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BA7F3B" w14:textId="77777777" w:rsidR="00D077E9" w:rsidRDefault="00D077E9" w:rsidP="00D70D02">
      <w:r>
        <w:rPr>
          <w:noProof/>
          <w:lang w:val="en-US"/>
        </w:rPr>
        <w:drawing>
          <wp:anchor distT="0" distB="0" distL="114300" distR="114300" simplePos="0" relativeHeight="251658240" behindDoc="1" locked="0" layoutInCell="1" allowOverlap="1" wp14:anchorId="3658A45A" wp14:editId="01A5EE6F">
            <wp:simplePos x="0" y="0"/>
            <wp:positionH relativeFrom="column">
              <wp:posOffset>-753745</wp:posOffset>
            </wp:positionH>
            <wp:positionV relativeFrom="page">
              <wp:posOffset>591185</wp:posOffset>
            </wp:positionV>
            <wp:extent cx="7760970" cy="5424918"/>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11.jpg"/>
                    <pic:cNvPicPr/>
                  </pic:nvPicPr>
                  <pic:blipFill>
                    <a:blip r:embed="rId8">
                      <a:extLst>
                        <a:ext uri="{28A0092B-C50C-407E-A947-70E740481C1C}">
                          <a14:useLocalDpi xmlns:a14="http://schemas.microsoft.com/office/drawing/2010/main" val="0"/>
                        </a:ext>
                      </a:extLst>
                    </a:blip>
                    <a:stretch>
                      <a:fillRect/>
                    </a:stretch>
                  </pic:blipFill>
                  <pic:spPr>
                    <a:xfrm>
                      <a:off x="0" y="0"/>
                      <a:ext cx="7760970" cy="5424918"/>
                    </a:xfrm>
                    <a:prstGeom prst="rect">
                      <a:avLst/>
                    </a:prstGeom>
                  </pic:spPr>
                </pic:pic>
              </a:graphicData>
            </a:graphic>
            <wp14:sizeRelH relativeFrom="margin">
              <wp14:pctWidth>0</wp14:pctWidth>
            </wp14:sizeRelH>
            <wp14:sizeRelV relativeFrom="margin">
              <wp14:pctHeight>0</wp14:pctHeight>
            </wp14:sizeRelV>
          </wp:anchor>
        </w:drawing>
      </w:r>
    </w:p>
    <w:p w14:paraId="13AFCE22" w14:textId="77777777" w:rsidR="00D077E9" w:rsidRDefault="009C2B06">
      <w:pPr>
        <w:spacing w:after="200"/>
      </w:pPr>
      <w:r>
        <w:rPr>
          <w:noProof/>
          <w:lang w:val="en-US"/>
        </w:rPr>
        <mc:AlternateContent>
          <mc:Choice Requires="wps">
            <w:drawing>
              <wp:anchor distT="0" distB="0" distL="114300" distR="114300" simplePos="0" relativeHeight="251659264" behindDoc="1" locked="0" layoutInCell="1" allowOverlap="1" wp14:anchorId="55B8D4B7" wp14:editId="2EC559C2">
                <wp:simplePos x="0" y="0"/>
                <wp:positionH relativeFrom="column">
                  <wp:posOffset>-914400</wp:posOffset>
                </wp:positionH>
                <wp:positionV relativeFrom="page">
                  <wp:posOffset>6013450</wp:posOffset>
                </wp:positionV>
                <wp:extent cx="7760970" cy="4044950"/>
                <wp:effectExtent l="0" t="0" r="0" b="0"/>
                <wp:wrapNone/>
                <wp:docPr id="2" name="Rectangle 2" descr="colored rectangle"/>
                <wp:cNvGraphicFramePr/>
                <a:graphic xmlns:a="http://schemas.openxmlformats.org/drawingml/2006/main">
                  <a:graphicData uri="http://schemas.microsoft.com/office/word/2010/wordprocessingShape">
                    <wps:wsp>
                      <wps:cNvSpPr/>
                      <wps:spPr>
                        <a:xfrm>
                          <a:off x="0" y="0"/>
                          <a:ext cx="7760970" cy="404495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00995397" id="Rectangle 2" o:spid="_x0000_s1026" alt="colored rectangle" style="position:absolute;margin-left:-1in;margin-top:473.5pt;width:611.1pt;height:318.5pt;z-index:-25165721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" fillcolor="#34aba2 [3206]" stroked="f" strokeweight="2pt">
                <w10:wrap anchory="page"/>
              </v:rect>
            </w:pict>
          </mc:Fallback>
        </mc:AlternateContent>
      </w:r>
      <w:r>
        <w:rPr>
          <w:noProof/>
          <w:lang w:val="en-US"/>
        </w:rPr>
        <mc:AlternateContent>
          <mc:Choice Requires="wps">
            <w:drawing>
              <wp:anchor distT="45720" distB="45720" distL="114300" distR="114300" simplePos="0" relativeHeight="251663360" behindDoc="1" locked="0" layoutInCell="1" allowOverlap="1" wp14:anchorId="64112E48" wp14:editId="022972F3">
                <wp:simplePos x="0" y="0"/>
                <wp:positionH relativeFrom="margin">
                  <wp:align>center</wp:align>
                </wp:positionH>
                <wp:positionV relativeFrom="paragraph">
                  <wp:posOffset>5382260</wp:posOffset>
                </wp:positionV>
                <wp:extent cx="6477000" cy="2537460"/>
                <wp:effectExtent l="0" t="0" r="19050" b="15240"/>
                <wp:wrapTight wrapText="bothSides">
                  <wp:wrapPolygon edited="0">
                    <wp:start x="0" y="0"/>
                    <wp:lineTo x="0" y="21568"/>
                    <wp:lineTo x="21600" y="21568"/>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2537460"/>
                        </a:xfrm>
                        <a:prstGeom prst="rect">
                          <a:avLst/>
                        </a:prstGeom>
                        <a:solidFill>
                          <a:srgbClr val="FFFFFF"/>
                        </a:solidFill>
                        <a:ln w="9525">
                          <a:solidFill>
                            <a:schemeClr val="bg1"/>
                          </a:solidFill>
                          <a:miter lim="800000"/>
                          <a:headEnd/>
                          <a:tailEnd/>
                        </a:ln>
                      </wps:spPr>
                      <wps:txbx>
                        <w:txbxContent>
                          <w:p w14:paraId="13ABE2F9" w14:textId="77777777" w:rsidR="004E7532" w:rsidRDefault="004E7532" w:rsidP="00B83517">
                            <w:pPr>
                              <w:ind w:left="90"/>
                              <w:rPr>
                                <w:rFonts w:ascii="Cambria" w:hAnsi="Cambria"/>
                                <w:color w:val="013A57" w:themeColor="accent1" w:themeShade="BF"/>
                                <w:sz w:val="48"/>
                                <w:szCs w:val="48"/>
                              </w:rPr>
                            </w:pPr>
                            <w:r>
                              <w:rPr>
                                <w:noProof/>
                                <w:lang w:val="en-US"/>
                              </w:rPr>
                              <w:drawing>
                                <wp:inline distT="0" distB="0" distL="0" distR="0" wp14:anchorId="37250759" wp14:editId="2297C30A">
                                  <wp:extent cx="822960" cy="82296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pic:spPr>
                                      </pic:pic>
                                    </a:graphicData>
                                  </a:graphic>
                                </wp:inline>
                              </w:drawing>
                            </w:r>
                            <w:r>
                              <w:rPr>
                                <w:rFonts w:ascii="Cambria" w:hAnsi="Cambria"/>
                                <w:color w:val="013A57" w:themeColor="accent1" w:themeShade="BF"/>
                                <w:sz w:val="48"/>
                                <w:szCs w:val="48"/>
                              </w:rPr>
                              <w:t xml:space="preserve">     </w:t>
                            </w:r>
                            <w:r w:rsidRPr="00B83517">
                              <w:rPr>
                                <w:rFonts w:ascii="Cambria" w:hAnsi="Cambria"/>
                                <w:color w:val="013A57" w:themeColor="accent1" w:themeShade="BF"/>
                                <w:sz w:val="48"/>
                                <w:szCs w:val="48"/>
                              </w:rPr>
                              <w:t xml:space="preserve">Strategija saradnje organa državne </w:t>
                            </w:r>
                          </w:p>
                          <w:p w14:paraId="442F2401" w14:textId="77777777" w:rsidR="004E7532" w:rsidRPr="00B83517" w:rsidRDefault="004E7532" w:rsidP="00B83517">
                            <w:pPr>
                              <w:ind w:left="90"/>
                              <w:rPr>
                                <w:rFonts w:ascii="Cambria" w:hAnsi="Cambria"/>
                                <w:color w:val="013A57" w:themeColor="accent1" w:themeShade="BF"/>
                                <w:sz w:val="56"/>
                                <w:szCs w:val="56"/>
                              </w:rPr>
                            </w:pPr>
                            <w:r>
                              <w:rPr>
                                <w:noProof/>
                              </w:rPr>
                              <w:t xml:space="preserve">                                  </w:t>
                            </w:r>
                            <w:r>
                              <w:rPr>
                                <w:rFonts w:ascii="Cambria" w:hAnsi="Cambria"/>
                                <w:color w:val="013A57" w:themeColor="accent1" w:themeShade="BF"/>
                                <w:sz w:val="48"/>
                                <w:szCs w:val="48"/>
                              </w:rPr>
                              <w:t>u</w:t>
                            </w:r>
                            <w:r w:rsidRPr="00B83517">
                              <w:rPr>
                                <w:rFonts w:ascii="Cambria" w:hAnsi="Cambria"/>
                                <w:color w:val="013A57" w:themeColor="accent1" w:themeShade="BF"/>
                                <w:sz w:val="48"/>
                                <w:szCs w:val="48"/>
                              </w:rPr>
                              <w:t>prave</w:t>
                            </w:r>
                            <w:r>
                              <w:rPr>
                                <w:rFonts w:ascii="Cambria" w:hAnsi="Cambria"/>
                                <w:color w:val="013A57" w:themeColor="accent1" w:themeShade="BF"/>
                                <w:sz w:val="56"/>
                                <w:szCs w:val="56"/>
                              </w:rPr>
                              <w:t xml:space="preserve"> </w:t>
                            </w:r>
                            <w:r w:rsidRPr="00B83517">
                              <w:rPr>
                                <w:rFonts w:ascii="Cambria" w:hAnsi="Cambria"/>
                                <w:color w:val="013A57" w:themeColor="accent1" w:themeShade="BF"/>
                                <w:sz w:val="48"/>
                                <w:szCs w:val="48"/>
                              </w:rPr>
                              <w:t>i nevladinih organizacija</w:t>
                            </w:r>
                          </w:p>
                          <w:p w14:paraId="5F850105" w14:textId="77777777" w:rsidR="004E7532" w:rsidRPr="00B83517" w:rsidRDefault="004E7532" w:rsidP="00B83517">
                            <w:pPr>
                              <w:ind w:left="2070"/>
                              <w:jc w:val="center"/>
                              <w:rPr>
                                <w:rFonts w:ascii="Cambria" w:hAnsi="Cambria"/>
                                <w:color w:val="013A57" w:themeColor="accent1" w:themeShade="BF"/>
                                <w:sz w:val="48"/>
                                <w:szCs w:val="48"/>
                              </w:rPr>
                            </w:pPr>
                            <w:r w:rsidRPr="00B83517">
                              <w:rPr>
                                <w:rFonts w:ascii="Cambria" w:hAnsi="Cambria"/>
                                <w:color w:val="013A57" w:themeColor="accent1" w:themeShade="BF"/>
                                <w:sz w:val="48"/>
                                <w:szCs w:val="48"/>
                              </w:rPr>
                              <w:t>2022-2026</w:t>
                            </w:r>
                          </w:p>
                          <w:p w14:paraId="0C8501AC" w14:textId="77777777" w:rsidR="004E7532" w:rsidRPr="00B60142" w:rsidRDefault="004E7532">
                            <w:pPr>
                              <w:rPr>
                                <w:rFonts w:ascii="Cambria" w:hAnsi="Cambria"/>
                              </w:rPr>
                            </w:pPr>
                          </w:p>
                          <w:p w14:paraId="659DE9B1" w14:textId="3F80297F" w:rsidR="004E7532" w:rsidRPr="00B60142" w:rsidRDefault="004E7532" w:rsidP="00B60142">
                            <w:pPr>
                              <w:jc w:val="center"/>
                              <w:rPr>
                                <w:rFonts w:ascii="Cambria" w:hAnsi="Cambria"/>
                                <w:color w:val="013A57" w:themeColor="accent1" w:themeShade="BF"/>
                                <w:sz w:val="32"/>
                                <w:szCs w:val="32"/>
                              </w:rPr>
                            </w:pPr>
                            <w:r>
                              <w:rPr>
                                <w:rFonts w:ascii="Cambria" w:hAnsi="Cambria"/>
                                <w:color w:val="013A57" w:themeColor="accent1" w:themeShade="BF"/>
                                <w:sz w:val="32"/>
                                <w:szCs w:val="32"/>
                              </w:rPr>
                              <w:t xml:space="preserve">                                </w:t>
                            </w:r>
                            <w:r w:rsidR="001E14E1">
                              <w:rPr>
                                <w:rFonts w:ascii="Cambria" w:hAnsi="Cambria"/>
                                <w:color w:val="013A57" w:themeColor="accent1" w:themeShade="BF"/>
                                <w:sz w:val="32"/>
                                <w:szCs w:val="32"/>
                              </w:rPr>
                              <w:t>m</w:t>
                            </w:r>
                            <w:r w:rsidRPr="00B60142">
                              <w:rPr>
                                <w:rFonts w:ascii="Cambria" w:hAnsi="Cambria"/>
                                <w:color w:val="013A57" w:themeColor="accent1" w:themeShade="BF"/>
                                <w:sz w:val="32"/>
                                <w:szCs w:val="32"/>
                              </w:rPr>
                              <w:t>art 2022. godine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112E48" id="_x0000_t202" coordsize="21600,21600" o:spt="202" path="m,l,21600r21600,l21600,xe">
                <v:stroke joinstyle="miter"/>
                <v:path gradientshapeok="t" o:connecttype="rect"/>
              </v:shapetype>
              <v:shape id="Text Box 2" o:spid="_x0000_s1026" type="#_x0000_t202" style="position:absolute;margin-left:0;margin-top:423.8pt;width:510pt;height:199.8pt;z-index:-25165312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" strokecolor="white [3212]">
                <v:textbox>
                  <w:txbxContent>
                    <w:p w14:paraId="13ABE2F9" w14:textId="77777777" w:rsidR="004E7532" w:rsidRDefault="004E7532" w:rsidP="00B83517">
                      <w:pPr>
                        <w:ind w:left="90"/>
                        <w:rPr>
                          <w:rFonts w:ascii="Cambria" w:hAnsi="Cambria"/>
                          <w:color w:val="013A57" w:themeColor="accent1" w:themeShade="BF"/>
                          <w:sz w:val="48"/>
                          <w:szCs w:val="48"/>
                        </w:rPr>
                      </w:pPr>
                      <w:r>
                        <w:rPr>
                          <w:noProof/>
                          <w:lang w:val="en-US"/>
                        </w:rPr>
                        <w:drawing>
                          <wp:inline distT="0" distB="0" distL="0" distR="0" wp14:anchorId="37250759" wp14:editId="2297C30A">
                            <wp:extent cx="822960" cy="82296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pic:spPr>
                                </pic:pic>
                              </a:graphicData>
                            </a:graphic>
                          </wp:inline>
                        </w:drawing>
                      </w:r>
                      <w:r>
                        <w:rPr>
                          <w:rFonts w:ascii="Cambria" w:hAnsi="Cambria"/>
                          <w:color w:val="013A57" w:themeColor="accent1" w:themeShade="BF"/>
                          <w:sz w:val="48"/>
                          <w:szCs w:val="48"/>
                        </w:rPr>
                        <w:t xml:space="preserve">     </w:t>
                      </w:r>
                      <w:r w:rsidRPr="00B83517">
                        <w:rPr>
                          <w:rFonts w:ascii="Cambria" w:hAnsi="Cambria"/>
                          <w:color w:val="013A57" w:themeColor="accent1" w:themeShade="BF"/>
                          <w:sz w:val="48"/>
                          <w:szCs w:val="48"/>
                        </w:rPr>
                        <w:t xml:space="preserve">Strategija saradnje organa državne </w:t>
                      </w:r>
                    </w:p>
                    <w:p w14:paraId="442F2401" w14:textId="77777777" w:rsidR="004E7532" w:rsidRPr="00B83517" w:rsidRDefault="004E7532" w:rsidP="00B83517">
                      <w:pPr>
                        <w:ind w:left="90"/>
                        <w:rPr>
                          <w:rFonts w:ascii="Cambria" w:hAnsi="Cambria"/>
                          <w:color w:val="013A57" w:themeColor="accent1" w:themeShade="BF"/>
                          <w:sz w:val="56"/>
                          <w:szCs w:val="56"/>
                        </w:rPr>
                      </w:pPr>
                      <w:r>
                        <w:rPr>
                          <w:noProof/>
                        </w:rPr>
                        <w:t xml:space="preserve">                                  </w:t>
                      </w:r>
                      <w:r>
                        <w:rPr>
                          <w:rFonts w:ascii="Cambria" w:hAnsi="Cambria"/>
                          <w:color w:val="013A57" w:themeColor="accent1" w:themeShade="BF"/>
                          <w:sz w:val="48"/>
                          <w:szCs w:val="48"/>
                        </w:rPr>
                        <w:t>u</w:t>
                      </w:r>
                      <w:r w:rsidRPr="00B83517">
                        <w:rPr>
                          <w:rFonts w:ascii="Cambria" w:hAnsi="Cambria"/>
                          <w:color w:val="013A57" w:themeColor="accent1" w:themeShade="BF"/>
                          <w:sz w:val="48"/>
                          <w:szCs w:val="48"/>
                        </w:rPr>
                        <w:t>prave</w:t>
                      </w:r>
                      <w:r>
                        <w:rPr>
                          <w:rFonts w:ascii="Cambria" w:hAnsi="Cambria"/>
                          <w:color w:val="013A57" w:themeColor="accent1" w:themeShade="BF"/>
                          <w:sz w:val="56"/>
                          <w:szCs w:val="56"/>
                        </w:rPr>
                        <w:t xml:space="preserve"> </w:t>
                      </w:r>
                      <w:r w:rsidRPr="00B83517">
                        <w:rPr>
                          <w:rFonts w:ascii="Cambria" w:hAnsi="Cambria"/>
                          <w:color w:val="013A57" w:themeColor="accent1" w:themeShade="BF"/>
                          <w:sz w:val="48"/>
                          <w:szCs w:val="48"/>
                        </w:rPr>
                        <w:t>i nevladinih organizacija</w:t>
                      </w:r>
                    </w:p>
                    <w:p w14:paraId="5F850105" w14:textId="77777777" w:rsidR="004E7532" w:rsidRPr="00B83517" w:rsidRDefault="004E7532" w:rsidP="00B83517">
                      <w:pPr>
                        <w:ind w:left="2070"/>
                        <w:jc w:val="center"/>
                        <w:rPr>
                          <w:rFonts w:ascii="Cambria" w:hAnsi="Cambria"/>
                          <w:color w:val="013A57" w:themeColor="accent1" w:themeShade="BF"/>
                          <w:sz w:val="48"/>
                          <w:szCs w:val="48"/>
                        </w:rPr>
                      </w:pPr>
                      <w:r w:rsidRPr="00B83517">
                        <w:rPr>
                          <w:rFonts w:ascii="Cambria" w:hAnsi="Cambria"/>
                          <w:color w:val="013A57" w:themeColor="accent1" w:themeShade="BF"/>
                          <w:sz w:val="48"/>
                          <w:szCs w:val="48"/>
                        </w:rPr>
                        <w:t>2022-2026</w:t>
                      </w:r>
                    </w:p>
                    <w:p w14:paraId="0C8501AC" w14:textId="77777777" w:rsidR="004E7532" w:rsidRPr="00B60142" w:rsidRDefault="004E7532">
                      <w:pPr>
                        <w:rPr>
                          <w:rFonts w:ascii="Cambria" w:hAnsi="Cambria"/>
                        </w:rPr>
                      </w:pPr>
                    </w:p>
                    <w:p w14:paraId="659DE9B1" w14:textId="3F80297F" w:rsidR="004E7532" w:rsidRPr="00B60142" w:rsidRDefault="004E7532" w:rsidP="00B60142">
                      <w:pPr>
                        <w:jc w:val="center"/>
                        <w:rPr>
                          <w:rFonts w:ascii="Cambria" w:hAnsi="Cambria"/>
                          <w:color w:val="013A57" w:themeColor="accent1" w:themeShade="BF"/>
                          <w:sz w:val="32"/>
                          <w:szCs w:val="32"/>
                        </w:rPr>
                      </w:pPr>
                      <w:r>
                        <w:rPr>
                          <w:rFonts w:ascii="Cambria" w:hAnsi="Cambria"/>
                          <w:color w:val="013A57" w:themeColor="accent1" w:themeShade="BF"/>
                          <w:sz w:val="32"/>
                          <w:szCs w:val="32"/>
                        </w:rPr>
                        <w:t xml:space="preserve">                                </w:t>
                      </w:r>
                      <w:r w:rsidR="001E14E1">
                        <w:rPr>
                          <w:rFonts w:ascii="Cambria" w:hAnsi="Cambria"/>
                          <w:color w:val="013A57" w:themeColor="accent1" w:themeShade="BF"/>
                          <w:sz w:val="32"/>
                          <w:szCs w:val="32"/>
                        </w:rPr>
                        <w:t>m</w:t>
                      </w:r>
                      <w:r w:rsidRPr="00B60142">
                        <w:rPr>
                          <w:rFonts w:ascii="Cambria" w:hAnsi="Cambria"/>
                          <w:color w:val="013A57" w:themeColor="accent1" w:themeShade="BF"/>
                          <w:sz w:val="32"/>
                          <w:szCs w:val="32"/>
                        </w:rPr>
                        <w:t>art 2022. godine</w:t>
                      </w:r>
                    </w:p>
                  </w:txbxContent>
                </v:textbox>
                <w10:wrap type="tight" anchorx="margin"/>
              </v:shape>
            </w:pict>
          </mc:Fallback>
        </mc:AlternateContent>
      </w:r>
      <w:r>
        <w:rPr>
          <w:noProof/>
          <w:lang w:val="en-US"/>
        </w:rPr>
        <mc:AlternateContent>
          <mc:Choice Requires="wps">
            <w:drawing>
              <wp:anchor distT="0" distB="0" distL="114300" distR="114300" simplePos="0" relativeHeight="251660288" behindDoc="1" locked="0" layoutInCell="1" allowOverlap="1" wp14:anchorId="0B2B923F" wp14:editId="219636AF">
                <wp:simplePos x="0" y="0"/>
                <wp:positionH relativeFrom="column">
                  <wp:posOffset>-411480</wp:posOffset>
                </wp:positionH>
                <wp:positionV relativeFrom="margin">
                  <wp:posOffset>5575935</wp:posOffset>
                </wp:positionV>
                <wp:extent cx="6827520" cy="2979420"/>
                <wp:effectExtent l="0" t="0" r="0" b="0"/>
                <wp:wrapNone/>
                <wp:docPr id="3" name="Rectangle 3" descr="white rectangle for text on cover"/>
                <wp:cNvGraphicFramePr/>
                <a:graphic xmlns:a="http://schemas.openxmlformats.org/drawingml/2006/main">
                  <a:graphicData uri="http://schemas.microsoft.com/office/word/2010/wordprocessingShape">
                    <wps:wsp>
                      <wps:cNvSpPr/>
                      <wps:spPr>
                        <a:xfrm>
                          <a:off x="0" y="0"/>
                          <a:ext cx="6827520" cy="29794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712FDDAD" id="Rectangle 3" o:spid="_x0000_s1026" alt="white rectangle for text on cover" style="position:absolute;margin-left:-32.4pt;margin-top:439.05pt;width:537.6pt;height:234.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" fillcolor="white [3212]" stroked="f" strokeweight="2pt">
                <w10:wrap anchory="margin"/>
              </v:rect>
            </w:pict>
          </mc:Fallback>
        </mc:AlternateContent>
      </w:r>
      <w:r w:rsidR="00D077E9">
        <w:br w:type="page"/>
      </w:r>
    </w:p>
    <w:p w14:paraId="5A839DB4" w14:textId="77777777" w:rsidR="00C6712E" w:rsidRPr="00C6712E" w:rsidRDefault="00C6712E" w:rsidP="00C6712E">
      <w:pPr>
        <w:pStyle w:val="Heading1"/>
        <w:spacing w:before="120" w:after="120" w:line="240" w:lineRule="auto"/>
        <w:rPr>
          <w:rFonts w:ascii="Cambria" w:hAnsi="Cambria"/>
          <w:color w:val="auto"/>
          <w:sz w:val="28"/>
          <w:szCs w:val="28"/>
        </w:rPr>
      </w:pPr>
      <w:r>
        <w:rPr>
          <w:rFonts w:ascii="Cambria" w:hAnsi="Cambria"/>
          <w:color w:val="auto"/>
          <w:sz w:val="28"/>
          <w:szCs w:val="28"/>
        </w:rPr>
        <w:lastRenderedPageBreak/>
        <w:t>Sadržaj</w:t>
      </w:r>
    </w:p>
    <w:p w14:paraId="0645FACE" w14:textId="77777777" w:rsidR="00C6712E" w:rsidRDefault="00C6712E" w:rsidP="00C6712E">
      <w:pPr>
        <w:pStyle w:val="Heading1"/>
        <w:spacing w:before="120" w:after="120" w:line="240" w:lineRule="auto"/>
        <w:jc w:val="both"/>
        <w:rPr>
          <w:rFonts w:ascii="Cambria" w:hAnsi="Cambria"/>
          <w:b w:val="0"/>
          <w:color w:val="auto"/>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7"/>
        <w:gridCol w:w="813"/>
      </w:tblGrid>
      <w:tr w:rsidR="00C6712E" w14:paraId="13D9737C" w14:textId="77777777" w:rsidTr="00FE36AB">
        <w:tc>
          <w:tcPr>
            <w:tcW w:w="9085" w:type="dxa"/>
          </w:tcPr>
          <w:p w14:paraId="45B36057" w14:textId="77777777" w:rsidR="00C6712E" w:rsidRPr="00062849" w:rsidRDefault="00C6712E" w:rsidP="00BC2005">
            <w:pPr>
              <w:pStyle w:val="Heading1"/>
              <w:spacing w:before="60"/>
              <w:jc w:val="both"/>
              <w:outlineLvl w:val="0"/>
              <w:rPr>
                <w:rFonts w:ascii="Cambria" w:hAnsi="Cambria"/>
                <w:b w:val="0"/>
                <w:color w:val="auto"/>
                <w:sz w:val="24"/>
                <w:szCs w:val="24"/>
              </w:rPr>
            </w:pPr>
            <w:r w:rsidRPr="00062849">
              <w:rPr>
                <w:rFonts w:ascii="Cambria" w:hAnsi="Cambria"/>
                <w:b w:val="0"/>
                <w:color w:val="auto"/>
                <w:sz w:val="24"/>
                <w:szCs w:val="24"/>
              </w:rPr>
              <w:t>Rezime</w:t>
            </w:r>
          </w:p>
        </w:tc>
        <w:tc>
          <w:tcPr>
            <w:tcW w:w="841" w:type="dxa"/>
          </w:tcPr>
          <w:p w14:paraId="0D83C998" w14:textId="77777777" w:rsidR="00C6712E" w:rsidRPr="00062849" w:rsidRDefault="009C2B06" w:rsidP="00BC2005">
            <w:pPr>
              <w:pStyle w:val="Heading1"/>
              <w:spacing w:before="60"/>
              <w:jc w:val="right"/>
              <w:outlineLvl w:val="0"/>
              <w:rPr>
                <w:rFonts w:ascii="Cambria" w:hAnsi="Cambria"/>
                <w:b w:val="0"/>
                <w:color w:val="auto"/>
                <w:sz w:val="24"/>
                <w:szCs w:val="24"/>
              </w:rPr>
            </w:pPr>
            <w:r w:rsidRPr="00062849">
              <w:rPr>
                <w:rFonts w:ascii="Cambria" w:hAnsi="Cambria"/>
                <w:b w:val="0"/>
                <w:color w:val="auto"/>
                <w:sz w:val="24"/>
                <w:szCs w:val="24"/>
              </w:rPr>
              <w:t>3</w:t>
            </w:r>
          </w:p>
        </w:tc>
      </w:tr>
      <w:tr w:rsidR="00C6712E" w14:paraId="234EB907" w14:textId="77777777" w:rsidTr="00FE36AB">
        <w:tc>
          <w:tcPr>
            <w:tcW w:w="9085" w:type="dxa"/>
          </w:tcPr>
          <w:p w14:paraId="1830166B" w14:textId="77777777" w:rsidR="00C6712E" w:rsidRPr="00062849" w:rsidRDefault="00BC2005" w:rsidP="00BC2005">
            <w:pPr>
              <w:pStyle w:val="Heading1"/>
              <w:spacing w:before="60"/>
              <w:jc w:val="both"/>
              <w:outlineLvl w:val="0"/>
              <w:rPr>
                <w:rFonts w:ascii="Cambria" w:hAnsi="Cambria"/>
                <w:b w:val="0"/>
                <w:color w:val="auto"/>
                <w:sz w:val="24"/>
                <w:szCs w:val="24"/>
              </w:rPr>
            </w:pPr>
            <w:r w:rsidRPr="00062849">
              <w:rPr>
                <w:rFonts w:ascii="Cambria" w:hAnsi="Cambria"/>
                <w:b w:val="0"/>
                <w:color w:val="auto"/>
                <w:sz w:val="24"/>
                <w:szCs w:val="24"/>
              </w:rPr>
              <w:t>I Uvod</w:t>
            </w:r>
          </w:p>
        </w:tc>
        <w:tc>
          <w:tcPr>
            <w:tcW w:w="841" w:type="dxa"/>
          </w:tcPr>
          <w:p w14:paraId="07D8CD75" w14:textId="77777777" w:rsidR="00C6712E" w:rsidRPr="00062849" w:rsidRDefault="00BC2005" w:rsidP="00BC2005">
            <w:pPr>
              <w:pStyle w:val="Heading1"/>
              <w:spacing w:before="60"/>
              <w:jc w:val="right"/>
              <w:outlineLvl w:val="0"/>
              <w:rPr>
                <w:rFonts w:ascii="Cambria" w:hAnsi="Cambria"/>
                <w:b w:val="0"/>
                <w:color w:val="auto"/>
                <w:sz w:val="24"/>
                <w:szCs w:val="24"/>
              </w:rPr>
            </w:pPr>
            <w:r w:rsidRPr="00062849">
              <w:rPr>
                <w:rFonts w:ascii="Cambria" w:hAnsi="Cambria"/>
                <w:b w:val="0"/>
                <w:color w:val="auto"/>
                <w:sz w:val="24"/>
                <w:szCs w:val="24"/>
              </w:rPr>
              <w:t>6</w:t>
            </w:r>
          </w:p>
        </w:tc>
      </w:tr>
      <w:tr w:rsidR="00C6712E" w14:paraId="2514C774" w14:textId="77777777" w:rsidTr="00FE36AB">
        <w:tc>
          <w:tcPr>
            <w:tcW w:w="9085" w:type="dxa"/>
          </w:tcPr>
          <w:p w14:paraId="1E1D0BE0" w14:textId="77777777" w:rsidR="00C6712E" w:rsidRPr="00062849" w:rsidRDefault="00BC2005" w:rsidP="00BC2005">
            <w:pPr>
              <w:pStyle w:val="Heading1"/>
              <w:spacing w:before="60"/>
              <w:ind w:left="612" w:hanging="450"/>
              <w:jc w:val="both"/>
              <w:outlineLvl w:val="0"/>
              <w:rPr>
                <w:rFonts w:ascii="Cambria" w:hAnsi="Cambria"/>
                <w:b w:val="0"/>
                <w:color w:val="auto"/>
                <w:sz w:val="24"/>
                <w:szCs w:val="24"/>
              </w:rPr>
            </w:pPr>
            <w:r w:rsidRPr="00062849">
              <w:rPr>
                <w:rFonts w:ascii="Cambria" w:hAnsi="Cambria"/>
                <w:b w:val="0"/>
                <w:color w:val="auto"/>
                <w:sz w:val="24"/>
                <w:szCs w:val="24"/>
              </w:rPr>
              <w:t>1.1 Prethodna strategija unapređenja podsticajnog okruženja za djelovanje nevladinih organizacija 2018-2020 i postignuti rezultati</w:t>
            </w:r>
          </w:p>
        </w:tc>
        <w:tc>
          <w:tcPr>
            <w:tcW w:w="841" w:type="dxa"/>
          </w:tcPr>
          <w:p w14:paraId="5B5D4B0B" w14:textId="77777777" w:rsidR="00C6712E" w:rsidRPr="00062849" w:rsidRDefault="00BC2005" w:rsidP="00BC2005">
            <w:pPr>
              <w:pStyle w:val="Heading1"/>
              <w:spacing w:before="60"/>
              <w:jc w:val="right"/>
              <w:outlineLvl w:val="0"/>
              <w:rPr>
                <w:rFonts w:ascii="Cambria" w:hAnsi="Cambria"/>
                <w:b w:val="0"/>
                <w:color w:val="auto"/>
                <w:sz w:val="24"/>
                <w:szCs w:val="24"/>
              </w:rPr>
            </w:pPr>
            <w:r w:rsidRPr="00062849">
              <w:rPr>
                <w:rFonts w:ascii="Cambria" w:hAnsi="Cambria"/>
                <w:b w:val="0"/>
                <w:color w:val="auto"/>
                <w:sz w:val="24"/>
                <w:szCs w:val="24"/>
              </w:rPr>
              <w:t>6</w:t>
            </w:r>
          </w:p>
        </w:tc>
      </w:tr>
      <w:tr w:rsidR="00C6712E" w14:paraId="12562D1A" w14:textId="77777777" w:rsidTr="00FE36AB">
        <w:tc>
          <w:tcPr>
            <w:tcW w:w="9085" w:type="dxa"/>
          </w:tcPr>
          <w:p w14:paraId="29347A8B" w14:textId="77777777" w:rsidR="00C6712E" w:rsidRPr="00062849" w:rsidRDefault="00BA39D4" w:rsidP="00BA39D4">
            <w:pPr>
              <w:pStyle w:val="Heading1"/>
              <w:spacing w:before="60"/>
              <w:ind w:left="162"/>
              <w:jc w:val="both"/>
              <w:outlineLvl w:val="0"/>
              <w:rPr>
                <w:rFonts w:ascii="Cambria" w:hAnsi="Cambria"/>
                <w:b w:val="0"/>
                <w:color w:val="auto"/>
                <w:sz w:val="24"/>
                <w:szCs w:val="24"/>
              </w:rPr>
            </w:pPr>
            <w:r w:rsidRPr="00062849">
              <w:rPr>
                <w:rFonts w:ascii="Cambria" w:hAnsi="Cambria"/>
                <w:b w:val="0"/>
                <w:color w:val="auto"/>
                <w:sz w:val="24"/>
                <w:szCs w:val="24"/>
              </w:rPr>
              <w:t>1.2 Razvoj novog strateškog dokumenta</w:t>
            </w:r>
          </w:p>
        </w:tc>
        <w:tc>
          <w:tcPr>
            <w:tcW w:w="841" w:type="dxa"/>
          </w:tcPr>
          <w:p w14:paraId="5D4DF252" w14:textId="77777777" w:rsidR="00C6712E" w:rsidRPr="00062849" w:rsidRDefault="00BA39D4" w:rsidP="00BC2005">
            <w:pPr>
              <w:pStyle w:val="Heading1"/>
              <w:spacing w:before="60"/>
              <w:jc w:val="right"/>
              <w:outlineLvl w:val="0"/>
              <w:rPr>
                <w:rFonts w:ascii="Cambria" w:hAnsi="Cambria"/>
                <w:b w:val="0"/>
                <w:color w:val="auto"/>
                <w:sz w:val="24"/>
                <w:szCs w:val="24"/>
              </w:rPr>
            </w:pPr>
            <w:r w:rsidRPr="00062849">
              <w:rPr>
                <w:rFonts w:ascii="Cambria" w:hAnsi="Cambria"/>
                <w:b w:val="0"/>
                <w:color w:val="auto"/>
                <w:sz w:val="24"/>
                <w:szCs w:val="24"/>
              </w:rPr>
              <w:t>11</w:t>
            </w:r>
          </w:p>
        </w:tc>
      </w:tr>
      <w:tr w:rsidR="00C6712E" w14:paraId="1D67DCE9" w14:textId="77777777" w:rsidTr="00FE36AB">
        <w:tc>
          <w:tcPr>
            <w:tcW w:w="9085" w:type="dxa"/>
          </w:tcPr>
          <w:p w14:paraId="0F0CF4D9" w14:textId="77777777" w:rsidR="00C6712E" w:rsidRPr="00062849" w:rsidRDefault="00BA39D4" w:rsidP="00BC2005">
            <w:pPr>
              <w:pStyle w:val="Heading1"/>
              <w:spacing w:before="60"/>
              <w:jc w:val="both"/>
              <w:outlineLvl w:val="0"/>
              <w:rPr>
                <w:rFonts w:ascii="Cambria" w:hAnsi="Cambria"/>
                <w:b w:val="0"/>
                <w:color w:val="auto"/>
                <w:sz w:val="24"/>
                <w:szCs w:val="24"/>
              </w:rPr>
            </w:pPr>
            <w:r w:rsidRPr="00062849">
              <w:rPr>
                <w:rFonts w:ascii="Cambria" w:hAnsi="Cambria"/>
                <w:b w:val="0"/>
                <w:color w:val="auto"/>
                <w:sz w:val="24"/>
                <w:szCs w:val="24"/>
              </w:rPr>
              <w:t>II Ciljevi</w:t>
            </w:r>
          </w:p>
        </w:tc>
        <w:tc>
          <w:tcPr>
            <w:tcW w:w="841" w:type="dxa"/>
          </w:tcPr>
          <w:p w14:paraId="7F19D75C" w14:textId="77777777" w:rsidR="00C6712E" w:rsidRPr="00062849" w:rsidRDefault="00062849" w:rsidP="00BC2005">
            <w:pPr>
              <w:pStyle w:val="Heading1"/>
              <w:spacing w:before="60"/>
              <w:jc w:val="right"/>
              <w:outlineLvl w:val="0"/>
              <w:rPr>
                <w:rFonts w:ascii="Cambria" w:hAnsi="Cambria"/>
                <w:b w:val="0"/>
                <w:color w:val="auto"/>
                <w:sz w:val="24"/>
                <w:szCs w:val="24"/>
              </w:rPr>
            </w:pPr>
            <w:r w:rsidRPr="00062849">
              <w:rPr>
                <w:rFonts w:ascii="Cambria" w:hAnsi="Cambria"/>
                <w:b w:val="0"/>
                <w:color w:val="auto"/>
                <w:sz w:val="24"/>
                <w:szCs w:val="24"/>
              </w:rPr>
              <w:t>13</w:t>
            </w:r>
          </w:p>
        </w:tc>
      </w:tr>
      <w:tr w:rsidR="00C6712E" w14:paraId="2FFD6DD7" w14:textId="77777777" w:rsidTr="00FE36AB">
        <w:tc>
          <w:tcPr>
            <w:tcW w:w="9085" w:type="dxa"/>
          </w:tcPr>
          <w:p w14:paraId="34928D1E" w14:textId="77777777" w:rsidR="00C6712E" w:rsidRPr="00062849" w:rsidRDefault="00062849" w:rsidP="00062849">
            <w:pPr>
              <w:pStyle w:val="Heading1"/>
              <w:spacing w:before="60"/>
              <w:ind w:left="162"/>
              <w:jc w:val="both"/>
              <w:outlineLvl w:val="0"/>
              <w:rPr>
                <w:rFonts w:ascii="Cambria" w:hAnsi="Cambria"/>
                <w:b w:val="0"/>
                <w:color w:val="auto"/>
                <w:sz w:val="24"/>
                <w:szCs w:val="24"/>
              </w:rPr>
            </w:pPr>
            <w:r w:rsidRPr="00062849">
              <w:rPr>
                <w:rFonts w:ascii="Cambria" w:hAnsi="Cambria"/>
                <w:b w:val="0"/>
                <w:color w:val="auto"/>
                <w:sz w:val="24"/>
                <w:szCs w:val="24"/>
              </w:rPr>
              <w:t>2.1 Strateški pravci nove strategije</w:t>
            </w:r>
          </w:p>
        </w:tc>
        <w:tc>
          <w:tcPr>
            <w:tcW w:w="841" w:type="dxa"/>
          </w:tcPr>
          <w:p w14:paraId="753C93C2" w14:textId="77777777" w:rsidR="00C6712E" w:rsidRPr="00062849" w:rsidRDefault="00062849" w:rsidP="00BC2005">
            <w:pPr>
              <w:pStyle w:val="Heading1"/>
              <w:spacing w:before="60"/>
              <w:jc w:val="right"/>
              <w:outlineLvl w:val="0"/>
              <w:rPr>
                <w:rFonts w:ascii="Cambria" w:hAnsi="Cambria"/>
                <w:b w:val="0"/>
                <w:color w:val="auto"/>
                <w:sz w:val="24"/>
                <w:szCs w:val="24"/>
              </w:rPr>
            </w:pPr>
            <w:r>
              <w:rPr>
                <w:rFonts w:ascii="Cambria" w:hAnsi="Cambria"/>
                <w:b w:val="0"/>
                <w:color w:val="auto"/>
                <w:sz w:val="24"/>
                <w:szCs w:val="24"/>
              </w:rPr>
              <w:t>13</w:t>
            </w:r>
          </w:p>
        </w:tc>
      </w:tr>
      <w:tr w:rsidR="00C6712E" w14:paraId="24C775DB" w14:textId="77777777" w:rsidTr="00FE36AB">
        <w:tc>
          <w:tcPr>
            <w:tcW w:w="9085" w:type="dxa"/>
          </w:tcPr>
          <w:p w14:paraId="286BAE65" w14:textId="77777777" w:rsidR="00C6712E" w:rsidRPr="00062849" w:rsidRDefault="004B7955" w:rsidP="004B7955">
            <w:pPr>
              <w:pStyle w:val="Heading1"/>
              <w:spacing w:before="60"/>
              <w:ind w:left="162"/>
              <w:jc w:val="both"/>
              <w:outlineLvl w:val="0"/>
              <w:rPr>
                <w:rFonts w:ascii="Cambria" w:hAnsi="Cambria"/>
                <w:b w:val="0"/>
                <w:color w:val="auto"/>
                <w:sz w:val="24"/>
                <w:szCs w:val="24"/>
              </w:rPr>
            </w:pPr>
            <w:r w:rsidRPr="004B7955">
              <w:rPr>
                <w:rFonts w:ascii="Cambria" w:hAnsi="Cambria"/>
                <w:b w:val="0"/>
                <w:color w:val="auto"/>
                <w:sz w:val="24"/>
                <w:szCs w:val="24"/>
              </w:rPr>
              <w:t>2.2 Usklađenost sa postojećim strateškim okvirom</w:t>
            </w:r>
          </w:p>
        </w:tc>
        <w:tc>
          <w:tcPr>
            <w:tcW w:w="841" w:type="dxa"/>
          </w:tcPr>
          <w:p w14:paraId="460E11A3" w14:textId="77777777" w:rsidR="00C6712E" w:rsidRPr="00062849" w:rsidRDefault="004B7955" w:rsidP="00BC2005">
            <w:pPr>
              <w:pStyle w:val="Heading1"/>
              <w:spacing w:before="60"/>
              <w:jc w:val="right"/>
              <w:outlineLvl w:val="0"/>
              <w:rPr>
                <w:rFonts w:ascii="Cambria" w:hAnsi="Cambria"/>
                <w:b w:val="0"/>
                <w:color w:val="auto"/>
                <w:sz w:val="24"/>
                <w:szCs w:val="24"/>
              </w:rPr>
            </w:pPr>
            <w:r>
              <w:rPr>
                <w:rFonts w:ascii="Cambria" w:hAnsi="Cambria"/>
                <w:b w:val="0"/>
                <w:color w:val="auto"/>
                <w:sz w:val="24"/>
                <w:szCs w:val="24"/>
              </w:rPr>
              <w:t>14</w:t>
            </w:r>
          </w:p>
        </w:tc>
      </w:tr>
      <w:tr w:rsidR="00062849" w14:paraId="7F6EF4BD" w14:textId="77777777" w:rsidTr="00FE36AB">
        <w:tc>
          <w:tcPr>
            <w:tcW w:w="9085" w:type="dxa"/>
          </w:tcPr>
          <w:p w14:paraId="13010BA8" w14:textId="77777777" w:rsidR="00062849" w:rsidRPr="00062849" w:rsidRDefault="004931D3" w:rsidP="004931D3">
            <w:pPr>
              <w:pStyle w:val="Heading1"/>
              <w:spacing w:before="60"/>
              <w:ind w:left="162"/>
              <w:jc w:val="both"/>
              <w:outlineLvl w:val="0"/>
              <w:rPr>
                <w:rFonts w:ascii="Cambria" w:hAnsi="Cambria"/>
                <w:b w:val="0"/>
                <w:color w:val="auto"/>
                <w:sz w:val="24"/>
                <w:szCs w:val="24"/>
              </w:rPr>
            </w:pPr>
            <w:r w:rsidRPr="004931D3">
              <w:rPr>
                <w:rFonts w:ascii="Cambria" w:hAnsi="Cambria"/>
                <w:b w:val="0"/>
                <w:color w:val="auto"/>
                <w:sz w:val="24"/>
                <w:szCs w:val="24"/>
              </w:rPr>
              <w:t>2.3 Stakeholder analiza / Analiza zainteresovanih strana</w:t>
            </w:r>
          </w:p>
        </w:tc>
        <w:tc>
          <w:tcPr>
            <w:tcW w:w="841" w:type="dxa"/>
          </w:tcPr>
          <w:p w14:paraId="2A28EF3E" w14:textId="77777777" w:rsidR="00062849" w:rsidRPr="00062849" w:rsidRDefault="004931D3" w:rsidP="00BC2005">
            <w:pPr>
              <w:pStyle w:val="Heading1"/>
              <w:spacing w:before="60"/>
              <w:jc w:val="right"/>
              <w:outlineLvl w:val="0"/>
              <w:rPr>
                <w:rFonts w:ascii="Cambria" w:hAnsi="Cambria"/>
                <w:b w:val="0"/>
                <w:color w:val="auto"/>
                <w:sz w:val="24"/>
                <w:szCs w:val="24"/>
              </w:rPr>
            </w:pPr>
            <w:r>
              <w:rPr>
                <w:rFonts w:ascii="Cambria" w:hAnsi="Cambria"/>
                <w:b w:val="0"/>
                <w:color w:val="auto"/>
                <w:sz w:val="24"/>
                <w:szCs w:val="24"/>
              </w:rPr>
              <w:t>16</w:t>
            </w:r>
          </w:p>
        </w:tc>
      </w:tr>
      <w:tr w:rsidR="00062849" w14:paraId="4ED3A131" w14:textId="77777777" w:rsidTr="00FE36AB">
        <w:tc>
          <w:tcPr>
            <w:tcW w:w="9085" w:type="dxa"/>
          </w:tcPr>
          <w:p w14:paraId="5EAFE0FB" w14:textId="77777777" w:rsidR="00062849" w:rsidRPr="00062849" w:rsidRDefault="004931D3" w:rsidP="004931D3">
            <w:pPr>
              <w:pStyle w:val="Heading1"/>
              <w:spacing w:before="60"/>
              <w:ind w:left="162"/>
              <w:jc w:val="both"/>
              <w:outlineLvl w:val="0"/>
              <w:rPr>
                <w:rFonts w:ascii="Cambria" w:hAnsi="Cambria"/>
                <w:b w:val="0"/>
                <w:color w:val="auto"/>
                <w:sz w:val="24"/>
                <w:szCs w:val="24"/>
              </w:rPr>
            </w:pPr>
            <w:r>
              <w:rPr>
                <w:rFonts w:ascii="Cambria" w:hAnsi="Cambria"/>
                <w:b w:val="0"/>
                <w:color w:val="auto"/>
                <w:sz w:val="24"/>
                <w:szCs w:val="24"/>
              </w:rPr>
              <w:t>2.4 Analiza stanja</w:t>
            </w:r>
          </w:p>
        </w:tc>
        <w:tc>
          <w:tcPr>
            <w:tcW w:w="841" w:type="dxa"/>
          </w:tcPr>
          <w:p w14:paraId="1C56F3CC" w14:textId="77777777" w:rsidR="00062849" w:rsidRPr="00062849" w:rsidRDefault="004931D3" w:rsidP="00BC2005">
            <w:pPr>
              <w:pStyle w:val="Heading1"/>
              <w:spacing w:before="60"/>
              <w:jc w:val="right"/>
              <w:outlineLvl w:val="0"/>
              <w:rPr>
                <w:rFonts w:ascii="Cambria" w:hAnsi="Cambria"/>
                <w:b w:val="0"/>
                <w:color w:val="auto"/>
                <w:sz w:val="24"/>
                <w:szCs w:val="24"/>
              </w:rPr>
            </w:pPr>
            <w:r>
              <w:rPr>
                <w:rFonts w:ascii="Cambria" w:hAnsi="Cambria"/>
                <w:b w:val="0"/>
                <w:color w:val="auto"/>
                <w:sz w:val="24"/>
                <w:szCs w:val="24"/>
              </w:rPr>
              <w:t>18</w:t>
            </w:r>
          </w:p>
        </w:tc>
      </w:tr>
      <w:tr w:rsidR="00062849" w14:paraId="18C0524B" w14:textId="77777777" w:rsidTr="00FE36AB">
        <w:tc>
          <w:tcPr>
            <w:tcW w:w="9085" w:type="dxa"/>
          </w:tcPr>
          <w:p w14:paraId="27DBA49A" w14:textId="77777777" w:rsidR="00062849" w:rsidRPr="00062849" w:rsidRDefault="004931D3" w:rsidP="00BC2005">
            <w:pPr>
              <w:pStyle w:val="Heading1"/>
              <w:spacing w:before="60"/>
              <w:jc w:val="both"/>
              <w:outlineLvl w:val="0"/>
              <w:rPr>
                <w:rFonts w:ascii="Cambria" w:hAnsi="Cambria"/>
                <w:b w:val="0"/>
                <w:color w:val="auto"/>
                <w:sz w:val="24"/>
                <w:szCs w:val="24"/>
              </w:rPr>
            </w:pPr>
            <w:r>
              <w:rPr>
                <w:rFonts w:ascii="Cambria" w:hAnsi="Cambria"/>
                <w:b w:val="0"/>
                <w:color w:val="auto"/>
                <w:sz w:val="24"/>
                <w:szCs w:val="24"/>
              </w:rPr>
              <w:t>III Horizontalna pitanja</w:t>
            </w:r>
          </w:p>
        </w:tc>
        <w:tc>
          <w:tcPr>
            <w:tcW w:w="841" w:type="dxa"/>
          </w:tcPr>
          <w:p w14:paraId="30466C95" w14:textId="77777777" w:rsidR="00062849" w:rsidRPr="00062849" w:rsidRDefault="004931D3" w:rsidP="00BC2005">
            <w:pPr>
              <w:pStyle w:val="Heading1"/>
              <w:spacing w:before="60"/>
              <w:jc w:val="right"/>
              <w:outlineLvl w:val="0"/>
              <w:rPr>
                <w:rFonts w:ascii="Cambria" w:hAnsi="Cambria"/>
                <w:b w:val="0"/>
                <w:color w:val="auto"/>
                <w:sz w:val="24"/>
                <w:szCs w:val="24"/>
              </w:rPr>
            </w:pPr>
            <w:r>
              <w:rPr>
                <w:rFonts w:ascii="Cambria" w:hAnsi="Cambria"/>
                <w:b w:val="0"/>
                <w:color w:val="auto"/>
                <w:sz w:val="24"/>
                <w:szCs w:val="24"/>
              </w:rPr>
              <w:t>43</w:t>
            </w:r>
          </w:p>
        </w:tc>
      </w:tr>
      <w:tr w:rsidR="00062849" w14:paraId="09EE0D60" w14:textId="77777777" w:rsidTr="00FE36AB">
        <w:tc>
          <w:tcPr>
            <w:tcW w:w="9085" w:type="dxa"/>
          </w:tcPr>
          <w:p w14:paraId="2521C9A2" w14:textId="77777777" w:rsidR="00062849" w:rsidRDefault="004931D3" w:rsidP="00BC2005">
            <w:pPr>
              <w:pStyle w:val="Heading1"/>
              <w:spacing w:before="60"/>
              <w:jc w:val="both"/>
              <w:outlineLvl w:val="0"/>
              <w:rPr>
                <w:rFonts w:ascii="Cambria" w:hAnsi="Cambria"/>
                <w:b w:val="0"/>
                <w:color w:val="auto"/>
                <w:sz w:val="24"/>
                <w:szCs w:val="24"/>
              </w:rPr>
            </w:pPr>
            <w:r w:rsidRPr="004931D3">
              <w:rPr>
                <w:rFonts w:ascii="Cambria" w:hAnsi="Cambria"/>
                <w:b w:val="0"/>
                <w:color w:val="auto"/>
                <w:sz w:val="24"/>
                <w:szCs w:val="24"/>
              </w:rPr>
              <w:t xml:space="preserve">IV </w:t>
            </w:r>
            <w:r>
              <w:rPr>
                <w:rFonts w:ascii="Cambria" w:hAnsi="Cambria"/>
                <w:b w:val="0"/>
                <w:color w:val="auto"/>
                <w:sz w:val="24"/>
                <w:szCs w:val="24"/>
              </w:rPr>
              <w:t>S</w:t>
            </w:r>
            <w:r w:rsidRPr="004931D3">
              <w:rPr>
                <w:rFonts w:ascii="Cambria" w:hAnsi="Cambria"/>
                <w:b w:val="0"/>
                <w:color w:val="auto"/>
                <w:sz w:val="24"/>
                <w:szCs w:val="24"/>
              </w:rPr>
              <w:t>trateški i operativni ciljevi strategije (sa indikatorima uspjeha)</w:t>
            </w:r>
          </w:p>
        </w:tc>
        <w:tc>
          <w:tcPr>
            <w:tcW w:w="841" w:type="dxa"/>
          </w:tcPr>
          <w:p w14:paraId="1C412325" w14:textId="77777777" w:rsidR="00062849" w:rsidRPr="00062849" w:rsidRDefault="004931D3" w:rsidP="00BC2005">
            <w:pPr>
              <w:pStyle w:val="Heading1"/>
              <w:spacing w:before="60"/>
              <w:jc w:val="right"/>
              <w:outlineLvl w:val="0"/>
              <w:rPr>
                <w:rFonts w:ascii="Cambria" w:hAnsi="Cambria"/>
                <w:b w:val="0"/>
                <w:color w:val="auto"/>
                <w:sz w:val="24"/>
                <w:szCs w:val="24"/>
              </w:rPr>
            </w:pPr>
            <w:r>
              <w:rPr>
                <w:rFonts w:ascii="Cambria" w:hAnsi="Cambria"/>
                <w:b w:val="0"/>
                <w:color w:val="auto"/>
                <w:sz w:val="24"/>
                <w:szCs w:val="24"/>
              </w:rPr>
              <w:t>44</w:t>
            </w:r>
          </w:p>
        </w:tc>
      </w:tr>
      <w:tr w:rsidR="00062849" w14:paraId="2CF1B0A8" w14:textId="77777777" w:rsidTr="00FE36AB">
        <w:tc>
          <w:tcPr>
            <w:tcW w:w="9085" w:type="dxa"/>
          </w:tcPr>
          <w:p w14:paraId="0C83C191" w14:textId="77777777" w:rsidR="00062849" w:rsidRDefault="006E12DA" w:rsidP="00BC2005">
            <w:pPr>
              <w:pStyle w:val="Heading1"/>
              <w:spacing w:before="60"/>
              <w:jc w:val="both"/>
              <w:outlineLvl w:val="0"/>
              <w:rPr>
                <w:rFonts w:ascii="Cambria" w:hAnsi="Cambria"/>
                <w:b w:val="0"/>
                <w:color w:val="auto"/>
                <w:sz w:val="24"/>
                <w:szCs w:val="24"/>
              </w:rPr>
            </w:pPr>
            <w:r>
              <w:rPr>
                <w:rFonts w:ascii="Cambria" w:hAnsi="Cambria"/>
                <w:b w:val="0"/>
                <w:color w:val="auto"/>
                <w:sz w:val="24"/>
                <w:szCs w:val="24"/>
              </w:rPr>
              <w:t>V Monitoring i evaluacija</w:t>
            </w:r>
          </w:p>
        </w:tc>
        <w:tc>
          <w:tcPr>
            <w:tcW w:w="841" w:type="dxa"/>
          </w:tcPr>
          <w:p w14:paraId="35A5992A" w14:textId="77777777" w:rsidR="00062849" w:rsidRPr="00062849" w:rsidRDefault="006E12DA" w:rsidP="00BC2005">
            <w:pPr>
              <w:pStyle w:val="Heading1"/>
              <w:spacing w:before="60"/>
              <w:jc w:val="right"/>
              <w:outlineLvl w:val="0"/>
              <w:rPr>
                <w:rFonts w:ascii="Cambria" w:hAnsi="Cambria"/>
                <w:b w:val="0"/>
                <w:color w:val="auto"/>
                <w:sz w:val="24"/>
                <w:szCs w:val="24"/>
              </w:rPr>
            </w:pPr>
            <w:r>
              <w:rPr>
                <w:rFonts w:ascii="Cambria" w:hAnsi="Cambria"/>
                <w:b w:val="0"/>
                <w:color w:val="auto"/>
                <w:sz w:val="24"/>
                <w:szCs w:val="24"/>
              </w:rPr>
              <w:t>47</w:t>
            </w:r>
          </w:p>
        </w:tc>
      </w:tr>
      <w:tr w:rsidR="00062849" w14:paraId="7F54EC89" w14:textId="77777777" w:rsidTr="00FE36AB">
        <w:tc>
          <w:tcPr>
            <w:tcW w:w="9085" w:type="dxa"/>
          </w:tcPr>
          <w:p w14:paraId="4F12F30C" w14:textId="77777777" w:rsidR="00062849" w:rsidRDefault="006E12DA" w:rsidP="00BC2005">
            <w:pPr>
              <w:pStyle w:val="Heading1"/>
              <w:spacing w:before="60"/>
              <w:jc w:val="both"/>
              <w:outlineLvl w:val="0"/>
              <w:rPr>
                <w:rFonts w:ascii="Cambria" w:hAnsi="Cambria"/>
                <w:b w:val="0"/>
                <w:color w:val="auto"/>
                <w:sz w:val="24"/>
                <w:szCs w:val="24"/>
              </w:rPr>
            </w:pPr>
            <w:r>
              <w:rPr>
                <w:rFonts w:ascii="Cambria" w:hAnsi="Cambria"/>
                <w:b w:val="0"/>
                <w:color w:val="auto"/>
                <w:sz w:val="24"/>
                <w:szCs w:val="24"/>
              </w:rPr>
              <w:t>VI Komunikacioni plan</w:t>
            </w:r>
          </w:p>
        </w:tc>
        <w:tc>
          <w:tcPr>
            <w:tcW w:w="841" w:type="dxa"/>
          </w:tcPr>
          <w:p w14:paraId="25030148" w14:textId="77777777" w:rsidR="00062849" w:rsidRPr="00062849" w:rsidRDefault="006E12DA" w:rsidP="00BC2005">
            <w:pPr>
              <w:pStyle w:val="Heading1"/>
              <w:spacing w:before="60"/>
              <w:jc w:val="right"/>
              <w:outlineLvl w:val="0"/>
              <w:rPr>
                <w:rFonts w:ascii="Cambria" w:hAnsi="Cambria"/>
                <w:b w:val="0"/>
                <w:color w:val="auto"/>
                <w:sz w:val="24"/>
                <w:szCs w:val="24"/>
              </w:rPr>
            </w:pPr>
            <w:r>
              <w:rPr>
                <w:rFonts w:ascii="Cambria" w:hAnsi="Cambria"/>
                <w:b w:val="0"/>
                <w:color w:val="auto"/>
                <w:sz w:val="24"/>
                <w:szCs w:val="24"/>
              </w:rPr>
              <w:t>48</w:t>
            </w:r>
          </w:p>
        </w:tc>
      </w:tr>
      <w:tr w:rsidR="006E12DA" w14:paraId="7D6BD12B" w14:textId="77777777" w:rsidTr="00FE36AB">
        <w:tc>
          <w:tcPr>
            <w:tcW w:w="9085" w:type="dxa"/>
          </w:tcPr>
          <w:p w14:paraId="78034B9D" w14:textId="77777777" w:rsidR="006E12DA" w:rsidRDefault="004E51AF" w:rsidP="00BC2005">
            <w:pPr>
              <w:pStyle w:val="Heading1"/>
              <w:spacing w:before="60"/>
              <w:jc w:val="both"/>
              <w:outlineLvl w:val="0"/>
              <w:rPr>
                <w:rFonts w:ascii="Cambria" w:hAnsi="Cambria"/>
                <w:b w:val="0"/>
                <w:color w:val="auto"/>
                <w:sz w:val="24"/>
                <w:szCs w:val="24"/>
              </w:rPr>
            </w:pPr>
            <w:r>
              <w:rPr>
                <w:rFonts w:ascii="Cambria" w:hAnsi="Cambria"/>
                <w:b w:val="0"/>
                <w:color w:val="auto"/>
                <w:sz w:val="24"/>
                <w:szCs w:val="24"/>
              </w:rPr>
              <w:t>VII Budžet</w:t>
            </w:r>
          </w:p>
        </w:tc>
        <w:tc>
          <w:tcPr>
            <w:tcW w:w="841" w:type="dxa"/>
          </w:tcPr>
          <w:p w14:paraId="3178AC04" w14:textId="77777777" w:rsidR="006E12DA" w:rsidRDefault="004E51AF" w:rsidP="00BC2005">
            <w:pPr>
              <w:pStyle w:val="Heading1"/>
              <w:spacing w:before="60"/>
              <w:jc w:val="right"/>
              <w:outlineLvl w:val="0"/>
              <w:rPr>
                <w:rFonts w:ascii="Cambria" w:hAnsi="Cambria"/>
                <w:b w:val="0"/>
                <w:color w:val="auto"/>
                <w:sz w:val="24"/>
                <w:szCs w:val="24"/>
              </w:rPr>
            </w:pPr>
            <w:r>
              <w:rPr>
                <w:rFonts w:ascii="Cambria" w:hAnsi="Cambria"/>
                <w:b w:val="0"/>
                <w:color w:val="auto"/>
                <w:sz w:val="24"/>
                <w:szCs w:val="24"/>
              </w:rPr>
              <w:t>50</w:t>
            </w:r>
          </w:p>
        </w:tc>
      </w:tr>
      <w:tr w:rsidR="006E12DA" w14:paraId="2D368E8E" w14:textId="77777777" w:rsidTr="00FE36AB">
        <w:tc>
          <w:tcPr>
            <w:tcW w:w="9085" w:type="dxa"/>
          </w:tcPr>
          <w:p w14:paraId="2C4455E9" w14:textId="77777777" w:rsidR="006E12DA" w:rsidRDefault="004E51AF" w:rsidP="004E51AF">
            <w:pPr>
              <w:pStyle w:val="Heading1"/>
              <w:spacing w:before="60"/>
              <w:jc w:val="both"/>
              <w:outlineLvl w:val="0"/>
              <w:rPr>
                <w:rFonts w:ascii="Cambria" w:hAnsi="Cambria"/>
                <w:b w:val="0"/>
                <w:color w:val="auto"/>
                <w:sz w:val="24"/>
                <w:szCs w:val="24"/>
              </w:rPr>
            </w:pPr>
            <w:r w:rsidRPr="004E51AF">
              <w:rPr>
                <w:rFonts w:ascii="Cambria" w:hAnsi="Cambria"/>
                <w:b w:val="0"/>
                <w:color w:val="auto"/>
                <w:sz w:val="24"/>
                <w:szCs w:val="24"/>
              </w:rPr>
              <w:t>AKCIONI PLAN 2022 – 2023</w:t>
            </w:r>
            <w:r>
              <w:rPr>
                <w:rFonts w:ascii="Cambria" w:hAnsi="Cambria"/>
                <w:b w:val="0"/>
                <w:color w:val="auto"/>
                <w:sz w:val="24"/>
                <w:szCs w:val="24"/>
              </w:rPr>
              <w:t xml:space="preserve"> </w:t>
            </w:r>
            <w:r w:rsidRPr="004E51AF">
              <w:rPr>
                <w:rFonts w:ascii="Cambria" w:hAnsi="Cambria"/>
                <w:b w:val="0"/>
                <w:color w:val="auto"/>
                <w:sz w:val="24"/>
                <w:szCs w:val="24"/>
              </w:rPr>
              <w:t>za sprovođenje Strategije saradnje organa državne uprave</w:t>
            </w:r>
            <w:r>
              <w:rPr>
                <w:rFonts w:ascii="Cambria" w:hAnsi="Cambria"/>
                <w:b w:val="0"/>
                <w:color w:val="auto"/>
                <w:sz w:val="24"/>
                <w:szCs w:val="24"/>
              </w:rPr>
              <w:t xml:space="preserve"> </w:t>
            </w:r>
            <w:r w:rsidRPr="004E51AF">
              <w:rPr>
                <w:rFonts w:ascii="Cambria" w:hAnsi="Cambria"/>
                <w:b w:val="0"/>
                <w:color w:val="auto"/>
                <w:sz w:val="24"/>
                <w:szCs w:val="24"/>
              </w:rPr>
              <w:t>i nevladinih organizacija</w:t>
            </w:r>
            <w:r>
              <w:rPr>
                <w:rFonts w:ascii="Cambria" w:hAnsi="Cambria"/>
                <w:b w:val="0"/>
                <w:color w:val="auto"/>
                <w:sz w:val="24"/>
                <w:szCs w:val="24"/>
              </w:rPr>
              <w:t xml:space="preserve"> </w:t>
            </w:r>
            <w:r w:rsidRPr="004E51AF">
              <w:rPr>
                <w:rFonts w:ascii="Cambria" w:hAnsi="Cambria"/>
                <w:b w:val="0"/>
                <w:color w:val="auto"/>
                <w:sz w:val="24"/>
                <w:szCs w:val="24"/>
              </w:rPr>
              <w:t>2022-2026</w:t>
            </w:r>
          </w:p>
        </w:tc>
        <w:tc>
          <w:tcPr>
            <w:tcW w:w="841" w:type="dxa"/>
          </w:tcPr>
          <w:p w14:paraId="54A085B7" w14:textId="77777777" w:rsidR="006E12DA" w:rsidRDefault="004E51AF" w:rsidP="00BC2005">
            <w:pPr>
              <w:pStyle w:val="Heading1"/>
              <w:spacing w:before="60"/>
              <w:jc w:val="right"/>
              <w:outlineLvl w:val="0"/>
              <w:rPr>
                <w:rFonts w:ascii="Cambria" w:hAnsi="Cambria"/>
                <w:b w:val="0"/>
                <w:color w:val="auto"/>
                <w:sz w:val="24"/>
                <w:szCs w:val="24"/>
              </w:rPr>
            </w:pPr>
            <w:r>
              <w:rPr>
                <w:rFonts w:ascii="Cambria" w:hAnsi="Cambria"/>
                <w:b w:val="0"/>
                <w:color w:val="auto"/>
                <w:sz w:val="24"/>
                <w:szCs w:val="24"/>
              </w:rPr>
              <w:t>51</w:t>
            </w:r>
          </w:p>
        </w:tc>
      </w:tr>
    </w:tbl>
    <w:p w14:paraId="2107A598" w14:textId="77777777" w:rsidR="00C6712E" w:rsidRDefault="00C6712E" w:rsidP="00C6712E">
      <w:pPr>
        <w:pStyle w:val="Heading1"/>
        <w:spacing w:before="120" w:after="120" w:line="240" w:lineRule="auto"/>
        <w:jc w:val="center"/>
        <w:rPr>
          <w:rFonts w:ascii="Cambria" w:hAnsi="Cambria"/>
          <w:color w:val="auto"/>
          <w:sz w:val="24"/>
          <w:szCs w:val="24"/>
        </w:rPr>
      </w:pPr>
    </w:p>
    <w:p w14:paraId="3D68810D" w14:textId="77777777" w:rsidR="00C6712E" w:rsidRDefault="00C6712E" w:rsidP="00C6712E">
      <w:pPr>
        <w:pStyle w:val="Heading1"/>
        <w:spacing w:before="120" w:after="120" w:line="240" w:lineRule="auto"/>
        <w:jc w:val="center"/>
        <w:rPr>
          <w:rFonts w:ascii="Cambria" w:hAnsi="Cambria"/>
          <w:color w:val="auto"/>
          <w:sz w:val="28"/>
          <w:szCs w:val="28"/>
        </w:rPr>
      </w:pPr>
    </w:p>
    <w:p w14:paraId="6D2B987A" w14:textId="77777777" w:rsidR="00C6712E" w:rsidRDefault="00C6712E" w:rsidP="00C6712E">
      <w:pPr>
        <w:pStyle w:val="Heading1"/>
        <w:spacing w:before="120" w:after="120" w:line="240" w:lineRule="auto"/>
        <w:jc w:val="center"/>
        <w:rPr>
          <w:rFonts w:ascii="Cambria" w:hAnsi="Cambria"/>
          <w:color w:val="auto"/>
          <w:sz w:val="28"/>
          <w:szCs w:val="28"/>
        </w:rPr>
      </w:pPr>
    </w:p>
    <w:p w14:paraId="3C856879" w14:textId="77777777" w:rsidR="00C6712E" w:rsidRDefault="00C6712E" w:rsidP="00C6712E">
      <w:pPr>
        <w:pStyle w:val="Heading1"/>
        <w:spacing w:before="120" w:after="120" w:line="240" w:lineRule="auto"/>
        <w:jc w:val="center"/>
        <w:rPr>
          <w:rFonts w:ascii="Cambria" w:hAnsi="Cambria"/>
          <w:color w:val="auto"/>
          <w:sz w:val="28"/>
          <w:szCs w:val="28"/>
        </w:rPr>
      </w:pPr>
    </w:p>
    <w:p w14:paraId="6505B003" w14:textId="77777777" w:rsidR="00C6712E" w:rsidRDefault="00C6712E" w:rsidP="00C6712E">
      <w:pPr>
        <w:pStyle w:val="Heading1"/>
        <w:spacing w:before="120" w:after="120" w:line="240" w:lineRule="auto"/>
        <w:jc w:val="center"/>
        <w:rPr>
          <w:rFonts w:ascii="Cambria" w:hAnsi="Cambria"/>
          <w:color w:val="auto"/>
          <w:sz w:val="28"/>
          <w:szCs w:val="28"/>
        </w:rPr>
      </w:pPr>
    </w:p>
    <w:p w14:paraId="263E5CED" w14:textId="77777777" w:rsidR="00C6712E" w:rsidRDefault="00C6712E" w:rsidP="00C6712E">
      <w:pPr>
        <w:pStyle w:val="Heading1"/>
        <w:spacing w:before="120" w:after="120" w:line="240" w:lineRule="auto"/>
        <w:jc w:val="center"/>
        <w:rPr>
          <w:rFonts w:ascii="Cambria" w:hAnsi="Cambria"/>
          <w:color w:val="auto"/>
          <w:sz w:val="28"/>
          <w:szCs w:val="28"/>
        </w:rPr>
      </w:pPr>
    </w:p>
    <w:p w14:paraId="417FB0E9" w14:textId="77777777" w:rsidR="00C6712E" w:rsidRDefault="00C6712E" w:rsidP="00C6712E">
      <w:pPr>
        <w:pStyle w:val="Heading1"/>
        <w:spacing w:before="120" w:after="120" w:line="240" w:lineRule="auto"/>
        <w:jc w:val="center"/>
        <w:rPr>
          <w:rFonts w:ascii="Cambria" w:hAnsi="Cambria"/>
          <w:color w:val="auto"/>
          <w:sz w:val="28"/>
          <w:szCs w:val="28"/>
        </w:rPr>
      </w:pPr>
    </w:p>
    <w:p w14:paraId="5AB2B90E" w14:textId="77777777" w:rsidR="00C6712E" w:rsidRDefault="00C6712E" w:rsidP="00C6712E">
      <w:pPr>
        <w:pStyle w:val="Heading1"/>
        <w:spacing w:before="120" w:after="120" w:line="240" w:lineRule="auto"/>
        <w:jc w:val="center"/>
        <w:rPr>
          <w:rFonts w:ascii="Cambria" w:hAnsi="Cambria"/>
          <w:color w:val="auto"/>
          <w:sz w:val="28"/>
          <w:szCs w:val="28"/>
        </w:rPr>
      </w:pPr>
    </w:p>
    <w:p w14:paraId="157222D5" w14:textId="77777777" w:rsidR="00C6712E" w:rsidRDefault="00C6712E" w:rsidP="00C6712E">
      <w:pPr>
        <w:pStyle w:val="Heading1"/>
        <w:spacing w:before="120" w:after="120" w:line="240" w:lineRule="auto"/>
        <w:jc w:val="center"/>
        <w:rPr>
          <w:rFonts w:ascii="Cambria" w:hAnsi="Cambria"/>
          <w:color w:val="auto"/>
          <w:sz w:val="28"/>
          <w:szCs w:val="28"/>
        </w:rPr>
      </w:pPr>
    </w:p>
    <w:p w14:paraId="56AF0990" w14:textId="77777777" w:rsidR="00C6712E" w:rsidRDefault="00C6712E" w:rsidP="00C6712E">
      <w:pPr>
        <w:pStyle w:val="Heading1"/>
        <w:spacing w:before="120" w:after="120" w:line="240" w:lineRule="auto"/>
        <w:jc w:val="center"/>
        <w:rPr>
          <w:rFonts w:ascii="Cambria" w:hAnsi="Cambria"/>
          <w:color w:val="auto"/>
          <w:sz w:val="28"/>
          <w:szCs w:val="28"/>
        </w:rPr>
      </w:pPr>
    </w:p>
    <w:p w14:paraId="140EBE65" w14:textId="77777777" w:rsidR="00BC2005" w:rsidRDefault="00BC2005" w:rsidP="00062849">
      <w:pPr>
        <w:pStyle w:val="Heading1"/>
        <w:spacing w:before="360" w:after="360" w:line="240" w:lineRule="auto"/>
        <w:rPr>
          <w:rFonts w:ascii="Cambria" w:hAnsi="Cambria"/>
          <w:color w:val="auto"/>
          <w:sz w:val="32"/>
        </w:rPr>
      </w:pPr>
    </w:p>
    <w:p w14:paraId="14AADD72" w14:textId="77777777" w:rsidR="00D077E9" w:rsidRPr="009C2B06" w:rsidRDefault="00C6712E" w:rsidP="00F85415">
      <w:pPr>
        <w:pStyle w:val="Heading1"/>
        <w:spacing w:before="360" w:after="360" w:line="240" w:lineRule="auto"/>
        <w:jc w:val="center"/>
        <w:rPr>
          <w:rFonts w:ascii="Cambria" w:hAnsi="Cambria"/>
          <w:color w:val="auto"/>
          <w:sz w:val="32"/>
        </w:rPr>
      </w:pPr>
      <w:r w:rsidRPr="009C2B06">
        <w:rPr>
          <w:rFonts w:ascii="Cambria" w:hAnsi="Cambria"/>
          <w:color w:val="auto"/>
          <w:sz w:val="32"/>
        </w:rPr>
        <w:lastRenderedPageBreak/>
        <w:t>REZIME</w:t>
      </w:r>
    </w:p>
    <w:p w14:paraId="79FE0D17" w14:textId="77777777" w:rsidR="00C6712E" w:rsidRPr="00C6712E" w:rsidRDefault="00C6712E" w:rsidP="00C6712E">
      <w:pPr>
        <w:pStyle w:val="Content"/>
        <w:spacing w:before="120" w:after="120" w:line="240" w:lineRule="auto"/>
        <w:jc w:val="both"/>
        <w:rPr>
          <w:rFonts w:ascii="Cambria" w:hAnsi="Cambria"/>
          <w:color w:val="auto"/>
          <w:sz w:val="22"/>
        </w:rPr>
      </w:pPr>
      <w:r w:rsidRPr="00C6712E">
        <w:rPr>
          <w:rFonts w:ascii="Cambria" w:hAnsi="Cambria"/>
          <w:b/>
          <w:color w:val="auto"/>
          <w:sz w:val="22"/>
        </w:rPr>
        <w:t>Strategija saradnje organa državne uprave i nevladinih organizacija 2022-2026</w:t>
      </w:r>
      <w:r w:rsidRPr="00C6712E">
        <w:rPr>
          <w:rFonts w:ascii="Cambria" w:hAnsi="Cambria"/>
          <w:color w:val="auto"/>
          <w:sz w:val="22"/>
        </w:rPr>
        <w:t xml:space="preserve"> je strateški dokument, planiran Programom rada Vlade Crne Gore za 2022. godinu i Programom pristupanja Crne Gore Evropskoj uniji 2022 – 2023.godinu, kojim se uređuje odnos saradnje između organa državne uprave i nevladinih organizacija.</w:t>
      </w:r>
    </w:p>
    <w:p w14:paraId="224931C7" w14:textId="77777777" w:rsidR="00C6712E" w:rsidRPr="00C6712E" w:rsidRDefault="00C6712E" w:rsidP="00C6712E">
      <w:pPr>
        <w:pStyle w:val="Content"/>
        <w:spacing w:before="120" w:after="120" w:line="240" w:lineRule="auto"/>
        <w:jc w:val="both"/>
        <w:rPr>
          <w:rFonts w:ascii="Cambria" w:hAnsi="Cambria"/>
          <w:color w:val="auto"/>
          <w:sz w:val="22"/>
        </w:rPr>
      </w:pPr>
      <w:r w:rsidRPr="00C6712E">
        <w:rPr>
          <w:rFonts w:ascii="Cambria" w:hAnsi="Cambria"/>
          <w:color w:val="auto"/>
          <w:sz w:val="22"/>
        </w:rPr>
        <w:t>Vrijednost novog strateškog dokumenta je da pruža smjernice i osigura dugoročno, strateško i kvalitetno partnerstvo između države i organizacija civilnog društva kako u cilju kreiranja javnih politika, tako i u cilju poboljšanja javnih usluga. Ovim dokumentom strateški planiramo potrebe države, odnosno kapacitete i mogućnosti nevladinih organizacija u kreiranju javnih politika kroz saradnju države i NVO sektora.</w:t>
      </w:r>
    </w:p>
    <w:p w14:paraId="6D077409" w14:textId="77777777" w:rsidR="00C6712E" w:rsidRPr="00C6712E" w:rsidRDefault="00C6712E" w:rsidP="00C6712E">
      <w:pPr>
        <w:pStyle w:val="Content"/>
        <w:spacing w:before="120" w:after="120" w:line="240" w:lineRule="auto"/>
        <w:jc w:val="both"/>
        <w:rPr>
          <w:rFonts w:ascii="Cambria" w:hAnsi="Cambria"/>
          <w:color w:val="auto"/>
          <w:sz w:val="22"/>
        </w:rPr>
      </w:pPr>
      <w:r w:rsidRPr="00C6712E">
        <w:rPr>
          <w:rFonts w:ascii="Cambria" w:hAnsi="Cambria"/>
          <w:color w:val="auto"/>
          <w:sz w:val="22"/>
        </w:rPr>
        <w:t>Strategijom će se trasirati put za još intenzivnije unapređenje pravnog, institucionalnog i finansijskog okvira, za veću inkluziju i bolju saradnju organa državne uprave i nevladinih organizacija u procesu kreiranja i primjene javnih politika.</w:t>
      </w:r>
    </w:p>
    <w:p w14:paraId="51FB67D1" w14:textId="77777777" w:rsidR="00C6712E" w:rsidRPr="009C2B06" w:rsidRDefault="00C6712E" w:rsidP="009C2B06">
      <w:pPr>
        <w:pStyle w:val="Heading1"/>
        <w:spacing w:before="120" w:after="120" w:line="240" w:lineRule="auto"/>
        <w:jc w:val="both"/>
        <w:rPr>
          <w:rFonts w:ascii="Cambria" w:hAnsi="Cambria"/>
          <w:b w:val="0"/>
          <w:color w:val="auto"/>
          <w:sz w:val="22"/>
          <w:szCs w:val="22"/>
        </w:rPr>
      </w:pPr>
      <w:r w:rsidRPr="00C6712E">
        <w:rPr>
          <w:rFonts w:ascii="Cambria" w:hAnsi="Cambria"/>
          <w:b w:val="0"/>
          <w:color w:val="auto"/>
          <w:sz w:val="22"/>
          <w:szCs w:val="22"/>
        </w:rPr>
        <w:t xml:space="preserve">Strategija saradnje organa državne uprave i nevladinih organizacija 2022 – 2026, s prvim dvogodišnjim Akcionim planom za period 2022-2023, pripremljena je na potpuno inkluzivan način i to u početnoj fazi pripreme. </w:t>
      </w:r>
      <w:r w:rsidRPr="00C6712E">
        <w:rPr>
          <w:rFonts w:ascii="Cambria" w:hAnsi="Cambria"/>
          <w:color w:val="auto"/>
          <w:sz w:val="22"/>
          <w:szCs w:val="22"/>
        </w:rPr>
        <w:t>U širokom okviru konsultacija, koje su organizovane kroz fokus grupe</w:t>
      </w:r>
      <w:r w:rsidRPr="00C6712E">
        <w:rPr>
          <w:rFonts w:ascii="Cambria" w:hAnsi="Cambria"/>
          <w:b w:val="0"/>
          <w:color w:val="auto"/>
          <w:sz w:val="22"/>
          <w:szCs w:val="22"/>
        </w:rPr>
        <w:t>, čuli smo mišljenja, predloge i sugestije predstavnika državnih organa, nevladinog sektora, lokalne samouprave, donatora, koje su sprovedene u oktobru 2021. godine. Pripremljen je Izvještaj sa fokus grupa, a predložene aktivnosti od strane svih zajednica su smisleno inkorporirane u strateški dokument</w:t>
      </w:r>
      <w:r>
        <w:rPr>
          <w:rFonts w:ascii="Cambria" w:hAnsi="Cambria"/>
          <w:b w:val="0"/>
          <w:color w:val="auto"/>
          <w:sz w:val="22"/>
          <w:szCs w:val="22"/>
        </w:rPr>
        <w:t>.</w:t>
      </w:r>
    </w:p>
    <w:p w14:paraId="34CAA228" w14:textId="77777777" w:rsidR="00C6712E" w:rsidRDefault="009C2B06" w:rsidP="00C6712E">
      <w:pPr>
        <w:jc w:val="both"/>
        <w:rPr>
          <w:rFonts w:ascii="Calibri" w:eastAsia="Calibri" w:hAnsi="Calibri" w:cs="Calibri"/>
          <w:color w:val="auto"/>
          <w:sz w:val="22"/>
        </w:rPr>
      </w:pPr>
      <w:r w:rsidRPr="00C6712E">
        <w:rPr>
          <w:rFonts w:ascii="Calibri" w:eastAsia="Calibri" w:hAnsi="Calibri" w:cs="Calibri"/>
          <w:noProof/>
          <w:color w:val="auto"/>
          <w:sz w:val="22"/>
          <w:lang w:val="en-US"/>
        </w:rPr>
        <w:drawing>
          <wp:anchor distT="0" distB="0" distL="114300" distR="114300" simplePos="0" relativeHeight="251671552" behindDoc="0" locked="0" layoutInCell="1" allowOverlap="1" wp14:anchorId="1ABCA019" wp14:editId="5156A314">
            <wp:simplePos x="0" y="0"/>
            <wp:positionH relativeFrom="margin">
              <wp:posOffset>982980</wp:posOffset>
            </wp:positionH>
            <wp:positionV relativeFrom="paragraph">
              <wp:posOffset>10160</wp:posOffset>
            </wp:positionV>
            <wp:extent cx="4206240" cy="2598420"/>
            <wp:effectExtent l="0" t="0" r="3810" b="0"/>
            <wp:wrapSquare wrapText="bothSides"/>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l="7212" t="2894" r="2295" b="7367"/>
                    <a:stretch/>
                  </pic:blipFill>
                  <pic:spPr bwMode="auto">
                    <a:xfrm>
                      <a:off x="0" y="0"/>
                      <a:ext cx="4206240" cy="25984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BB9B37" w14:textId="77777777" w:rsidR="00C6712E" w:rsidRDefault="00C6712E" w:rsidP="00C6712E">
      <w:pPr>
        <w:jc w:val="both"/>
        <w:rPr>
          <w:rFonts w:ascii="Calibri" w:eastAsia="Calibri" w:hAnsi="Calibri" w:cs="Calibri"/>
          <w:color w:val="auto"/>
          <w:sz w:val="22"/>
        </w:rPr>
      </w:pPr>
    </w:p>
    <w:p w14:paraId="243E8026" w14:textId="77777777" w:rsidR="00C6712E" w:rsidRDefault="00C6712E" w:rsidP="00C6712E">
      <w:pPr>
        <w:spacing w:before="120" w:after="120" w:line="240" w:lineRule="auto"/>
        <w:jc w:val="both"/>
        <w:rPr>
          <w:rFonts w:ascii="Cambria" w:eastAsia="Calibri" w:hAnsi="Cambria" w:cs="Calibri"/>
          <w:color w:val="auto"/>
          <w:sz w:val="24"/>
          <w:szCs w:val="24"/>
        </w:rPr>
      </w:pPr>
    </w:p>
    <w:p w14:paraId="0CC6EC41" w14:textId="77777777" w:rsidR="00C6712E" w:rsidRDefault="00C6712E" w:rsidP="00C6712E">
      <w:pPr>
        <w:spacing w:before="120" w:after="120" w:line="240" w:lineRule="auto"/>
        <w:jc w:val="both"/>
        <w:rPr>
          <w:rFonts w:ascii="Cambria" w:eastAsia="Calibri" w:hAnsi="Cambria" w:cs="Calibri"/>
          <w:color w:val="auto"/>
          <w:sz w:val="24"/>
          <w:szCs w:val="24"/>
        </w:rPr>
      </w:pPr>
    </w:p>
    <w:p w14:paraId="466220CD" w14:textId="77777777" w:rsidR="00C6712E" w:rsidRDefault="00C6712E" w:rsidP="00C6712E">
      <w:pPr>
        <w:spacing w:before="120" w:after="120" w:line="240" w:lineRule="auto"/>
        <w:jc w:val="both"/>
        <w:rPr>
          <w:rFonts w:ascii="Cambria" w:eastAsia="Calibri" w:hAnsi="Cambria" w:cs="Calibri"/>
          <w:color w:val="auto"/>
          <w:sz w:val="24"/>
          <w:szCs w:val="24"/>
        </w:rPr>
      </w:pPr>
    </w:p>
    <w:p w14:paraId="3D91323D" w14:textId="77777777" w:rsidR="00C6712E" w:rsidRDefault="00C6712E" w:rsidP="00C6712E">
      <w:pPr>
        <w:spacing w:before="120" w:after="120" w:line="240" w:lineRule="auto"/>
        <w:jc w:val="both"/>
        <w:rPr>
          <w:rFonts w:ascii="Cambria" w:eastAsia="Calibri" w:hAnsi="Cambria" w:cs="Calibri"/>
          <w:color w:val="auto"/>
          <w:sz w:val="24"/>
          <w:szCs w:val="24"/>
        </w:rPr>
      </w:pPr>
    </w:p>
    <w:p w14:paraId="064118DE" w14:textId="77777777" w:rsidR="00C6712E" w:rsidRDefault="00C6712E" w:rsidP="00C6712E">
      <w:pPr>
        <w:spacing w:before="120" w:after="120" w:line="240" w:lineRule="auto"/>
        <w:jc w:val="both"/>
        <w:rPr>
          <w:rFonts w:ascii="Cambria" w:eastAsia="Calibri" w:hAnsi="Cambria" w:cs="Calibri"/>
          <w:color w:val="auto"/>
          <w:sz w:val="24"/>
          <w:szCs w:val="24"/>
        </w:rPr>
      </w:pPr>
    </w:p>
    <w:p w14:paraId="0A63B3CD" w14:textId="77777777" w:rsidR="00C6712E" w:rsidRDefault="00C6712E" w:rsidP="00C6712E">
      <w:pPr>
        <w:spacing w:before="120" w:after="120" w:line="240" w:lineRule="auto"/>
        <w:jc w:val="both"/>
        <w:rPr>
          <w:rFonts w:ascii="Cambria" w:eastAsia="Calibri" w:hAnsi="Cambria" w:cs="Calibri"/>
          <w:color w:val="auto"/>
          <w:sz w:val="24"/>
          <w:szCs w:val="24"/>
        </w:rPr>
      </w:pPr>
    </w:p>
    <w:p w14:paraId="2DF566F6" w14:textId="77777777" w:rsidR="00C6712E" w:rsidRDefault="00C6712E" w:rsidP="00C6712E">
      <w:pPr>
        <w:spacing w:before="120" w:after="120" w:line="240" w:lineRule="auto"/>
        <w:jc w:val="both"/>
        <w:rPr>
          <w:rFonts w:ascii="Cambria" w:eastAsia="Calibri" w:hAnsi="Cambria" w:cs="Calibri"/>
          <w:color w:val="auto"/>
          <w:sz w:val="24"/>
          <w:szCs w:val="24"/>
        </w:rPr>
      </w:pPr>
    </w:p>
    <w:p w14:paraId="3A7BBAA4" w14:textId="77777777" w:rsidR="00C6712E" w:rsidRDefault="00C6712E" w:rsidP="00C6712E">
      <w:pPr>
        <w:spacing w:before="120" w:after="120" w:line="240" w:lineRule="auto"/>
        <w:jc w:val="both"/>
        <w:rPr>
          <w:rFonts w:ascii="Cambria" w:eastAsia="Calibri" w:hAnsi="Cambria" w:cs="Calibri"/>
          <w:color w:val="auto"/>
          <w:sz w:val="24"/>
          <w:szCs w:val="24"/>
        </w:rPr>
      </w:pPr>
    </w:p>
    <w:p w14:paraId="37B40629" w14:textId="77777777" w:rsidR="00C6712E" w:rsidRDefault="00C6712E" w:rsidP="00C6712E">
      <w:pPr>
        <w:spacing w:before="120" w:after="120" w:line="240" w:lineRule="auto"/>
        <w:jc w:val="both"/>
        <w:rPr>
          <w:rFonts w:ascii="Cambria" w:eastAsia="Calibri" w:hAnsi="Cambria" w:cs="Calibri"/>
          <w:color w:val="auto"/>
          <w:sz w:val="24"/>
          <w:szCs w:val="24"/>
        </w:rPr>
      </w:pPr>
    </w:p>
    <w:p w14:paraId="105D31E8" w14:textId="77777777" w:rsidR="00C6712E" w:rsidRPr="00C6712E" w:rsidRDefault="00C6712E" w:rsidP="00C6712E">
      <w:pPr>
        <w:spacing w:before="120" w:after="120" w:line="240" w:lineRule="auto"/>
        <w:jc w:val="both"/>
        <w:rPr>
          <w:rFonts w:ascii="Cambria" w:eastAsia="Calibri" w:hAnsi="Cambria" w:cs="Calibri"/>
          <w:color w:val="auto"/>
          <w:sz w:val="22"/>
        </w:rPr>
      </w:pPr>
      <w:r w:rsidRPr="00C6712E">
        <w:rPr>
          <w:rFonts w:ascii="Cambria" w:eastAsia="Calibri" w:hAnsi="Cambria" w:cs="Calibri"/>
          <w:color w:val="auto"/>
          <w:sz w:val="22"/>
        </w:rPr>
        <w:t xml:space="preserve">Radna grupa, </w:t>
      </w:r>
      <w:r w:rsidRPr="00C6712E">
        <w:rPr>
          <w:rFonts w:ascii="Cambria" w:eastAsia="Calibri" w:hAnsi="Cambria" w:cs="Calibri"/>
          <w:b w:val="0"/>
          <w:color w:val="auto"/>
          <w:sz w:val="22"/>
        </w:rPr>
        <w:t>u čijem sastavu je osam članova od kojih su dva predstavnika NVO sektora (CRNVO i ADRIA), i šest predstavnika državnih organa, uz podršku eksperta</w:t>
      </w:r>
      <w:r w:rsidR="009C2B06">
        <w:rPr>
          <w:rFonts w:ascii="Cambria" w:eastAsia="Calibri" w:hAnsi="Cambria" w:cs="Calibri"/>
          <w:b w:val="0"/>
          <w:color w:val="auto"/>
          <w:sz w:val="22"/>
        </w:rPr>
        <w:t>,</w:t>
      </w:r>
      <w:r w:rsidRPr="00C6712E">
        <w:rPr>
          <w:rFonts w:ascii="Cambria" w:eastAsia="Calibri" w:hAnsi="Cambria" w:cs="Calibri"/>
          <w:b w:val="0"/>
          <w:color w:val="auto"/>
          <w:sz w:val="22"/>
        </w:rPr>
        <w:t xml:space="preserve"> mapirala je izazove i probleme i identifikovala ključne strateške i operativne ciljeve.</w:t>
      </w:r>
    </w:p>
    <w:p w14:paraId="6250510B" w14:textId="77777777" w:rsidR="00C6712E" w:rsidRPr="00C6712E" w:rsidRDefault="00C6712E" w:rsidP="00C6712E">
      <w:pPr>
        <w:spacing w:before="120" w:after="120" w:line="240" w:lineRule="auto"/>
        <w:jc w:val="both"/>
        <w:rPr>
          <w:rFonts w:ascii="Cambria" w:eastAsia="Calibri" w:hAnsi="Cambria" w:cs="Calibri"/>
          <w:b w:val="0"/>
          <w:color w:val="auto"/>
          <w:sz w:val="22"/>
        </w:rPr>
      </w:pPr>
      <w:r w:rsidRPr="00C6712E">
        <w:rPr>
          <w:rFonts w:ascii="Cambria" w:eastAsia="Calibri" w:hAnsi="Cambria" w:cs="Calibri"/>
          <w:b w:val="0"/>
          <w:color w:val="auto"/>
          <w:sz w:val="22"/>
        </w:rPr>
        <w:t xml:space="preserve">Polazna osnova za pripremu nove Strategije su </w:t>
      </w:r>
      <w:r w:rsidRPr="00C6712E">
        <w:rPr>
          <w:rFonts w:ascii="Cambria" w:eastAsia="Calibri" w:hAnsi="Cambria" w:cs="Calibri"/>
          <w:color w:val="auto"/>
          <w:sz w:val="22"/>
        </w:rPr>
        <w:t>mapirani izazovi u dosadašnjoj saradnji države i nevladinog sektora</w:t>
      </w:r>
      <w:r w:rsidRPr="00C6712E">
        <w:rPr>
          <w:rFonts w:ascii="Cambria" w:eastAsia="Calibri" w:hAnsi="Cambria" w:cs="Calibri"/>
          <w:b w:val="0"/>
          <w:color w:val="auto"/>
          <w:sz w:val="22"/>
        </w:rPr>
        <w:t>:</w:t>
      </w:r>
      <w:r w:rsidRPr="00C6712E">
        <w:rPr>
          <w:rFonts w:ascii="Cambria" w:eastAsia="Calibri" w:hAnsi="Cambria" w:cs="Times New Roman"/>
          <w:b w:val="0"/>
          <w:color w:val="auto"/>
          <w:sz w:val="22"/>
        </w:rPr>
        <w:t xml:space="preserve"> </w:t>
      </w:r>
      <w:r w:rsidRPr="00C6712E">
        <w:rPr>
          <w:rFonts w:ascii="Cambria" w:eastAsia="Calibri" w:hAnsi="Cambria" w:cs="Calibri"/>
          <w:b w:val="0"/>
          <w:color w:val="auto"/>
          <w:sz w:val="22"/>
        </w:rPr>
        <w:t>nedostatak sistematskog praćenja razvoja nevladinog sektora, administrativno neujednačen i nedigitalizovan postupak osnivanja nevladinih organizacija, slabosti postojećeg modela državnog finansiranja, neadekvatan planski okvir za dugoročno i srednjoročno planiranje saradnje države sa nevladinim sektorom, previše zahtjevno licenciranje u oblasti socijalne zaštite, nedostatak sistematskog mjerenja efekata javnog finansiranja nevladinih organizacija, nedosl</w:t>
      </w:r>
      <w:r w:rsidR="009C2B06">
        <w:rPr>
          <w:rFonts w:ascii="Cambria" w:eastAsia="Calibri" w:hAnsi="Cambria" w:cs="Calibri"/>
          <w:b w:val="0"/>
          <w:color w:val="auto"/>
          <w:sz w:val="22"/>
        </w:rPr>
        <w:t>j</w:t>
      </w:r>
      <w:r w:rsidRPr="00C6712E">
        <w:rPr>
          <w:rFonts w:ascii="Cambria" w:eastAsia="Calibri" w:hAnsi="Cambria" w:cs="Calibri"/>
          <w:b w:val="0"/>
          <w:color w:val="auto"/>
          <w:sz w:val="22"/>
        </w:rPr>
        <w:t xml:space="preserve">edno </w:t>
      </w:r>
      <w:r w:rsidRPr="00C6712E">
        <w:rPr>
          <w:rFonts w:ascii="Cambria" w:eastAsia="Calibri" w:hAnsi="Cambria" w:cs="Calibri"/>
          <w:b w:val="0"/>
          <w:color w:val="auto"/>
          <w:sz w:val="22"/>
        </w:rPr>
        <w:lastRenderedPageBreak/>
        <w:t>poštovanje važećih standarda i pravila za uključivanje javnosti i nevladinih organizacija u pripremu propisa i politika, nekorišćenost portala ePeticija i eParticipacija, opadanje interesovanja nevladinih organizacija za učešće u procesu evropskih integracija, nedostatak koordinacije međunarodne donatorske pomoći, netransparentna praksa dodjele državne imovine na korišćenje nevladinim organizacijama, kao i regionalno neuravnotežen razvoj nevladinog sektora, slaba profesionalizacija nevladinog sektora, nedovoljna podrška programima izgradnje kapaciteta nevladinog sektora, slaba unutarsektorska povezanost i koordinacija nevladinih organizacija u oblasti javnog zastupanja, neadekvatan normativni okvir za volontiranje i nedostatak podsticaja za razvoj volontiranja.</w:t>
      </w:r>
    </w:p>
    <w:p w14:paraId="3E4202F0" w14:textId="77777777" w:rsidR="00C6712E" w:rsidRPr="009C2B06" w:rsidRDefault="00C6712E" w:rsidP="00C6712E">
      <w:pPr>
        <w:spacing w:before="120" w:after="120" w:line="240" w:lineRule="auto"/>
        <w:jc w:val="both"/>
        <w:rPr>
          <w:rFonts w:ascii="Cambria" w:eastAsia="Calibri" w:hAnsi="Cambria" w:cs="Calibri"/>
          <w:color w:val="auto"/>
          <w:sz w:val="22"/>
        </w:rPr>
      </w:pPr>
      <w:r w:rsidRPr="009C2B06">
        <w:rPr>
          <w:rFonts w:ascii="Cambria" w:eastAsia="Calibri" w:hAnsi="Cambria" w:cs="Calibri"/>
          <w:color w:val="auto"/>
          <w:sz w:val="22"/>
        </w:rPr>
        <w:t>Vlada Crne Gore je u postavljanju ključnih strateških ciljeva polazila od dva osnovna polazišta:</w:t>
      </w:r>
    </w:p>
    <w:p w14:paraId="05779944" w14:textId="77777777" w:rsidR="00C6712E" w:rsidRPr="00C6712E" w:rsidRDefault="00C6712E" w:rsidP="00C6712E">
      <w:pPr>
        <w:numPr>
          <w:ilvl w:val="0"/>
          <w:numId w:val="1"/>
        </w:numPr>
        <w:spacing w:before="120" w:after="120" w:line="240" w:lineRule="auto"/>
        <w:jc w:val="both"/>
        <w:rPr>
          <w:rFonts w:ascii="Cambria" w:eastAsia="Calibri" w:hAnsi="Cambria" w:cs="Calibri"/>
          <w:b w:val="0"/>
          <w:color w:val="auto"/>
          <w:sz w:val="22"/>
        </w:rPr>
      </w:pPr>
      <w:r w:rsidRPr="00C6712E">
        <w:rPr>
          <w:rFonts w:ascii="Cambria" w:eastAsia="Calibri" w:hAnsi="Cambria" w:cs="Calibri"/>
          <w:b w:val="0"/>
          <w:color w:val="auto"/>
          <w:sz w:val="22"/>
        </w:rPr>
        <w:t>Da nevladine organizacije predstavljaju važan segment crnogorskog društva, da imaju značajan uticaj na društvenu koheziju i solidarnost i da imaju potencijal za dalji razvoj. Postojeća široka mreža nevladinih organizacija u Crnoj Gori, raznovrsnost njihovih organizacionih oblika (udruženja i fondacije) i njihov profesionalni, a posebno volonterski potencijal predstavljaju dobru osnovu za proširenje obima njihovih socijalnih i drugih usluga u skladu sa potrebama građana i za njihovu jaču integraciju u javni servis, koji – sama ili u saradnji sa partnerima – država nudi svojim građanima.</w:t>
      </w:r>
    </w:p>
    <w:p w14:paraId="583F84A4" w14:textId="77777777" w:rsidR="00C6712E" w:rsidRPr="00C6712E" w:rsidRDefault="00C6712E" w:rsidP="00C6712E">
      <w:pPr>
        <w:numPr>
          <w:ilvl w:val="0"/>
          <w:numId w:val="1"/>
        </w:numPr>
        <w:spacing w:before="120" w:after="120" w:line="240" w:lineRule="auto"/>
        <w:jc w:val="both"/>
        <w:rPr>
          <w:rFonts w:ascii="Cambria" w:eastAsia="Calibri" w:hAnsi="Cambria" w:cs="Calibri"/>
          <w:b w:val="0"/>
          <w:color w:val="auto"/>
          <w:sz w:val="22"/>
        </w:rPr>
      </w:pPr>
      <w:r w:rsidRPr="00C6712E">
        <w:rPr>
          <w:rFonts w:ascii="Cambria" w:eastAsia="Calibri" w:hAnsi="Cambria" w:cs="Calibri"/>
          <w:b w:val="0"/>
          <w:color w:val="auto"/>
          <w:sz w:val="22"/>
        </w:rPr>
        <w:t xml:space="preserve">Da za kvalitetno i održivo partnerstvo nije dovoljna samo spremnost obije strane na saradnju, već mora postojati i kapacitet za partnerstvo na obije strane, odnosno odgovarajući stručni, ljudski i finansijski kapaciteti. </w:t>
      </w:r>
    </w:p>
    <w:p w14:paraId="17D07799" w14:textId="77777777" w:rsidR="00C6712E" w:rsidRPr="00C6712E" w:rsidRDefault="009C2B06" w:rsidP="009C2B06">
      <w:pPr>
        <w:spacing w:before="120" w:after="120" w:line="240" w:lineRule="auto"/>
        <w:ind w:left="-810"/>
        <w:jc w:val="both"/>
        <w:rPr>
          <w:rFonts w:ascii="Cambria" w:hAnsi="Cambria"/>
          <w:color w:val="auto"/>
          <w:sz w:val="22"/>
        </w:rPr>
      </w:pPr>
      <w:r>
        <w:rPr>
          <w:rFonts w:ascii="Cambria" w:hAnsi="Cambria"/>
          <w:noProof/>
          <w:color w:val="auto"/>
          <w:sz w:val="22"/>
          <w:lang w:val="en-US"/>
        </w:rPr>
        <w:drawing>
          <wp:inline distT="0" distB="0" distL="0" distR="0" wp14:anchorId="03BB1D1C" wp14:editId="3C586715">
            <wp:extent cx="7018020" cy="4747260"/>
            <wp:effectExtent l="0" t="0" r="0" b="34290"/>
            <wp:docPr id="33" name="Diagram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3388F143" w14:textId="77777777" w:rsidR="00C6712E" w:rsidRPr="00C6712E" w:rsidRDefault="00C6712E" w:rsidP="00C6712E">
      <w:pPr>
        <w:spacing w:before="120" w:after="120" w:line="240" w:lineRule="auto"/>
        <w:jc w:val="both"/>
        <w:rPr>
          <w:rFonts w:ascii="Cambria" w:eastAsia="Calibri" w:hAnsi="Cambria" w:cs="Calibri"/>
          <w:bCs/>
          <w:color w:val="auto"/>
          <w:sz w:val="22"/>
        </w:rPr>
      </w:pPr>
      <w:r w:rsidRPr="00C6712E">
        <w:rPr>
          <w:rFonts w:ascii="Cambria" w:eastAsia="Calibri" w:hAnsi="Cambria" w:cs="Calibri"/>
          <w:b w:val="0"/>
          <w:bCs/>
          <w:color w:val="auto"/>
          <w:sz w:val="22"/>
        </w:rPr>
        <w:lastRenderedPageBreak/>
        <w:t xml:space="preserve">U novoj strategiji osim unapređenja postojećeg normativnog i institucionalnog okvira za rad nevladinih organizacija i unapređenja kapaciteta javne uprave za saradnju sa NVO sektorom, kao u većini prethodnih strategija, predstavljen je </w:t>
      </w:r>
      <w:r w:rsidRPr="00C6712E">
        <w:rPr>
          <w:rFonts w:ascii="Cambria" w:eastAsia="Calibri" w:hAnsi="Cambria" w:cs="Calibri"/>
          <w:bCs/>
          <w:color w:val="auto"/>
          <w:sz w:val="22"/>
        </w:rPr>
        <w:t xml:space="preserve">set novih aktivnosti koje se odnose na digitalizaciju postupka za registraciju nevladinih organizacija, objavljivanje svih podataka o radu i njihovom finasiranju, stvaranje uslova za finasiranje resursnih centara, posebno volonterskih centara, poziva za inovacije u nevladinom sektoru i zapošljavanje mladih u ovom sektoru, kojima se određuje drugačiji pristup dalje saradnje i stvaranja nevladinog sektora kao snažnog partnera države u procesu kreiranja javnih politika, pristupa Crne Gore Evropskoj uniji i kvalitetnijem pružanju usluga građanima. </w:t>
      </w:r>
    </w:p>
    <w:p w14:paraId="279C7886" w14:textId="77777777" w:rsidR="00C6712E" w:rsidRPr="00C6712E" w:rsidRDefault="00C6712E" w:rsidP="00C6712E">
      <w:pPr>
        <w:spacing w:before="120" w:after="120" w:line="240" w:lineRule="auto"/>
        <w:jc w:val="both"/>
        <w:rPr>
          <w:rFonts w:ascii="Cambria" w:eastAsia="Calibri" w:hAnsi="Cambria" w:cs="Calibri"/>
          <w:color w:val="auto"/>
          <w:sz w:val="22"/>
        </w:rPr>
      </w:pPr>
      <w:r w:rsidRPr="00C6712E">
        <w:rPr>
          <w:rFonts w:ascii="Cambria" w:eastAsia="Calibri" w:hAnsi="Cambria" w:cs="Calibri"/>
          <w:b w:val="0"/>
          <w:bCs/>
          <w:color w:val="auto"/>
          <w:sz w:val="22"/>
        </w:rPr>
        <w:t xml:space="preserve">Postavljeni indikatori u oblasti zapošljavanja u nevladinom sektoru, javnih poziva za inovacije, kao i umrežavanje i koordinaciju među nevladinim organizacijama predstavljaju realne promjene u održivosti nevladinog sektora i kvaliteta pružanja usluga građanima, te shodno tome </w:t>
      </w:r>
      <w:r w:rsidRPr="00C6712E">
        <w:rPr>
          <w:rFonts w:ascii="Cambria" w:eastAsia="Calibri" w:hAnsi="Cambria" w:cs="Calibri"/>
          <w:bCs/>
          <w:color w:val="auto"/>
          <w:sz w:val="22"/>
        </w:rPr>
        <w:t>pratićemo procenat zaposlenih u nevladinom sektoru u odnosu na ukupan broj  zaposlenih, procenat ukupnog budžeta koji se izdvaja za nevladine organizacije, procenat volontera  u ukupnom broju stanovništva itd.</w:t>
      </w:r>
    </w:p>
    <w:p w14:paraId="38C876B6" w14:textId="77777777" w:rsidR="00C6712E" w:rsidRDefault="00C6712E" w:rsidP="00C6712E">
      <w:pPr>
        <w:spacing w:before="120" w:after="120" w:line="240" w:lineRule="auto"/>
        <w:jc w:val="both"/>
        <w:rPr>
          <w:rFonts w:ascii="Cambria" w:eastAsia="Calibri" w:hAnsi="Cambria" w:cs="Calibri"/>
          <w:bCs/>
          <w:color w:val="auto"/>
          <w:kern w:val="20"/>
          <w:sz w:val="22"/>
        </w:rPr>
      </w:pPr>
      <w:r w:rsidRPr="00C6712E">
        <w:rPr>
          <w:rFonts w:ascii="Cambria" w:eastAsia="Calibri" w:hAnsi="Cambria" w:cs="Calibri"/>
          <w:b w:val="0"/>
          <w:color w:val="auto"/>
          <w:kern w:val="20"/>
          <w:sz w:val="22"/>
        </w:rPr>
        <w:t>Krajnji cilj Strategije je o</w:t>
      </w:r>
      <w:r w:rsidRPr="00C6712E">
        <w:rPr>
          <w:rFonts w:ascii="Cambria" w:eastAsia="Calibri" w:hAnsi="Cambria" w:cs="Calibri"/>
          <w:b w:val="0"/>
          <w:bCs/>
          <w:color w:val="auto"/>
          <w:kern w:val="20"/>
          <w:sz w:val="22"/>
        </w:rPr>
        <w:t>sigurati dugoročno, pouzdano i kvalitetno partnerstvo između države i nevladinih organizacija sa ciljem kvalitetnih javnih politika i poboljšanih usluga građanima</w:t>
      </w:r>
      <w:r w:rsidRPr="00C6712E">
        <w:rPr>
          <w:rFonts w:ascii="Cambria" w:eastAsia="Calibri" w:hAnsi="Cambria" w:cs="Calibri"/>
          <w:bCs/>
          <w:color w:val="auto"/>
          <w:kern w:val="20"/>
          <w:sz w:val="22"/>
        </w:rPr>
        <w:t>.</w:t>
      </w:r>
    </w:p>
    <w:p w14:paraId="7D7EE946" w14:textId="77777777" w:rsidR="00F85415" w:rsidRDefault="00F85415" w:rsidP="00C6712E">
      <w:pPr>
        <w:spacing w:before="120" w:after="120" w:line="240" w:lineRule="auto"/>
        <w:jc w:val="both"/>
        <w:rPr>
          <w:rFonts w:ascii="Cambria" w:eastAsia="Calibri" w:hAnsi="Cambria" w:cs="Calibri"/>
          <w:b w:val="0"/>
          <w:color w:val="auto"/>
          <w:sz w:val="22"/>
        </w:rPr>
      </w:pPr>
    </w:p>
    <w:p w14:paraId="08C81560" w14:textId="77777777" w:rsidR="00F85415" w:rsidRDefault="00F85415" w:rsidP="00C6712E">
      <w:pPr>
        <w:spacing w:before="120" w:after="120" w:line="240" w:lineRule="auto"/>
        <w:jc w:val="both"/>
        <w:rPr>
          <w:rFonts w:ascii="Cambria" w:eastAsia="Calibri" w:hAnsi="Cambria" w:cs="Calibri"/>
          <w:b w:val="0"/>
          <w:color w:val="auto"/>
          <w:sz w:val="22"/>
        </w:rPr>
      </w:pPr>
    </w:p>
    <w:p w14:paraId="7EE8A98F" w14:textId="77777777" w:rsidR="00F85415" w:rsidRDefault="00F85415" w:rsidP="00C6712E">
      <w:pPr>
        <w:spacing w:before="120" w:after="120" w:line="240" w:lineRule="auto"/>
        <w:jc w:val="both"/>
        <w:rPr>
          <w:rFonts w:ascii="Cambria" w:eastAsia="Calibri" w:hAnsi="Cambria" w:cs="Calibri"/>
          <w:b w:val="0"/>
          <w:color w:val="auto"/>
          <w:sz w:val="22"/>
        </w:rPr>
      </w:pPr>
    </w:p>
    <w:p w14:paraId="3EBDE12A" w14:textId="77777777" w:rsidR="00F85415" w:rsidRDefault="00F85415" w:rsidP="00C6712E">
      <w:pPr>
        <w:spacing w:before="120" w:after="120" w:line="240" w:lineRule="auto"/>
        <w:jc w:val="both"/>
        <w:rPr>
          <w:rFonts w:ascii="Cambria" w:eastAsia="Calibri" w:hAnsi="Cambria" w:cs="Calibri"/>
          <w:b w:val="0"/>
          <w:color w:val="auto"/>
          <w:sz w:val="22"/>
        </w:rPr>
      </w:pPr>
    </w:p>
    <w:p w14:paraId="1573D8CF" w14:textId="77777777" w:rsidR="00F85415" w:rsidRDefault="00F85415" w:rsidP="00C6712E">
      <w:pPr>
        <w:spacing w:before="120" w:after="120" w:line="240" w:lineRule="auto"/>
        <w:jc w:val="both"/>
        <w:rPr>
          <w:rFonts w:ascii="Cambria" w:eastAsia="Calibri" w:hAnsi="Cambria" w:cs="Calibri"/>
          <w:b w:val="0"/>
          <w:color w:val="auto"/>
          <w:sz w:val="22"/>
        </w:rPr>
      </w:pPr>
    </w:p>
    <w:p w14:paraId="18513ACB" w14:textId="77777777" w:rsidR="00F85415" w:rsidRDefault="00F85415" w:rsidP="00C6712E">
      <w:pPr>
        <w:spacing w:before="120" w:after="120" w:line="240" w:lineRule="auto"/>
        <w:jc w:val="both"/>
        <w:rPr>
          <w:rFonts w:ascii="Cambria" w:eastAsia="Calibri" w:hAnsi="Cambria" w:cs="Calibri"/>
          <w:b w:val="0"/>
          <w:color w:val="auto"/>
          <w:sz w:val="22"/>
        </w:rPr>
      </w:pPr>
    </w:p>
    <w:p w14:paraId="7F493D0F" w14:textId="77777777" w:rsidR="00F85415" w:rsidRDefault="00F85415" w:rsidP="00C6712E">
      <w:pPr>
        <w:spacing w:before="120" w:after="120" w:line="240" w:lineRule="auto"/>
        <w:jc w:val="both"/>
        <w:rPr>
          <w:rFonts w:ascii="Cambria" w:eastAsia="Calibri" w:hAnsi="Cambria" w:cs="Calibri"/>
          <w:b w:val="0"/>
          <w:color w:val="auto"/>
          <w:sz w:val="22"/>
        </w:rPr>
      </w:pPr>
    </w:p>
    <w:p w14:paraId="37B854F2" w14:textId="77777777" w:rsidR="00F85415" w:rsidRDefault="00F85415" w:rsidP="00C6712E">
      <w:pPr>
        <w:spacing w:before="120" w:after="120" w:line="240" w:lineRule="auto"/>
        <w:jc w:val="both"/>
        <w:rPr>
          <w:rFonts w:ascii="Cambria" w:eastAsia="Calibri" w:hAnsi="Cambria" w:cs="Calibri"/>
          <w:b w:val="0"/>
          <w:color w:val="auto"/>
          <w:sz w:val="22"/>
        </w:rPr>
      </w:pPr>
    </w:p>
    <w:p w14:paraId="359FA25A" w14:textId="77777777" w:rsidR="00F85415" w:rsidRDefault="00F85415" w:rsidP="00C6712E">
      <w:pPr>
        <w:spacing w:before="120" w:after="120" w:line="240" w:lineRule="auto"/>
        <w:jc w:val="both"/>
        <w:rPr>
          <w:rFonts w:ascii="Cambria" w:eastAsia="Calibri" w:hAnsi="Cambria" w:cs="Calibri"/>
          <w:b w:val="0"/>
          <w:color w:val="auto"/>
          <w:sz w:val="22"/>
        </w:rPr>
      </w:pPr>
    </w:p>
    <w:p w14:paraId="482439C0" w14:textId="77777777" w:rsidR="00F85415" w:rsidRDefault="00F85415" w:rsidP="00C6712E">
      <w:pPr>
        <w:spacing w:before="120" w:after="120" w:line="240" w:lineRule="auto"/>
        <w:jc w:val="both"/>
        <w:rPr>
          <w:rFonts w:ascii="Cambria" w:eastAsia="Calibri" w:hAnsi="Cambria" w:cs="Calibri"/>
          <w:b w:val="0"/>
          <w:color w:val="auto"/>
          <w:sz w:val="22"/>
        </w:rPr>
      </w:pPr>
    </w:p>
    <w:p w14:paraId="30C85989" w14:textId="77777777" w:rsidR="00F85415" w:rsidRDefault="00F85415" w:rsidP="00C6712E">
      <w:pPr>
        <w:spacing w:before="120" w:after="120" w:line="240" w:lineRule="auto"/>
        <w:jc w:val="both"/>
        <w:rPr>
          <w:rFonts w:ascii="Cambria" w:eastAsia="Calibri" w:hAnsi="Cambria" w:cs="Calibri"/>
          <w:b w:val="0"/>
          <w:color w:val="auto"/>
          <w:sz w:val="22"/>
        </w:rPr>
      </w:pPr>
    </w:p>
    <w:p w14:paraId="111FADFF" w14:textId="77777777" w:rsidR="00F85415" w:rsidRDefault="00F85415" w:rsidP="00C6712E">
      <w:pPr>
        <w:spacing w:before="120" w:after="120" w:line="240" w:lineRule="auto"/>
        <w:jc w:val="both"/>
        <w:rPr>
          <w:rFonts w:ascii="Cambria" w:eastAsia="Calibri" w:hAnsi="Cambria" w:cs="Calibri"/>
          <w:b w:val="0"/>
          <w:color w:val="auto"/>
          <w:sz w:val="22"/>
        </w:rPr>
      </w:pPr>
    </w:p>
    <w:p w14:paraId="0762BF38" w14:textId="77777777" w:rsidR="00F85415" w:rsidRDefault="00F85415" w:rsidP="00C6712E">
      <w:pPr>
        <w:spacing w:before="120" w:after="120" w:line="240" w:lineRule="auto"/>
        <w:jc w:val="both"/>
        <w:rPr>
          <w:rFonts w:ascii="Cambria" w:eastAsia="Calibri" w:hAnsi="Cambria" w:cs="Calibri"/>
          <w:b w:val="0"/>
          <w:color w:val="auto"/>
          <w:sz w:val="22"/>
        </w:rPr>
      </w:pPr>
    </w:p>
    <w:p w14:paraId="724E87EE" w14:textId="77777777" w:rsidR="00F85415" w:rsidRDefault="00F85415" w:rsidP="00C6712E">
      <w:pPr>
        <w:spacing w:before="120" w:after="120" w:line="240" w:lineRule="auto"/>
        <w:jc w:val="both"/>
        <w:rPr>
          <w:rFonts w:ascii="Cambria" w:eastAsia="Calibri" w:hAnsi="Cambria" w:cs="Calibri"/>
          <w:b w:val="0"/>
          <w:color w:val="auto"/>
          <w:sz w:val="22"/>
        </w:rPr>
      </w:pPr>
    </w:p>
    <w:p w14:paraId="49C1A554" w14:textId="77777777" w:rsidR="00F85415" w:rsidRDefault="00F85415" w:rsidP="00C6712E">
      <w:pPr>
        <w:spacing w:before="120" w:after="120" w:line="240" w:lineRule="auto"/>
        <w:jc w:val="both"/>
        <w:rPr>
          <w:rFonts w:ascii="Cambria" w:eastAsia="Calibri" w:hAnsi="Cambria" w:cs="Calibri"/>
          <w:b w:val="0"/>
          <w:color w:val="auto"/>
          <w:sz w:val="22"/>
        </w:rPr>
      </w:pPr>
    </w:p>
    <w:p w14:paraId="24F068B3" w14:textId="77777777" w:rsidR="00F85415" w:rsidRDefault="00F85415" w:rsidP="00C6712E">
      <w:pPr>
        <w:spacing w:before="120" w:after="120" w:line="240" w:lineRule="auto"/>
        <w:jc w:val="both"/>
        <w:rPr>
          <w:rFonts w:ascii="Cambria" w:eastAsia="Calibri" w:hAnsi="Cambria" w:cs="Calibri"/>
          <w:b w:val="0"/>
          <w:color w:val="auto"/>
          <w:sz w:val="22"/>
        </w:rPr>
      </w:pPr>
    </w:p>
    <w:p w14:paraId="35ED650F" w14:textId="77777777" w:rsidR="00F85415" w:rsidRDefault="00F85415" w:rsidP="00C6712E">
      <w:pPr>
        <w:spacing w:before="120" w:after="120" w:line="240" w:lineRule="auto"/>
        <w:jc w:val="both"/>
        <w:rPr>
          <w:rFonts w:ascii="Cambria" w:eastAsia="Calibri" w:hAnsi="Cambria" w:cs="Calibri"/>
          <w:b w:val="0"/>
          <w:color w:val="auto"/>
          <w:sz w:val="22"/>
        </w:rPr>
      </w:pPr>
    </w:p>
    <w:p w14:paraId="6F4AB59B" w14:textId="77777777" w:rsidR="00F85415" w:rsidRDefault="00F85415" w:rsidP="00C6712E">
      <w:pPr>
        <w:spacing w:before="120" w:after="120" w:line="240" w:lineRule="auto"/>
        <w:jc w:val="both"/>
        <w:rPr>
          <w:rFonts w:ascii="Cambria" w:eastAsia="Calibri" w:hAnsi="Cambria" w:cs="Calibri"/>
          <w:b w:val="0"/>
          <w:color w:val="auto"/>
          <w:sz w:val="22"/>
        </w:rPr>
      </w:pPr>
    </w:p>
    <w:p w14:paraId="2025EE40" w14:textId="77777777" w:rsidR="00F85415" w:rsidRDefault="00F85415" w:rsidP="00C6712E">
      <w:pPr>
        <w:spacing w:before="120" w:after="120" w:line="240" w:lineRule="auto"/>
        <w:jc w:val="both"/>
        <w:rPr>
          <w:rFonts w:ascii="Cambria" w:eastAsia="Calibri" w:hAnsi="Cambria" w:cs="Calibri"/>
          <w:b w:val="0"/>
          <w:color w:val="auto"/>
          <w:sz w:val="22"/>
        </w:rPr>
      </w:pPr>
    </w:p>
    <w:p w14:paraId="6A31D94D" w14:textId="77777777" w:rsidR="00F85415" w:rsidRDefault="00F85415" w:rsidP="00C6712E">
      <w:pPr>
        <w:spacing w:before="120" w:after="120" w:line="240" w:lineRule="auto"/>
        <w:jc w:val="both"/>
        <w:rPr>
          <w:rFonts w:ascii="Cambria" w:eastAsia="Calibri" w:hAnsi="Cambria" w:cs="Calibri"/>
          <w:b w:val="0"/>
          <w:color w:val="auto"/>
          <w:sz w:val="22"/>
        </w:rPr>
      </w:pPr>
    </w:p>
    <w:p w14:paraId="156A46D4" w14:textId="77777777" w:rsidR="00DE3784" w:rsidRDefault="00DE3784" w:rsidP="00C6712E">
      <w:pPr>
        <w:spacing w:before="120" w:after="120" w:line="240" w:lineRule="auto"/>
        <w:jc w:val="both"/>
        <w:rPr>
          <w:rFonts w:ascii="Cambria" w:eastAsia="Calibri" w:hAnsi="Cambria" w:cs="Calibri"/>
          <w:b w:val="0"/>
          <w:color w:val="auto"/>
          <w:sz w:val="22"/>
        </w:rPr>
      </w:pPr>
    </w:p>
    <w:p w14:paraId="292BDD0D" w14:textId="77777777" w:rsidR="00F85415" w:rsidRPr="00DE3784" w:rsidRDefault="00BC2005" w:rsidP="00BA39D4">
      <w:pPr>
        <w:spacing w:before="360" w:after="360" w:line="240" w:lineRule="auto"/>
        <w:jc w:val="center"/>
        <w:rPr>
          <w:rFonts w:ascii="Cambria" w:eastAsia="Calibri" w:hAnsi="Cambria" w:cs="Calibri"/>
          <w:color w:val="auto"/>
          <w:sz w:val="32"/>
          <w:szCs w:val="32"/>
        </w:rPr>
      </w:pPr>
      <w:r>
        <w:rPr>
          <w:rFonts w:ascii="Cambria" w:eastAsia="Calibri" w:hAnsi="Cambria" w:cs="Calibri"/>
          <w:color w:val="auto"/>
          <w:sz w:val="32"/>
          <w:szCs w:val="32"/>
        </w:rPr>
        <w:lastRenderedPageBreak/>
        <w:t xml:space="preserve">I </w:t>
      </w:r>
      <w:r w:rsidR="00BA39D4">
        <w:rPr>
          <w:rFonts w:ascii="Cambria" w:eastAsia="Calibri" w:hAnsi="Cambria" w:cs="Calibri"/>
          <w:color w:val="auto"/>
          <w:sz w:val="32"/>
          <w:szCs w:val="32"/>
        </w:rPr>
        <w:t xml:space="preserve"> </w:t>
      </w:r>
      <w:r w:rsidR="00F85415" w:rsidRPr="00DE3784">
        <w:rPr>
          <w:rFonts w:ascii="Cambria" w:eastAsia="Calibri" w:hAnsi="Cambria" w:cs="Calibri"/>
          <w:color w:val="auto"/>
          <w:sz w:val="32"/>
          <w:szCs w:val="32"/>
        </w:rPr>
        <w:t>UVOD</w:t>
      </w:r>
    </w:p>
    <w:p w14:paraId="12CC11BE" w14:textId="77777777" w:rsidR="00F85415" w:rsidRPr="00DE3784" w:rsidRDefault="00F85415" w:rsidP="00F85415">
      <w:pPr>
        <w:spacing w:before="120" w:after="120" w:line="240" w:lineRule="auto"/>
        <w:jc w:val="both"/>
        <w:rPr>
          <w:rFonts w:ascii="Cambria" w:eastAsia="Calibri" w:hAnsi="Cambria" w:cs="Calibri"/>
          <w:b w:val="0"/>
          <w:color w:val="auto"/>
          <w:sz w:val="22"/>
          <w:lang w:val="sr-Latn-BA"/>
        </w:rPr>
      </w:pPr>
      <w:r w:rsidRPr="00F85415">
        <w:rPr>
          <w:rFonts w:ascii="Cambria" w:eastAsia="Calibri" w:hAnsi="Cambria" w:cs="Calibri"/>
          <w:b w:val="0"/>
          <w:color w:val="auto"/>
          <w:sz w:val="22"/>
          <w:lang w:val="sr-Latn-BA"/>
        </w:rPr>
        <w:t xml:space="preserve">Strategija saradnje organa državne uprave i nevladinih organizacija 2022-2026 je četvrti strateški dokument u ovoj oblasti. Do sada su usvojene i sprovedene tri strategije Vlade Crne Gore za unapređenje saradnje sa nevladinim sektorom. </w:t>
      </w:r>
      <w:r w:rsidR="00DE3784">
        <w:rPr>
          <w:rFonts w:ascii="Cambria" w:eastAsia="Calibri" w:hAnsi="Cambria" w:cs="Calibri"/>
          <w:b w:val="0"/>
          <w:color w:val="auto"/>
          <w:sz w:val="22"/>
          <w:lang w:val="sr-Latn-BA"/>
        </w:rPr>
        <w:t xml:space="preserve">Godine </w:t>
      </w:r>
      <w:r w:rsidRPr="00F85415">
        <w:rPr>
          <w:rFonts w:ascii="Cambria" w:eastAsia="Calibri" w:hAnsi="Cambria" w:cs="Calibri"/>
          <w:b w:val="0"/>
          <w:color w:val="auto"/>
          <w:sz w:val="22"/>
          <w:lang w:val="sr-Latn-BA"/>
        </w:rPr>
        <w:t xml:space="preserve">2009. donijeta je Strategija saradnje Vlade Crne Gore i nevladinih organizacija, sa Akcionim planom realizacije za period 2009-2011. godine. 2013. godine Vlada Crne Gore je usvojila Strategiju razvoja nevladinih organizacija u Crnoj Gori, sa Akcionim planom realizacije za period 2014-2016. godine, dok je decembra 2017. godine donijeta Strategija unapređenja podsticajnog okruženja za djelovanje nevladinih organizacija sa Akcionom planom realizacije za period 2018-2020. godine. </w:t>
      </w:r>
    </w:p>
    <w:p w14:paraId="39D16D95" w14:textId="77777777" w:rsidR="00F85415" w:rsidRPr="00BC2005" w:rsidRDefault="00BC2005" w:rsidP="00BC2005">
      <w:pPr>
        <w:spacing w:before="240" w:after="240" w:line="240" w:lineRule="auto"/>
        <w:ind w:left="540" w:hanging="540"/>
        <w:jc w:val="both"/>
        <w:rPr>
          <w:rFonts w:ascii="Cambria" w:eastAsia="Times New Roman" w:hAnsi="Cambria" w:cs="Calibri"/>
          <w:bCs/>
          <w:color w:val="auto"/>
          <w:sz w:val="26"/>
          <w:szCs w:val="26"/>
          <w:lang w:val="sr-Latn-BA"/>
        </w:rPr>
      </w:pPr>
      <w:r w:rsidRPr="00BC2005">
        <w:rPr>
          <w:rFonts w:ascii="Cambria" w:eastAsia="Times New Roman" w:hAnsi="Cambria" w:cs="Calibri"/>
          <w:bCs/>
          <w:color w:val="auto"/>
          <w:sz w:val="26"/>
          <w:szCs w:val="26"/>
          <w:lang w:val="sr-Latn-BA"/>
        </w:rPr>
        <w:t xml:space="preserve">1.1 </w:t>
      </w:r>
      <w:r w:rsidR="00F85415" w:rsidRPr="00BC2005">
        <w:rPr>
          <w:rFonts w:ascii="Cambria" w:eastAsia="Times New Roman" w:hAnsi="Cambria" w:cs="Calibri"/>
          <w:bCs/>
          <w:color w:val="auto"/>
          <w:sz w:val="26"/>
          <w:szCs w:val="26"/>
          <w:lang w:val="sr-Latn-BA"/>
        </w:rPr>
        <w:t>Prethodna strategija unapređenja podsticajnog okruženja za djelovanje nevladinih organizacija</w:t>
      </w:r>
      <w:r w:rsidR="00F85415" w:rsidRPr="00BC2005">
        <w:rPr>
          <w:rFonts w:ascii="Cambria" w:eastAsia="Calibri" w:hAnsi="Cambria" w:cs="Calibri"/>
          <w:b w:val="0"/>
          <w:color w:val="auto"/>
          <w:sz w:val="26"/>
          <w:szCs w:val="26"/>
          <w:lang w:val="sr-Latn-BA"/>
        </w:rPr>
        <w:t xml:space="preserve"> </w:t>
      </w:r>
      <w:r w:rsidR="00F85415" w:rsidRPr="00BC2005">
        <w:rPr>
          <w:rFonts w:ascii="Cambria" w:eastAsia="Times New Roman" w:hAnsi="Cambria" w:cs="Calibri"/>
          <w:bCs/>
          <w:color w:val="auto"/>
          <w:sz w:val="26"/>
          <w:szCs w:val="26"/>
          <w:lang w:val="sr-Latn-BA"/>
        </w:rPr>
        <w:t>2018-2020 i postignuti rezultati</w:t>
      </w:r>
    </w:p>
    <w:p w14:paraId="3265B283" w14:textId="77777777" w:rsidR="00F85415" w:rsidRPr="00F85415" w:rsidRDefault="00F85415" w:rsidP="00F85415">
      <w:pPr>
        <w:spacing w:before="120" w:after="120" w:line="240" w:lineRule="auto"/>
        <w:jc w:val="both"/>
        <w:rPr>
          <w:rFonts w:ascii="Cambria" w:eastAsia="Calibri" w:hAnsi="Cambria" w:cs="Calibri"/>
          <w:b w:val="0"/>
          <w:color w:val="auto"/>
          <w:sz w:val="22"/>
        </w:rPr>
      </w:pPr>
      <w:r w:rsidRPr="00F85415">
        <w:rPr>
          <w:rFonts w:ascii="Cambria" w:eastAsia="Calibri" w:hAnsi="Cambria" w:cs="Calibri"/>
          <w:b w:val="0"/>
          <w:color w:val="auto"/>
          <w:sz w:val="22"/>
        </w:rPr>
        <w:t xml:space="preserve">Opšti cilj Strategije </w:t>
      </w:r>
      <w:r w:rsidRPr="00F85415">
        <w:rPr>
          <w:rFonts w:ascii="Cambria" w:eastAsia="Calibri" w:hAnsi="Cambria" w:cs="Calibri"/>
          <w:b w:val="0"/>
          <w:color w:val="auto"/>
          <w:sz w:val="22"/>
          <w:lang w:val="sr-Latn-BA"/>
        </w:rPr>
        <w:t xml:space="preserve">unapređenja podsticajnog okruženja za djelovanje nevladinih organizacija 2018-2020 bio je </w:t>
      </w:r>
      <w:r w:rsidRPr="00F85415">
        <w:rPr>
          <w:rFonts w:ascii="Cambria" w:eastAsia="Calibri" w:hAnsi="Cambria" w:cs="Calibri"/>
          <w:b w:val="0"/>
          <w:color w:val="auto"/>
          <w:sz w:val="22"/>
        </w:rPr>
        <w:t xml:space="preserve">unapređenje pravnog i institucionalnog okvira za djelovanje NVO </w:t>
      </w:r>
      <w:r w:rsidR="00DE3784">
        <w:rPr>
          <w:rFonts w:ascii="Cambria" w:eastAsia="Calibri" w:hAnsi="Cambria" w:cs="Calibri"/>
          <w:b w:val="0"/>
          <w:color w:val="auto"/>
          <w:sz w:val="22"/>
        </w:rPr>
        <w:t>i</w:t>
      </w:r>
      <w:r w:rsidRPr="00F85415">
        <w:rPr>
          <w:rFonts w:ascii="Cambria" w:eastAsia="Calibri" w:hAnsi="Cambria" w:cs="Calibri"/>
          <w:b w:val="0"/>
          <w:color w:val="auto"/>
          <w:sz w:val="22"/>
        </w:rPr>
        <w:t xml:space="preserve"> jačanje saradnje javne uprave i NVO u procesu kreiranja i primjene javnih politika, uvažavajući njihove različite, ali komplementarne uloge i odgovornosti u ovom procesu. Iz opšteg cilja proizilazilo je 5 definisanih posebnih ciljeva:</w:t>
      </w:r>
    </w:p>
    <w:p w14:paraId="027E2D13" w14:textId="77777777" w:rsidR="00F85415" w:rsidRPr="00F85415" w:rsidRDefault="00F85415" w:rsidP="005E0A10">
      <w:pPr>
        <w:spacing w:before="120" w:after="120" w:line="240" w:lineRule="auto"/>
        <w:ind w:left="450"/>
        <w:jc w:val="both"/>
        <w:rPr>
          <w:rFonts w:ascii="Cambria" w:eastAsia="Calibri" w:hAnsi="Cambria" w:cs="Calibri"/>
          <w:b w:val="0"/>
          <w:color w:val="auto"/>
          <w:sz w:val="22"/>
        </w:rPr>
      </w:pPr>
      <w:r w:rsidRPr="00F85415">
        <w:rPr>
          <w:rFonts w:ascii="Cambria" w:eastAsia="Calibri" w:hAnsi="Cambria" w:cs="Calibri"/>
          <w:b w:val="0"/>
          <w:color w:val="auto"/>
          <w:sz w:val="22"/>
        </w:rPr>
        <w:t>1. Unapređenje institucionalnog okvira i jačanje kapaciteta državne uprave za vršenje poslova od značaja za saradnju sa NVO (za koji se implementira ukupno 5 aktivnosti)</w:t>
      </w:r>
    </w:p>
    <w:p w14:paraId="3D93F171" w14:textId="77777777" w:rsidR="00F85415" w:rsidRPr="00F85415" w:rsidRDefault="00F85415" w:rsidP="005E0A10">
      <w:pPr>
        <w:spacing w:before="120" w:after="120" w:line="240" w:lineRule="auto"/>
        <w:ind w:left="450"/>
        <w:jc w:val="both"/>
        <w:rPr>
          <w:rFonts w:ascii="Cambria" w:eastAsia="Calibri" w:hAnsi="Cambria" w:cs="Calibri"/>
          <w:b w:val="0"/>
          <w:color w:val="auto"/>
          <w:sz w:val="22"/>
        </w:rPr>
      </w:pPr>
      <w:r w:rsidRPr="00F85415">
        <w:rPr>
          <w:rFonts w:ascii="Cambria" w:eastAsia="Calibri" w:hAnsi="Cambria" w:cs="Calibri"/>
          <w:b w:val="0"/>
          <w:color w:val="auto"/>
          <w:sz w:val="22"/>
        </w:rPr>
        <w:t>2. Unapređenje pravnog okvira za učešće NVO u kreiranju i primjeni javnih politika, jačanje kapaciteta državne uprave za efikasnu primjenu pravnog okvira u ovoj oblasti, jačanje kapaciteta NVO za učešće u kreiranju i primjeni javnih politika (ukupno 6 aktivnosti)</w:t>
      </w:r>
    </w:p>
    <w:p w14:paraId="6FA25717" w14:textId="77777777" w:rsidR="00F85415" w:rsidRPr="00F85415" w:rsidRDefault="00F85415" w:rsidP="005E0A10">
      <w:pPr>
        <w:spacing w:before="120" w:after="120" w:line="240" w:lineRule="auto"/>
        <w:ind w:left="450"/>
        <w:jc w:val="both"/>
        <w:rPr>
          <w:rFonts w:ascii="Cambria" w:eastAsia="Calibri" w:hAnsi="Cambria" w:cs="Calibri"/>
          <w:b w:val="0"/>
          <w:color w:val="auto"/>
          <w:sz w:val="22"/>
        </w:rPr>
      </w:pPr>
      <w:r w:rsidRPr="00F85415">
        <w:rPr>
          <w:rFonts w:ascii="Cambria" w:eastAsia="Calibri" w:hAnsi="Cambria" w:cs="Calibri"/>
          <w:b w:val="0"/>
          <w:color w:val="auto"/>
          <w:sz w:val="22"/>
        </w:rPr>
        <w:t>3. Unapređenje pravnog i institucionalnog okvira za veću finansijsku održivost NVO i jačanje kapaciteta državne uprave za efikasnu primjenu pravnog i institucionalnog okvira u ovoj oblasti (ukupno 8 aktivnosti)</w:t>
      </w:r>
    </w:p>
    <w:p w14:paraId="41F3F26F" w14:textId="77777777" w:rsidR="00F85415" w:rsidRPr="00F85415" w:rsidRDefault="00F85415" w:rsidP="005E0A10">
      <w:pPr>
        <w:spacing w:before="120" w:after="120" w:line="240" w:lineRule="auto"/>
        <w:ind w:left="450"/>
        <w:jc w:val="both"/>
        <w:rPr>
          <w:rFonts w:ascii="Cambria" w:eastAsia="Calibri" w:hAnsi="Cambria" w:cs="Calibri"/>
          <w:b w:val="0"/>
          <w:color w:val="auto"/>
          <w:sz w:val="22"/>
        </w:rPr>
      </w:pPr>
      <w:r w:rsidRPr="00F85415">
        <w:rPr>
          <w:rFonts w:ascii="Cambria" w:eastAsia="Calibri" w:hAnsi="Cambria" w:cs="Calibri"/>
          <w:b w:val="0"/>
          <w:color w:val="auto"/>
          <w:sz w:val="22"/>
        </w:rPr>
        <w:t>4. Unapređenje pravnog okvira i jačanje kapaciteta državne uprave za pružanje veće podrške učešću NVO u socio-ekonomskom razvoju (ukupno 9 aktivnosti)</w:t>
      </w:r>
    </w:p>
    <w:p w14:paraId="46A86783" w14:textId="77777777" w:rsidR="00F85415" w:rsidRPr="005E0A10" w:rsidRDefault="005E0A10" w:rsidP="005E0A10">
      <w:pPr>
        <w:spacing w:before="120" w:after="120" w:line="240" w:lineRule="auto"/>
        <w:ind w:left="450"/>
        <w:jc w:val="both"/>
        <w:rPr>
          <w:rFonts w:ascii="Cambria" w:eastAsia="Calibri" w:hAnsi="Cambria" w:cs="Calibri"/>
          <w:b w:val="0"/>
          <w:color w:val="auto"/>
          <w:sz w:val="22"/>
        </w:rPr>
      </w:pPr>
      <w:r w:rsidRPr="005E0A10">
        <w:rPr>
          <w:rFonts w:ascii="Cambria" w:eastAsia="Calibri" w:hAnsi="Cambria" w:cs="Calibri"/>
          <w:b w:val="0"/>
          <w:noProof/>
          <w:color w:val="auto"/>
          <w:sz w:val="22"/>
          <w:lang w:val="en-US"/>
        </w:rPr>
        <mc:AlternateContent>
          <mc:Choice Requires="wps">
            <w:drawing>
              <wp:anchor distT="91440" distB="91440" distL="114300" distR="114300" simplePos="0" relativeHeight="251699200" behindDoc="0" locked="0" layoutInCell="1" allowOverlap="1" wp14:anchorId="2677550A" wp14:editId="4B063441">
                <wp:simplePos x="0" y="0"/>
                <wp:positionH relativeFrom="margin">
                  <wp:align>left</wp:align>
                </wp:positionH>
                <wp:positionV relativeFrom="paragraph">
                  <wp:posOffset>391795</wp:posOffset>
                </wp:positionV>
                <wp:extent cx="6057900" cy="2156460"/>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156460"/>
                        </a:xfrm>
                        <a:prstGeom prst="rect">
                          <a:avLst/>
                        </a:prstGeom>
                        <a:noFill/>
                        <a:ln w="9525">
                          <a:noFill/>
                          <a:miter lim="800000"/>
                          <a:headEnd/>
                          <a:tailEnd/>
                        </a:ln>
                      </wps:spPr>
                      <wps:txbx>
                        <w:txbxContent>
                          <w:p w14:paraId="06C35AB1" w14:textId="77777777" w:rsidR="004E7532" w:rsidRPr="005E0A10" w:rsidRDefault="004E7532" w:rsidP="005E0A10">
                            <w:pPr>
                              <w:pBdr>
                                <w:top w:val="single" w:sz="24" w:space="8" w:color="024F75" w:themeColor="accent1"/>
                                <w:bottom w:val="single" w:sz="24" w:space="8" w:color="024F75" w:themeColor="accent1"/>
                              </w:pBdr>
                              <w:jc w:val="both"/>
                              <w:rPr>
                                <w:rFonts w:ascii="Cambria" w:hAnsi="Cambria"/>
                                <w:b w:val="0"/>
                                <w:iCs/>
                                <w:color w:val="auto"/>
                                <w:sz w:val="22"/>
                              </w:rPr>
                            </w:pPr>
                            <w:r w:rsidRPr="005E0A10">
                              <w:rPr>
                                <w:rFonts w:ascii="Cambria" w:hAnsi="Cambria"/>
                                <w:b w:val="0"/>
                                <w:iCs/>
                                <w:color w:val="auto"/>
                                <w:sz w:val="22"/>
                              </w:rPr>
                              <w:t>Prema završnom izveštaju o sprovođenju strategije, postignut je “opšti napredak u sadržaju i dinamici međusektorskog odnosa, od krupnog značaja za kvalitet okruženja u kojem djeluju nevladine organizacije. Ostvarenje specifičnih ciljeva Strategije, iako nijesu u dizajnu Strategije praćeni indikatorom učinka, prevazilaze nivo indikatora rezultata, jer su rezultati sprovedenih aktivnosti održivi i njihovi efekti su vrlo stabilni u praksi. Opšti napredak je naročito vidljiv kroz:</w:t>
                            </w:r>
                          </w:p>
                          <w:p w14:paraId="0F7AF12D" w14:textId="77777777" w:rsidR="004E7532" w:rsidRPr="005E0A10" w:rsidRDefault="004E7532" w:rsidP="005E0A10">
                            <w:pPr>
                              <w:pBdr>
                                <w:top w:val="single" w:sz="24" w:space="8" w:color="024F75" w:themeColor="accent1"/>
                                <w:bottom w:val="single" w:sz="24" w:space="8" w:color="024F75" w:themeColor="accent1"/>
                              </w:pBdr>
                              <w:jc w:val="both"/>
                              <w:rPr>
                                <w:rFonts w:ascii="Cambria" w:hAnsi="Cambria"/>
                                <w:b w:val="0"/>
                                <w:iCs/>
                                <w:color w:val="auto"/>
                                <w:sz w:val="22"/>
                              </w:rPr>
                            </w:pPr>
                            <w:r>
                              <w:rPr>
                                <w:rFonts w:ascii="Cambria" w:hAnsi="Cambria"/>
                                <w:b w:val="0"/>
                                <w:iCs/>
                                <w:color w:val="auto"/>
                                <w:sz w:val="22"/>
                              </w:rPr>
                              <w:t xml:space="preserve">    </w:t>
                            </w:r>
                            <w:bookmarkStart w:id="0" w:name="_Hlk99214370"/>
                            <w:r>
                              <w:rPr>
                                <w:rFonts w:ascii="Cambria" w:hAnsi="Cambria"/>
                                <w:b w:val="0"/>
                                <w:iCs/>
                                <w:color w:val="auto"/>
                                <w:sz w:val="22"/>
                              </w:rPr>
                              <w:t xml:space="preserve"> </w:t>
                            </w:r>
                            <w:r>
                              <w:rPr>
                                <w:rFonts w:ascii="Cambria Math" w:hAnsi="Cambria Math" w:cs="Cambria Math"/>
                                <w:b w:val="0"/>
                                <w:iCs/>
                                <w:color w:val="auto"/>
                                <w:sz w:val="22"/>
                              </w:rPr>
                              <w:t>⇒</w:t>
                            </w:r>
                            <w:r>
                              <w:rPr>
                                <w:rFonts w:ascii="Cambria" w:hAnsi="Cambria"/>
                                <w:b w:val="0"/>
                                <w:iCs/>
                                <w:color w:val="auto"/>
                                <w:sz w:val="22"/>
                              </w:rPr>
                              <w:t xml:space="preserve"> </w:t>
                            </w:r>
                            <w:bookmarkEnd w:id="0"/>
                            <w:r>
                              <w:rPr>
                                <w:rFonts w:ascii="Cambria" w:hAnsi="Cambria"/>
                                <w:b w:val="0"/>
                                <w:iCs/>
                                <w:color w:val="auto"/>
                                <w:sz w:val="22"/>
                              </w:rPr>
                              <w:t xml:space="preserve">  </w:t>
                            </w:r>
                            <w:r w:rsidRPr="005E0A10">
                              <w:rPr>
                                <w:rFonts w:ascii="Cambria" w:hAnsi="Cambria"/>
                                <w:b w:val="0"/>
                                <w:iCs/>
                                <w:color w:val="auto"/>
                                <w:sz w:val="22"/>
                              </w:rPr>
                              <w:t xml:space="preserve">unaprijeđen model finansiranja projekata i programa NVO u skladu sa Zakonom o NVO, </w:t>
                            </w:r>
                          </w:p>
                          <w:p w14:paraId="7A82F9A6" w14:textId="77777777" w:rsidR="004E7532" w:rsidRPr="005E0A10" w:rsidRDefault="004E7532" w:rsidP="005E0A10">
                            <w:pPr>
                              <w:pBdr>
                                <w:top w:val="single" w:sz="24" w:space="8" w:color="024F75" w:themeColor="accent1"/>
                                <w:bottom w:val="single" w:sz="24" w:space="8" w:color="024F75" w:themeColor="accent1"/>
                              </w:pBdr>
                              <w:jc w:val="both"/>
                              <w:rPr>
                                <w:rFonts w:ascii="Cambria" w:hAnsi="Cambria"/>
                                <w:b w:val="0"/>
                                <w:iCs/>
                                <w:color w:val="auto"/>
                                <w:sz w:val="22"/>
                              </w:rPr>
                            </w:pPr>
                            <w:r>
                              <w:rPr>
                                <w:rFonts w:ascii="Cambria Math" w:hAnsi="Cambria Math" w:cs="Cambria Math"/>
                                <w:b w:val="0"/>
                                <w:iCs/>
                                <w:color w:val="auto"/>
                                <w:sz w:val="22"/>
                              </w:rPr>
                              <w:t xml:space="preserve">     </w:t>
                            </w:r>
                            <w:r w:rsidRPr="005E0A10">
                              <w:rPr>
                                <w:rFonts w:ascii="Cambria Math" w:hAnsi="Cambria Math" w:cs="Cambria Math"/>
                                <w:b w:val="0"/>
                                <w:iCs/>
                                <w:color w:val="auto"/>
                                <w:sz w:val="22"/>
                              </w:rPr>
                              <w:t>⇒</w:t>
                            </w:r>
                            <w:r w:rsidRPr="005E0A10">
                              <w:rPr>
                                <w:rFonts w:ascii="Cambria" w:hAnsi="Cambria"/>
                                <w:b w:val="0"/>
                                <w:iCs/>
                                <w:color w:val="auto"/>
                                <w:sz w:val="22"/>
                              </w:rPr>
                              <w:t xml:space="preserve">  </w:t>
                            </w:r>
                            <w:r>
                              <w:rPr>
                                <w:rFonts w:ascii="Cambria" w:hAnsi="Cambria"/>
                                <w:b w:val="0"/>
                                <w:iCs/>
                                <w:color w:val="auto"/>
                                <w:sz w:val="22"/>
                              </w:rPr>
                              <w:t xml:space="preserve"> </w:t>
                            </w:r>
                            <w:r w:rsidRPr="005E0A10">
                              <w:rPr>
                                <w:rFonts w:ascii="Cambria" w:hAnsi="Cambria"/>
                                <w:b w:val="0"/>
                                <w:iCs/>
                                <w:color w:val="auto"/>
                                <w:sz w:val="22"/>
                              </w:rPr>
                              <w:t xml:space="preserve">unaprijeđen normativni okvir za konsultovanje javnosti u procesu kreiranja javnih politika, </w:t>
                            </w:r>
                          </w:p>
                          <w:p w14:paraId="0DB05F40" w14:textId="77777777" w:rsidR="004E7532" w:rsidRPr="005E0A10" w:rsidRDefault="004E7532" w:rsidP="005E0A10">
                            <w:pPr>
                              <w:pBdr>
                                <w:top w:val="single" w:sz="24" w:space="8" w:color="024F75" w:themeColor="accent1"/>
                                <w:bottom w:val="single" w:sz="24" w:space="8" w:color="024F75" w:themeColor="accent1"/>
                              </w:pBdr>
                              <w:jc w:val="both"/>
                              <w:rPr>
                                <w:rFonts w:ascii="Cambria" w:hAnsi="Cambria"/>
                                <w:b w:val="0"/>
                                <w:iCs/>
                                <w:color w:val="auto"/>
                                <w:sz w:val="22"/>
                              </w:rPr>
                            </w:pPr>
                            <w:r>
                              <w:rPr>
                                <w:rFonts w:ascii="Cambria Math" w:hAnsi="Cambria Math" w:cs="Cambria Math"/>
                                <w:b w:val="0"/>
                                <w:iCs/>
                                <w:color w:val="auto"/>
                                <w:sz w:val="22"/>
                              </w:rPr>
                              <w:t xml:space="preserve">     </w:t>
                            </w:r>
                            <w:r w:rsidRPr="005E0A10">
                              <w:rPr>
                                <w:rFonts w:ascii="Cambria Math" w:hAnsi="Cambria Math" w:cs="Cambria Math"/>
                                <w:b w:val="0"/>
                                <w:iCs/>
                                <w:color w:val="auto"/>
                                <w:sz w:val="22"/>
                              </w:rPr>
                              <w:t>⇒</w:t>
                            </w:r>
                            <w:r w:rsidRPr="005E0A10">
                              <w:rPr>
                                <w:rFonts w:ascii="Cambria" w:hAnsi="Cambria"/>
                                <w:b w:val="0"/>
                                <w:iCs/>
                                <w:color w:val="auto"/>
                                <w:sz w:val="22"/>
                              </w:rPr>
                              <w:t xml:space="preserve"> </w:t>
                            </w:r>
                            <w:r>
                              <w:rPr>
                                <w:rFonts w:ascii="Cambria" w:hAnsi="Cambria"/>
                                <w:b w:val="0"/>
                                <w:iCs/>
                                <w:color w:val="auto"/>
                                <w:sz w:val="22"/>
                              </w:rPr>
                              <w:t xml:space="preserve"> </w:t>
                            </w:r>
                            <w:r w:rsidRPr="005E0A10">
                              <w:rPr>
                                <w:rFonts w:ascii="Cambria" w:hAnsi="Cambria"/>
                                <w:b w:val="0"/>
                                <w:iCs/>
                                <w:color w:val="auto"/>
                                <w:sz w:val="22"/>
                              </w:rPr>
                              <w:t xml:space="preserve"> poboljšanu komunikacija javne uprave sa nevladinim sektorom i</w:t>
                            </w:r>
                          </w:p>
                          <w:p w14:paraId="4242DD29" w14:textId="77777777" w:rsidR="004E7532" w:rsidRPr="005E0A10" w:rsidRDefault="004E7532" w:rsidP="005E0A10">
                            <w:pPr>
                              <w:pBdr>
                                <w:top w:val="single" w:sz="24" w:space="8" w:color="024F75" w:themeColor="accent1"/>
                                <w:bottom w:val="single" w:sz="24" w:space="8" w:color="024F75" w:themeColor="accent1"/>
                              </w:pBdr>
                              <w:jc w:val="both"/>
                              <w:rPr>
                                <w:rFonts w:ascii="Cambria" w:hAnsi="Cambria"/>
                                <w:b w:val="0"/>
                                <w:iCs/>
                                <w:color w:val="auto"/>
                                <w:sz w:val="22"/>
                              </w:rPr>
                            </w:pPr>
                            <w:r>
                              <w:rPr>
                                <w:rFonts w:ascii="Cambria Math" w:hAnsi="Cambria Math" w:cs="Cambria Math"/>
                                <w:b w:val="0"/>
                                <w:iCs/>
                                <w:color w:val="auto"/>
                                <w:sz w:val="22"/>
                              </w:rPr>
                              <w:t xml:space="preserve">     </w:t>
                            </w:r>
                            <w:r w:rsidRPr="005E0A10">
                              <w:rPr>
                                <w:rFonts w:ascii="Cambria Math" w:hAnsi="Cambria Math" w:cs="Cambria Math"/>
                                <w:b w:val="0"/>
                                <w:iCs/>
                                <w:color w:val="auto"/>
                                <w:sz w:val="22"/>
                              </w:rPr>
                              <w:t>⇒</w:t>
                            </w:r>
                            <w:r w:rsidRPr="005E0A10">
                              <w:rPr>
                                <w:rFonts w:ascii="Cambria" w:hAnsi="Cambria"/>
                                <w:b w:val="0"/>
                                <w:iCs/>
                                <w:color w:val="auto"/>
                                <w:sz w:val="22"/>
                              </w:rPr>
                              <w:t xml:space="preserve"> </w:t>
                            </w:r>
                            <w:r>
                              <w:rPr>
                                <w:rFonts w:ascii="Cambria" w:hAnsi="Cambria"/>
                                <w:b w:val="0"/>
                                <w:iCs/>
                                <w:color w:val="auto"/>
                                <w:sz w:val="22"/>
                              </w:rPr>
                              <w:t xml:space="preserve">  </w:t>
                            </w:r>
                            <w:r w:rsidRPr="005E0A10">
                              <w:rPr>
                                <w:rFonts w:ascii="Cambria" w:hAnsi="Cambria"/>
                                <w:b w:val="0"/>
                                <w:iCs/>
                                <w:color w:val="auto"/>
                                <w:sz w:val="22"/>
                              </w:rPr>
                              <w:t>efikasnost rada Savjeta za saradnju organa državne uprave i NVO.”</w:t>
                            </w:r>
                            <w:r w:rsidRPr="005E0A10">
                              <w:rPr>
                                <w:rFonts w:ascii="Cambria" w:hAnsi="Cambria"/>
                                <w:b w:val="0"/>
                                <w:iCs/>
                                <w:color w:val="auto"/>
                                <w:sz w:val="22"/>
                                <w:vertAlign w:val="superscript"/>
                              </w:rPr>
                              <w:footnoteRef/>
                            </w:r>
                          </w:p>
                          <w:p w14:paraId="1A2B4F9B" w14:textId="77777777" w:rsidR="004E7532" w:rsidRDefault="004E753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id="_x0000_s1027" type="#_x0000_t202" style="position:absolute;left:0;text-align:left;margin-left:0;margin-top:30.85pt;width:477pt;height:169.8pt;z-index:251699200;visibility:visible;mso-wrap-style:square;mso-width-percent:0;mso-height-percent:0;mso-wrap-distance-left:9pt;mso-wrap-distance-top:7.2pt;mso-wrap-distance-right:9pt;mso-wrap-distance-bottom:7.2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" filled="f" stroked="f">
                <v:textbox>
                  <w:txbxContent>
                    <w:p w:rsidR="004E7532" w:rsidRPr="005E0A10" w:rsidRDefault="004E7532" w:rsidP="005E0A10">
                      <w:pPr>
                        <w:pBdr>
                          <w:top w:val="single" w:sz="24" w:space="8" w:color="024F75" w:themeColor="accent1"/>
                          <w:bottom w:val="single" w:sz="24" w:space="8" w:color="024F75" w:themeColor="accent1"/>
                        </w:pBdr>
                        <w:jc w:val="both"/>
                        <w:rPr>
                          <w:rFonts w:ascii="Cambria" w:hAnsi="Cambria"/>
                          <w:b w:val="0"/>
                          <w:iCs/>
                          <w:color w:val="auto"/>
                          <w:sz w:val="22"/>
                        </w:rPr>
                      </w:pPr>
                      <w:r w:rsidRPr="005E0A10">
                        <w:rPr>
                          <w:rFonts w:ascii="Cambria" w:hAnsi="Cambria"/>
                          <w:b w:val="0"/>
                          <w:iCs/>
                          <w:color w:val="auto"/>
                          <w:sz w:val="22"/>
                        </w:rPr>
                        <w:t>Prema završnom izveštaju o sprovođenju strategije, postignut je “opšti napredak u sadržaju i dinamici međusektorskog odnosa, od krupnog značaja za kvalitet okruženja u kojem djeluju nevladine organizacije. Ostvarenje specifičnih ciljeva Strategije, iako nijesu u dizajnu Strategije praćeni indikatorom učinka, prevazilaze nivo indikatora rezultata, jer su rezultati sprovedenih aktivnosti održivi i njihovi efekti su vrlo stabilni u praksi. Opšti napredak je naročito vidljiv kroz:</w:t>
                      </w:r>
                    </w:p>
                    <w:p w:rsidR="004E7532" w:rsidRPr="005E0A10" w:rsidRDefault="004E7532" w:rsidP="005E0A10">
                      <w:pPr>
                        <w:pBdr>
                          <w:top w:val="single" w:sz="24" w:space="8" w:color="024F75" w:themeColor="accent1"/>
                          <w:bottom w:val="single" w:sz="24" w:space="8" w:color="024F75" w:themeColor="accent1"/>
                        </w:pBdr>
                        <w:jc w:val="both"/>
                        <w:rPr>
                          <w:rFonts w:ascii="Cambria" w:hAnsi="Cambria"/>
                          <w:b w:val="0"/>
                          <w:iCs/>
                          <w:color w:val="auto"/>
                          <w:sz w:val="22"/>
                        </w:rPr>
                      </w:pPr>
                      <w:r>
                        <w:rPr>
                          <w:rFonts w:ascii="Cambria" w:hAnsi="Cambria"/>
                          <w:b w:val="0"/>
                          <w:iCs/>
                          <w:color w:val="auto"/>
                          <w:sz w:val="22"/>
                        </w:rPr>
                        <w:t xml:space="preserve">    </w:t>
                      </w:r>
                      <w:bookmarkStart w:id="1" w:name="_Hlk99214370"/>
                      <w:r>
                        <w:rPr>
                          <w:rFonts w:ascii="Cambria" w:hAnsi="Cambria"/>
                          <w:b w:val="0"/>
                          <w:iCs/>
                          <w:color w:val="auto"/>
                          <w:sz w:val="22"/>
                        </w:rPr>
                        <w:t xml:space="preserve"> </w:t>
                      </w:r>
                      <w:r>
                        <w:rPr>
                          <w:rFonts w:ascii="Cambria Math" w:hAnsi="Cambria Math" w:cs="Cambria Math"/>
                          <w:b w:val="0"/>
                          <w:iCs/>
                          <w:color w:val="auto"/>
                          <w:sz w:val="22"/>
                        </w:rPr>
                        <w:t>⇒</w:t>
                      </w:r>
                      <w:r>
                        <w:rPr>
                          <w:rFonts w:ascii="Cambria" w:hAnsi="Cambria"/>
                          <w:b w:val="0"/>
                          <w:iCs/>
                          <w:color w:val="auto"/>
                          <w:sz w:val="22"/>
                        </w:rPr>
                        <w:t xml:space="preserve"> </w:t>
                      </w:r>
                      <w:bookmarkEnd w:id="1"/>
                      <w:r>
                        <w:rPr>
                          <w:rFonts w:ascii="Cambria" w:hAnsi="Cambria"/>
                          <w:b w:val="0"/>
                          <w:iCs/>
                          <w:color w:val="auto"/>
                          <w:sz w:val="22"/>
                        </w:rPr>
                        <w:t xml:space="preserve">  </w:t>
                      </w:r>
                      <w:r w:rsidRPr="005E0A10">
                        <w:rPr>
                          <w:rFonts w:ascii="Cambria" w:hAnsi="Cambria"/>
                          <w:b w:val="0"/>
                          <w:iCs/>
                          <w:color w:val="auto"/>
                          <w:sz w:val="22"/>
                        </w:rPr>
                        <w:t xml:space="preserve">unaprijeđen model finansiranja projekata i programa NVO u skladu sa Zakonom o NVO, </w:t>
                      </w:r>
                    </w:p>
                    <w:p w:rsidR="004E7532" w:rsidRPr="005E0A10" w:rsidRDefault="004E7532" w:rsidP="005E0A10">
                      <w:pPr>
                        <w:pBdr>
                          <w:top w:val="single" w:sz="24" w:space="8" w:color="024F75" w:themeColor="accent1"/>
                          <w:bottom w:val="single" w:sz="24" w:space="8" w:color="024F75" w:themeColor="accent1"/>
                        </w:pBdr>
                        <w:jc w:val="both"/>
                        <w:rPr>
                          <w:rFonts w:ascii="Cambria" w:hAnsi="Cambria"/>
                          <w:b w:val="0"/>
                          <w:iCs/>
                          <w:color w:val="auto"/>
                          <w:sz w:val="22"/>
                        </w:rPr>
                      </w:pPr>
                      <w:r>
                        <w:rPr>
                          <w:rFonts w:ascii="Cambria Math" w:hAnsi="Cambria Math" w:cs="Cambria Math"/>
                          <w:b w:val="0"/>
                          <w:iCs/>
                          <w:color w:val="auto"/>
                          <w:sz w:val="22"/>
                        </w:rPr>
                        <w:t xml:space="preserve">     </w:t>
                      </w:r>
                      <w:r w:rsidRPr="005E0A10">
                        <w:rPr>
                          <w:rFonts w:ascii="Cambria Math" w:hAnsi="Cambria Math" w:cs="Cambria Math"/>
                          <w:b w:val="0"/>
                          <w:iCs/>
                          <w:color w:val="auto"/>
                          <w:sz w:val="22"/>
                        </w:rPr>
                        <w:t>⇒</w:t>
                      </w:r>
                      <w:r w:rsidRPr="005E0A10">
                        <w:rPr>
                          <w:rFonts w:ascii="Cambria" w:hAnsi="Cambria"/>
                          <w:b w:val="0"/>
                          <w:iCs/>
                          <w:color w:val="auto"/>
                          <w:sz w:val="22"/>
                        </w:rPr>
                        <w:t xml:space="preserve">  </w:t>
                      </w:r>
                      <w:r>
                        <w:rPr>
                          <w:rFonts w:ascii="Cambria" w:hAnsi="Cambria"/>
                          <w:b w:val="0"/>
                          <w:iCs/>
                          <w:color w:val="auto"/>
                          <w:sz w:val="22"/>
                        </w:rPr>
                        <w:t xml:space="preserve"> </w:t>
                      </w:r>
                      <w:r w:rsidRPr="005E0A10">
                        <w:rPr>
                          <w:rFonts w:ascii="Cambria" w:hAnsi="Cambria"/>
                          <w:b w:val="0"/>
                          <w:iCs/>
                          <w:color w:val="auto"/>
                          <w:sz w:val="22"/>
                        </w:rPr>
                        <w:t xml:space="preserve">unaprijeđen normativni okvir za konsultovanje javnosti u procesu kreiranja javnih politika, </w:t>
                      </w:r>
                    </w:p>
                    <w:p w:rsidR="004E7532" w:rsidRPr="005E0A10" w:rsidRDefault="004E7532" w:rsidP="005E0A10">
                      <w:pPr>
                        <w:pBdr>
                          <w:top w:val="single" w:sz="24" w:space="8" w:color="024F75" w:themeColor="accent1"/>
                          <w:bottom w:val="single" w:sz="24" w:space="8" w:color="024F75" w:themeColor="accent1"/>
                        </w:pBdr>
                        <w:jc w:val="both"/>
                        <w:rPr>
                          <w:rFonts w:ascii="Cambria" w:hAnsi="Cambria"/>
                          <w:b w:val="0"/>
                          <w:iCs/>
                          <w:color w:val="auto"/>
                          <w:sz w:val="22"/>
                        </w:rPr>
                      </w:pPr>
                      <w:r>
                        <w:rPr>
                          <w:rFonts w:ascii="Cambria Math" w:hAnsi="Cambria Math" w:cs="Cambria Math"/>
                          <w:b w:val="0"/>
                          <w:iCs/>
                          <w:color w:val="auto"/>
                          <w:sz w:val="22"/>
                        </w:rPr>
                        <w:t xml:space="preserve">     </w:t>
                      </w:r>
                      <w:r w:rsidRPr="005E0A10">
                        <w:rPr>
                          <w:rFonts w:ascii="Cambria Math" w:hAnsi="Cambria Math" w:cs="Cambria Math"/>
                          <w:b w:val="0"/>
                          <w:iCs/>
                          <w:color w:val="auto"/>
                          <w:sz w:val="22"/>
                        </w:rPr>
                        <w:t>⇒</w:t>
                      </w:r>
                      <w:r w:rsidRPr="005E0A10">
                        <w:rPr>
                          <w:rFonts w:ascii="Cambria" w:hAnsi="Cambria"/>
                          <w:b w:val="0"/>
                          <w:iCs/>
                          <w:color w:val="auto"/>
                          <w:sz w:val="22"/>
                        </w:rPr>
                        <w:t xml:space="preserve"> </w:t>
                      </w:r>
                      <w:r>
                        <w:rPr>
                          <w:rFonts w:ascii="Cambria" w:hAnsi="Cambria"/>
                          <w:b w:val="0"/>
                          <w:iCs/>
                          <w:color w:val="auto"/>
                          <w:sz w:val="22"/>
                        </w:rPr>
                        <w:t xml:space="preserve"> </w:t>
                      </w:r>
                      <w:r w:rsidRPr="005E0A10">
                        <w:rPr>
                          <w:rFonts w:ascii="Cambria" w:hAnsi="Cambria"/>
                          <w:b w:val="0"/>
                          <w:iCs/>
                          <w:color w:val="auto"/>
                          <w:sz w:val="22"/>
                        </w:rPr>
                        <w:t xml:space="preserve"> poboljšanu komunikacija javne uprave sa nevladinim sektorom i</w:t>
                      </w:r>
                    </w:p>
                    <w:p w:rsidR="004E7532" w:rsidRPr="005E0A10" w:rsidRDefault="004E7532" w:rsidP="005E0A10">
                      <w:pPr>
                        <w:pBdr>
                          <w:top w:val="single" w:sz="24" w:space="8" w:color="024F75" w:themeColor="accent1"/>
                          <w:bottom w:val="single" w:sz="24" w:space="8" w:color="024F75" w:themeColor="accent1"/>
                        </w:pBdr>
                        <w:jc w:val="both"/>
                        <w:rPr>
                          <w:rFonts w:ascii="Cambria" w:hAnsi="Cambria"/>
                          <w:b w:val="0"/>
                          <w:iCs/>
                          <w:color w:val="auto"/>
                          <w:sz w:val="22"/>
                        </w:rPr>
                      </w:pPr>
                      <w:r>
                        <w:rPr>
                          <w:rFonts w:ascii="Cambria Math" w:hAnsi="Cambria Math" w:cs="Cambria Math"/>
                          <w:b w:val="0"/>
                          <w:iCs/>
                          <w:color w:val="auto"/>
                          <w:sz w:val="22"/>
                        </w:rPr>
                        <w:t xml:space="preserve">     </w:t>
                      </w:r>
                      <w:r w:rsidRPr="005E0A10">
                        <w:rPr>
                          <w:rFonts w:ascii="Cambria Math" w:hAnsi="Cambria Math" w:cs="Cambria Math"/>
                          <w:b w:val="0"/>
                          <w:iCs/>
                          <w:color w:val="auto"/>
                          <w:sz w:val="22"/>
                        </w:rPr>
                        <w:t>⇒</w:t>
                      </w:r>
                      <w:r w:rsidRPr="005E0A10">
                        <w:rPr>
                          <w:rFonts w:ascii="Cambria" w:hAnsi="Cambria"/>
                          <w:b w:val="0"/>
                          <w:iCs/>
                          <w:color w:val="auto"/>
                          <w:sz w:val="22"/>
                        </w:rPr>
                        <w:t xml:space="preserve"> </w:t>
                      </w:r>
                      <w:r>
                        <w:rPr>
                          <w:rFonts w:ascii="Cambria" w:hAnsi="Cambria"/>
                          <w:b w:val="0"/>
                          <w:iCs/>
                          <w:color w:val="auto"/>
                          <w:sz w:val="22"/>
                        </w:rPr>
                        <w:t xml:space="preserve">  </w:t>
                      </w:r>
                      <w:r w:rsidRPr="005E0A10">
                        <w:rPr>
                          <w:rFonts w:ascii="Cambria" w:hAnsi="Cambria"/>
                          <w:b w:val="0"/>
                          <w:iCs/>
                          <w:color w:val="auto"/>
                          <w:sz w:val="22"/>
                        </w:rPr>
                        <w:t>efikasnost rada Savjeta za saradnju organa državne uprave i NVO.”</w:t>
                      </w:r>
                      <w:r w:rsidRPr="005E0A10">
                        <w:rPr>
                          <w:rFonts w:ascii="Cambria" w:hAnsi="Cambria"/>
                          <w:b w:val="0"/>
                          <w:iCs/>
                          <w:color w:val="auto"/>
                          <w:sz w:val="22"/>
                          <w:vertAlign w:val="superscript"/>
                        </w:rPr>
                        <w:footnoteRef/>
                      </w:r>
                    </w:p>
                    <w:p w:rsidR="004E7532" w:rsidRDefault="004E7532"/>
                  </w:txbxContent>
                </v:textbox>
                <w10:wrap type="topAndBottom" anchorx="margin"/>
              </v:shape>
            </w:pict>
          </mc:Fallback>
        </mc:AlternateContent>
      </w:r>
      <w:r w:rsidR="00F85415" w:rsidRPr="00F85415">
        <w:rPr>
          <w:rFonts w:ascii="Cambria" w:eastAsia="Calibri" w:hAnsi="Cambria" w:cs="Calibri"/>
          <w:b w:val="0"/>
          <w:color w:val="auto"/>
          <w:sz w:val="22"/>
        </w:rPr>
        <w:t>5. Jačanje uloge NVO u procesu pristupanja Crne Gore EU (ukupno 3 aktivnosti</w:t>
      </w:r>
      <w:r>
        <w:rPr>
          <w:rFonts w:ascii="Cambria" w:eastAsia="Calibri" w:hAnsi="Cambria" w:cs="Calibri"/>
          <w:b w:val="0"/>
          <w:color w:val="auto"/>
          <w:sz w:val="22"/>
        </w:rPr>
        <w:t>)</w:t>
      </w:r>
    </w:p>
    <w:p w14:paraId="4597E89A" w14:textId="77777777" w:rsidR="00F85415" w:rsidRPr="00F85415" w:rsidRDefault="00F85415" w:rsidP="00F85415">
      <w:pPr>
        <w:spacing w:before="120" w:after="120" w:line="240" w:lineRule="auto"/>
        <w:jc w:val="both"/>
        <w:rPr>
          <w:rFonts w:ascii="Cambria" w:eastAsia="Calibri" w:hAnsi="Cambria" w:cs="Calibri"/>
          <w:b w:val="0"/>
          <w:color w:val="auto"/>
          <w:sz w:val="22"/>
        </w:rPr>
      </w:pPr>
      <w:r w:rsidRPr="00F85415">
        <w:rPr>
          <w:rFonts w:ascii="Cambria" w:eastAsia="Calibri" w:hAnsi="Cambria" w:cs="Calibri"/>
          <w:b w:val="0"/>
          <w:color w:val="auto"/>
          <w:sz w:val="22"/>
        </w:rPr>
        <w:lastRenderedPageBreak/>
        <w:t>Sumarni pregled realizacije specifičnih ciljeva strategije 2018-2020:</w:t>
      </w:r>
      <w:r w:rsidRPr="00F85415">
        <w:rPr>
          <w:rFonts w:ascii="Cambria" w:eastAsia="Calibri" w:hAnsi="Cambria" w:cs="Calibri"/>
          <w:b w:val="0"/>
          <w:color w:val="auto"/>
          <w:sz w:val="22"/>
          <w:vertAlign w:val="superscript"/>
        </w:rPr>
        <w:footnoteReference w:id="1"/>
      </w:r>
      <w:r w:rsidRPr="00F85415">
        <w:rPr>
          <w:rFonts w:ascii="Cambria" w:eastAsia="Calibri" w:hAnsi="Cambria" w:cs="Calibri"/>
          <w:b w:val="0"/>
          <w:color w:val="auto"/>
          <w:sz w:val="22"/>
        </w:rPr>
        <w:t xml:space="preserve"> </w:t>
      </w:r>
    </w:p>
    <w:p w14:paraId="6FC337E1" w14:textId="77777777" w:rsidR="00F85415" w:rsidRPr="00BC2005" w:rsidRDefault="00F85415" w:rsidP="00F85415">
      <w:pPr>
        <w:numPr>
          <w:ilvl w:val="0"/>
          <w:numId w:val="2"/>
        </w:numPr>
        <w:spacing w:before="120" w:after="120" w:line="240" w:lineRule="auto"/>
        <w:jc w:val="both"/>
        <w:rPr>
          <w:rFonts w:ascii="Cambria" w:eastAsia="Calibri" w:hAnsi="Cambria" w:cs="Calibri"/>
          <w:b w:val="0"/>
          <w:color w:val="auto"/>
          <w:sz w:val="22"/>
          <w:u w:val="single"/>
        </w:rPr>
      </w:pPr>
      <w:r w:rsidRPr="00BC2005">
        <w:rPr>
          <w:rFonts w:ascii="Cambria" w:eastAsia="Calibri" w:hAnsi="Cambria" w:cs="Calibri"/>
          <w:b w:val="0"/>
          <w:color w:val="auto"/>
          <w:sz w:val="22"/>
          <w:u w:val="single"/>
        </w:rPr>
        <w:t>Unapređenje institucionalnog okvira i jačanje kapaciteta državne uprave za vršenje poslova od značaja za saradnju s NVO</w:t>
      </w:r>
    </w:p>
    <w:p w14:paraId="2F43AE12" w14:textId="77777777" w:rsidR="00F85415" w:rsidRPr="00F85415" w:rsidRDefault="00F85415" w:rsidP="00F85415">
      <w:pPr>
        <w:spacing w:before="120" w:after="120" w:line="240" w:lineRule="auto"/>
        <w:jc w:val="both"/>
        <w:rPr>
          <w:rFonts w:ascii="Cambria" w:eastAsia="Calibri" w:hAnsi="Cambria" w:cs="Calibri"/>
          <w:b w:val="0"/>
          <w:i/>
          <w:color w:val="auto"/>
          <w:sz w:val="22"/>
        </w:rPr>
      </w:pPr>
      <w:r w:rsidRPr="00F85415">
        <w:rPr>
          <w:rFonts w:ascii="Cambria" w:eastAsia="Calibri" w:hAnsi="Cambria" w:cs="Calibri"/>
          <w:b w:val="0"/>
          <w:color w:val="auto"/>
          <w:sz w:val="22"/>
        </w:rPr>
        <w:t xml:space="preserve">Vođenje politika saradnje organa državne uprave i NVO sektora i uređenja okruženja u kojem djeluje NVO sektor objedinjeni su u Ministarstvu javne uprave. Pored Ministarstva, politike od značaja za djelovanje nevladinog sektora prati i Savjet za saradnju organa državne uprave i NVO, koji je primarno zadužen za praćenje realizacije </w:t>
      </w:r>
      <w:r w:rsidRPr="00F85415">
        <w:rPr>
          <w:rFonts w:ascii="Cambria" w:eastAsia="Calibri" w:hAnsi="Cambria" w:cs="Calibri"/>
          <w:b w:val="0"/>
          <w:i/>
          <w:color w:val="auto"/>
          <w:sz w:val="22"/>
        </w:rPr>
        <w:t>Strategije.</w:t>
      </w:r>
    </w:p>
    <w:p w14:paraId="5279C1C7" w14:textId="77777777" w:rsidR="00F85415" w:rsidRPr="00F85415" w:rsidRDefault="00F85415" w:rsidP="00F85415">
      <w:pPr>
        <w:spacing w:before="120" w:after="120" w:line="240" w:lineRule="auto"/>
        <w:jc w:val="both"/>
        <w:rPr>
          <w:rFonts w:ascii="Cambria" w:eastAsia="Calibri" w:hAnsi="Cambria" w:cs="Calibri"/>
          <w:b w:val="0"/>
          <w:color w:val="auto"/>
          <w:sz w:val="22"/>
        </w:rPr>
      </w:pPr>
      <w:r w:rsidRPr="00F85415">
        <w:rPr>
          <w:rFonts w:ascii="Cambria" w:eastAsia="Calibri" w:hAnsi="Cambria" w:cs="Calibri"/>
          <w:b w:val="0"/>
          <w:i/>
          <w:color w:val="auto"/>
          <w:sz w:val="22"/>
        </w:rPr>
        <w:t xml:space="preserve">Ministarstvo i Savjet </w:t>
      </w:r>
      <w:r w:rsidRPr="00F85415">
        <w:rPr>
          <w:rFonts w:ascii="Cambria" w:eastAsia="Calibri" w:hAnsi="Cambria" w:cs="Calibri"/>
          <w:b w:val="0"/>
          <w:color w:val="auto"/>
          <w:sz w:val="22"/>
        </w:rPr>
        <w:t>u kontinuitetu donose politike, odnosno preispituju iste i daju mišljenja i preporuke o rješenjima koja utiču na djelovanje NVO sektora, međusketorsku saradnju i jačanje dijaloga i povjerenja organa uprave i NVO-a.</w:t>
      </w:r>
    </w:p>
    <w:p w14:paraId="240BD5F2" w14:textId="77777777" w:rsidR="00F85415" w:rsidRPr="00F85415" w:rsidRDefault="00F85415" w:rsidP="00F85415">
      <w:pPr>
        <w:spacing w:before="120" w:after="120" w:line="240" w:lineRule="auto"/>
        <w:jc w:val="both"/>
        <w:rPr>
          <w:rFonts w:ascii="Cambria" w:eastAsia="Calibri" w:hAnsi="Cambria" w:cs="Calibri"/>
          <w:b w:val="0"/>
          <w:color w:val="auto"/>
          <w:sz w:val="22"/>
        </w:rPr>
      </w:pPr>
      <w:r w:rsidRPr="00F85415">
        <w:rPr>
          <w:rFonts w:ascii="Cambria" w:eastAsia="Calibri" w:hAnsi="Cambria" w:cs="Calibri"/>
          <w:b w:val="0"/>
          <w:color w:val="auto"/>
          <w:sz w:val="22"/>
        </w:rPr>
        <w:t xml:space="preserve">U Ministarstvu javne uprave obavljaju se poslovi registracije nevladinih organizacija i kreiranja i praćenja politika kojima se uređuje saradnje organa državne uprave sa NVO sektorom. </w:t>
      </w:r>
    </w:p>
    <w:p w14:paraId="751B78E8" w14:textId="77777777" w:rsidR="00F85415" w:rsidRPr="00BC2005" w:rsidRDefault="00F85415" w:rsidP="00BC2005">
      <w:pPr>
        <w:spacing w:before="120" w:after="120" w:line="240" w:lineRule="auto"/>
        <w:jc w:val="both"/>
        <w:rPr>
          <w:rFonts w:ascii="Cambria" w:eastAsia="Calibri" w:hAnsi="Cambria" w:cs="Calibri"/>
          <w:b w:val="0"/>
          <w:color w:val="auto"/>
          <w:sz w:val="22"/>
          <w:shd w:val="clear" w:color="auto" w:fill="FFFFFF"/>
        </w:rPr>
      </w:pPr>
      <w:r w:rsidRPr="00F85415">
        <w:rPr>
          <w:rFonts w:ascii="Cambria" w:eastAsia="Calibri" w:hAnsi="Cambria" w:cs="Calibri"/>
          <w:b w:val="0"/>
          <w:color w:val="auto"/>
          <w:sz w:val="22"/>
        </w:rPr>
        <w:t xml:space="preserve">Ministarstvo u kontinuitetu jača kapacitete kadrova zaduženih za pripremu predloga propisa koji se odnose na osnivanje i djelovanje nevladinih organizacija, razvijanje saradnje organa državne uprave i nevladinih organizacija, praćenje sprovođenja javnih rasprava u pripremi zakona i strategija, buduće poslove u vezi sa programiranjem i upravljanjem fondovima Evropske unije namijenjenim nevladinim organizacijama. </w:t>
      </w:r>
      <w:r w:rsidRPr="00F85415">
        <w:rPr>
          <w:rFonts w:ascii="Cambria" w:eastAsia="Calibri" w:hAnsi="Cambria" w:cs="Calibri"/>
          <w:b w:val="0"/>
          <w:color w:val="auto"/>
          <w:sz w:val="22"/>
          <w:shd w:val="clear" w:color="auto" w:fill="FFFFFF"/>
        </w:rPr>
        <w:t>Tematske obuke se redovno organizuju u cilju povećanja kvaliteta i efikasnosti vršenja pomenutih poslova.</w:t>
      </w:r>
    </w:p>
    <w:p w14:paraId="39FA4DE0" w14:textId="77777777" w:rsidR="00F85415" w:rsidRPr="00BC2005" w:rsidRDefault="00F85415" w:rsidP="00F85415">
      <w:pPr>
        <w:numPr>
          <w:ilvl w:val="0"/>
          <w:numId w:val="2"/>
        </w:numPr>
        <w:spacing w:before="120" w:after="120" w:line="240" w:lineRule="auto"/>
        <w:jc w:val="both"/>
        <w:rPr>
          <w:rFonts w:ascii="Cambria" w:eastAsia="Calibri" w:hAnsi="Cambria" w:cs="Calibri"/>
          <w:b w:val="0"/>
          <w:color w:val="auto"/>
          <w:sz w:val="22"/>
          <w:u w:val="single"/>
        </w:rPr>
      </w:pPr>
      <w:r w:rsidRPr="00BC2005">
        <w:rPr>
          <w:rFonts w:ascii="Cambria" w:eastAsia="Calibri" w:hAnsi="Cambria" w:cs="Calibri"/>
          <w:b w:val="0"/>
          <w:color w:val="auto"/>
          <w:sz w:val="22"/>
          <w:u w:val="single"/>
        </w:rPr>
        <w:t>Unapređenje pravnog okvira za učešće NVO u kreiranju i primjeni javnih politika, jačanje kapaciteta državne uprave za efikasnu primjenu pravnog okvira u ovoj oblasti, jačanje kapaciteta NVO za učešće u kreiranju i primjeni javnih politika</w:t>
      </w:r>
    </w:p>
    <w:p w14:paraId="528A4BF0" w14:textId="77777777" w:rsidR="00F85415" w:rsidRPr="00F85415" w:rsidRDefault="00F85415" w:rsidP="00F85415">
      <w:pPr>
        <w:spacing w:before="120" w:after="120" w:line="240" w:lineRule="auto"/>
        <w:jc w:val="both"/>
        <w:rPr>
          <w:rFonts w:ascii="Cambria" w:eastAsia="Calibri" w:hAnsi="Cambria" w:cs="Calibri"/>
          <w:b w:val="0"/>
          <w:color w:val="auto"/>
          <w:sz w:val="22"/>
        </w:rPr>
      </w:pPr>
      <w:r w:rsidRPr="00F85415">
        <w:rPr>
          <w:rFonts w:ascii="Cambria" w:eastAsia="Calibri" w:hAnsi="Cambria" w:cs="Calibri"/>
          <w:b w:val="0"/>
          <w:color w:val="auto"/>
          <w:sz w:val="22"/>
        </w:rPr>
        <w:t>Učešće javnosti u postupku kreiranja javnih politika, kroz javne rasprave i učešće nevladinih organizacija u radnim tijelima organa državne uprave, doprinosi njihovom kvalitetnijem definisanju, kao i unapređenju demokratskih procesa, povećanju transparentnosti i obezbjeđivanju većeg legitimiteta akata kojima se bliže uređuju pitanja od značaja za razvoj i funcionisanje duštva u cjelini.</w:t>
      </w:r>
    </w:p>
    <w:p w14:paraId="1E900D8E" w14:textId="77777777" w:rsidR="00F85415" w:rsidRPr="00F85415" w:rsidRDefault="00F85415" w:rsidP="00F85415">
      <w:pPr>
        <w:spacing w:before="120" w:after="120" w:line="240" w:lineRule="auto"/>
        <w:jc w:val="both"/>
        <w:rPr>
          <w:rFonts w:ascii="Cambria" w:eastAsia="Calibri" w:hAnsi="Cambria" w:cs="Calibri"/>
          <w:b w:val="0"/>
          <w:color w:val="auto"/>
          <w:sz w:val="22"/>
        </w:rPr>
      </w:pPr>
      <w:r w:rsidRPr="00F85415">
        <w:rPr>
          <w:rFonts w:ascii="Cambria" w:eastAsia="Calibri" w:hAnsi="Cambria" w:cs="Calibri"/>
          <w:b w:val="0"/>
          <w:color w:val="auto"/>
          <w:sz w:val="22"/>
        </w:rPr>
        <w:t xml:space="preserve">Ključna postignuća iz ovog dijela Strategije odnose se na donošenje nove </w:t>
      </w:r>
      <w:r w:rsidRPr="00F85415">
        <w:rPr>
          <w:rFonts w:ascii="Cambria" w:eastAsia="Calibri" w:hAnsi="Cambria" w:cs="Calibri"/>
          <w:i/>
          <w:color w:val="auto"/>
          <w:sz w:val="22"/>
        </w:rPr>
        <w:t xml:space="preserve">Uredbe </w:t>
      </w:r>
      <w:r w:rsidRPr="00F85415">
        <w:rPr>
          <w:rFonts w:ascii="Cambria" w:eastAsia="Calibri" w:hAnsi="Cambria" w:cs="Calibri"/>
          <w:bCs/>
          <w:i/>
          <w:iCs/>
          <w:color w:val="auto"/>
          <w:sz w:val="22"/>
        </w:rPr>
        <w:t>o izboru predstavnika nevladinih organizacija u radna tijela organa državne uprave i sprovođenju javne rasprave u pripremi zakona i strategija</w:t>
      </w:r>
      <w:r w:rsidRPr="00F85415">
        <w:rPr>
          <w:rFonts w:ascii="Cambria" w:eastAsia="Calibri" w:hAnsi="Cambria" w:cs="Calibri"/>
          <w:b w:val="0"/>
          <w:color w:val="auto"/>
          <w:sz w:val="22"/>
        </w:rPr>
        <w:t xml:space="preserve">, koja bliže definiše standarde sprovođenja javnih konsultacija, te definisanje i primjenu nove </w:t>
      </w:r>
      <w:r w:rsidRPr="00F85415">
        <w:rPr>
          <w:rFonts w:ascii="Cambria" w:eastAsia="Calibri" w:hAnsi="Cambria" w:cs="Calibri"/>
          <w:bCs/>
          <w:i/>
          <w:iCs/>
          <w:color w:val="auto"/>
          <w:sz w:val="22"/>
          <w:shd w:val="clear" w:color="auto" w:fill="FFFFFF"/>
        </w:rPr>
        <w:t>Metodologije za praćenje i izvještavanje o primjeni propisa kojim se uređuje učešće zainteresovane javnosti u procese kreiranja i primjene javnih politika</w:t>
      </w:r>
      <w:r w:rsidRPr="00F85415">
        <w:rPr>
          <w:rFonts w:ascii="Cambria" w:eastAsia="Calibri" w:hAnsi="Cambria" w:cs="Calibri"/>
          <w:b w:val="0"/>
          <w:color w:val="auto"/>
          <w:sz w:val="22"/>
          <w:shd w:val="clear" w:color="auto" w:fill="FFFFFF"/>
        </w:rPr>
        <w:t xml:space="preserve">. Njena primjena daje precizniji uvid u postupak i metode sprovođenja konsultacija, ali i efekte istih. Unaprijeđen je </w:t>
      </w:r>
      <w:r w:rsidRPr="00F85415">
        <w:rPr>
          <w:rFonts w:ascii="Cambria" w:eastAsia="Calibri" w:hAnsi="Cambria" w:cs="Calibri"/>
          <w:i/>
          <w:color w:val="auto"/>
          <w:sz w:val="22"/>
          <w:shd w:val="clear" w:color="auto" w:fill="FFFFFF"/>
        </w:rPr>
        <w:t>servis</w:t>
      </w:r>
      <w:r w:rsidRPr="00F85415">
        <w:rPr>
          <w:rFonts w:ascii="Cambria" w:eastAsia="Calibri" w:hAnsi="Cambria" w:cs="Calibri"/>
          <w:i/>
          <w:color w:val="auto"/>
          <w:sz w:val="22"/>
        </w:rPr>
        <w:t xml:space="preserve"> e-Participacije</w:t>
      </w:r>
      <w:r w:rsidRPr="00F85415">
        <w:rPr>
          <w:rFonts w:ascii="Cambria" w:eastAsia="Calibri" w:hAnsi="Cambria" w:cs="Calibri"/>
          <w:b w:val="0"/>
          <w:color w:val="auto"/>
          <w:sz w:val="22"/>
        </w:rPr>
        <w:t>, putem kojeg</w:t>
      </w:r>
      <w:r w:rsidRPr="00F85415">
        <w:rPr>
          <w:rFonts w:ascii="Cambria" w:eastAsia="Calibri" w:hAnsi="Cambria" w:cs="Calibri"/>
          <w:b w:val="0"/>
          <w:color w:val="auto"/>
          <w:sz w:val="22"/>
          <w:lang w:val="fr-FR"/>
        </w:rPr>
        <w:t xml:space="preserve"> građani online mogu učestvovati u javnim konsultacijama i raspravama, a pripremljeno je i </w:t>
      </w:r>
      <w:r w:rsidRPr="00F85415">
        <w:rPr>
          <w:rFonts w:ascii="Cambria" w:eastAsia="Calibri" w:hAnsi="Cambria" w:cs="Calibri"/>
          <w:b w:val="0"/>
          <w:color w:val="auto"/>
          <w:sz w:val="22"/>
        </w:rPr>
        <w:t>Upustvo za korišćenje ovog servisa.</w:t>
      </w:r>
    </w:p>
    <w:p w14:paraId="1764D27C" w14:textId="77777777" w:rsidR="00F85415" w:rsidRPr="00F85415" w:rsidRDefault="00F85415" w:rsidP="00F85415">
      <w:pPr>
        <w:spacing w:before="120" w:after="120" w:line="240" w:lineRule="auto"/>
        <w:jc w:val="both"/>
        <w:rPr>
          <w:rFonts w:ascii="Cambria" w:eastAsia="Calibri" w:hAnsi="Cambria" w:cs="Calibri"/>
          <w:b w:val="0"/>
          <w:color w:val="auto"/>
          <w:sz w:val="22"/>
          <w:shd w:val="clear" w:color="auto" w:fill="FFFFFF"/>
        </w:rPr>
      </w:pPr>
      <w:r w:rsidRPr="00F85415">
        <w:rPr>
          <w:rFonts w:ascii="Cambria" w:eastAsia="Calibri" w:hAnsi="Cambria" w:cs="Calibri"/>
          <w:b w:val="0"/>
          <w:color w:val="auto"/>
          <w:sz w:val="22"/>
        </w:rPr>
        <w:t xml:space="preserve">Uz podršku SIGMA/OECD pripremljena je i </w:t>
      </w:r>
      <w:r w:rsidRPr="00F85415">
        <w:rPr>
          <w:rFonts w:ascii="Cambria" w:eastAsia="Calibri" w:hAnsi="Cambria" w:cs="Calibri"/>
          <w:i/>
          <w:color w:val="auto"/>
          <w:sz w:val="22"/>
          <w:shd w:val="clear" w:color="auto" w:fill="FFFFFF"/>
        </w:rPr>
        <w:t>Metodologija za mjerenje uticaja NVO u kreiranju i primjeni javnih politika</w:t>
      </w:r>
      <w:r w:rsidRPr="00F85415">
        <w:rPr>
          <w:rFonts w:ascii="Cambria" w:eastAsia="Calibri" w:hAnsi="Cambria" w:cs="Calibri"/>
          <w:b w:val="0"/>
          <w:color w:val="auto"/>
          <w:sz w:val="22"/>
          <w:shd w:val="clear" w:color="auto" w:fill="FFFFFF"/>
        </w:rPr>
        <w:t>, koja predstavlja nov pristup u praćenju kvalieta i dubljih efekata konsultacija. Pored navedenog, Ministarstvo javne uprave je formiralo tim za praćenje kvaliteta sprovođenja javnih konsultacija, koji će obezbijediti ujednačeno praćenje primjene stanarda iz ove oblasti.</w:t>
      </w:r>
    </w:p>
    <w:p w14:paraId="11EBA6FB" w14:textId="77777777" w:rsidR="00F85415" w:rsidRPr="00BC2005" w:rsidRDefault="00F85415" w:rsidP="00F85415">
      <w:pPr>
        <w:numPr>
          <w:ilvl w:val="0"/>
          <w:numId w:val="2"/>
        </w:numPr>
        <w:spacing w:before="120" w:after="120" w:line="240" w:lineRule="auto"/>
        <w:jc w:val="both"/>
        <w:rPr>
          <w:rFonts w:ascii="Cambria" w:eastAsia="Calibri" w:hAnsi="Cambria" w:cs="Calibri"/>
          <w:b w:val="0"/>
          <w:color w:val="auto"/>
          <w:sz w:val="22"/>
          <w:u w:val="single"/>
        </w:rPr>
      </w:pPr>
      <w:r w:rsidRPr="00BC2005">
        <w:rPr>
          <w:rFonts w:ascii="Cambria" w:eastAsia="Calibri" w:hAnsi="Cambria" w:cs="Calibri"/>
          <w:b w:val="0"/>
          <w:color w:val="auto"/>
          <w:sz w:val="22"/>
          <w:u w:val="single"/>
        </w:rPr>
        <w:lastRenderedPageBreak/>
        <w:t>Unapređenje pravnog i institucionalnog okvira za veću finansijsku održivost NVO i jačanje kapaciteta državne uprave za efikasnu primjenu pravnog i institucionalnog okvira u ovoj oblasti</w:t>
      </w:r>
    </w:p>
    <w:p w14:paraId="1871AD0C" w14:textId="77777777" w:rsidR="00F85415" w:rsidRPr="00F85415" w:rsidRDefault="00F85415" w:rsidP="00F85415">
      <w:pPr>
        <w:spacing w:before="120" w:after="120" w:line="240" w:lineRule="auto"/>
        <w:jc w:val="both"/>
        <w:rPr>
          <w:rFonts w:ascii="Cambria" w:eastAsia="Times New Roman" w:hAnsi="Cambria" w:cs="Calibri"/>
          <w:b w:val="0"/>
          <w:color w:val="auto"/>
          <w:sz w:val="22"/>
        </w:rPr>
      </w:pPr>
      <w:bookmarkStart w:id="1" w:name="_Hlk39609032"/>
      <w:r w:rsidRPr="00F85415">
        <w:rPr>
          <w:rFonts w:ascii="Cambria" w:eastAsia="Times New Roman" w:hAnsi="Cambria" w:cs="Calibri"/>
          <w:b w:val="0"/>
          <w:color w:val="auto"/>
          <w:sz w:val="22"/>
        </w:rPr>
        <w:t xml:space="preserve">Izmjenama i dopunama </w:t>
      </w:r>
      <w:r w:rsidRPr="00F85415">
        <w:rPr>
          <w:rFonts w:ascii="Cambria" w:eastAsia="Times New Roman" w:hAnsi="Cambria" w:cs="Calibri"/>
          <w:b w:val="0"/>
          <w:i/>
          <w:color w:val="auto"/>
          <w:sz w:val="22"/>
        </w:rPr>
        <w:t>Zakona o nevladinim organizacijama</w:t>
      </w:r>
      <w:r w:rsidRPr="00F85415">
        <w:rPr>
          <w:rFonts w:ascii="Cambria" w:eastAsia="Times New Roman" w:hAnsi="Cambria" w:cs="Calibri"/>
          <w:b w:val="0"/>
          <w:color w:val="auto"/>
          <w:sz w:val="22"/>
        </w:rPr>
        <w:t xml:space="preserve"> i pratećim podzakonskim aktima značajno je unaprijeđen sistem finansiranja projekata i programa nevladinih organizacija iz javnih izvora. Standardizovanim procedurama, kroz kontinuirano, transparentno i na dokazima utemeljeno planiranje i raspodjelu sredstava iz budžeta, istovremeno se doprinosi ostvarivanju javnog interesa i finansijskoj održivosti nevladinih organizacija. Aktivna uloga NVO u procesu programiranja kroz obavezne konsultacije, omogućava im da na osnovu svog znanja i iskustva, doprinesu kvalitetnijem planiranju implementacije javnih politika.</w:t>
      </w:r>
    </w:p>
    <w:p w14:paraId="5C08723C" w14:textId="77777777" w:rsidR="00F85415" w:rsidRPr="00F85415" w:rsidRDefault="00F85415" w:rsidP="00F85415">
      <w:pPr>
        <w:spacing w:before="120" w:after="120" w:line="240" w:lineRule="auto"/>
        <w:jc w:val="both"/>
        <w:rPr>
          <w:rFonts w:ascii="Cambria" w:eastAsia="Times New Roman" w:hAnsi="Cambria" w:cs="Calibri"/>
          <w:b w:val="0"/>
          <w:color w:val="auto"/>
          <w:sz w:val="22"/>
        </w:rPr>
      </w:pPr>
      <w:r w:rsidRPr="00F85415">
        <w:rPr>
          <w:rFonts w:ascii="Cambria" w:eastAsia="Times New Roman" w:hAnsi="Cambria" w:cs="Calibri"/>
          <w:b w:val="0"/>
          <w:color w:val="auto"/>
          <w:sz w:val="22"/>
        </w:rPr>
        <w:t xml:space="preserve">Strategijom su prepoznate ključne mjere za bolje razumijevanje i što kvalitetniju primjenu novih rješenja. U cilju realizacije predviđenih aktivnosti, izrađen je </w:t>
      </w:r>
      <w:r w:rsidRPr="00F85415">
        <w:rPr>
          <w:rFonts w:ascii="Cambria" w:eastAsia="Times New Roman" w:hAnsi="Cambria" w:cs="Calibri"/>
          <w:b w:val="0"/>
          <w:i/>
          <w:iCs/>
          <w:color w:val="auto"/>
          <w:sz w:val="22"/>
        </w:rPr>
        <w:t>Priručnik za primjenu pravnog okvira za finansiranje projekata/programa nevladinih organizacĳa iz javnih izvora</w:t>
      </w:r>
      <w:r w:rsidRPr="00F85415">
        <w:rPr>
          <w:rFonts w:ascii="Cambria" w:eastAsia="Times New Roman" w:hAnsi="Cambria" w:cs="Calibri"/>
          <w:b w:val="0"/>
          <w:color w:val="auto"/>
          <w:sz w:val="22"/>
        </w:rPr>
        <w:t xml:space="preserve">, koji je namijenjen svim zainteresovanim akterima, a prvenstveno državnim službenicima koji su zaduženi za poslove pripreme i realizacije konkursa. Takođe, izrađene su i </w:t>
      </w:r>
      <w:r w:rsidRPr="00F85415">
        <w:rPr>
          <w:rFonts w:ascii="Cambria" w:eastAsia="Times New Roman" w:hAnsi="Cambria" w:cs="Calibri"/>
          <w:b w:val="0"/>
          <w:i/>
          <w:iCs/>
          <w:color w:val="auto"/>
          <w:sz w:val="22"/>
        </w:rPr>
        <w:t>Smjernice za nezavisne procjenjivače projekata i programa nevladinih organizacija prijavljenih na konkurse organa državne uprave</w:t>
      </w:r>
      <w:r w:rsidRPr="00F85415">
        <w:rPr>
          <w:rFonts w:ascii="Cambria" w:eastAsia="Times New Roman" w:hAnsi="Cambria" w:cs="Calibri"/>
          <w:b w:val="0"/>
          <w:color w:val="auto"/>
          <w:sz w:val="22"/>
        </w:rPr>
        <w:t>, kao skup preporuka i pojašnjenja kriterijuma za bodovanje projekata.</w:t>
      </w:r>
    </w:p>
    <w:p w14:paraId="4B134F92" w14:textId="77777777" w:rsidR="00F85415" w:rsidRPr="00F85415" w:rsidRDefault="00F85415" w:rsidP="00F85415">
      <w:pPr>
        <w:spacing w:before="120" w:after="120" w:line="240" w:lineRule="auto"/>
        <w:jc w:val="both"/>
        <w:rPr>
          <w:rFonts w:ascii="Cambria" w:eastAsia="Times New Roman" w:hAnsi="Cambria" w:cs="Calibri"/>
          <w:b w:val="0"/>
          <w:color w:val="auto"/>
          <w:sz w:val="22"/>
        </w:rPr>
      </w:pPr>
      <w:r w:rsidRPr="00F85415">
        <w:rPr>
          <w:rFonts w:ascii="Cambria" w:eastAsia="Times New Roman" w:hAnsi="Cambria" w:cs="Calibri"/>
          <w:b w:val="0"/>
          <w:color w:val="auto"/>
          <w:sz w:val="22"/>
        </w:rPr>
        <w:t xml:space="preserve">U cilju afirmacije i povećanja transparentnosti finansijskih davanja iz budžeta, kreirana je platforma </w:t>
      </w:r>
      <w:hyperlink r:id="rId16" w:history="1">
        <w:r w:rsidRPr="00F85415">
          <w:rPr>
            <w:rFonts w:ascii="Cambria" w:eastAsia="Times New Roman" w:hAnsi="Cambria" w:cs="Calibri"/>
            <w:b w:val="0"/>
            <w:color w:val="auto"/>
            <w:sz w:val="22"/>
            <w:u w:val="single"/>
          </w:rPr>
          <w:t>www.finansiranjenvo.me</w:t>
        </w:r>
      </w:hyperlink>
      <w:r w:rsidRPr="00F85415">
        <w:rPr>
          <w:rFonts w:ascii="Cambria" w:eastAsia="Times New Roman" w:hAnsi="Cambria" w:cs="Calibri"/>
          <w:b w:val="0"/>
          <w:color w:val="auto"/>
          <w:sz w:val="22"/>
        </w:rPr>
        <w:t xml:space="preserve">, kojom su se podaci o finansiranim projektima i programima NVO od strane institucija od 2009. godine, učinili dostupnim široj javnosti. </w:t>
      </w:r>
    </w:p>
    <w:p w14:paraId="3EE083D5" w14:textId="77777777" w:rsidR="00F85415" w:rsidRPr="00F85415" w:rsidRDefault="00F85415" w:rsidP="00F85415">
      <w:pPr>
        <w:spacing w:before="120" w:after="120" w:line="240" w:lineRule="auto"/>
        <w:jc w:val="both"/>
        <w:rPr>
          <w:rFonts w:ascii="Cambria" w:eastAsia="Times New Roman" w:hAnsi="Cambria" w:cs="Calibri"/>
          <w:b w:val="0"/>
          <w:color w:val="auto"/>
          <w:sz w:val="22"/>
        </w:rPr>
      </w:pPr>
      <w:r w:rsidRPr="00F85415">
        <w:rPr>
          <w:rFonts w:ascii="Cambria" w:eastAsia="Times New Roman" w:hAnsi="Cambria" w:cs="Calibri"/>
          <w:b w:val="0"/>
          <w:color w:val="auto"/>
          <w:sz w:val="22"/>
        </w:rPr>
        <w:t xml:space="preserve">Takođe, izrada </w:t>
      </w:r>
      <w:r w:rsidRPr="00F85415">
        <w:rPr>
          <w:rFonts w:ascii="Cambria" w:eastAsia="Times New Roman" w:hAnsi="Cambria" w:cs="Calibri"/>
          <w:i/>
          <w:color w:val="auto"/>
          <w:sz w:val="22"/>
        </w:rPr>
        <w:t>Metodologije o mjerenju uticaja finansiranih projekata i programa nevladinih organizacija</w:t>
      </w:r>
      <w:r w:rsidRPr="00F85415">
        <w:rPr>
          <w:rFonts w:ascii="Cambria" w:eastAsia="Times New Roman" w:hAnsi="Cambria" w:cs="Calibri"/>
          <w:b w:val="0"/>
          <w:color w:val="auto"/>
          <w:sz w:val="22"/>
        </w:rPr>
        <w:t xml:space="preserve"> biće dobar mehanizam za stvaranje uvida u stepen uspješnosti realizacije javnih konkursa, odnosno, pokazaće stvarne efekte realizovanih projekata, njihov kvalitet i održivost.</w:t>
      </w:r>
    </w:p>
    <w:bookmarkEnd w:id="1"/>
    <w:p w14:paraId="462E5C85" w14:textId="77777777" w:rsidR="00F85415" w:rsidRPr="00BC2005" w:rsidRDefault="00F85415" w:rsidP="00F85415">
      <w:pPr>
        <w:numPr>
          <w:ilvl w:val="0"/>
          <w:numId w:val="2"/>
        </w:numPr>
        <w:spacing w:before="120" w:after="120" w:line="240" w:lineRule="auto"/>
        <w:jc w:val="both"/>
        <w:rPr>
          <w:rFonts w:ascii="Cambria" w:eastAsia="Calibri" w:hAnsi="Cambria" w:cs="Calibri"/>
          <w:b w:val="0"/>
          <w:color w:val="auto"/>
          <w:sz w:val="22"/>
          <w:u w:val="single"/>
        </w:rPr>
      </w:pPr>
      <w:r w:rsidRPr="00BC2005">
        <w:rPr>
          <w:rFonts w:ascii="Cambria" w:eastAsia="Calibri" w:hAnsi="Cambria" w:cs="Calibri"/>
          <w:b w:val="0"/>
          <w:color w:val="auto"/>
          <w:sz w:val="22"/>
          <w:u w:val="single"/>
        </w:rPr>
        <w:t>Unapređenje pravnog okvira i jačanje kapaciteta državne uprave za pružanje veće podrške učešću NVO u socio-ekonomskom razvoju</w:t>
      </w:r>
    </w:p>
    <w:p w14:paraId="7BA0217F" w14:textId="77777777" w:rsidR="00F85415" w:rsidRPr="00F85415" w:rsidRDefault="00F85415" w:rsidP="00F85415">
      <w:pPr>
        <w:spacing w:before="120" w:after="120" w:line="240" w:lineRule="auto"/>
        <w:jc w:val="both"/>
        <w:rPr>
          <w:rFonts w:ascii="Cambria" w:eastAsia="Calibri" w:hAnsi="Cambria" w:cs="Calibri"/>
          <w:b w:val="0"/>
          <w:color w:val="auto"/>
          <w:sz w:val="22"/>
        </w:rPr>
      </w:pPr>
      <w:r w:rsidRPr="00F85415">
        <w:rPr>
          <w:rFonts w:ascii="Cambria" w:eastAsia="Calibri" w:hAnsi="Cambria" w:cs="Calibri"/>
          <w:b w:val="0"/>
          <w:color w:val="auto"/>
          <w:sz w:val="22"/>
        </w:rPr>
        <w:t xml:space="preserve">Utvrđivanjem </w:t>
      </w:r>
      <w:r w:rsidRPr="00F85415">
        <w:rPr>
          <w:rFonts w:ascii="Cambria" w:eastAsia="Calibri" w:hAnsi="Cambria" w:cs="Calibri"/>
          <w:i/>
          <w:color w:val="auto"/>
          <w:sz w:val="22"/>
        </w:rPr>
        <w:t>Predloga zakona o volontiranju</w:t>
      </w:r>
      <w:r w:rsidRPr="00F85415">
        <w:rPr>
          <w:rFonts w:ascii="Cambria" w:eastAsia="Calibri" w:hAnsi="Cambria" w:cs="Calibri"/>
          <w:b w:val="0"/>
          <w:color w:val="auto"/>
          <w:sz w:val="22"/>
        </w:rPr>
        <w:t xml:space="preserve">, u IV kvartalu 2019. godine, napravljen je važan iskorak ka normiranju volontiranja kao dobrovoljnog i besplatnog ulaganja vremena, znanja i vještina kojima se obavljaju aktivnosti u korist drugih lica i za opštu dobrobit društva.  </w:t>
      </w:r>
    </w:p>
    <w:p w14:paraId="4931F468" w14:textId="77777777" w:rsidR="00F85415" w:rsidRPr="00BC2005" w:rsidRDefault="00F85415" w:rsidP="00F85415">
      <w:pPr>
        <w:spacing w:before="120" w:after="120" w:line="240" w:lineRule="auto"/>
        <w:jc w:val="both"/>
        <w:rPr>
          <w:rFonts w:ascii="Cambria" w:eastAsia="Calibri" w:hAnsi="Cambria" w:cs="Calibri"/>
          <w:b w:val="0"/>
          <w:color w:val="auto"/>
          <w:sz w:val="22"/>
        </w:rPr>
      </w:pPr>
      <w:r w:rsidRPr="00F85415">
        <w:rPr>
          <w:rFonts w:ascii="Cambria" w:eastAsia="Calibri" w:hAnsi="Cambria" w:cs="Calibri"/>
          <w:b w:val="0"/>
          <w:color w:val="auto"/>
          <w:sz w:val="22"/>
        </w:rPr>
        <w:t>Socijalno preduzetništvo i filantropija su oblasti u kojima je i dalje potrebna veća promocija potencijala funkcionalnih, oprobanih modela djelovanja, ne samo kada je u pitanju njihov značaj za održivost NVO-a, već i za ukupnu dobrobit koje može imati društvo. Osim za promociju, postoji prostor za druge vidove podrške nevladinim organizacijama koje se bave volontiranjem, socijalnim preduzetništvom i filantropijom. Ovaj cilj Strategije je u najvećoj mjeri nerealizovan, što je posljedica dinamike uvtrđivanja Predloga zakona o volontiranju i dizajna Akcionog plana, po kojem realizacija cijelog niza aktivnosti zapravo zavisi od donošenja Zakona o volontiranju u Skupštini Crne Gore.</w:t>
      </w:r>
    </w:p>
    <w:p w14:paraId="1C7A0995" w14:textId="77777777" w:rsidR="00F85415" w:rsidRPr="00BC2005" w:rsidRDefault="00F85415" w:rsidP="00F85415">
      <w:pPr>
        <w:numPr>
          <w:ilvl w:val="0"/>
          <w:numId w:val="2"/>
        </w:numPr>
        <w:spacing w:before="120" w:after="120" w:line="240" w:lineRule="auto"/>
        <w:jc w:val="both"/>
        <w:rPr>
          <w:rFonts w:ascii="Cambria" w:eastAsia="Calibri" w:hAnsi="Cambria" w:cs="Times New Roman"/>
          <w:b w:val="0"/>
          <w:color w:val="auto"/>
          <w:sz w:val="22"/>
          <w:u w:val="single"/>
        </w:rPr>
      </w:pPr>
      <w:r w:rsidRPr="00BC2005">
        <w:rPr>
          <w:rFonts w:ascii="Cambria" w:eastAsia="Calibri" w:hAnsi="Cambria" w:cs="Times New Roman"/>
          <w:b w:val="0"/>
          <w:color w:val="auto"/>
          <w:sz w:val="22"/>
          <w:u w:val="single"/>
        </w:rPr>
        <w:t>Ja</w:t>
      </w:r>
      <w:r w:rsidRPr="00BC2005">
        <w:rPr>
          <w:rFonts w:ascii="Cambria" w:eastAsia="Calibri" w:hAnsi="Cambria" w:cs="Cambria"/>
          <w:b w:val="0"/>
          <w:color w:val="auto"/>
          <w:sz w:val="22"/>
          <w:u w:val="single"/>
        </w:rPr>
        <w:t>č</w:t>
      </w:r>
      <w:r w:rsidRPr="00BC2005">
        <w:rPr>
          <w:rFonts w:ascii="Cambria" w:eastAsia="Calibri" w:hAnsi="Cambria" w:cs="Times New Roman"/>
          <w:b w:val="0"/>
          <w:color w:val="auto"/>
          <w:sz w:val="22"/>
          <w:u w:val="single"/>
        </w:rPr>
        <w:t>anje uloge NVO u procesu pristupanja Crne Gore EU</w:t>
      </w:r>
    </w:p>
    <w:p w14:paraId="10CE5DC4" w14:textId="77777777" w:rsidR="00F85415" w:rsidRPr="00F85415" w:rsidRDefault="00F85415" w:rsidP="00F85415">
      <w:pPr>
        <w:spacing w:before="120" w:after="120" w:line="240" w:lineRule="auto"/>
        <w:jc w:val="both"/>
        <w:rPr>
          <w:rFonts w:ascii="Cambria" w:eastAsia="Calibri" w:hAnsi="Cambria" w:cs="Calibri"/>
          <w:b w:val="0"/>
          <w:color w:val="auto"/>
          <w:sz w:val="22"/>
        </w:rPr>
      </w:pPr>
      <w:r w:rsidRPr="00F85415">
        <w:rPr>
          <w:rFonts w:ascii="Cambria" w:eastAsia="Calibri" w:hAnsi="Cambria" w:cs="Calibri"/>
          <w:b w:val="0"/>
          <w:color w:val="auto"/>
          <w:sz w:val="22"/>
        </w:rPr>
        <w:t xml:space="preserve">Apsorpcija EU sredstava, koja su namijenjena i NVO sektoru, ima veliki potencijal za postizanje vidljivih i održivih rezultata u različitim oblastima od značaja i koji doprinose sadžaju i kvalitetu EU integracionog procesa. </w:t>
      </w:r>
    </w:p>
    <w:p w14:paraId="57EFEA5D" w14:textId="77777777" w:rsidR="00F85415" w:rsidRPr="00F85415" w:rsidRDefault="00F85415" w:rsidP="00F85415">
      <w:pPr>
        <w:spacing w:before="120" w:after="120" w:line="240" w:lineRule="auto"/>
        <w:jc w:val="both"/>
        <w:rPr>
          <w:rFonts w:ascii="Cambria" w:eastAsia="Calibri" w:hAnsi="Cambria" w:cs="Calibri"/>
          <w:b w:val="0"/>
          <w:color w:val="auto"/>
          <w:sz w:val="22"/>
        </w:rPr>
      </w:pPr>
      <w:r w:rsidRPr="00F85415">
        <w:rPr>
          <w:rFonts w:ascii="Cambria" w:eastAsia="Calibri" w:hAnsi="Cambria" w:cs="Calibri"/>
          <w:b w:val="0"/>
          <w:color w:val="auto"/>
          <w:sz w:val="22"/>
        </w:rPr>
        <w:t xml:space="preserve">U okviru programa prekogranične saradnje i transnacionalnih programa u kojima Crna Gora učestvuje, u 2018. i 2019. godini održano je ukupno 73 događaja na kojima su učestvovali predstavnici NVO, koji su imali priliku da se upoznaju sa ciljevima i tematskim prioritetima programa, kao i mogućnostima za apliciranje. Takođe, NVO učestvuju kao korisnici projekata u programima prekogranične i transnacionalne saradnje, te su i na taj način imali priliku da učestvuju na skupovima na kojima su predstavljeni rezultati sprovedenih projekata. </w:t>
      </w:r>
    </w:p>
    <w:p w14:paraId="29FEDA89" w14:textId="77777777" w:rsidR="00F85415" w:rsidRPr="00BC2005" w:rsidRDefault="00F85415" w:rsidP="00F85415">
      <w:pPr>
        <w:spacing w:before="120" w:after="120" w:line="240" w:lineRule="auto"/>
        <w:jc w:val="both"/>
        <w:rPr>
          <w:rFonts w:ascii="Cambria" w:eastAsia="Calibri" w:hAnsi="Cambria" w:cs="Calibri"/>
          <w:b w:val="0"/>
          <w:color w:val="auto"/>
          <w:sz w:val="22"/>
          <w:u w:val="single"/>
        </w:rPr>
      </w:pPr>
      <w:r w:rsidRPr="00BC2005">
        <w:rPr>
          <w:rFonts w:ascii="Cambria" w:eastAsia="Calibri" w:hAnsi="Cambria" w:cs="Calibri"/>
          <w:b w:val="0"/>
          <w:color w:val="auto"/>
          <w:sz w:val="22"/>
          <w:u w:val="single"/>
        </w:rPr>
        <w:lastRenderedPageBreak/>
        <w:t>Realizacija akcionog plana prema poglavljima:</w:t>
      </w:r>
    </w:p>
    <w:p w14:paraId="31129110" w14:textId="77777777" w:rsidR="00BC2005" w:rsidRDefault="00F85415" w:rsidP="00BA39D4">
      <w:pPr>
        <w:pStyle w:val="ListParagraph"/>
        <w:numPr>
          <w:ilvl w:val="0"/>
          <w:numId w:val="30"/>
        </w:numPr>
        <w:spacing w:before="60" w:after="60" w:line="240" w:lineRule="auto"/>
        <w:ind w:left="734" w:hanging="187"/>
        <w:contextualSpacing w:val="0"/>
        <w:jc w:val="both"/>
        <w:rPr>
          <w:rFonts w:ascii="Cambria" w:hAnsi="Cambria" w:cs="Calibri"/>
        </w:rPr>
      </w:pPr>
      <w:r w:rsidRPr="00BC2005">
        <w:rPr>
          <w:rFonts w:ascii="Cambria" w:hAnsi="Cambria" w:cs="Calibri"/>
        </w:rPr>
        <w:t>Institucionalni okvir za vršenje poslova od značaja za saradnju s NVO</w:t>
      </w:r>
    </w:p>
    <w:p w14:paraId="3053DDBE" w14:textId="77777777" w:rsidR="00BC2005" w:rsidRDefault="00F85415" w:rsidP="00BA39D4">
      <w:pPr>
        <w:pStyle w:val="ListParagraph"/>
        <w:numPr>
          <w:ilvl w:val="0"/>
          <w:numId w:val="30"/>
        </w:numPr>
        <w:spacing w:before="60" w:after="60" w:line="240" w:lineRule="auto"/>
        <w:ind w:left="734" w:hanging="187"/>
        <w:contextualSpacing w:val="0"/>
        <w:jc w:val="both"/>
        <w:rPr>
          <w:rFonts w:ascii="Cambria" w:hAnsi="Cambria" w:cs="Calibri"/>
        </w:rPr>
      </w:pPr>
      <w:r w:rsidRPr="00BC2005">
        <w:rPr>
          <w:rFonts w:ascii="Cambria" w:hAnsi="Cambria" w:cs="Calibri"/>
        </w:rPr>
        <w:t>Učešće NVO u kreiranju i primjeni javnih politika</w:t>
      </w:r>
    </w:p>
    <w:p w14:paraId="1C6E8E14" w14:textId="77777777" w:rsidR="00BC2005" w:rsidRDefault="00F85415" w:rsidP="00BA39D4">
      <w:pPr>
        <w:pStyle w:val="ListParagraph"/>
        <w:numPr>
          <w:ilvl w:val="0"/>
          <w:numId w:val="30"/>
        </w:numPr>
        <w:spacing w:before="60" w:after="60" w:line="240" w:lineRule="auto"/>
        <w:ind w:left="734" w:hanging="187"/>
        <w:contextualSpacing w:val="0"/>
        <w:jc w:val="both"/>
        <w:rPr>
          <w:rFonts w:ascii="Cambria" w:hAnsi="Cambria" w:cs="Calibri"/>
        </w:rPr>
      </w:pPr>
      <w:r w:rsidRPr="00BC2005">
        <w:rPr>
          <w:rFonts w:ascii="Cambria" w:hAnsi="Cambria" w:cs="Calibri"/>
        </w:rPr>
        <w:t>Finansijska održivost NVO</w:t>
      </w:r>
    </w:p>
    <w:p w14:paraId="584D56C0" w14:textId="77777777" w:rsidR="00BC2005" w:rsidRDefault="00F85415" w:rsidP="00BA39D4">
      <w:pPr>
        <w:pStyle w:val="ListParagraph"/>
        <w:numPr>
          <w:ilvl w:val="0"/>
          <w:numId w:val="30"/>
        </w:numPr>
        <w:spacing w:before="60" w:after="60" w:line="240" w:lineRule="auto"/>
        <w:ind w:left="734" w:hanging="187"/>
        <w:contextualSpacing w:val="0"/>
        <w:jc w:val="both"/>
        <w:rPr>
          <w:rFonts w:ascii="Cambria" w:hAnsi="Cambria" w:cs="Calibri"/>
        </w:rPr>
      </w:pPr>
      <w:r w:rsidRPr="00BC2005">
        <w:rPr>
          <w:rFonts w:ascii="Cambria" w:hAnsi="Cambria" w:cs="Calibri"/>
        </w:rPr>
        <w:t>Uloga NVO u socio-ekonomskom razvoju</w:t>
      </w:r>
    </w:p>
    <w:p w14:paraId="2A05FA83" w14:textId="77777777" w:rsidR="00BC2005" w:rsidRDefault="00F85415" w:rsidP="00BA39D4">
      <w:pPr>
        <w:pStyle w:val="ListParagraph"/>
        <w:numPr>
          <w:ilvl w:val="0"/>
          <w:numId w:val="30"/>
        </w:numPr>
        <w:spacing w:before="60" w:after="60" w:line="240" w:lineRule="auto"/>
        <w:ind w:left="734" w:hanging="187"/>
        <w:contextualSpacing w:val="0"/>
        <w:jc w:val="both"/>
        <w:rPr>
          <w:rFonts w:ascii="Cambria" w:hAnsi="Cambria" w:cs="Calibri"/>
        </w:rPr>
      </w:pPr>
      <w:r w:rsidRPr="00BC2005">
        <w:rPr>
          <w:rFonts w:ascii="Cambria" w:hAnsi="Cambria" w:cs="Calibri"/>
        </w:rPr>
        <w:t>Uloga NVO u procesu pristupanja EU</w:t>
      </w:r>
    </w:p>
    <w:p w14:paraId="4268499C" w14:textId="77777777" w:rsidR="00F85415" w:rsidRPr="00BC2005" w:rsidRDefault="00BC2005" w:rsidP="00BA39D4">
      <w:pPr>
        <w:pStyle w:val="ListParagraph"/>
        <w:numPr>
          <w:ilvl w:val="0"/>
          <w:numId w:val="30"/>
        </w:numPr>
        <w:spacing w:before="60" w:after="60" w:line="240" w:lineRule="auto"/>
        <w:ind w:left="734" w:hanging="187"/>
        <w:contextualSpacing w:val="0"/>
        <w:jc w:val="both"/>
        <w:rPr>
          <w:rFonts w:ascii="Cambria" w:hAnsi="Cambria" w:cs="Calibri"/>
        </w:rPr>
      </w:pPr>
      <w:r w:rsidRPr="00D43994">
        <w:rPr>
          <w:rFonts w:cstheme="minorHAnsi"/>
          <w:noProof/>
          <w:lang w:val="en-US"/>
        </w:rPr>
        <w:drawing>
          <wp:anchor distT="0" distB="0" distL="114300" distR="114300" simplePos="0" relativeHeight="251700224" behindDoc="1" locked="0" layoutInCell="1" allowOverlap="1" wp14:anchorId="480F705D" wp14:editId="135675F5">
            <wp:simplePos x="0" y="0"/>
            <wp:positionH relativeFrom="column">
              <wp:posOffset>114300</wp:posOffset>
            </wp:positionH>
            <wp:positionV relativeFrom="paragraph">
              <wp:posOffset>365760</wp:posOffset>
            </wp:positionV>
            <wp:extent cx="5492115" cy="3086100"/>
            <wp:effectExtent l="0" t="0" r="13335" b="0"/>
            <wp:wrapTight wrapText="bothSides">
              <wp:wrapPolygon edited="0">
                <wp:start x="0" y="0"/>
                <wp:lineTo x="0" y="21467"/>
                <wp:lineTo x="21578" y="21467"/>
                <wp:lineTo x="21578" y="0"/>
                <wp:lineTo x="0" y="0"/>
              </wp:wrapPolygon>
            </wp:wrapTight>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F85415" w:rsidRPr="00BC2005">
        <w:rPr>
          <w:rFonts w:ascii="Cambria" w:hAnsi="Cambria" w:cs="Calibri"/>
        </w:rPr>
        <w:t>Praćenje, izvještavanje i evaluacija realizacije Strategije i Akcionog plana</w:t>
      </w:r>
    </w:p>
    <w:p w14:paraId="35DCAD3B" w14:textId="77777777" w:rsidR="00BA39D4" w:rsidRDefault="00BA39D4" w:rsidP="00BA39D4">
      <w:pPr>
        <w:spacing w:after="120" w:line="240" w:lineRule="auto"/>
        <w:jc w:val="both"/>
        <w:rPr>
          <w:rFonts w:ascii="Cambria" w:eastAsia="Calibri" w:hAnsi="Cambria" w:cs="Calibri"/>
          <w:b w:val="0"/>
          <w:color w:val="auto"/>
          <w:sz w:val="22"/>
          <w:u w:val="single"/>
        </w:rPr>
      </w:pPr>
    </w:p>
    <w:p w14:paraId="6DEE75D1" w14:textId="77777777" w:rsidR="00F85415" w:rsidRPr="00BC2005" w:rsidRDefault="00F85415" w:rsidP="00BA39D4">
      <w:pPr>
        <w:spacing w:after="120" w:line="240" w:lineRule="auto"/>
        <w:jc w:val="both"/>
        <w:rPr>
          <w:rFonts w:ascii="Cambria" w:eastAsia="Calibri" w:hAnsi="Cambria" w:cs="Calibri"/>
          <w:b w:val="0"/>
          <w:color w:val="auto"/>
          <w:sz w:val="22"/>
          <w:u w:val="single"/>
        </w:rPr>
      </w:pPr>
      <w:r w:rsidRPr="00BC2005">
        <w:rPr>
          <w:rFonts w:ascii="Cambria" w:eastAsia="Calibri" w:hAnsi="Cambria" w:cs="Calibri"/>
          <w:b w:val="0"/>
          <w:color w:val="auto"/>
          <w:sz w:val="22"/>
          <w:u w:val="single"/>
        </w:rPr>
        <w:t>Ukupna realizacija akcionog plana:</w:t>
      </w:r>
    </w:p>
    <w:p w14:paraId="702AB468" w14:textId="77777777" w:rsidR="00F85415" w:rsidRPr="00F85415" w:rsidRDefault="00F85415" w:rsidP="00BC2005">
      <w:pPr>
        <w:spacing w:before="120" w:after="120" w:line="240" w:lineRule="auto"/>
        <w:jc w:val="both"/>
        <w:rPr>
          <w:rFonts w:ascii="Cambria" w:eastAsia="Calibri" w:hAnsi="Cambria" w:cs="Calibri"/>
          <w:b w:val="0"/>
          <w:color w:val="auto"/>
          <w:sz w:val="22"/>
        </w:rPr>
      </w:pPr>
      <w:r w:rsidRPr="00F85415">
        <w:rPr>
          <w:rFonts w:ascii="Cambria" w:eastAsia="Calibri" w:hAnsi="Cambria" w:cs="Calibri"/>
          <w:b w:val="0"/>
          <w:color w:val="auto"/>
          <w:sz w:val="22"/>
        </w:rPr>
        <w:t xml:space="preserve">Od 34 definisanih aktivnosti, realizovano je 21, odnosno 61,74 %, a nerealizovano 13, odnosno 33,23%. </w:t>
      </w:r>
    </w:p>
    <w:p w14:paraId="3157DFC3" w14:textId="77777777" w:rsidR="00F85415" w:rsidRPr="00F85415" w:rsidRDefault="00F85415" w:rsidP="00BC2005">
      <w:pPr>
        <w:spacing w:before="120" w:after="120" w:line="240" w:lineRule="auto"/>
        <w:jc w:val="both"/>
        <w:rPr>
          <w:rFonts w:ascii="Cambria" w:eastAsia="Calibri" w:hAnsi="Cambria" w:cs="Calibri"/>
          <w:b w:val="0"/>
          <w:noProof/>
          <w:color w:val="auto"/>
          <w:sz w:val="22"/>
        </w:rPr>
      </w:pPr>
      <w:r w:rsidRPr="00F85415">
        <w:rPr>
          <w:rFonts w:ascii="Cambria" w:eastAsia="Calibri" w:hAnsi="Cambria" w:cs="Calibri"/>
          <w:b w:val="0"/>
          <w:color w:val="auto"/>
          <w:sz w:val="22"/>
        </w:rPr>
        <w:t>Aktivnosti iz Poglavlja II i VI su u potpunosti realizovane, dok je, sa druge stane, najveći broj nerealizovanih aktivnosti iz Poglavlja IV- Uloga NVO u socio-ekonomskom razvoju, u okviru kojeg je od devet planiranih aktivnosti samo jedna realizovana, što u ogromnoj mjeri utiče na ukupni rezultat realizacije Strategije. U odnosu na ostala poglavlja, stepen realizacije aktivnosti je prilično ujednačen.</w:t>
      </w:r>
    </w:p>
    <w:p w14:paraId="132FF790" w14:textId="77777777" w:rsidR="00F85415" w:rsidRDefault="00F85415" w:rsidP="00BC2005">
      <w:pPr>
        <w:spacing w:before="120" w:after="120" w:line="240" w:lineRule="auto"/>
        <w:jc w:val="center"/>
        <w:rPr>
          <w:rFonts w:ascii="Cambria" w:hAnsi="Cambria"/>
          <w:sz w:val="22"/>
        </w:rPr>
      </w:pPr>
      <w:r>
        <w:rPr>
          <w:rFonts w:asciiTheme="majorHAnsi" w:hAnsiTheme="majorHAnsi"/>
          <w:noProof/>
          <w:lang w:val="en-US"/>
        </w:rPr>
        <w:drawing>
          <wp:inline distT="0" distB="0" distL="0" distR="0" wp14:anchorId="76F7E721" wp14:editId="1F6AE6DC">
            <wp:extent cx="4777740" cy="2019300"/>
            <wp:effectExtent l="0" t="0" r="381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238F9DF" w14:textId="77777777" w:rsidR="00F85415" w:rsidRPr="00F85415" w:rsidRDefault="00F85415" w:rsidP="00F85415">
      <w:pPr>
        <w:spacing w:before="120" w:after="120" w:line="240" w:lineRule="auto"/>
        <w:jc w:val="both"/>
        <w:rPr>
          <w:rFonts w:ascii="Cambria" w:eastAsia="Calibri" w:hAnsi="Cambria" w:cs="Times New Roman"/>
          <w:b w:val="0"/>
          <w:color w:val="auto"/>
          <w:sz w:val="22"/>
        </w:rPr>
      </w:pPr>
      <w:r w:rsidRPr="00F85415">
        <w:rPr>
          <w:rFonts w:ascii="Cambria" w:eastAsia="Calibri" w:hAnsi="Cambria" w:cs="Times New Roman"/>
          <w:b w:val="0"/>
          <w:color w:val="auto"/>
          <w:sz w:val="22"/>
        </w:rPr>
        <w:lastRenderedPageBreak/>
        <w:t xml:space="preserve">Pozitivni rezultati prethodne strategije konstatovani su i </w:t>
      </w:r>
      <w:r w:rsidRPr="00F85415">
        <w:rPr>
          <w:rFonts w:ascii="Cambria" w:eastAsia="Calibri" w:hAnsi="Cambria" w:cs="Calibri"/>
          <w:b w:val="0"/>
          <w:color w:val="auto"/>
          <w:sz w:val="22"/>
          <w:lang w:val="sl-SI"/>
        </w:rPr>
        <w:t>spoljnom</w:t>
      </w:r>
      <w:r w:rsidRPr="00F85415">
        <w:rPr>
          <w:rFonts w:ascii="Cambria" w:eastAsia="Calibri" w:hAnsi="Cambria" w:cs="Times New Roman"/>
          <w:b w:val="0"/>
          <w:color w:val="auto"/>
          <w:sz w:val="22"/>
        </w:rPr>
        <w:t xml:space="preserve"> evaluacijom na kraju perioda njene implementacije. Evaluacija je ukazala i na neke nedostatke strateškog dokumenta i njegove implementacije, a njene preporuke su uzete u obzir prilikom izrade nove strategije:</w:t>
      </w:r>
    </w:p>
    <w:p w14:paraId="4ED6C072" w14:textId="77777777" w:rsidR="00F85415" w:rsidRPr="00BA39D4" w:rsidRDefault="00F85415" w:rsidP="00F85415">
      <w:pPr>
        <w:spacing w:before="120" w:after="120" w:line="240" w:lineRule="auto"/>
        <w:jc w:val="both"/>
        <w:rPr>
          <w:rFonts w:ascii="Cambria" w:eastAsia="Calibri" w:hAnsi="Cambria" w:cs="Times New Roman"/>
          <w:b w:val="0"/>
          <w:i/>
          <w:color w:val="auto"/>
          <w:sz w:val="22"/>
        </w:rPr>
      </w:pPr>
      <w:r w:rsidRPr="00F85415">
        <w:rPr>
          <w:rFonts w:ascii="Cambria" w:eastAsia="Calibri" w:hAnsi="Cambria" w:cs="Times New Roman"/>
          <w:b w:val="0"/>
          <w:color w:val="auto"/>
          <w:sz w:val="22"/>
        </w:rPr>
        <w:t>“</w:t>
      </w:r>
      <w:r w:rsidRPr="00BA39D4">
        <w:rPr>
          <w:rFonts w:ascii="Cambria" w:eastAsia="Calibri" w:hAnsi="Cambria" w:cs="Times New Roman"/>
          <w:b w:val="0"/>
          <w:i/>
          <w:color w:val="auto"/>
          <w:sz w:val="22"/>
        </w:rPr>
        <w:t xml:space="preserve">Strategija za unapređenje podsticajnog okruženja za djelovanje nevladinih organizacija za period 2018-2020 je koherentna sa zakonskim aktima i strateškim dokumentima u drugim oblastima koji se tiču razvoja nevladinih organizacija. Ona je relevantan i značajan dokument za djelovanje i razvoj NVO sektora u Crnoj Gori. Značajno poboljšanje u strukturi (i nazivu) Strategije najviše se ogleda u jasnom i preciznom definisanju ciljeva u odnosu na prethodni dokument koji su doprinijeli poboljšanju djelovanja NVO na dugoročnom planu. Veliki pomak vidi se i u definisanju aktivnosti za unapređenje pravnog i institucionalnog okvira za saradnju organa državne uprave i nevladinih organizacija. Strategijom je obezbijeđena finansijska održivost NVO sektora uspostavljanjem zakonskog okvira za finansiranje i kofinansiranje programa i projekata NVO. Pripremljene su metodologije uz pomoć kojih će se pratiti i procjenjivati u kojoj mjeri nevladine organizacije zaista učestvuju u kreiranju javnih politika. Strategija podstiče unapređenje kapaciteta organa državne uprave za vršenje poslova od značaja za saradnju sa nevladinim organizacijama. U Strategiji je više prostora obezbijeđeno za monitoring i evaluaciju, a aktivnosti koje se tiču praćenja, izvještavanja i realizacije Strategije i Akcionog plana uvrštene su u sami Akcioni plan. </w:t>
      </w:r>
    </w:p>
    <w:p w14:paraId="1FA1A67D" w14:textId="77777777" w:rsidR="00F85415" w:rsidRPr="00BA39D4" w:rsidRDefault="00F85415" w:rsidP="00F85415">
      <w:pPr>
        <w:spacing w:before="120" w:after="120" w:line="240" w:lineRule="auto"/>
        <w:jc w:val="both"/>
        <w:rPr>
          <w:rFonts w:ascii="Cambria" w:eastAsia="Calibri" w:hAnsi="Cambria" w:cs="Times New Roman"/>
          <w:b w:val="0"/>
          <w:i/>
          <w:color w:val="auto"/>
          <w:sz w:val="22"/>
        </w:rPr>
      </w:pPr>
      <w:r w:rsidRPr="00BA39D4">
        <w:rPr>
          <w:rFonts w:ascii="Cambria" w:eastAsia="Calibri" w:hAnsi="Cambria" w:cs="Times New Roman"/>
          <w:b w:val="0"/>
          <w:i/>
          <w:color w:val="auto"/>
          <w:sz w:val="22"/>
        </w:rPr>
        <w:t xml:space="preserve">Međutim, ono što u strukturi Strategije i Akcionog plana nedostaje je u potpunosti adekvatno definisanje aktivnosti i odgovornih institucija za realizaciju aktivnosti. Sadržaj Strategije nema jasno izdvojene probleme i nedostatke u ovoj oblasti iz kojih će proizaći ciljevi i aktivnosti, kao ni procijenjene rizike, mjere upravljanja rizicima, i pretpostavke koje uslovljavaju uspješnu realizaciju aktivnosti. Nepostojanje jasno definisanih rezultata Strategije stvara prepreke za precizno definisanje aktivnosti isamim tim onemogućava uspješnu evaluaciju postignuća. Dalje, iako se u samom sadržaju Strategije navode pravci djelovanja, oni nisu u potpunosti reflektovani kroz aktivnosti u Akcionom planu. Rad kontakt osoba za saradnju sa NVO u organima državne uprave, dodjela zemljišta i prostora u državnom vlasništvu na korišćenje NVO, uspostavljanje mehanizama koordinacije među strukturama podrške ujednačenom regionalnom razvoju NVO, i donošenje adekvatnih rješenja za razvoj socijalnog preduzetništva ostaju pitanja koja nisu regulisana i realizovana. Uprkos ukazivanju na prepreke u radu radnih grupa za pregovaračka poglavlja u analizi stanja Strategije, nisu definisane aktivnosti u Akcionom planu koje bi regulisale ova pitanja na adekvatan način. </w:t>
      </w:r>
    </w:p>
    <w:p w14:paraId="177CD16B" w14:textId="77777777" w:rsidR="00F85415" w:rsidRPr="00BA39D4" w:rsidRDefault="00F85415" w:rsidP="00F85415">
      <w:pPr>
        <w:spacing w:before="120" w:after="120" w:line="240" w:lineRule="auto"/>
        <w:jc w:val="both"/>
        <w:rPr>
          <w:rFonts w:ascii="Cambria" w:eastAsia="Calibri" w:hAnsi="Cambria" w:cs="Times New Roman"/>
          <w:b w:val="0"/>
          <w:i/>
          <w:color w:val="auto"/>
          <w:sz w:val="22"/>
        </w:rPr>
      </w:pPr>
      <w:r w:rsidRPr="00BA39D4">
        <w:rPr>
          <w:rFonts w:ascii="Cambria" w:eastAsia="Calibri" w:hAnsi="Cambria" w:cs="Times New Roman"/>
          <w:b w:val="0"/>
          <w:i/>
          <w:color w:val="auto"/>
          <w:sz w:val="22"/>
        </w:rPr>
        <w:t xml:space="preserve">Akcioni plan Strategije je i njena najveća slabost- aktivnosti nisu u dovoljnoj mjeri dobro formulisane i definisane. Indikatori uspješnosti kojima se mjeri realizacija aktivnosti nisu dobro procijenjeni i definisani po SMART kriterijumima. Izvori verifikacije često nisu u skladu sa aktivnošću i indikatorom. Vremenski okvir za realizaciju kao i sredstva opredijeljena za realizaciju su neprecizna i natransparentna, i neusaglašena sa drugim strateškim dokumentima u oblastima koje se tiču razvoja NVO sektora. Odgovorne institucije nemaju u potpunosti razvijen osjećaj vlasništva nad 31 aktivnostima- većina se oslanja na Ministarstvo javne uprave u rukovođenju implementacije. Kvalitetnijoj Strategiji i Akcionom planom sigurno bi doprinijelo proaktivnije učešće nevladinog sektora u konsultativnom dijelu izrade Strategije i Akcionog plana. </w:t>
      </w:r>
    </w:p>
    <w:p w14:paraId="2A7ABEB4" w14:textId="77777777" w:rsidR="00F85415" w:rsidRPr="00BA39D4" w:rsidRDefault="00F85415" w:rsidP="00F85415">
      <w:pPr>
        <w:spacing w:before="120" w:after="120" w:line="240" w:lineRule="auto"/>
        <w:jc w:val="both"/>
        <w:rPr>
          <w:rFonts w:ascii="Cambria" w:eastAsia="Calibri" w:hAnsi="Cambria" w:cs="Times New Roman"/>
          <w:b w:val="0"/>
          <w:i/>
          <w:color w:val="auto"/>
          <w:sz w:val="22"/>
        </w:rPr>
      </w:pPr>
      <w:r w:rsidRPr="00BA39D4">
        <w:rPr>
          <w:rFonts w:ascii="Cambria" w:eastAsia="Calibri" w:hAnsi="Cambria" w:cs="Times New Roman"/>
          <w:b w:val="0"/>
          <w:i/>
          <w:color w:val="auto"/>
          <w:sz w:val="22"/>
        </w:rPr>
        <w:t xml:space="preserve">Ukoliko se realizuju sve 3 aktivnosti koje su u toku, i omogući funkcionisanje baze podataka do kraja implementacionog perioda Strategije, ukupno će biti realizovano 20 aktivnosti, djelimično realizovane 2 a nerealizovanih 12. Prema Završnom izvještaju o realizaciji Strategije 2018-2020, ukupno je realizovano 20 aktivnosti, jedna je djelimično realizovana, dok nije realizovano ukupno 13 aktivnosti. S obzirom na nedovoljno dobro definisane aktivnosti i indikatore, njihova stvarna uspješnost se ne može u potpunosti procijeniti. Ipak, na osnovu procjene realizacije aktivnosti iz Akcionog plana Strategije, može se zaključiti da je prvi cilj Strategije ostvaren, drugi je uglavnom ostvaren, treći i peti su djelimično ostvareni, a četvrti cilj Strategije nije ostvaren. Može se konstatovati da je opšti cilj Strategije unapređenja pravnog i institucionalnog okvira za djelovanje NVO i jačanje saradnje javne uprave i NVO u procesu kreiranja i primjene javnih politika djelimično ostvaren. </w:t>
      </w:r>
    </w:p>
    <w:p w14:paraId="41F2C825" w14:textId="77777777" w:rsidR="00F85415" w:rsidRPr="00BA39D4" w:rsidRDefault="00F85415" w:rsidP="00F85415">
      <w:pPr>
        <w:spacing w:before="120" w:after="120" w:line="240" w:lineRule="auto"/>
        <w:jc w:val="both"/>
        <w:rPr>
          <w:rFonts w:ascii="Cambria" w:eastAsia="Calibri" w:hAnsi="Cambria" w:cs="Times New Roman"/>
          <w:b w:val="0"/>
          <w:i/>
          <w:color w:val="auto"/>
          <w:sz w:val="22"/>
        </w:rPr>
      </w:pPr>
      <w:r w:rsidRPr="00BA39D4">
        <w:rPr>
          <w:rFonts w:ascii="Cambria" w:eastAsia="Calibri" w:hAnsi="Cambria" w:cs="Times New Roman"/>
          <w:b w:val="0"/>
          <w:i/>
          <w:color w:val="auto"/>
          <w:sz w:val="22"/>
        </w:rPr>
        <w:lastRenderedPageBreak/>
        <w:t>Važno je napomenuti da nije dovoljno da se neke oblasti razvoja formalno uvrste među prioritete strategije i reflektuju u akcionom planu u svakom strateškom dokumentu ako ne postoji stvarna politička volja i potrebna efikasnost državne uprave da se ove oblasti unaprijede. Potrebno je naglasiti da i pored navedenih manjkavosti Strategije, i neostvarenosti cijelog jedno cilja, ovaj dokument jeste doprinio poboljšanju okruženja za razvoj i djelovanje NVO. Dobra koordinacija i proaktivna i odgovorna uloga Ministarstva javne uprave, kao i jača uloga Savjeta, podstiče optimizam da će naredni strateški dokument u ovoj oblasti biti još bolji i transparentniji, a realizacija svih predviđenih aktivnosti sprovedena u potpunosti. Redovna i adekvatna upotreba portala za konsultacije sa javnošću ima ključni potencijal za boljom i transparentnijom uključenošću civilnog društva u pripremi zakonodavnih akata i strateških dokumenata, što će biti primjenjivo i na novi strateški dokument u ovoj oblasti.”</w:t>
      </w:r>
      <w:r w:rsidRPr="00BA39D4">
        <w:rPr>
          <w:rFonts w:ascii="Cambria" w:eastAsia="Calibri" w:hAnsi="Cambria" w:cs="Times New Roman"/>
          <w:b w:val="0"/>
          <w:i/>
          <w:color w:val="auto"/>
          <w:sz w:val="22"/>
          <w:vertAlign w:val="superscript"/>
        </w:rPr>
        <w:footnoteReference w:id="2"/>
      </w:r>
    </w:p>
    <w:p w14:paraId="19F51B98" w14:textId="77777777" w:rsidR="00F85415" w:rsidRPr="00F85415" w:rsidRDefault="00F85415" w:rsidP="00F85415">
      <w:pPr>
        <w:autoSpaceDE w:val="0"/>
        <w:autoSpaceDN w:val="0"/>
        <w:adjustRightInd w:val="0"/>
        <w:spacing w:before="120" w:after="120" w:line="240" w:lineRule="auto"/>
        <w:jc w:val="both"/>
        <w:rPr>
          <w:rFonts w:ascii="Cambria" w:eastAsia="Calibri" w:hAnsi="Cambria" w:cs="Calibri"/>
          <w:b w:val="0"/>
          <w:color w:val="000000"/>
          <w:sz w:val="22"/>
          <w:lang w:val="sl-SI"/>
        </w:rPr>
      </w:pPr>
      <w:r w:rsidRPr="00F85415">
        <w:rPr>
          <w:rFonts w:ascii="Cambria" w:eastAsia="Calibri" w:hAnsi="Cambria" w:cs="Calibri"/>
          <w:b w:val="0"/>
          <w:color w:val="000000"/>
          <w:sz w:val="22"/>
          <w:lang w:val="sl-SI"/>
        </w:rPr>
        <w:t>Ostvareni napredak prepoznat je i u izvještajima EK za Crnu Goru za 2020. i 2021. godinu. U izveštaju za 2020. godinu konstatovano je da je pravno, institucionalno i finansijsko okruženje u kome funkcionišu organizacije civilnog društva poboljšano, naročito kada se radi o pravilima za finansiranje nevladinih organizacija,</w:t>
      </w:r>
      <w:r w:rsidRPr="00F85415">
        <w:rPr>
          <w:rFonts w:ascii="Cambria" w:eastAsia="Calibri" w:hAnsi="Cambria" w:cs="Calibri"/>
          <w:b w:val="0"/>
          <w:color w:val="000000"/>
          <w:sz w:val="22"/>
          <w:vertAlign w:val="superscript"/>
          <w:lang w:val="sl-SI"/>
        </w:rPr>
        <w:footnoteReference w:id="3"/>
      </w:r>
      <w:r w:rsidRPr="00F85415">
        <w:rPr>
          <w:rFonts w:ascii="Cambria" w:eastAsia="Calibri" w:hAnsi="Cambria" w:cs="Calibri"/>
          <w:b w:val="0"/>
          <w:color w:val="000000"/>
          <w:sz w:val="22"/>
          <w:lang w:val="sl-SI"/>
        </w:rPr>
        <w:t xml:space="preserve"> dok izveštaj za 2021. godinu ističe, da je</w:t>
      </w:r>
      <w:r w:rsidRPr="00F85415">
        <w:rPr>
          <w:rFonts w:ascii="Cambria" w:eastAsia="Calibri" w:hAnsi="Cambria" w:cs="Calibri"/>
          <w:b w:val="0"/>
          <w:color w:val="000000"/>
          <w:sz w:val="22"/>
        </w:rPr>
        <w:t xml:space="preserve"> uloga civilnog društva u Crnoj Gori prepoznata i promovisana ali da i dalje postoje neki nedostaci: „važeći zakonski i institucionalni okvir treba dalje poboljšati kako bi se ojačale proces konsultacija i mehanizami saradnje između državnih institucija i civilnog društva u kontekstu proces pristupanja EU. Izmjene i dopune Zakona o slobodnom pristupu informacijama i Zakona o volontiranje tek treba da bude usvojene. Savjet za saradnju organa državne uprave i nevladinih organizacija tek treba da nastave sa radom, imajući u vidu da je obustavljen u  oktobru 2020. Iako postoje pravila državnog finansiranja organizacija civilnog društva, sva ministarstva nisu objavila pozive za dodjelu grantova OCD. Jači kapacitet ministarstava u strateško planiranju, praćenju i evaluaciji podrške koju pružaju OCD poboljšali bi kvalitet saradnje državnih organa i civilnog društva.”</w:t>
      </w:r>
      <w:r w:rsidRPr="00F85415">
        <w:rPr>
          <w:rFonts w:ascii="Cambria" w:eastAsia="Calibri" w:hAnsi="Cambria" w:cs="Calibri"/>
          <w:b w:val="0"/>
          <w:color w:val="000000"/>
          <w:sz w:val="22"/>
          <w:vertAlign w:val="superscript"/>
        </w:rPr>
        <w:footnoteReference w:id="4"/>
      </w:r>
    </w:p>
    <w:p w14:paraId="6B305C20" w14:textId="77777777" w:rsidR="00F85415" w:rsidRPr="00BA39D4" w:rsidRDefault="00BA39D4" w:rsidP="00BA39D4">
      <w:pPr>
        <w:spacing w:before="240" w:after="240" w:line="240" w:lineRule="auto"/>
        <w:jc w:val="both"/>
        <w:rPr>
          <w:rFonts w:ascii="Cambria" w:eastAsia="Times New Roman" w:hAnsi="Cambria" w:cs="Calibri"/>
          <w:bCs/>
          <w:color w:val="auto"/>
          <w:sz w:val="26"/>
          <w:szCs w:val="26"/>
          <w:lang w:val="sr-Latn-BA"/>
        </w:rPr>
      </w:pPr>
      <w:r w:rsidRPr="00BA39D4">
        <w:rPr>
          <w:rFonts w:ascii="Cambria" w:eastAsia="Times New Roman" w:hAnsi="Cambria" w:cs="Calibri"/>
          <w:bCs/>
          <w:color w:val="auto"/>
          <w:sz w:val="26"/>
          <w:szCs w:val="26"/>
          <w:lang w:val="sr-Latn-BA"/>
        </w:rPr>
        <w:t xml:space="preserve">1.2 </w:t>
      </w:r>
      <w:r w:rsidR="00F85415" w:rsidRPr="00BA39D4">
        <w:rPr>
          <w:rFonts w:ascii="Cambria" w:eastAsia="Times New Roman" w:hAnsi="Cambria" w:cs="Calibri"/>
          <w:bCs/>
          <w:color w:val="auto"/>
          <w:sz w:val="26"/>
          <w:szCs w:val="26"/>
          <w:lang w:val="sr-Latn-BA"/>
        </w:rPr>
        <w:t>Razvoj novog strateškog dokumenta</w:t>
      </w:r>
    </w:p>
    <w:p w14:paraId="394B2386" w14:textId="77777777" w:rsidR="00F85415" w:rsidRPr="00F85415" w:rsidRDefault="00F85415" w:rsidP="00F85415">
      <w:pPr>
        <w:spacing w:before="120" w:after="120" w:line="240" w:lineRule="auto"/>
        <w:jc w:val="both"/>
        <w:rPr>
          <w:rFonts w:ascii="Cambria" w:eastAsia="Calibri" w:hAnsi="Cambria" w:cs="Calibri"/>
          <w:b w:val="0"/>
          <w:color w:val="auto"/>
          <w:sz w:val="22"/>
          <w:lang w:val="sr-Latn-BA"/>
        </w:rPr>
      </w:pPr>
      <w:r w:rsidRPr="00F85415">
        <w:rPr>
          <w:rFonts w:ascii="Cambria" w:eastAsia="Calibri" w:hAnsi="Cambria" w:cs="Calibri"/>
          <w:b w:val="0"/>
          <w:color w:val="auto"/>
          <w:sz w:val="22"/>
          <w:lang w:val="sr-Latn-BA"/>
        </w:rPr>
        <w:t>Strategija saradnje organa državne uprave i nevladinih organizacija 2022-2026 je četvrti strateški dokument u ovoj oblasti. Ministarstvo javne uprave, digitalnog društva i medija je započelo rad na izradi nacrta novog strateškog dokumenta u aprilu 2020. godine, s javnim pozivom za konsultovanje zainteresovane javnosti u početnoj fazi pripreme novog strateškog dokumenta. U konsultativnom procesu zainteresovana javnost mogla je predložiti prioritete, te istaći teme od značaja za dalji razvoj NVO sektora u Crnoj Gori. Prvobitno je bilo predviđeno da se pripremi dvogodišnji program, ali nakon dodatnih konsultacija sa NVO sektorom pristupilo se izradi strategije za petgodišnji period.</w:t>
      </w:r>
    </w:p>
    <w:p w14:paraId="129E94BD" w14:textId="77777777" w:rsidR="00F85415" w:rsidRPr="00F85415" w:rsidRDefault="00F85415" w:rsidP="00F85415">
      <w:pPr>
        <w:spacing w:before="120" w:after="120" w:line="240" w:lineRule="auto"/>
        <w:jc w:val="both"/>
        <w:rPr>
          <w:rFonts w:ascii="Cambria" w:eastAsia="Calibri" w:hAnsi="Cambria" w:cs="Calibri"/>
          <w:b w:val="0"/>
          <w:color w:val="auto"/>
          <w:sz w:val="22"/>
          <w:lang w:val="sr-Latn-BA"/>
        </w:rPr>
      </w:pPr>
      <w:r w:rsidRPr="00F85415">
        <w:rPr>
          <w:rFonts w:ascii="Cambria" w:eastAsia="Calibri" w:hAnsi="Cambria" w:cs="Calibri"/>
          <w:b w:val="0"/>
          <w:color w:val="auto"/>
          <w:sz w:val="22"/>
          <w:lang w:val="sr-Latn-BA"/>
        </w:rPr>
        <w:t>U junu 2021. godine formirana je radna grupa za izradu strategije, u koju su pored predstavnika ministarstava uključena i dva predstavnika nevladinog sektora. Ministarstvo javne uprave, digitalnog društva i medija je u junu 2021. godine pripremilo analizu stanja koju je odobrila radna grupa. Analiza je korišćena za identifikaciju osnovnih strateških orijentacija nove strategije.</w:t>
      </w:r>
    </w:p>
    <w:p w14:paraId="68BCCDF5" w14:textId="77777777" w:rsidR="00F85415" w:rsidRPr="00F85415" w:rsidRDefault="00F85415" w:rsidP="00F85415">
      <w:pPr>
        <w:spacing w:before="120" w:after="120" w:line="240" w:lineRule="auto"/>
        <w:jc w:val="both"/>
        <w:rPr>
          <w:rFonts w:ascii="Cambria" w:eastAsia="Calibri" w:hAnsi="Cambria" w:cs="Calibri"/>
          <w:b w:val="0"/>
          <w:color w:val="auto"/>
          <w:sz w:val="22"/>
          <w:lang w:val="sr-Latn-BA"/>
        </w:rPr>
      </w:pPr>
      <w:r w:rsidRPr="00F85415">
        <w:rPr>
          <w:rFonts w:ascii="Cambria" w:eastAsia="Calibri" w:hAnsi="Cambria" w:cs="Calibri"/>
          <w:b w:val="0"/>
          <w:color w:val="auto"/>
          <w:sz w:val="22"/>
          <w:lang w:val="sr-Latn-BA"/>
        </w:rPr>
        <w:t xml:space="preserve">U cilju potpuno inkluzivnog procesa razvoja strateškog dokumenta u fazi njegovog kreiranja, tokom oktobra mjeseca 2021. godine organizovane su fokus grupe sa zainteresovanim stranama koje su dale svoje predloge, sugestije i komentare na polja usmjerenja nove strategije.  Ukupno je održano 8 </w:t>
      </w:r>
      <w:r w:rsidRPr="00F85415">
        <w:rPr>
          <w:rFonts w:ascii="Cambria" w:eastAsia="Calibri" w:hAnsi="Cambria" w:cs="Calibri"/>
          <w:b w:val="0"/>
          <w:color w:val="auto"/>
          <w:sz w:val="22"/>
          <w:lang w:val="sr-Latn-BA"/>
        </w:rPr>
        <w:lastRenderedPageBreak/>
        <w:t>fokus grupa sa preko 60 učesnika iz 46 organizacija i institucija.  Uključene su sve relevantne zajednice: nacionalne i lokalne nevladine organizacije (4 fokus grupe), ministarstva, opštine, međunarodni donatori i korisnici usluga NVO. Pripremljen je Izvještaj sa fokus grupa, a predložene aktivnosti od strane svih zajednica su smisleno inkorporirane u strateški dokument.</w:t>
      </w:r>
    </w:p>
    <w:p w14:paraId="2E360BCB" w14:textId="77777777" w:rsidR="00F85415" w:rsidRPr="00F85415" w:rsidRDefault="00F85415" w:rsidP="00F85415">
      <w:pPr>
        <w:spacing w:before="120" w:after="120" w:line="240" w:lineRule="auto"/>
        <w:jc w:val="both"/>
        <w:rPr>
          <w:rFonts w:ascii="Cambria" w:eastAsia="Calibri" w:hAnsi="Cambria" w:cs="Calibri"/>
          <w:b w:val="0"/>
          <w:color w:val="auto"/>
          <w:sz w:val="22"/>
          <w:lang w:val="sr-Latn-BA"/>
        </w:rPr>
      </w:pPr>
      <w:r w:rsidRPr="00F85415">
        <w:rPr>
          <w:rFonts w:ascii="Cambria" w:eastAsia="Calibri" w:hAnsi="Cambria" w:cs="Calibri"/>
          <w:b w:val="0"/>
          <w:color w:val="auto"/>
          <w:sz w:val="22"/>
          <w:lang w:val="sr-Latn-BA"/>
        </w:rPr>
        <w:t xml:space="preserve">Tokom izrade novog strateškog dokumenta identifikovana su dva strateška cilja, a za svaki od njih definisano je trenutno stanje, identifikovani su problemi i dati operativni ciljevi i indikatori, sve u skladu sa Metodologijom razvijanja politika, izrade i praćenja sprovođenja strateških dokumenata. Strategiju 2022 – 2026 prati i Akcioni plan 2022 – 2023 za realizaciju mjera iz strategije. </w:t>
      </w:r>
    </w:p>
    <w:p w14:paraId="6A6F31C7" w14:textId="77777777" w:rsidR="00062849" w:rsidRDefault="00062849" w:rsidP="00062849">
      <w:pPr>
        <w:spacing w:before="360" w:after="480" w:line="240" w:lineRule="auto"/>
        <w:jc w:val="center"/>
        <w:rPr>
          <w:rFonts w:ascii="Cambria" w:eastAsia="Calibri" w:hAnsi="Cambria" w:cs="Calibri"/>
          <w:color w:val="auto"/>
          <w:sz w:val="32"/>
          <w:szCs w:val="32"/>
          <w:lang w:val="sr-Latn-BA"/>
        </w:rPr>
      </w:pPr>
    </w:p>
    <w:p w14:paraId="46D580A0" w14:textId="77777777" w:rsidR="00062849" w:rsidRDefault="00062849" w:rsidP="00062849">
      <w:pPr>
        <w:spacing w:before="360" w:after="480" w:line="240" w:lineRule="auto"/>
        <w:jc w:val="center"/>
        <w:rPr>
          <w:rFonts w:ascii="Cambria" w:eastAsia="Calibri" w:hAnsi="Cambria" w:cs="Calibri"/>
          <w:color w:val="auto"/>
          <w:sz w:val="32"/>
          <w:szCs w:val="32"/>
          <w:lang w:val="sr-Latn-BA"/>
        </w:rPr>
      </w:pPr>
    </w:p>
    <w:p w14:paraId="07B45218" w14:textId="77777777" w:rsidR="00062849" w:rsidRDefault="00062849" w:rsidP="00062849">
      <w:pPr>
        <w:spacing w:before="360" w:after="480" w:line="240" w:lineRule="auto"/>
        <w:jc w:val="center"/>
        <w:rPr>
          <w:rFonts w:ascii="Cambria" w:eastAsia="Calibri" w:hAnsi="Cambria" w:cs="Calibri"/>
          <w:color w:val="auto"/>
          <w:sz w:val="32"/>
          <w:szCs w:val="32"/>
          <w:lang w:val="sr-Latn-BA"/>
        </w:rPr>
      </w:pPr>
    </w:p>
    <w:p w14:paraId="2BBE1FA3" w14:textId="77777777" w:rsidR="00062849" w:rsidRDefault="00062849" w:rsidP="00062849">
      <w:pPr>
        <w:spacing w:before="360" w:after="480" w:line="240" w:lineRule="auto"/>
        <w:jc w:val="center"/>
        <w:rPr>
          <w:rFonts w:ascii="Cambria" w:eastAsia="Calibri" w:hAnsi="Cambria" w:cs="Calibri"/>
          <w:color w:val="auto"/>
          <w:sz w:val="32"/>
          <w:szCs w:val="32"/>
          <w:lang w:val="sr-Latn-BA"/>
        </w:rPr>
      </w:pPr>
    </w:p>
    <w:p w14:paraId="37D07D8B" w14:textId="77777777" w:rsidR="00062849" w:rsidRDefault="00062849" w:rsidP="00062849">
      <w:pPr>
        <w:spacing w:before="360" w:after="480" w:line="240" w:lineRule="auto"/>
        <w:jc w:val="center"/>
        <w:rPr>
          <w:rFonts w:ascii="Cambria" w:eastAsia="Calibri" w:hAnsi="Cambria" w:cs="Calibri"/>
          <w:color w:val="auto"/>
          <w:sz w:val="32"/>
          <w:szCs w:val="32"/>
          <w:lang w:val="sr-Latn-BA"/>
        </w:rPr>
      </w:pPr>
    </w:p>
    <w:p w14:paraId="546D025B" w14:textId="77777777" w:rsidR="00062849" w:rsidRDefault="00062849" w:rsidP="00062849">
      <w:pPr>
        <w:spacing w:before="360" w:after="480" w:line="240" w:lineRule="auto"/>
        <w:jc w:val="center"/>
        <w:rPr>
          <w:rFonts w:ascii="Cambria" w:eastAsia="Calibri" w:hAnsi="Cambria" w:cs="Calibri"/>
          <w:color w:val="auto"/>
          <w:sz w:val="32"/>
          <w:szCs w:val="32"/>
          <w:lang w:val="sr-Latn-BA"/>
        </w:rPr>
      </w:pPr>
    </w:p>
    <w:p w14:paraId="7500341F" w14:textId="77777777" w:rsidR="00062849" w:rsidRDefault="00062849" w:rsidP="00062849">
      <w:pPr>
        <w:spacing w:before="360" w:after="480" w:line="240" w:lineRule="auto"/>
        <w:jc w:val="center"/>
        <w:rPr>
          <w:rFonts w:ascii="Cambria" w:eastAsia="Calibri" w:hAnsi="Cambria" w:cs="Calibri"/>
          <w:color w:val="auto"/>
          <w:sz w:val="32"/>
          <w:szCs w:val="32"/>
          <w:lang w:val="sr-Latn-BA"/>
        </w:rPr>
      </w:pPr>
    </w:p>
    <w:p w14:paraId="23DC8C03" w14:textId="77777777" w:rsidR="00062849" w:rsidRDefault="00062849" w:rsidP="00062849">
      <w:pPr>
        <w:spacing w:before="360" w:after="480" w:line="240" w:lineRule="auto"/>
        <w:jc w:val="center"/>
        <w:rPr>
          <w:rFonts w:ascii="Cambria" w:eastAsia="Calibri" w:hAnsi="Cambria" w:cs="Calibri"/>
          <w:color w:val="auto"/>
          <w:sz w:val="32"/>
          <w:szCs w:val="32"/>
          <w:lang w:val="sr-Latn-BA"/>
        </w:rPr>
      </w:pPr>
    </w:p>
    <w:p w14:paraId="5EF42794" w14:textId="77777777" w:rsidR="00062849" w:rsidRDefault="00062849" w:rsidP="00062849">
      <w:pPr>
        <w:spacing w:before="360" w:after="480" w:line="240" w:lineRule="auto"/>
        <w:jc w:val="center"/>
        <w:rPr>
          <w:rFonts w:ascii="Cambria" w:eastAsia="Calibri" w:hAnsi="Cambria" w:cs="Calibri"/>
          <w:color w:val="auto"/>
          <w:sz w:val="32"/>
          <w:szCs w:val="32"/>
          <w:lang w:val="sr-Latn-BA"/>
        </w:rPr>
      </w:pPr>
    </w:p>
    <w:p w14:paraId="579F4676" w14:textId="77777777" w:rsidR="00062849" w:rsidRDefault="00062849" w:rsidP="00062849">
      <w:pPr>
        <w:spacing w:before="360" w:after="480" w:line="240" w:lineRule="auto"/>
        <w:jc w:val="center"/>
        <w:rPr>
          <w:rFonts w:ascii="Cambria" w:eastAsia="Calibri" w:hAnsi="Cambria" w:cs="Calibri"/>
          <w:color w:val="auto"/>
          <w:sz w:val="32"/>
          <w:szCs w:val="32"/>
          <w:lang w:val="sr-Latn-BA"/>
        </w:rPr>
      </w:pPr>
    </w:p>
    <w:p w14:paraId="145EF3B6" w14:textId="77777777" w:rsidR="00062849" w:rsidRDefault="00062849" w:rsidP="00062849">
      <w:pPr>
        <w:spacing w:before="360" w:after="480" w:line="240" w:lineRule="auto"/>
        <w:jc w:val="center"/>
        <w:rPr>
          <w:rFonts w:ascii="Cambria" w:eastAsia="Calibri" w:hAnsi="Cambria" w:cs="Calibri"/>
          <w:color w:val="auto"/>
          <w:sz w:val="32"/>
          <w:szCs w:val="32"/>
          <w:lang w:val="sr-Latn-BA"/>
        </w:rPr>
      </w:pPr>
    </w:p>
    <w:p w14:paraId="19B8549A" w14:textId="77777777" w:rsidR="00062849" w:rsidRDefault="00062849" w:rsidP="00062849">
      <w:pPr>
        <w:spacing w:before="360" w:after="480" w:line="240" w:lineRule="auto"/>
        <w:jc w:val="center"/>
        <w:rPr>
          <w:rFonts w:ascii="Cambria" w:eastAsia="Calibri" w:hAnsi="Cambria" w:cs="Calibri"/>
          <w:color w:val="auto"/>
          <w:sz w:val="32"/>
          <w:szCs w:val="32"/>
          <w:lang w:val="sr-Latn-BA"/>
        </w:rPr>
      </w:pPr>
    </w:p>
    <w:p w14:paraId="4F92565C" w14:textId="77777777" w:rsidR="00F85415" w:rsidRPr="00062849" w:rsidRDefault="00062849" w:rsidP="00062849">
      <w:pPr>
        <w:spacing w:before="360" w:after="480" w:line="240" w:lineRule="auto"/>
        <w:jc w:val="center"/>
        <w:rPr>
          <w:rFonts w:ascii="Cambria" w:eastAsia="Calibri" w:hAnsi="Cambria" w:cs="Calibri"/>
          <w:color w:val="auto"/>
          <w:sz w:val="32"/>
          <w:szCs w:val="32"/>
          <w:lang w:val="sr-Latn-BA"/>
        </w:rPr>
      </w:pPr>
      <w:r w:rsidRPr="00062849">
        <w:rPr>
          <w:rFonts w:ascii="Cambria" w:eastAsia="Calibri" w:hAnsi="Cambria" w:cs="Calibri"/>
          <w:color w:val="auto"/>
          <w:sz w:val="32"/>
          <w:szCs w:val="32"/>
          <w:lang w:val="sr-Latn-BA"/>
        </w:rPr>
        <w:lastRenderedPageBreak/>
        <w:t xml:space="preserve">II  </w:t>
      </w:r>
      <w:r w:rsidR="00F85415" w:rsidRPr="00062849">
        <w:rPr>
          <w:rFonts w:ascii="Cambria" w:eastAsia="Calibri" w:hAnsi="Cambria" w:cs="Calibri"/>
          <w:color w:val="auto"/>
          <w:sz w:val="32"/>
          <w:szCs w:val="32"/>
          <w:lang w:val="sr-Latn-BA"/>
        </w:rPr>
        <w:t>CILJEVI</w:t>
      </w:r>
    </w:p>
    <w:p w14:paraId="3C07ED06" w14:textId="77777777" w:rsidR="00F85415" w:rsidRPr="00062849" w:rsidRDefault="00062849" w:rsidP="00062849">
      <w:pPr>
        <w:spacing w:before="240" w:after="240" w:line="240" w:lineRule="auto"/>
        <w:jc w:val="both"/>
        <w:rPr>
          <w:rFonts w:ascii="Cambria" w:eastAsia="Times New Roman" w:hAnsi="Cambria" w:cs="Calibri"/>
          <w:bCs/>
          <w:color w:val="auto"/>
          <w:sz w:val="26"/>
          <w:szCs w:val="26"/>
          <w:lang w:val="sr-Latn-BA"/>
        </w:rPr>
      </w:pPr>
      <w:r w:rsidRPr="00062849">
        <w:rPr>
          <w:rFonts w:ascii="Cambria" w:eastAsia="Calibri" w:hAnsi="Cambria" w:cs="Calibri"/>
          <w:b w:val="0"/>
          <w:noProof/>
          <w:color w:val="auto"/>
          <w:sz w:val="22"/>
          <w:lang w:val="en-US"/>
        </w:rPr>
        <mc:AlternateContent>
          <mc:Choice Requires="wps">
            <w:drawing>
              <wp:anchor distT="91440" distB="91440" distL="365760" distR="365760" simplePos="0" relativeHeight="251702272" behindDoc="0" locked="0" layoutInCell="1" allowOverlap="1" wp14:anchorId="632741CA" wp14:editId="7413C13D">
                <wp:simplePos x="0" y="0"/>
                <wp:positionH relativeFrom="margin">
                  <wp:posOffset>99060</wp:posOffset>
                </wp:positionH>
                <wp:positionV relativeFrom="margin">
                  <wp:posOffset>876300</wp:posOffset>
                </wp:positionV>
                <wp:extent cx="5760720" cy="1897380"/>
                <wp:effectExtent l="0" t="0" r="0" b="7620"/>
                <wp:wrapTopAndBottom/>
                <wp:docPr id="146" name="Rectangle 146"/>
                <wp:cNvGraphicFramePr/>
                <a:graphic xmlns:a="http://schemas.openxmlformats.org/drawingml/2006/main">
                  <a:graphicData uri="http://schemas.microsoft.com/office/word/2010/wordprocessingShape">
                    <wps:wsp>
                      <wps:cNvSpPr/>
                      <wps:spPr>
                        <a:xfrm>
                          <a:off x="0" y="0"/>
                          <a:ext cx="5760720" cy="18973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EB1A01" w14:textId="77777777" w:rsidR="004E7532" w:rsidRDefault="004E7532">
                            <w:pPr>
                              <w:pStyle w:val="NoSpacing"/>
                              <w:jc w:val="center"/>
                              <w:rPr>
                                <w:color w:val="024F75" w:themeColor="accent1"/>
                              </w:rPr>
                            </w:pPr>
                            <w:r>
                              <w:rPr>
                                <w:noProof/>
                                <w:color w:val="024F75" w:themeColor="accent1"/>
                              </w:rPr>
                              <w:drawing>
                                <wp:inline distT="0" distB="0" distL="0" distR="0" wp14:anchorId="33222B14" wp14:editId="40DB6CF1">
                                  <wp:extent cx="722376" cy="384048"/>
                                  <wp:effectExtent l="0" t="0" r="1905"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14:paraId="7351678F" w14:textId="77777777" w:rsidR="004E7532" w:rsidRPr="00062849" w:rsidRDefault="004E7532" w:rsidP="00062849">
                            <w:pPr>
                              <w:pStyle w:val="NoSpacing"/>
                              <w:pBdr>
                                <w:top w:val="single" w:sz="6" w:space="10" w:color="024F75" w:themeColor="accent1"/>
                                <w:left w:val="single" w:sz="2" w:space="10" w:color="FFFFFF" w:themeColor="background1"/>
                                <w:bottom w:val="single" w:sz="6" w:space="10" w:color="024F75" w:themeColor="accent1"/>
                                <w:right w:val="single" w:sz="2" w:space="10" w:color="FFFFFF" w:themeColor="background1"/>
                              </w:pBdr>
                              <w:spacing w:before="240" w:after="240" w:line="259" w:lineRule="auto"/>
                              <w:jc w:val="center"/>
                              <w:rPr>
                                <w:rFonts w:ascii="Cambria" w:hAnsi="Cambria"/>
                                <w:color w:val="024F75" w:themeColor="accent1"/>
                                <w:sz w:val="24"/>
                                <w:szCs w:val="24"/>
                              </w:rPr>
                            </w:pPr>
                            <w:r w:rsidRPr="00062849">
                              <w:rPr>
                                <w:rFonts w:ascii="Cambria" w:hAnsi="Cambria"/>
                                <w:color w:val="024F75" w:themeColor="accent1"/>
                                <w:sz w:val="24"/>
                                <w:szCs w:val="24"/>
                              </w:rPr>
                              <w:t>Osigurati dugoročno, pouzdano i kvalitetno partnerstvo između države i nevladinih organizacija sa ciljem kvalitetnih javnih politika i poboljšanih usluga građanima</w:t>
                            </w:r>
                          </w:p>
                          <w:p w14:paraId="14FED8EE" w14:textId="77777777" w:rsidR="004E7532" w:rsidRDefault="004E7532">
                            <w:pPr>
                              <w:pStyle w:val="NoSpacing"/>
                              <w:spacing w:before="240"/>
                              <w:jc w:val="center"/>
                              <w:rPr>
                                <w:color w:val="024F75" w:themeColor="accent1"/>
                              </w:rPr>
                            </w:pPr>
                            <w:r>
                              <w:rPr>
                                <w:noProof/>
                                <w:color w:val="024F75" w:themeColor="accent1"/>
                              </w:rPr>
                              <w:drawing>
                                <wp:inline distT="0" distB="0" distL="0" distR="0" wp14:anchorId="3CEF28C0" wp14:editId="3DFB275D">
                                  <wp:extent cx="374904" cy="237744"/>
                                  <wp:effectExtent l="0" t="0" r="635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id="Rectangle 146" o:spid="_x0000_s1028" style="position:absolute;left:0;text-align:left;margin-left:7.8pt;margin-top:69pt;width:453.6pt;height:149.4pt;z-index:251702272;visibility:visible;mso-wrap-style:square;mso-width-percent:0;mso-height-percent:0;mso-wrap-distance-left:28.8pt;mso-wrap-distance-top:7.2pt;mso-wrap-distance-right:28.8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" filled="f" stroked="f" strokeweight="2pt">
                <v:textbox inset="10.8pt,0,10.8pt,0">
                  <w:txbxContent>
                    <w:p w:rsidR="004E7532" w:rsidRDefault="004E7532">
                      <w:pPr>
                        <w:pStyle w:val="NoSpacing"/>
                        <w:jc w:val="center"/>
                        <w:rPr>
                          <w:color w:val="024F75" w:themeColor="accent1"/>
                        </w:rPr>
                      </w:pPr>
                      <w:r>
                        <w:rPr>
                          <w:noProof/>
                          <w:color w:val="024F75" w:themeColor="accent1"/>
                        </w:rPr>
                        <w:drawing>
                          <wp:inline distT="0" distB="0" distL="0" distR="0">
                            <wp:extent cx="722376" cy="384048"/>
                            <wp:effectExtent l="0" t="0" r="1905"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4E7532" w:rsidRPr="00062849" w:rsidRDefault="004E7532" w:rsidP="00062849">
                      <w:pPr>
                        <w:pStyle w:val="NoSpacing"/>
                        <w:pBdr>
                          <w:top w:val="single" w:sz="6" w:space="10" w:color="024F75" w:themeColor="accent1"/>
                          <w:left w:val="single" w:sz="2" w:space="10" w:color="FFFFFF" w:themeColor="background1"/>
                          <w:bottom w:val="single" w:sz="6" w:space="10" w:color="024F75" w:themeColor="accent1"/>
                          <w:right w:val="single" w:sz="2" w:space="10" w:color="FFFFFF" w:themeColor="background1"/>
                        </w:pBdr>
                        <w:spacing w:before="240" w:after="240" w:line="259" w:lineRule="auto"/>
                        <w:jc w:val="center"/>
                        <w:rPr>
                          <w:rFonts w:ascii="Cambria" w:hAnsi="Cambria"/>
                          <w:color w:val="024F75" w:themeColor="accent1"/>
                          <w:sz w:val="24"/>
                          <w:szCs w:val="24"/>
                        </w:rPr>
                      </w:pPr>
                      <w:r w:rsidRPr="00062849">
                        <w:rPr>
                          <w:rFonts w:ascii="Cambria" w:hAnsi="Cambria"/>
                          <w:color w:val="024F75" w:themeColor="accent1"/>
                          <w:sz w:val="24"/>
                          <w:szCs w:val="24"/>
                        </w:rPr>
                        <w:t>Osigurati dugoročno, pouzdano i kvalitetno partnerstvo između države i nevladinih organizacija sa ciljem kvalitetnih javnih politika i poboljšanih usluga građanima</w:t>
                      </w:r>
                    </w:p>
                    <w:p w:rsidR="004E7532" w:rsidRDefault="004E7532">
                      <w:pPr>
                        <w:pStyle w:val="NoSpacing"/>
                        <w:spacing w:before="240"/>
                        <w:jc w:val="center"/>
                        <w:rPr>
                          <w:color w:val="024F75" w:themeColor="accent1"/>
                        </w:rPr>
                      </w:pPr>
                      <w:r>
                        <w:rPr>
                          <w:noProof/>
                          <w:color w:val="024F75" w:themeColor="accent1"/>
                        </w:rPr>
                        <w:drawing>
                          <wp:inline distT="0" distB="0" distL="0" distR="0">
                            <wp:extent cx="374904" cy="237744"/>
                            <wp:effectExtent l="0" t="0" r="635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3"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type="topAndBottom" anchorx="margin" anchory="margin"/>
              </v:rect>
            </w:pict>
          </mc:Fallback>
        </mc:AlternateContent>
      </w:r>
      <w:bookmarkStart w:id="2" w:name="_Hlk99215971"/>
      <w:r w:rsidRPr="00062849">
        <w:rPr>
          <w:rFonts w:ascii="Cambria" w:eastAsia="Times New Roman" w:hAnsi="Cambria" w:cs="Calibri"/>
          <w:bCs/>
          <w:color w:val="auto"/>
          <w:sz w:val="26"/>
          <w:szCs w:val="26"/>
          <w:lang w:val="sr-Latn-BA"/>
        </w:rPr>
        <w:t xml:space="preserve">2.1 </w:t>
      </w:r>
      <w:r w:rsidR="00F85415" w:rsidRPr="00062849">
        <w:rPr>
          <w:rFonts w:ascii="Cambria" w:eastAsia="Times New Roman" w:hAnsi="Cambria" w:cs="Calibri"/>
          <w:bCs/>
          <w:color w:val="auto"/>
          <w:sz w:val="26"/>
          <w:szCs w:val="26"/>
          <w:lang w:val="sr-Latn-BA"/>
        </w:rPr>
        <w:t xml:space="preserve">Strateški </w:t>
      </w:r>
      <w:bookmarkEnd w:id="2"/>
      <w:r w:rsidR="00F85415" w:rsidRPr="00062849">
        <w:rPr>
          <w:rFonts w:ascii="Cambria" w:eastAsia="Times New Roman" w:hAnsi="Cambria" w:cs="Calibri"/>
          <w:bCs/>
          <w:color w:val="auto"/>
          <w:sz w:val="26"/>
          <w:szCs w:val="26"/>
          <w:lang w:val="sr-Latn-BA"/>
        </w:rPr>
        <w:t>pravci nove strategije</w:t>
      </w:r>
    </w:p>
    <w:p w14:paraId="171CE4B6" w14:textId="77777777" w:rsidR="00F85415" w:rsidRPr="00F85415" w:rsidRDefault="00F85415" w:rsidP="00F85415">
      <w:pPr>
        <w:spacing w:before="120" w:after="120" w:line="240" w:lineRule="auto"/>
        <w:jc w:val="both"/>
        <w:rPr>
          <w:rFonts w:ascii="Cambria" w:eastAsia="Calibri" w:hAnsi="Cambria" w:cs="Calibri"/>
          <w:b w:val="0"/>
          <w:color w:val="auto"/>
          <w:sz w:val="22"/>
          <w:lang w:val="sr-Latn-BA"/>
        </w:rPr>
      </w:pPr>
      <w:r w:rsidRPr="00F85415">
        <w:rPr>
          <w:rFonts w:ascii="Cambria" w:eastAsia="Calibri" w:hAnsi="Cambria" w:cs="Calibri"/>
          <w:b w:val="0"/>
          <w:color w:val="auto"/>
          <w:sz w:val="22"/>
          <w:lang w:val="sr-Latn-BA"/>
        </w:rPr>
        <w:t>Prethodne strategije, a posebno Strategija unapređenja podsticajnog okruženja za djelovanje nevladinih organizacija 2018-2020, stvorile su dobru osnovu za dalji rad i uspješnu saradnju i partnerstvo između organa državne uprave i nevladinih organizacija. Uspostavljen je osnovni normativni okvir za registraciju i rad nevladinih organizacija, a 2018. godine i unaprijeđen model državnog finansiranja aktivnosti NVO, a takođe je uspostavljen i normativni okvir za konsultovanje javnosti u procesu kreiranja javnih politika. Tim je država uspostavila osnovne uslove za obezbjeđivanje slobode izbora vrijednosnih i interesnih orijentacija građana, te slobodu njihovog javnog izražavanja, okupljanja i udruživanja.</w:t>
      </w:r>
    </w:p>
    <w:p w14:paraId="4A7ED250" w14:textId="77777777" w:rsidR="00F85415" w:rsidRDefault="004B7955" w:rsidP="00F85415">
      <w:pPr>
        <w:spacing w:before="120" w:after="120" w:line="240" w:lineRule="auto"/>
        <w:jc w:val="both"/>
        <w:rPr>
          <w:rFonts w:ascii="Cambria" w:eastAsia="Calibri" w:hAnsi="Cambria" w:cs="Calibri"/>
          <w:b w:val="0"/>
          <w:bCs/>
          <w:color w:val="auto"/>
          <w:sz w:val="22"/>
          <w:lang w:val="sr-Latn-BA"/>
        </w:rPr>
      </w:pPr>
      <w:r w:rsidRPr="004B7955">
        <w:rPr>
          <w:rFonts w:ascii="Cambria" w:eastAsia="Calibri" w:hAnsi="Cambria" w:cs="Calibri"/>
          <w:b w:val="0"/>
          <w:bCs/>
          <w:noProof/>
          <w:color w:val="auto"/>
          <w:sz w:val="22"/>
          <w:lang w:val="en-US"/>
        </w:rPr>
        <mc:AlternateContent>
          <mc:Choice Requires="wpg">
            <w:drawing>
              <wp:anchor distT="45720" distB="45720" distL="182880" distR="182880" simplePos="0" relativeHeight="251704320" behindDoc="0" locked="0" layoutInCell="1" allowOverlap="1" wp14:anchorId="34E93FB7" wp14:editId="733E2160">
                <wp:simplePos x="0" y="0"/>
                <wp:positionH relativeFrom="margin">
                  <wp:align>center</wp:align>
                </wp:positionH>
                <wp:positionV relativeFrom="margin">
                  <wp:posOffset>5692140</wp:posOffset>
                </wp:positionV>
                <wp:extent cx="5814060" cy="1509395"/>
                <wp:effectExtent l="0" t="0" r="0" b="14605"/>
                <wp:wrapSquare wrapText="bothSides"/>
                <wp:docPr id="198" name="Group 198"/>
                <wp:cNvGraphicFramePr/>
                <a:graphic xmlns:a="http://schemas.openxmlformats.org/drawingml/2006/main">
                  <a:graphicData uri="http://schemas.microsoft.com/office/word/2010/wordprocessingGroup">
                    <wpg:wgp>
                      <wpg:cNvGrpSpPr/>
                      <wpg:grpSpPr>
                        <a:xfrm>
                          <a:off x="0" y="0"/>
                          <a:ext cx="5814060" cy="1509395"/>
                          <a:chOff x="0" y="0"/>
                          <a:chExt cx="3567448" cy="1509096"/>
                        </a:xfrm>
                      </wpg:grpSpPr>
                      <wps:wsp>
                        <wps:cNvPr id="199" name="Rectangle 199"/>
                        <wps:cNvSpPr/>
                        <wps:spPr>
                          <a:xfrm>
                            <a:off x="0" y="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8499D2" w14:textId="77777777" w:rsidR="004E7532" w:rsidRDefault="004E7532">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0" y="252695"/>
                            <a:ext cx="3567448" cy="12564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3FC282" w14:textId="77777777" w:rsidR="004E7532" w:rsidRPr="0024475A" w:rsidRDefault="004E7532" w:rsidP="004B7955">
                              <w:pPr>
                                <w:spacing w:before="60" w:after="60"/>
                                <w:rPr>
                                  <w:rFonts w:ascii="Cambria" w:hAnsi="Cambria"/>
                                  <w:caps/>
                                  <w:color w:val="013A57" w:themeColor="accent1" w:themeShade="BF"/>
                                  <w:sz w:val="22"/>
                                </w:rPr>
                              </w:pPr>
                              <w:r w:rsidRPr="0024475A">
                                <w:rPr>
                                  <w:rFonts w:ascii="Cambria" w:hAnsi="Cambria"/>
                                  <w:caps/>
                                  <w:color w:val="013A57" w:themeColor="accent1" w:themeShade="BF"/>
                                  <w:sz w:val="22"/>
                                </w:rPr>
                                <w:t>Strategija postavlja dva strateška cilja:</w:t>
                              </w:r>
                            </w:p>
                            <w:p w14:paraId="1B15B944" w14:textId="77777777" w:rsidR="004E7532" w:rsidRPr="0024475A" w:rsidRDefault="004E7532" w:rsidP="004B7955">
                              <w:pPr>
                                <w:pStyle w:val="ListParagraph"/>
                                <w:numPr>
                                  <w:ilvl w:val="0"/>
                                  <w:numId w:val="31"/>
                                </w:numPr>
                                <w:spacing w:before="60" w:after="60"/>
                                <w:contextualSpacing w:val="0"/>
                                <w:rPr>
                                  <w:rFonts w:ascii="Cambria" w:hAnsi="Cambria"/>
                                  <w:caps/>
                                  <w:color w:val="013A57" w:themeColor="accent1" w:themeShade="BF"/>
                                </w:rPr>
                              </w:pPr>
                              <w:r w:rsidRPr="0024475A">
                                <w:rPr>
                                  <w:rFonts w:ascii="Cambria" w:hAnsi="Cambria"/>
                                  <w:caps/>
                                  <w:color w:val="013A57" w:themeColor="accent1" w:themeShade="BF"/>
                                </w:rPr>
                                <w:t>strateški cilj 1: Unapređenje postojećeg normativnog i strateškog okvira za dugoročno partnerstvo sa nevladinim organizacijama u pripremi javnih politika i pružanju usluga građanima</w:t>
                              </w:r>
                            </w:p>
                            <w:p w14:paraId="2B71167C" w14:textId="77777777" w:rsidR="004E7532" w:rsidRPr="0024475A" w:rsidRDefault="004E7532" w:rsidP="004B7955">
                              <w:pPr>
                                <w:pStyle w:val="ListParagraph"/>
                                <w:numPr>
                                  <w:ilvl w:val="0"/>
                                  <w:numId w:val="31"/>
                                </w:numPr>
                                <w:spacing w:before="60" w:after="60"/>
                                <w:contextualSpacing w:val="0"/>
                                <w:rPr>
                                  <w:rFonts w:ascii="Cambria" w:hAnsi="Cambria"/>
                                  <w:caps/>
                                  <w:color w:val="013A57" w:themeColor="accent1" w:themeShade="BF"/>
                                </w:rPr>
                              </w:pPr>
                              <w:r w:rsidRPr="0024475A">
                                <w:rPr>
                                  <w:rFonts w:ascii="Cambria" w:hAnsi="Cambria"/>
                                  <w:caps/>
                                  <w:color w:val="013A57" w:themeColor="accent1" w:themeShade="BF"/>
                                </w:rPr>
                                <w:t>strateški cilj 2: Jačanje NVO sektora kao jednog od partnera države</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id="Group 198" o:spid="_x0000_s1029" style="position:absolute;left:0;text-align:left;margin-left:0;margin-top:448.2pt;width:457.8pt;height:118.85pt;z-index:251704320;mso-wrap-distance-left:14.4pt;mso-wrap-distance-top:3.6pt;mso-wrap-distance-right:14.4pt;mso-wrap-distance-bottom:3.6pt;mso-position-horizontal:center;mso-position-horizontal-relative:margin;mso-position-vertical-relative:margin;mso-width-relative:margin;mso-height-relative:margin" coordsize="35674,15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">
                <v:rect id="Rectangle 199" o:spid="_x0000_s1030"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" fillcolor="#024f75 [3204]" stroked="f" strokeweight="2pt">
                  <v:textbox>
                    <w:txbxContent>
                      <w:p w:rsidR="004E7532" w:rsidRDefault="004E7532">
                        <w:pPr>
                          <w:jc w:val="center"/>
                          <w:rPr>
                            <w:rFonts w:asciiTheme="majorHAnsi" w:eastAsiaTheme="majorEastAsia" w:hAnsiTheme="majorHAnsi" w:cstheme="majorBidi"/>
                            <w:color w:val="FFFFFF" w:themeColor="background1"/>
                            <w:sz w:val="24"/>
                            <w:szCs w:val="28"/>
                          </w:rPr>
                        </w:pPr>
                      </w:p>
                    </w:txbxContent>
                  </v:textbox>
                </v:rect>
                <v:shape id="Text Box 200" o:spid="_x0000_s1031" type="#_x0000_t202" style="position:absolute;top:2526;width:35674;height:12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rsidR="004E7532" w:rsidRPr="0024475A" w:rsidRDefault="004E7532" w:rsidP="004B7955">
                        <w:pPr>
                          <w:spacing w:before="60" w:after="60"/>
                          <w:rPr>
                            <w:rFonts w:ascii="Cambria" w:hAnsi="Cambria"/>
                            <w:caps/>
                            <w:color w:val="013A57" w:themeColor="accent1" w:themeShade="BF"/>
                            <w:sz w:val="22"/>
                          </w:rPr>
                        </w:pPr>
                        <w:r w:rsidRPr="0024475A">
                          <w:rPr>
                            <w:rFonts w:ascii="Cambria" w:hAnsi="Cambria"/>
                            <w:caps/>
                            <w:color w:val="013A57" w:themeColor="accent1" w:themeShade="BF"/>
                            <w:sz w:val="22"/>
                          </w:rPr>
                          <w:t>Strategija postavlja dva strateška cilja:</w:t>
                        </w:r>
                      </w:p>
                      <w:p w:rsidR="004E7532" w:rsidRPr="0024475A" w:rsidRDefault="004E7532" w:rsidP="004B7955">
                        <w:pPr>
                          <w:pStyle w:val="ListParagraph"/>
                          <w:numPr>
                            <w:ilvl w:val="0"/>
                            <w:numId w:val="31"/>
                          </w:numPr>
                          <w:spacing w:before="60" w:after="60"/>
                          <w:contextualSpacing w:val="0"/>
                          <w:rPr>
                            <w:rFonts w:ascii="Cambria" w:hAnsi="Cambria"/>
                            <w:caps/>
                            <w:color w:val="013A57" w:themeColor="accent1" w:themeShade="BF"/>
                          </w:rPr>
                        </w:pPr>
                        <w:r w:rsidRPr="0024475A">
                          <w:rPr>
                            <w:rFonts w:ascii="Cambria" w:hAnsi="Cambria"/>
                            <w:caps/>
                            <w:color w:val="013A57" w:themeColor="accent1" w:themeShade="BF"/>
                          </w:rPr>
                          <w:t>strateški cilj 1: Unapređenje postojećeg normativnog i strateškog okvira za dugoročno partnerstvo sa nevladinim organizacijama u pripremi javnih politika i pružanju usluga građanima</w:t>
                        </w:r>
                      </w:p>
                      <w:p w:rsidR="004E7532" w:rsidRPr="0024475A" w:rsidRDefault="004E7532" w:rsidP="004B7955">
                        <w:pPr>
                          <w:pStyle w:val="ListParagraph"/>
                          <w:numPr>
                            <w:ilvl w:val="0"/>
                            <w:numId w:val="31"/>
                          </w:numPr>
                          <w:spacing w:before="60" w:after="60"/>
                          <w:contextualSpacing w:val="0"/>
                          <w:rPr>
                            <w:rFonts w:ascii="Cambria" w:hAnsi="Cambria"/>
                            <w:caps/>
                            <w:color w:val="013A57" w:themeColor="accent1" w:themeShade="BF"/>
                          </w:rPr>
                        </w:pPr>
                        <w:r w:rsidRPr="0024475A">
                          <w:rPr>
                            <w:rFonts w:ascii="Cambria" w:hAnsi="Cambria"/>
                            <w:caps/>
                            <w:color w:val="013A57" w:themeColor="accent1" w:themeShade="BF"/>
                          </w:rPr>
                          <w:t>strateški cilj 2: Jačanje NVO sektora kao jednog od partnera države</w:t>
                        </w:r>
                      </w:p>
                    </w:txbxContent>
                  </v:textbox>
                </v:shape>
                <w10:wrap type="square" anchorx="margin" anchory="margin"/>
              </v:group>
            </w:pict>
          </mc:Fallback>
        </mc:AlternateContent>
      </w:r>
      <w:r w:rsidR="00F85415" w:rsidRPr="00F85415">
        <w:rPr>
          <w:rFonts w:ascii="Cambria" w:eastAsia="Calibri" w:hAnsi="Cambria" w:cs="Calibri"/>
          <w:b w:val="0"/>
          <w:color w:val="auto"/>
          <w:sz w:val="22"/>
          <w:lang w:val="sr-Latn-BA"/>
        </w:rPr>
        <w:t>Strategija saradnje organa državne uprave i nevladinih organizacija 2022-2026 donosi dalje smjernice za još intenzivnije unapređenje pravnog, institucionalnog i finansijskog okvira, za veću inkluziju i bolju saradnju. Novom strategijom Vlada  Crne Gore definiše i utvrđuje mjere kojima želi o</w:t>
      </w:r>
      <w:r w:rsidR="00F85415" w:rsidRPr="00F85415">
        <w:rPr>
          <w:rFonts w:ascii="Cambria" w:eastAsia="Calibri" w:hAnsi="Cambria" w:cs="Calibri"/>
          <w:b w:val="0"/>
          <w:bCs/>
          <w:color w:val="auto"/>
          <w:sz w:val="22"/>
          <w:lang w:val="sr-Latn-BA"/>
        </w:rPr>
        <w:t>sigurati dugoročno, pouzdano i kvalitetno partnerstvo između države i nevladinih organizacija sa ciljem kvalitetnih javnih politika i poboljšanih usluga građanima. Strategija tako ide korak dalje od dosadašnjih strategija, čiji je fokus prvenstveno bio na normativnom i praktičnom obezbjeđivanju slobode djelovanja nevladinih organizacija i obezbjeđivanju njihovog uključivanja u procese donošenja odluka.</w:t>
      </w:r>
    </w:p>
    <w:p w14:paraId="7E5729BD" w14:textId="77777777" w:rsidR="004B7955" w:rsidRDefault="004B7955" w:rsidP="00F85415">
      <w:pPr>
        <w:spacing w:before="120" w:after="120" w:line="240" w:lineRule="auto"/>
        <w:jc w:val="both"/>
        <w:rPr>
          <w:rFonts w:ascii="Cambria" w:eastAsia="Calibri" w:hAnsi="Cambria" w:cs="Calibri"/>
          <w:b w:val="0"/>
          <w:color w:val="auto"/>
          <w:sz w:val="22"/>
          <w:lang w:val="sr-Latn-BA"/>
        </w:rPr>
      </w:pPr>
    </w:p>
    <w:p w14:paraId="70E94054" w14:textId="77777777" w:rsidR="00F85415" w:rsidRPr="00F85415" w:rsidRDefault="00F85415" w:rsidP="00F85415">
      <w:pPr>
        <w:spacing w:before="120" w:after="120" w:line="240" w:lineRule="auto"/>
        <w:jc w:val="both"/>
        <w:rPr>
          <w:rFonts w:ascii="Cambria" w:eastAsia="Calibri" w:hAnsi="Cambria" w:cs="Calibri"/>
          <w:b w:val="0"/>
          <w:color w:val="auto"/>
          <w:sz w:val="22"/>
          <w:lang w:val="sr-Latn-BA"/>
        </w:rPr>
      </w:pPr>
      <w:r w:rsidRPr="00F85415">
        <w:rPr>
          <w:rFonts w:ascii="Cambria" w:eastAsia="Calibri" w:hAnsi="Cambria" w:cs="Calibri"/>
          <w:b w:val="0"/>
          <w:color w:val="auto"/>
          <w:sz w:val="22"/>
          <w:lang w:val="sr-Latn-BA"/>
        </w:rPr>
        <w:t>Vlada Crne Gore je u postavljanju strateških ciljeva polazila od dva osnovna polazišta:</w:t>
      </w:r>
    </w:p>
    <w:p w14:paraId="3F55BC58" w14:textId="77777777" w:rsidR="00F85415" w:rsidRPr="00F85415" w:rsidRDefault="00F85415" w:rsidP="00F85415">
      <w:pPr>
        <w:numPr>
          <w:ilvl w:val="0"/>
          <w:numId w:val="1"/>
        </w:numPr>
        <w:spacing w:before="120" w:after="120" w:line="240" w:lineRule="auto"/>
        <w:jc w:val="both"/>
        <w:rPr>
          <w:rFonts w:ascii="Cambria" w:eastAsia="Calibri" w:hAnsi="Cambria" w:cs="Calibri"/>
          <w:b w:val="0"/>
          <w:color w:val="auto"/>
          <w:sz w:val="22"/>
          <w:lang w:val="sr-Latn-BA"/>
        </w:rPr>
      </w:pPr>
      <w:r w:rsidRPr="00F85415">
        <w:rPr>
          <w:rFonts w:ascii="Cambria" w:eastAsia="Calibri" w:hAnsi="Cambria" w:cs="Calibri"/>
          <w:b w:val="0"/>
          <w:color w:val="auto"/>
          <w:sz w:val="22"/>
          <w:lang w:val="sr-Latn-BA"/>
        </w:rPr>
        <w:t xml:space="preserve">Da NVO predstavljaju važan segment crnogorskog društva, da imaju značajan uticaj na društvenu koheziju i solidarnost i da imaju potencijal za dalji razvoj. Postojeća široka mreža nevladinih organizacija u Crnoj Gori, raznovrsnost njihovih organizacionih oblika (udruženja i fondacije) i </w:t>
      </w:r>
      <w:r w:rsidRPr="00F85415">
        <w:rPr>
          <w:rFonts w:ascii="Cambria" w:eastAsia="Calibri" w:hAnsi="Cambria" w:cs="Calibri"/>
          <w:b w:val="0"/>
          <w:color w:val="auto"/>
          <w:sz w:val="22"/>
          <w:lang w:val="sr-Latn-BA"/>
        </w:rPr>
        <w:lastRenderedPageBreak/>
        <w:t>njihov profesionalni, a posebno volonterski potencijal predstavljaju dobru osnovu za proširenje obima njihovih socijalnih i drugih usluga u skladu sa potrebama građana i za njihovu jaču integraciju u javni servis, koji – sama ili u saradnji sa partnerima – država nudi svojim građanima.</w:t>
      </w:r>
    </w:p>
    <w:p w14:paraId="5727501D" w14:textId="77777777" w:rsidR="00F85415" w:rsidRPr="00F85415" w:rsidRDefault="00F85415" w:rsidP="00F85415">
      <w:pPr>
        <w:numPr>
          <w:ilvl w:val="0"/>
          <w:numId w:val="1"/>
        </w:numPr>
        <w:spacing w:before="120" w:after="120" w:line="240" w:lineRule="auto"/>
        <w:jc w:val="both"/>
        <w:rPr>
          <w:rFonts w:ascii="Cambria" w:eastAsia="Calibri" w:hAnsi="Cambria" w:cs="Calibri"/>
          <w:b w:val="0"/>
          <w:color w:val="auto"/>
          <w:sz w:val="22"/>
          <w:lang w:val="sr-Latn-BA"/>
        </w:rPr>
      </w:pPr>
      <w:r w:rsidRPr="00F85415">
        <w:rPr>
          <w:rFonts w:ascii="Cambria" w:eastAsia="Calibri" w:hAnsi="Cambria" w:cs="Calibri"/>
          <w:b w:val="0"/>
          <w:color w:val="auto"/>
          <w:sz w:val="22"/>
          <w:lang w:val="sr-Latn-BA"/>
        </w:rPr>
        <w:t xml:space="preserve">Da za kvalitetno i održivo partnerstvo nije dovoljna samo spremnost obije strane na saradnju, već mora postojati i kapacitet za partnerstvo na obije strane, odnosno odgovarajući stručni, ljudski i finansijski kapaciteti. </w:t>
      </w:r>
    </w:p>
    <w:p w14:paraId="1A3941B4" w14:textId="77777777" w:rsidR="00F85415" w:rsidRPr="00F85415" w:rsidRDefault="00F85415" w:rsidP="00F85415">
      <w:pPr>
        <w:spacing w:before="120" w:after="120" w:line="240" w:lineRule="auto"/>
        <w:jc w:val="both"/>
        <w:rPr>
          <w:rFonts w:ascii="Cambria" w:eastAsia="Calibri" w:hAnsi="Cambria" w:cs="Calibri"/>
          <w:b w:val="0"/>
          <w:color w:val="auto"/>
          <w:sz w:val="22"/>
          <w:lang w:val="sr-Latn-BA"/>
        </w:rPr>
      </w:pPr>
      <w:r w:rsidRPr="00F85415">
        <w:rPr>
          <w:rFonts w:ascii="Cambria" w:eastAsia="Calibri" w:hAnsi="Cambria" w:cs="Calibri"/>
          <w:b w:val="0"/>
          <w:color w:val="auto"/>
          <w:sz w:val="22"/>
          <w:lang w:val="sr-Latn-BA"/>
        </w:rPr>
        <w:t>Iz tog razloga, mjere u novoj strategiji nisu ograničene na unapređenje postojećeg normativnog i institucionalnog okvira za rad nevladinih organizacija i na unapređenje kapaciteta javne uprave za saradnju, kao u većini prethodnih strategija. Naravno, strategija obuhvata i mjere koje se tiču unapređenja Zakona o NVO, modela javnog finansiranja, prakse konsultacija, jačanja participativne kulture među državnim službenicima itd. Ali istovremeno nova strategija predviđa i direktno ulaganje u kapacitete NVO – u unapređenje njihovog profesionalizma, proširenje programa, razvoj inovacija, novih, dodatnih programa i aktivnosti sa kojima će moći da odgovore na još više i na nove potrebe stanovnika Crne Gore. Predviđeno je i ulaganje u povećanje zaposlenosti u nevladinom sektoru. Iako je volontiranje jedan od ključnih elemenata NVO sektora, on može biti visoko profesionalan i efikasan samo sa jakim i stabilnim profesionalnim jezgrom. Strategija takođe nastoji da podstakne zapošljavanje mladih u nevladinom sektoru, što obezbjeđuje priliv novih ideja, a samim tim i inovativnost u programima i aktivnostima. Takođe, želi da podrži i ojača umrežavanje i koordinaciju među nevladinim organizacijama, jer je Vlada Crne Gore svjesna da samo dobro povezan nevladin sektor može biti snažan i kvalitetan sagovornik države, tj. sagovornik od kojeg državni organi mogu da očekuju konstruktivan dijalog i predloge, kao i to da će pomno pratiti i skrenuti pažnju na njihove eventualne greške i nedostatke.</w:t>
      </w:r>
    </w:p>
    <w:p w14:paraId="219A4FB7" w14:textId="77777777" w:rsidR="00F85415" w:rsidRPr="004B7955" w:rsidRDefault="004B7955" w:rsidP="004B7955">
      <w:pPr>
        <w:spacing w:before="240" w:after="240" w:line="240" w:lineRule="auto"/>
        <w:jc w:val="both"/>
        <w:rPr>
          <w:rFonts w:ascii="Cambria" w:eastAsia="Times New Roman" w:hAnsi="Cambria" w:cs="Calibri"/>
          <w:bCs/>
          <w:color w:val="auto"/>
          <w:sz w:val="26"/>
          <w:szCs w:val="26"/>
          <w:lang w:val="sl-SI"/>
        </w:rPr>
      </w:pPr>
      <w:r w:rsidRPr="004B7955">
        <w:rPr>
          <w:rFonts w:ascii="Cambria" w:eastAsia="Times New Roman" w:hAnsi="Cambria" w:cs="Calibri"/>
          <w:bCs/>
          <w:color w:val="auto"/>
          <w:sz w:val="26"/>
          <w:szCs w:val="26"/>
          <w:lang w:val="sr-Latn-BA"/>
        </w:rPr>
        <w:t xml:space="preserve">2.2 </w:t>
      </w:r>
      <w:r w:rsidR="00F85415" w:rsidRPr="004B7955">
        <w:rPr>
          <w:rFonts w:ascii="Cambria" w:eastAsia="Times New Roman" w:hAnsi="Cambria" w:cs="Calibri"/>
          <w:bCs/>
          <w:color w:val="auto"/>
          <w:sz w:val="26"/>
          <w:szCs w:val="26"/>
          <w:lang w:val="sl-SI"/>
        </w:rPr>
        <w:t xml:space="preserve">Usklađenost sa postojećim strateškim okvirom </w:t>
      </w:r>
    </w:p>
    <w:p w14:paraId="37F0D13C" w14:textId="77777777" w:rsidR="00F85415" w:rsidRPr="00F85415" w:rsidRDefault="00F85415" w:rsidP="00F85415">
      <w:pPr>
        <w:autoSpaceDE w:val="0"/>
        <w:autoSpaceDN w:val="0"/>
        <w:adjustRightInd w:val="0"/>
        <w:spacing w:before="120" w:after="120" w:line="240" w:lineRule="auto"/>
        <w:jc w:val="both"/>
        <w:rPr>
          <w:rFonts w:ascii="Cambria" w:eastAsia="Calibri" w:hAnsi="Cambria" w:cs="Calibri"/>
          <w:b w:val="0"/>
          <w:color w:val="auto"/>
          <w:sz w:val="22"/>
          <w:lang w:val="sl-SI"/>
        </w:rPr>
      </w:pPr>
      <w:r w:rsidRPr="00F85415">
        <w:rPr>
          <w:rFonts w:ascii="Cambria" w:eastAsia="Calibri" w:hAnsi="Cambria" w:cs="Calibri"/>
          <w:b w:val="0"/>
          <w:noProof/>
          <w:color w:val="000000"/>
          <w:sz w:val="26"/>
          <w:szCs w:val="26"/>
          <w:bdr w:val="none" w:sz="0" w:space="0" w:color="auto" w:frame="1"/>
          <w:lang w:val="en-US"/>
        </w:rPr>
        <w:drawing>
          <wp:anchor distT="0" distB="0" distL="114300" distR="114300" simplePos="0" relativeHeight="251673600" behindDoc="0" locked="0" layoutInCell="1" allowOverlap="1" wp14:anchorId="31934E2C" wp14:editId="7B2AAFD8">
            <wp:simplePos x="0" y="0"/>
            <wp:positionH relativeFrom="margin">
              <wp:align>right</wp:align>
            </wp:positionH>
            <wp:positionV relativeFrom="paragraph">
              <wp:posOffset>542925</wp:posOffset>
            </wp:positionV>
            <wp:extent cx="1514475" cy="1009650"/>
            <wp:effectExtent l="0" t="0" r="9525" b="0"/>
            <wp:wrapSquare wrapText="bothSides"/>
            <wp:docPr id="28" name="Slika 28" descr="https://lh6.googleusercontent.com/KohxMcIyuFNY-b5VCrJ86GcaMdsCqcf3mf68O0AvWFmSDbP8xPwuxANuEKqfUIEXSc7bPQVYrU4dnV6BZW1tabydy7ovx3ed6G5WvRHm5_17qWToljhTmatGwoOFJxZrUQpp5Z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KohxMcIyuFNY-b5VCrJ86GcaMdsCqcf3mf68O0AvWFmSDbP8xPwuxANuEKqfUIEXSc7bPQVYrU4dnV6BZW1tabydy7ovx3ed6G5WvRHm5_17qWToljhTmatGwoOFJxZrUQpp5ZEx"/>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14475" cy="1009650"/>
                    </a:xfrm>
                    <a:prstGeom prst="rect">
                      <a:avLst/>
                    </a:prstGeom>
                    <a:noFill/>
                    <a:ln>
                      <a:noFill/>
                    </a:ln>
                  </pic:spPr>
                </pic:pic>
              </a:graphicData>
            </a:graphic>
          </wp:anchor>
        </w:drawing>
      </w:r>
      <w:r w:rsidRPr="00F85415">
        <w:rPr>
          <w:rFonts w:ascii="Cambria" w:eastAsia="Calibri" w:hAnsi="Cambria" w:cs="Calibri"/>
          <w:b w:val="0"/>
          <w:color w:val="auto"/>
          <w:sz w:val="22"/>
          <w:lang w:val="sl-SI"/>
        </w:rPr>
        <w:t>U okviru</w:t>
      </w:r>
      <w:r w:rsidRPr="00F85415">
        <w:rPr>
          <w:rFonts w:ascii="Cambria" w:eastAsia="Calibri" w:hAnsi="Cambria" w:cs="Calibri"/>
          <w:color w:val="auto"/>
          <w:sz w:val="22"/>
          <w:lang w:val="sl-SI"/>
        </w:rPr>
        <w:t xml:space="preserve"> Ugovora o Evropskoj uniji</w:t>
      </w:r>
      <w:r w:rsidRPr="00F85415">
        <w:rPr>
          <w:rFonts w:ascii="Cambria" w:eastAsia="Calibri" w:hAnsi="Cambria" w:cs="Calibri"/>
          <w:b w:val="0"/>
          <w:color w:val="auto"/>
          <w:sz w:val="22"/>
          <w:lang w:val="sl-SI"/>
        </w:rPr>
        <w:t xml:space="preserve"> (Lisabonski ugovor)</w:t>
      </w:r>
      <w:r w:rsidRPr="00F85415">
        <w:rPr>
          <w:rFonts w:ascii="Cambria" w:eastAsia="Calibri" w:hAnsi="Cambria" w:cs="Calibri"/>
          <w:b w:val="0"/>
          <w:color w:val="auto"/>
          <w:sz w:val="22"/>
          <w:vertAlign w:val="superscript"/>
          <w:lang w:val="sl-SI"/>
        </w:rPr>
        <w:footnoteReference w:id="5"/>
      </w:r>
      <w:r w:rsidRPr="00F85415">
        <w:rPr>
          <w:rFonts w:ascii="Cambria" w:eastAsia="Calibri" w:hAnsi="Cambria" w:cs="Calibri"/>
          <w:b w:val="0"/>
          <w:color w:val="auto"/>
          <w:sz w:val="22"/>
          <w:lang w:val="sl-SI"/>
        </w:rPr>
        <w:t xml:space="preserve"> između ostalih osnovnih ustavnih vrijednosti na kojima se zasniva Unija posebno je prepoznata predstavnička i participativna demokratija. Ovo je rezultiralo stvaranjem potrebe da se unapređuje podsticajni pravni i institucionalni okvir za učešće NVO u kreiranju i primjeni javnih politika što postaje obavezan uslov </w:t>
      </w:r>
      <w:r w:rsidRPr="00F85415">
        <w:rPr>
          <w:rFonts w:ascii="Cambria" w:eastAsia="Calibri" w:hAnsi="Cambria" w:cs="Calibri"/>
          <w:b w:val="0"/>
          <w:i/>
          <w:iCs/>
          <w:color w:val="auto"/>
          <w:sz w:val="22"/>
          <w:lang w:val="sl-SI"/>
        </w:rPr>
        <w:t>politi</w:t>
      </w:r>
      <w:r w:rsidRPr="00F85415">
        <w:rPr>
          <w:rFonts w:ascii="Cambria" w:eastAsia="Calibri" w:hAnsi="Cambria" w:cs="Calibri"/>
          <w:b w:val="0"/>
          <w:i/>
          <w:iCs/>
          <w:color w:val="auto"/>
          <w:sz w:val="22"/>
          <w:lang w:val="sl-SI" w:bidi="he-IL"/>
        </w:rPr>
        <w:t>č</w:t>
      </w:r>
      <w:r w:rsidRPr="00F85415">
        <w:rPr>
          <w:rFonts w:ascii="Cambria" w:eastAsia="Calibri" w:hAnsi="Cambria" w:cs="Calibri"/>
          <w:b w:val="0"/>
          <w:i/>
          <w:iCs/>
          <w:color w:val="auto"/>
          <w:sz w:val="22"/>
          <w:lang w:val="sl-SI"/>
        </w:rPr>
        <w:t xml:space="preserve">kih </w:t>
      </w:r>
      <w:r w:rsidRPr="00F85415">
        <w:rPr>
          <w:rFonts w:ascii="Cambria" w:eastAsia="Calibri" w:hAnsi="Cambria" w:cs="Calibri"/>
          <w:b w:val="0"/>
          <w:color w:val="auto"/>
          <w:sz w:val="22"/>
          <w:lang w:val="sl-SI"/>
        </w:rPr>
        <w:t>kriterijuma</w:t>
      </w:r>
      <w:r w:rsidRPr="00F85415">
        <w:rPr>
          <w:rFonts w:ascii="Cambria" w:eastAsia="Calibri" w:hAnsi="Cambria" w:cs="Calibri"/>
          <w:b w:val="0"/>
          <w:color w:val="auto"/>
          <w:sz w:val="22"/>
          <w:vertAlign w:val="superscript"/>
          <w:lang w:val="sl-SI"/>
        </w:rPr>
        <w:footnoteReference w:id="6"/>
      </w:r>
      <w:r w:rsidRPr="00F85415">
        <w:rPr>
          <w:rFonts w:ascii="Cambria" w:eastAsia="Calibri" w:hAnsi="Cambria" w:cs="Calibri"/>
          <w:b w:val="0"/>
          <w:color w:val="auto"/>
          <w:sz w:val="22"/>
          <w:lang w:val="sl-SI"/>
        </w:rPr>
        <w:t xml:space="preserve"> za punopravno članstvo u Evropskoj uniji za zemlje Zapadnog Balkana.</w:t>
      </w:r>
      <w:r w:rsidRPr="00F85415">
        <w:rPr>
          <w:rFonts w:ascii="Cambria" w:eastAsia="Calibri" w:hAnsi="Cambria" w:cs="Calibri"/>
          <w:b w:val="0"/>
          <w:color w:val="FF0000"/>
          <w:sz w:val="22"/>
          <w:lang w:val="sl-SI"/>
        </w:rPr>
        <w:t xml:space="preserve"> </w:t>
      </w:r>
      <w:r w:rsidRPr="00F85415">
        <w:rPr>
          <w:rFonts w:ascii="Cambria" w:eastAsia="Calibri" w:hAnsi="Cambria" w:cs="Calibri"/>
          <w:b w:val="0"/>
          <w:color w:val="auto"/>
          <w:sz w:val="22"/>
          <w:lang w:val="sl-SI"/>
        </w:rPr>
        <w:t xml:space="preserve">U </w:t>
      </w:r>
      <w:r w:rsidRPr="00F85415">
        <w:rPr>
          <w:rFonts w:ascii="Cambria" w:eastAsia="Calibri" w:hAnsi="Cambria" w:cs="Calibri"/>
          <w:b w:val="0"/>
          <w:i/>
          <w:color w:val="auto"/>
          <w:sz w:val="22"/>
          <w:lang w:val="sl-SI"/>
        </w:rPr>
        <w:t>Strategiji proširenja Evropske unije</w:t>
      </w:r>
      <w:r w:rsidRPr="00F85415">
        <w:rPr>
          <w:rFonts w:ascii="Cambria" w:eastAsia="Calibri" w:hAnsi="Cambria" w:cs="Calibri"/>
          <w:b w:val="0"/>
          <w:color w:val="auto"/>
          <w:sz w:val="22"/>
          <w:lang w:val="sl-SI"/>
        </w:rPr>
        <w:t xml:space="preserve"> iz 2016. godine</w:t>
      </w:r>
      <w:r w:rsidRPr="00F85415">
        <w:rPr>
          <w:rFonts w:ascii="Cambria" w:eastAsia="Calibri" w:hAnsi="Cambria" w:cs="Calibri"/>
          <w:b w:val="0"/>
          <w:color w:val="auto"/>
          <w:sz w:val="22"/>
          <w:vertAlign w:val="superscript"/>
          <w:lang w:val="sl-SI"/>
        </w:rPr>
        <w:footnoteReference w:id="7"/>
      </w:r>
      <w:r w:rsidRPr="00F85415">
        <w:rPr>
          <w:rFonts w:ascii="Cambria" w:eastAsia="Calibri" w:hAnsi="Cambria" w:cs="Calibri"/>
          <w:b w:val="0"/>
          <w:color w:val="auto"/>
          <w:sz w:val="22"/>
          <w:lang w:val="sl-SI"/>
        </w:rPr>
        <w:t xml:space="preserve"> uloga NVO u reformskim procesima prepoznata je kao neizostavna, dok se u godišnjim izvještajima Evropske komisije o napretku zemlje kandidata redovno analizira i napredak ostvaren u oblasti civilnog društva.</w:t>
      </w:r>
    </w:p>
    <w:p w14:paraId="2C97B5A7" w14:textId="77777777" w:rsidR="00F85415" w:rsidRPr="00F85415" w:rsidRDefault="00F85415" w:rsidP="00F85415">
      <w:pPr>
        <w:pBdr>
          <w:top w:val="nil"/>
          <w:left w:val="nil"/>
          <w:bottom w:val="nil"/>
          <w:right w:val="nil"/>
          <w:between w:val="nil"/>
          <w:bar w:val="nil"/>
        </w:pBdr>
        <w:spacing w:before="120" w:after="120" w:line="240" w:lineRule="auto"/>
        <w:jc w:val="both"/>
        <w:rPr>
          <w:rFonts w:ascii="Cambria" w:eastAsia="Calibri" w:hAnsi="Cambria" w:cs="Calibri"/>
          <w:b w:val="0"/>
          <w:color w:val="000000"/>
          <w:sz w:val="22"/>
          <w:u w:color="000000"/>
          <w:bdr w:val="nil"/>
          <w:lang w:val="sl-SI"/>
        </w:rPr>
      </w:pPr>
      <w:r w:rsidRPr="00F85415">
        <w:rPr>
          <w:rFonts w:ascii="Cambria" w:eastAsia="Calibri" w:hAnsi="Cambria" w:cs="Calibri"/>
          <w:b w:val="0"/>
          <w:color w:val="000000"/>
          <w:sz w:val="22"/>
          <w:u w:color="000000"/>
          <w:bdr w:val="nil"/>
          <w:lang w:val="sl-SI"/>
        </w:rPr>
        <w:t xml:space="preserve">Strategija je u velikoj mjeri usklađena sa </w:t>
      </w:r>
      <w:r w:rsidRPr="00F85415">
        <w:rPr>
          <w:rFonts w:ascii="Cambria" w:eastAsia="Calibri" w:hAnsi="Cambria" w:cs="Calibri"/>
          <w:color w:val="000000"/>
          <w:sz w:val="22"/>
          <w:u w:color="000000"/>
          <w:bdr w:val="nil"/>
          <w:lang w:val="sl-SI"/>
        </w:rPr>
        <w:t>Smjernicama za podršku Evropske unije civilnom društvu u državama-kandidatima za proširenje 2014-2020.</w:t>
      </w:r>
      <w:r w:rsidRPr="00F85415">
        <w:rPr>
          <w:rFonts w:ascii="Cambria" w:eastAsia="Calibri" w:hAnsi="Cambria" w:cs="Calibri"/>
          <w:color w:val="000000"/>
          <w:sz w:val="22"/>
          <w:u w:color="000000"/>
          <w:bdr w:val="nil"/>
          <w:vertAlign w:val="superscript"/>
          <w:lang w:val="sl-SI"/>
        </w:rPr>
        <w:footnoteReference w:id="8"/>
      </w:r>
      <w:r w:rsidRPr="00F85415">
        <w:rPr>
          <w:rFonts w:ascii="Cambria" w:eastAsia="Calibri" w:hAnsi="Cambria" w:cs="Calibri"/>
          <w:b w:val="0"/>
          <w:color w:val="000000"/>
          <w:sz w:val="22"/>
          <w:u w:color="000000"/>
          <w:bdr w:val="nil"/>
          <w:lang w:val="sl-SI"/>
        </w:rPr>
        <w:t xml:space="preserve"> Zacrtanim ciljevima, rezultatima i indikatorima, Smjernice pružaju podršku zemljama kandidatima u programiranju IPA II fondova planiranih za podršku civilnom društvu i praćenju napretka u stvaranju podsticajnog pravnog i institucionalnog okvira za razvoj civilnog društva. One takođe doprinose osnaživanju saradnje sa javnim institucijama tokom predpristupnog perioda. </w:t>
      </w:r>
    </w:p>
    <w:p w14:paraId="53208CC0" w14:textId="77777777" w:rsidR="00F85415" w:rsidRPr="00F85415" w:rsidRDefault="00F85415" w:rsidP="00F85415">
      <w:pPr>
        <w:pBdr>
          <w:top w:val="nil"/>
          <w:left w:val="nil"/>
          <w:bottom w:val="nil"/>
          <w:right w:val="nil"/>
          <w:between w:val="nil"/>
          <w:bar w:val="nil"/>
        </w:pBdr>
        <w:spacing w:before="120" w:after="120" w:line="240" w:lineRule="auto"/>
        <w:jc w:val="both"/>
        <w:rPr>
          <w:rFonts w:ascii="Cambria" w:eastAsia="Calibri" w:hAnsi="Cambria" w:cs="Calibri"/>
          <w:b w:val="0"/>
          <w:color w:val="000000"/>
          <w:sz w:val="22"/>
          <w:u w:color="000000"/>
          <w:bdr w:val="nil"/>
          <w:lang w:val="sl-SI"/>
        </w:rPr>
      </w:pPr>
      <w:r w:rsidRPr="00F85415">
        <w:rPr>
          <w:rFonts w:ascii="Cambria" w:eastAsia="Calibri" w:hAnsi="Cambria" w:cs="Calibri"/>
          <w:b w:val="0"/>
          <w:noProof/>
          <w:color w:val="000000"/>
          <w:sz w:val="22"/>
          <w:u w:color="000000"/>
          <w:bdr w:val="none" w:sz="0" w:space="0" w:color="auto" w:frame="1"/>
          <w:lang w:val="en-US"/>
        </w:rPr>
        <w:lastRenderedPageBreak/>
        <w:drawing>
          <wp:anchor distT="0" distB="0" distL="114300" distR="114300" simplePos="0" relativeHeight="251674624" behindDoc="0" locked="0" layoutInCell="1" allowOverlap="1" wp14:anchorId="2FA8E4B6" wp14:editId="7D5ADBAD">
            <wp:simplePos x="0" y="0"/>
            <wp:positionH relativeFrom="margin">
              <wp:align>right</wp:align>
            </wp:positionH>
            <wp:positionV relativeFrom="paragraph">
              <wp:posOffset>699135</wp:posOffset>
            </wp:positionV>
            <wp:extent cx="1704975" cy="1190625"/>
            <wp:effectExtent l="0" t="0" r="9525" b="9525"/>
            <wp:wrapSquare wrapText="bothSides"/>
            <wp:docPr id="29" name="Slika 29" descr="https://lh6.googleusercontent.com/tU8qPNSQr6HfIX7QOh-eL9pUglscsRnsiwgVJx3yUHk8nYM4_-KQDHP0qT8RD0RhuehwAnvWEz46spizIDR-w3CroMsVvHbWwy4XS0zDa7sMJ-Pv4SsEKcZQvorg73JUvB7mqDQ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6.googleusercontent.com/tU8qPNSQr6HfIX7QOh-eL9pUglscsRnsiwgVJx3yUHk8nYM4_-KQDHP0qT8RD0RhuehwAnvWEz46spizIDR-w3CroMsVvHbWwy4XS0zDa7sMJ-Pv4SsEKcZQvorg73JUvB7mqDQ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04975" cy="1190625"/>
                    </a:xfrm>
                    <a:prstGeom prst="rect">
                      <a:avLst/>
                    </a:prstGeom>
                    <a:noFill/>
                    <a:ln>
                      <a:noFill/>
                    </a:ln>
                  </pic:spPr>
                </pic:pic>
              </a:graphicData>
            </a:graphic>
          </wp:anchor>
        </w:drawing>
      </w:r>
      <w:r w:rsidRPr="00F85415">
        <w:rPr>
          <w:rFonts w:ascii="Cambria" w:eastAsia="Calibri" w:hAnsi="Cambria" w:cs="Calibri"/>
          <w:b w:val="0"/>
          <w:color w:val="auto"/>
          <w:sz w:val="22"/>
          <w:u w:color="000000"/>
          <w:bdr w:val="nil"/>
          <w:lang w:val="sl-SI"/>
        </w:rPr>
        <w:t>Stvaranje podsticajnog okruženja za djelovanje civilnog sektora kroz obezbjeđenje adekvatnih struktura i mehanizama za saradnju civilnog sektora sa javnim institucijama i jačanje finansijskog okruženja u svim zemljama, uključujući Crnu Goru, ostaju ključni aspekti ovog dokumenta. U tom smislu je efikasno sprovođenje ciljeva prepoznatih u Strategiji važan preduslov za kontinuirano praćenje standarda koji se tiču napretka Crne Gore u oblasti političkih kriterijuma za članstvo u EU.</w:t>
      </w:r>
      <w:r w:rsidRPr="00F85415">
        <w:rPr>
          <w:rFonts w:ascii="Cambria" w:eastAsia="Calibri" w:hAnsi="Cambria" w:cs="Calibri"/>
          <w:b w:val="0"/>
          <w:color w:val="FF0000"/>
          <w:sz w:val="22"/>
          <w:u w:color="000000"/>
          <w:bdr w:val="nil"/>
          <w:lang w:val="sl-SI"/>
        </w:rPr>
        <w:t xml:space="preserve">  </w:t>
      </w:r>
      <w:r w:rsidRPr="00F85415">
        <w:rPr>
          <w:rFonts w:ascii="Cambria" w:eastAsia="Calibri" w:hAnsi="Cambria" w:cs="Calibri"/>
          <w:b w:val="0"/>
          <w:color w:val="000000"/>
          <w:sz w:val="22"/>
          <w:u w:color="000000"/>
          <w:bdr w:val="nil"/>
          <w:lang w:val="sl-SI"/>
        </w:rPr>
        <w:t>Promovisanjem benefita učešća javnosti u kreiranju javnih politika, Crna Gora će doprinositi ostvarivanju globalnog cilja održivog razvoja broj 16 - ‘Mir, pravda i snažne institucije’ i 2 prateća podcilja - 16.6 Razviti efikasne, odgovorne i transparentne institucije na svim nivoima i 16.7 Obezbijediti odgovarajuće, inkluzivno, participativno i reprezentativno donošenje odluka na svim nivoima.</w:t>
      </w:r>
      <w:r w:rsidRPr="00F85415">
        <w:rPr>
          <w:rFonts w:ascii="Cambria" w:eastAsia="Calibri" w:hAnsi="Cambria" w:cs="Calibri"/>
          <w:b w:val="0"/>
          <w:color w:val="000000"/>
          <w:sz w:val="22"/>
          <w:u w:color="000000"/>
          <w:bdr w:val="nil"/>
          <w:vertAlign w:val="superscript"/>
          <w:lang w:val="sl-SI"/>
        </w:rPr>
        <w:footnoteReference w:id="9"/>
      </w:r>
    </w:p>
    <w:p w14:paraId="22C48DB9" w14:textId="77777777" w:rsidR="00F85415" w:rsidRPr="00F85415" w:rsidRDefault="00F85415" w:rsidP="00F85415">
      <w:pPr>
        <w:autoSpaceDE w:val="0"/>
        <w:autoSpaceDN w:val="0"/>
        <w:adjustRightInd w:val="0"/>
        <w:spacing w:before="120" w:after="120" w:line="240" w:lineRule="auto"/>
        <w:jc w:val="both"/>
        <w:rPr>
          <w:rFonts w:ascii="Cambria" w:eastAsia="Calibri" w:hAnsi="Cambria" w:cs="Calibri"/>
          <w:b w:val="0"/>
          <w:color w:val="auto"/>
          <w:sz w:val="22"/>
          <w:lang w:val="sl-SI"/>
        </w:rPr>
      </w:pPr>
      <w:r w:rsidRPr="00F85415">
        <w:rPr>
          <w:rFonts w:ascii="Cambria" w:eastAsia="Calibri" w:hAnsi="Cambria" w:cs="Calibri"/>
          <w:color w:val="auto"/>
          <w:sz w:val="22"/>
          <w:lang w:val="sl-SI"/>
        </w:rPr>
        <w:t>Nacionalna strategija održivog razvoja Crne Gore 2030</w:t>
      </w:r>
      <w:r w:rsidRPr="00F85415">
        <w:rPr>
          <w:rFonts w:ascii="Cambria" w:eastAsia="Calibri" w:hAnsi="Cambria" w:cs="Calibri"/>
          <w:color w:val="auto"/>
          <w:sz w:val="22"/>
          <w:vertAlign w:val="superscript"/>
          <w:lang w:val="sl-SI"/>
        </w:rPr>
        <w:footnoteReference w:id="10"/>
      </w:r>
      <w:r w:rsidRPr="00F85415">
        <w:rPr>
          <w:rFonts w:ascii="Cambria" w:eastAsia="Calibri" w:hAnsi="Cambria" w:cs="Calibri"/>
          <w:color w:val="auto"/>
          <w:sz w:val="22"/>
          <w:lang w:val="sl-SI"/>
        </w:rPr>
        <w:t>,</w:t>
      </w:r>
      <w:r w:rsidRPr="00F85415">
        <w:rPr>
          <w:rFonts w:ascii="Cambria" w:eastAsia="Calibri" w:hAnsi="Cambria" w:cs="Calibri"/>
          <w:b w:val="0"/>
          <w:color w:val="auto"/>
          <w:sz w:val="22"/>
          <w:lang w:val="sl-SI"/>
        </w:rPr>
        <w:t xml:space="preserve"> prepoznaje učešće nevladinog sektora u oblikovanju i usklađivanju javnih politika sa ciljevima održivog razvoja. S obzirom da je inkluzivnost jedan od osnovnih principa izgradnje društva koje se zasniva na održivom razvoju, razvoj građanskog aktivizma u kontekstu djelovanja nevladinih organizacija, ali i neformalnih grupa, jedna je od važnih mjera kojima će se osigurati aktivno učešće ključnih aktera društva u procesu planiranja budućnosti. Nacionalna strategija posebno ističe važnost razvijanja mehanizama normativno i u praksi, kroz koje će građani biti uključeni u planiranje politika u svim oblastima društvenog života, kao i u monitoring njihove implementacije, i u skladu sa tim definiše mjeru - </w:t>
      </w:r>
      <w:r w:rsidRPr="00F85415">
        <w:rPr>
          <w:rFonts w:ascii="Cambria" w:eastAsia="Calibri" w:hAnsi="Cambria" w:cs="Calibri"/>
          <w:b w:val="0"/>
          <w:bCs/>
          <w:color w:val="auto"/>
          <w:sz w:val="22"/>
          <w:lang w:val="sl-SI"/>
        </w:rPr>
        <w:t>Podržati artikulaciju interesa građana kroz djelovanje nevladinih organizacija i neformalnih grupa.</w:t>
      </w:r>
    </w:p>
    <w:p w14:paraId="697DC23A" w14:textId="77777777" w:rsidR="00F85415" w:rsidRPr="004B7955" w:rsidRDefault="00F85415" w:rsidP="00F85415">
      <w:pPr>
        <w:autoSpaceDE w:val="0"/>
        <w:autoSpaceDN w:val="0"/>
        <w:adjustRightInd w:val="0"/>
        <w:spacing w:before="120" w:after="120" w:line="240" w:lineRule="auto"/>
        <w:jc w:val="both"/>
        <w:rPr>
          <w:rFonts w:ascii="Cambria" w:eastAsia="Calibri" w:hAnsi="Cambria" w:cs="Calibri"/>
          <w:b w:val="0"/>
          <w:i/>
          <w:color w:val="auto"/>
          <w:sz w:val="22"/>
          <w:lang w:val="sl-SI"/>
        </w:rPr>
      </w:pPr>
      <w:r w:rsidRPr="00F85415">
        <w:rPr>
          <w:rFonts w:ascii="Cambria" w:eastAsia="Calibri" w:hAnsi="Cambria" w:cs="Calibri"/>
          <w:b w:val="0"/>
          <w:noProof/>
          <w:color w:val="000000"/>
          <w:sz w:val="26"/>
          <w:szCs w:val="26"/>
          <w:bdr w:val="none" w:sz="0" w:space="0" w:color="auto" w:frame="1"/>
          <w:lang w:val="en-US"/>
        </w:rPr>
        <w:drawing>
          <wp:anchor distT="0" distB="0" distL="114300" distR="114300" simplePos="0" relativeHeight="251676672" behindDoc="0" locked="0" layoutInCell="1" allowOverlap="1" wp14:anchorId="21AA7994" wp14:editId="2406F4D0">
            <wp:simplePos x="0" y="0"/>
            <wp:positionH relativeFrom="margin">
              <wp:align>left</wp:align>
            </wp:positionH>
            <wp:positionV relativeFrom="paragraph">
              <wp:posOffset>474980</wp:posOffset>
            </wp:positionV>
            <wp:extent cx="1571625" cy="1181100"/>
            <wp:effectExtent l="0" t="0" r="9525" b="0"/>
            <wp:wrapSquare wrapText="bothSides"/>
            <wp:docPr id="30" name="Slika 30" descr="https://lh3.googleusercontent.com/Uprm4dcl1adpIvCP9jDMG7BvCBknPZ56Blj6C60XcvwDwwEUOq3jjJ-ftc7aLcPHfM8DJbXlRAnGeEy4qffYp5Vj7YB8BWnfdwWMk4pItUodNQlqDBEJqoc3J0oE5kLtYfwieFV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3.googleusercontent.com/Uprm4dcl1adpIvCP9jDMG7BvCBknPZ56Blj6C60XcvwDwwEUOq3jjJ-ftc7aLcPHfM8DJbXlRAnGeEy4qffYp5Vj7YB8BWnfdwWMk4pItUodNQlqDBEJqoc3J0oE5kLtYfwieFVW"/>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71625" cy="1181100"/>
                    </a:xfrm>
                    <a:prstGeom prst="rect">
                      <a:avLst/>
                    </a:prstGeom>
                    <a:noFill/>
                    <a:ln>
                      <a:noFill/>
                    </a:ln>
                  </pic:spPr>
                </pic:pic>
              </a:graphicData>
            </a:graphic>
          </wp:anchor>
        </w:drawing>
      </w:r>
      <w:r w:rsidRPr="00F85415">
        <w:rPr>
          <w:rFonts w:ascii="Cambria" w:eastAsia="Calibri" w:hAnsi="Cambria" w:cs="Calibri"/>
          <w:b w:val="0"/>
          <w:color w:val="171717"/>
          <w:sz w:val="22"/>
          <w:lang w:val="sl-SI"/>
        </w:rPr>
        <w:t xml:space="preserve">Crna Gora je u novembru 2018. godine aktivirala svoje članstvo u inicijativi </w:t>
      </w:r>
      <w:r w:rsidRPr="00F85415">
        <w:rPr>
          <w:rFonts w:ascii="Cambria" w:eastAsia="Calibri" w:hAnsi="Cambria" w:cs="Calibri"/>
          <w:color w:val="171717"/>
          <w:sz w:val="22"/>
          <w:lang w:val="sl-SI"/>
        </w:rPr>
        <w:t>Partnerstvo za otvorenu upravu</w:t>
      </w:r>
      <w:r w:rsidRPr="00F85415">
        <w:rPr>
          <w:rFonts w:ascii="Cambria" w:eastAsia="Calibri" w:hAnsi="Cambria" w:cs="Calibri"/>
          <w:b w:val="0"/>
          <w:color w:val="171717"/>
          <w:sz w:val="22"/>
          <w:lang w:val="sl-SI"/>
        </w:rPr>
        <w:t xml:space="preserve"> i obavezala se da će </w:t>
      </w:r>
      <w:r w:rsidRPr="00F85415">
        <w:rPr>
          <w:rFonts w:ascii="Cambria" w:eastAsia="Calibri" w:hAnsi="Cambria" w:cs="Calibri"/>
          <w:b w:val="0"/>
          <w:color w:val="auto"/>
          <w:sz w:val="22"/>
          <w:lang w:val="sl-SI"/>
        </w:rPr>
        <w:t>cijeniti javno učešće svih ljudi, jednako i bez diskriminacije, u odlučivanju i formulisanju politike; formulisati politike i donošenje odluka učiniti transparentnijim, stvaranje i korišćenje kanala za prikupljanje povratnih informacija i produbljivanje učešća javnosti u razvoju, praćenju i ocjenjivanju aktivnosti Vlade Crne Gore; zaštititi sposobnost neprofitnih organizacija i organizacija civilnog društva da deluju na način koji je u skladu sa našom posvećenošću slobodi izražavanja, udruživanja i mišljenja; zalagati se za stvaranje mehanizama koji će omogućiti veću saradnju između vlade i organizacija civilnog društva.</w:t>
      </w:r>
      <w:r w:rsidRPr="00F85415">
        <w:rPr>
          <w:rFonts w:ascii="Cambria" w:eastAsia="Calibri" w:hAnsi="Cambria" w:cs="Calibri"/>
          <w:b w:val="0"/>
          <w:color w:val="auto"/>
          <w:sz w:val="22"/>
          <w:vertAlign w:val="superscript"/>
          <w:lang w:val="sl-SI"/>
        </w:rPr>
        <w:footnoteReference w:id="11"/>
      </w:r>
    </w:p>
    <w:p w14:paraId="18912AFA" w14:textId="77777777" w:rsidR="00F85415" w:rsidRPr="00F85415" w:rsidRDefault="00F85415" w:rsidP="00F85415">
      <w:pPr>
        <w:spacing w:before="120" w:after="120" w:line="240" w:lineRule="auto"/>
        <w:jc w:val="both"/>
        <w:rPr>
          <w:rFonts w:ascii="Cambria" w:eastAsia="Calibri" w:hAnsi="Cambria" w:cs="Times New Roman"/>
          <w:b w:val="0"/>
          <w:color w:val="auto"/>
          <w:sz w:val="22"/>
        </w:rPr>
      </w:pPr>
      <w:r w:rsidRPr="00F85415">
        <w:rPr>
          <w:rFonts w:ascii="Cambria" w:eastAsia="Calibri" w:hAnsi="Cambria" w:cs="Times New Roman"/>
          <w:b w:val="0"/>
          <w:color w:val="auto"/>
          <w:sz w:val="22"/>
        </w:rPr>
        <w:t xml:space="preserve">Strategija saradnje organa državne uprave i nevladinih organizacija se izrađuje paralelno sa </w:t>
      </w:r>
      <w:r w:rsidRPr="00F85415">
        <w:rPr>
          <w:rFonts w:ascii="Cambria" w:eastAsia="Calibri" w:hAnsi="Cambria" w:cs="Times New Roman"/>
          <w:color w:val="auto"/>
          <w:sz w:val="22"/>
        </w:rPr>
        <w:t>Strategijom reforme javne uprave</w:t>
      </w:r>
      <w:r w:rsidRPr="00F85415">
        <w:rPr>
          <w:rFonts w:ascii="Cambria" w:eastAsia="Calibri" w:hAnsi="Cambria" w:cs="Times New Roman"/>
          <w:b w:val="0"/>
          <w:color w:val="auto"/>
          <w:sz w:val="22"/>
        </w:rPr>
        <w:t xml:space="preserve">. Opseg oba strateška dokumenta je isti za vremenski period 2022-2026. Izrada pomenutih dokumenata bazirana je na sinergijskom djelovanju javnih politika kako bi se zajedničkim djelovanjem došlo do poboljšanja uključivanja zainteresovanih strana u kreiranju javnih politika. </w:t>
      </w:r>
    </w:p>
    <w:p w14:paraId="142A6E9F" w14:textId="77777777" w:rsidR="00F85415" w:rsidRPr="00F85415" w:rsidRDefault="00F85415" w:rsidP="00F85415">
      <w:pPr>
        <w:spacing w:before="120" w:after="120" w:line="240" w:lineRule="auto"/>
        <w:jc w:val="both"/>
        <w:rPr>
          <w:rFonts w:ascii="Cambria" w:eastAsia="Calibri" w:hAnsi="Cambria" w:cs="Times New Roman"/>
          <w:b w:val="0"/>
          <w:color w:val="auto"/>
          <w:sz w:val="22"/>
          <w:lang w:val="sr-Latn-RS"/>
        </w:rPr>
      </w:pPr>
      <w:r w:rsidRPr="00F85415">
        <w:rPr>
          <w:rFonts w:ascii="Cambria" w:eastAsia="Calibri" w:hAnsi="Cambria" w:cs="Times New Roman"/>
          <w:b w:val="0"/>
          <w:color w:val="auto"/>
          <w:sz w:val="22"/>
        </w:rPr>
        <w:t xml:space="preserve">U okviru  prvog strateškog cilja </w:t>
      </w:r>
      <w:r w:rsidRPr="00F85415">
        <w:rPr>
          <w:rFonts w:ascii="Cambria" w:eastAsia="Calibri" w:hAnsi="Cambria" w:cs="Times New Roman"/>
          <w:b w:val="0"/>
          <w:i/>
          <w:color w:val="auto"/>
          <w:sz w:val="22"/>
        </w:rPr>
        <w:t xml:space="preserve">Strategije saradnje ODU i NVO </w:t>
      </w:r>
      <w:r w:rsidRPr="00F85415">
        <w:rPr>
          <w:rFonts w:ascii="Cambria" w:eastAsia="Calibri" w:hAnsi="Cambria" w:cs="Times New Roman"/>
          <w:b w:val="0"/>
          <w:color w:val="auto"/>
          <w:sz w:val="22"/>
        </w:rPr>
        <w:t xml:space="preserve"> mjere i aktivnosti su usmjerene na </w:t>
      </w:r>
      <w:r w:rsidRPr="00F85415">
        <w:rPr>
          <w:rFonts w:ascii="Cambria" w:eastAsia="Calibri" w:hAnsi="Cambria" w:cs="Times New Roman"/>
          <w:b w:val="0"/>
          <w:color w:val="auto"/>
          <w:sz w:val="22"/>
          <w:lang w:val="sr-Latn-RS"/>
        </w:rPr>
        <w:t xml:space="preserve">jačanju kapaciteta javne uprave za efikasno učešće nevladinih organizacija u pripremi i primjeni javnih politika i unapređenju normativnog i strateškog okvira razvoja, saradnje i finansiranja NVO u ključnim oblastima javnih politika što će zajedno sa strateškim ciljem </w:t>
      </w:r>
      <w:r w:rsidRPr="00F85415">
        <w:rPr>
          <w:rFonts w:ascii="Cambria" w:eastAsia="Calibri" w:hAnsi="Cambria" w:cs="Times New Roman"/>
          <w:b w:val="0"/>
          <w:i/>
          <w:color w:val="auto"/>
          <w:sz w:val="22"/>
          <w:lang w:val="sr-Latn-RS"/>
        </w:rPr>
        <w:t>Planiranje politika sa građanima i za građane</w:t>
      </w:r>
      <w:r w:rsidRPr="00F85415">
        <w:rPr>
          <w:rFonts w:ascii="Cambria" w:eastAsia="Calibri" w:hAnsi="Cambria" w:cs="Times New Roman"/>
          <w:b w:val="0"/>
          <w:color w:val="auto"/>
          <w:sz w:val="22"/>
          <w:lang w:val="sr-Latn-RS"/>
        </w:rPr>
        <w:t xml:space="preserve"> u Strategiji reforme javne uprave u čijem fokusu je jačanje sistema planiranja zasnovanog na podacima koje vodi ka kreiranju održivih politika i postizanju prioriteta Vlade i </w:t>
      </w:r>
      <w:r w:rsidRPr="00F85415">
        <w:rPr>
          <w:rFonts w:ascii="Cambria" w:eastAsia="Calibri" w:hAnsi="Cambria" w:cs="Times New Roman"/>
          <w:b w:val="0"/>
          <w:color w:val="auto"/>
          <w:sz w:val="22"/>
          <w:lang w:val="sr-Latn-RS"/>
        </w:rPr>
        <w:lastRenderedPageBreak/>
        <w:t>unapređenje institucionalne koordinacije za snažnije efekte javnih politika dovesti do cjelokupnog unapređenja sistema kreiranja javnih politika i konsultacija sa svim zainteresovanim stranama.</w:t>
      </w:r>
    </w:p>
    <w:p w14:paraId="3AE28D46" w14:textId="77777777" w:rsidR="00F85415" w:rsidRPr="00F85415" w:rsidRDefault="00F85415" w:rsidP="00F85415">
      <w:pPr>
        <w:spacing w:before="120" w:after="120" w:line="240" w:lineRule="auto"/>
        <w:jc w:val="both"/>
        <w:rPr>
          <w:rFonts w:ascii="Cambria" w:eastAsia="Calibri" w:hAnsi="Cambria" w:cs="Times New Roman"/>
          <w:b w:val="0"/>
          <w:color w:val="auto"/>
          <w:sz w:val="22"/>
        </w:rPr>
      </w:pPr>
      <w:r w:rsidRPr="00F85415">
        <w:rPr>
          <w:rFonts w:ascii="Cambria" w:eastAsia="Calibri" w:hAnsi="Cambria" w:cs="Times New Roman"/>
          <w:b w:val="0"/>
          <w:color w:val="auto"/>
          <w:sz w:val="22"/>
        </w:rPr>
        <w:t>Definisanjem komplementarnih ciljeva i aktivnosti, objedinjen je opšti cilj stvaranja efikasne, transparentne i inkluzivne javne uprave, što će u krajnjem dovesti do dugorčnog partnerstva sa nevladinim organizacijama.</w:t>
      </w:r>
    </w:p>
    <w:p w14:paraId="20528329" w14:textId="77777777" w:rsidR="00F85415" w:rsidRPr="00F85415" w:rsidRDefault="00F85415" w:rsidP="00F85415">
      <w:pPr>
        <w:spacing w:before="120" w:after="120" w:line="240" w:lineRule="auto"/>
        <w:jc w:val="both"/>
        <w:rPr>
          <w:rFonts w:ascii="Cambria" w:eastAsia="FangSong" w:hAnsi="Cambria" w:cs="Calibri"/>
          <w:b w:val="0"/>
          <w:color w:val="auto"/>
          <w:sz w:val="22"/>
          <w:lang w:val="sl-SI"/>
        </w:rPr>
      </w:pPr>
      <w:r w:rsidRPr="00F85415">
        <w:rPr>
          <w:rFonts w:ascii="Cambria" w:eastAsia="FangSong" w:hAnsi="Cambria" w:cs="Calibri"/>
          <w:b w:val="0"/>
          <w:color w:val="auto"/>
          <w:spacing w:val="-1"/>
          <w:sz w:val="22"/>
          <w:shd w:val="clear" w:color="auto" w:fill="FFFFFF"/>
          <w:lang w:val="sl-SI"/>
        </w:rPr>
        <w:t>Okosnicu legislativnog okvira čine</w:t>
      </w:r>
      <w:r w:rsidRPr="00F85415">
        <w:rPr>
          <w:rFonts w:ascii="Cambria" w:eastAsia="FangSong" w:hAnsi="Cambria" w:cs="Calibri"/>
          <w:b w:val="0"/>
          <w:color w:val="auto"/>
          <w:sz w:val="22"/>
          <w:lang w:val="sl-SI"/>
        </w:rPr>
        <w:t xml:space="preserve"> </w:t>
      </w:r>
      <w:r w:rsidRPr="00F85415">
        <w:rPr>
          <w:rFonts w:ascii="Cambria" w:eastAsia="FangSong" w:hAnsi="Cambria" w:cs="Calibri"/>
          <w:color w:val="auto"/>
          <w:sz w:val="22"/>
          <w:lang w:val="sl-SI"/>
        </w:rPr>
        <w:t>Zakon o izmjenama i dopunama Zakona o nevladinim organizacijama</w:t>
      </w:r>
      <w:r w:rsidRPr="00F85415">
        <w:rPr>
          <w:rFonts w:ascii="Cambria" w:eastAsia="FangSong" w:hAnsi="Cambria" w:cs="Calibri"/>
          <w:color w:val="auto"/>
          <w:sz w:val="22"/>
          <w:vertAlign w:val="superscript"/>
          <w:lang w:val="sl-SI"/>
        </w:rPr>
        <w:footnoteReference w:id="12"/>
      </w:r>
      <w:r w:rsidRPr="00F85415">
        <w:rPr>
          <w:rFonts w:ascii="Cambria" w:eastAsia="FangSong" w:hAnsi="Cambria" w:cs="Calibri"/>
          <w:b w:val="0"/>
          <w:color w:val="auto"/>
          <w:sz w:val="22"/>
          <w:lang w:val="sl-SI"/>
        </w:rPr>
        <w:t xml:space="preserve"> i podzakonska akta koji bliže definišu model finansiranja projekata i programa NVO iz državnog budžeta i kofinansiranje projekata NVO podržanih iz fondova Evropske unije.</w:t>
      </w:r>
    </w:p>
    <w:p w14:paraId="187E6F5F" w14:textId="77777777" w:rsidR="00F85415" w:rsidRPr="00F85415" w:rsidRDefault="00F85415" w:rsidP="00F85415">
      <w:pPr>
        <w:spacing w:before="120" w:after="120" w:line="240" w:lineRule="auto"/>
        <w:jc w:val="both"/>
        <w:rPr>
          <w:rFonts w:ascii="Cambria" w:eastAsia="Calibri" w:hAnsi="Cambria" w:cs="Calibri"/>
          <w:b w:val="0"/>
          <w:color w:val="auto"/>
          <w:sz w:val="22"/>
          <w:lang w:val="sl-SI"/>
        </w:rPr>
      </w:pPr>
      <w:r w:rsidRPr="00F85415">
        <w:rPr>
          <w:rFonts w:ascii="Cambria" w:eastAsia="FangSong" w:hAnsi="Cambria" w:cs="Calibri"/>
          <w:b w:val="0"/>
          <w:color w:val="auto"/>
          <w:sz w:val="22"/>
          <w:lang w:val="sl-SI"/>
        </w:rPr>
        <w:t xml:space="preserve">Sva navedena dokumenta čine kvalitetnu bazu za </w:t>
      </w:r>
      <w:r w:rsidRPr="00F85415">
        <w:rPr>
          <w:rFonts w:ascii="Cambria" w:eastAsia="Calibri" w:hAnsi="Cambria" w:cs="Calibri"/>
          <w:b w:val="0"/>
          <w:color w:val="auto"/>
          <w:sz w:val="22"/>
          <w:lang w:val="sl-SI"/>
        </w:rPr>
        <w:t>podsticanje saradnje između vladinog i nevladinog sektora i održavanje povoljnog okruženja za njeno produbljivanje, zbog čega se u narednom periodu očekuje veći nivo zainteresovanosti sa obje strane kako bi cijeli proces bio uspješan.</w:t>
      </w:r>
    </w:p>
    <w:p w14:paraId="4583612F" w14:textId="77777777" w:rsidR="00F85415" w:rsidRPr="004B7955" w:rsidRDefault="004B7955" w:rsidP="004B7955">
      <w:pPr>
        <w:spacing w:before="240" w:after="240" w:line="240" w:lineRule="auto"/>
        <w:jc w:val="both"/>
        <w:rPr>
          <w:rFonts w:ascii="Cambria" w:eastAsia="Times New Roman" w:hAnsi="Cambria" w:cs="Calibri"/>
          <w:bCs/>
          <w:color w:val="auto"/>
          <w:sz w:val="26"/>
          <w:szCs w:val="26"/>
          <w:lang w:val="sl-SI"/>
        </w:rPr>
      </w:pPr>
      <w:r w:rsidRPr="004B7955">
        <w:rPr>
          <w:rFonts w:ascii="Cambria" w:eastAsia="Times New Roman" w:hAnsi="Cambria" w:cs="Calibri"/>
          <w:bCs/>
          <w:color w:val="auto"/>
          <w:sz w:val="26"/>
          <w:szCs w:val="26"/>
          <w:lang w:val="sl-SI"/>
        </w:rPr>
        <w:t xml:space="preserve">2.3 </w:t>
      </w:r>
      <w:r w:rsidR="00F85415" w:rsidRPr="004B7955">
        <w:rPr>
          <w:rFonts w:ascii="Cambria" w:eastAsia="Times New Roman" w:hAnsi="Cambria" w:cs="Calibri"/>
          <w:bCs/>
          <w:color w:val="auto"/>
          <w:sz w:val="26"/>
          <w:szCs w:val="26"/>
          <w:lang w:val="sl-SI"/>
        </w:rPr>
        <w:t>Stakeholder analiza / Analiza zainteresovanih strana</w:t>
      </w:r>
    </w:p>
    <w:p w14:paraId="5C342176" w14:textId="77777777" w:rsidR="00F85415" w:rsidRPr="004B7955" w:rsidRDefault="00F85415" w:rsidP="004B7955">
      <w:pPr>
        <w:autoSpaceDE w:val="0"/>
        <w:autoSpaceDN w:val="0"/>
        <w:adjustRightInd w:val="0"/>
        <w:spacing w:before="120" w:after="120" w:line="240" w:lineRule="auto"/>
        <w:jc w:val="both"/>
        <w:rPr>
          <w:rFonts w:ascii="Cambria" w:eastAsia="Calibri" w:hAnsi="Cambria" w:cs="Calibri"/>
          <w:b w:val="0"/>
          <w:color w:val="171717"/>
          <w:sz w:val="22"/>
          <w:lang w:val="sl-SI"/>
        </w:rPr>
      </w:pPr>
      <w:r w:rsidRPr="00F85415">
        <w:rPr>
          <w:rFonts w:ascii="Calibri" w:eastAsia="Times New Roman" w:hAnsi="Calibri" w:cs="Calibri"/>
          <w:bCs/>
          <w:noProof/>
          <w:color w:val="C00000"/>
          <w:sz w:val="22"/>
          <w:lang w:val="en-US"/>
        </w:rPr>
        <w:drawing>
          <wp:inline distT="0" distB="0" distL="0" distR="0" wp14:anchorId="39EAA56E" wp14:editId="79D94CF1">
            <wp:extent cx="5836920" cy="3535680"/>
            <wp:effectExtent l="0" t="38100" r="0" b="33147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tbl>
      <w:tblPr>
        <w:tblStyle w:val="TableGrid1"/>
        <w:tblW w:w="9545" w:type="dxa"/>
        <w:tblInd w:w="-9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885"/>
        <w:gridCol w:w="5315"/>
        <w:gridCol w:w="1175"/>
        <w:gridCol w:w="1170"/>
      </w:tblGrid>
      <w:tr w:rsidR="00F85415" w:rsidRPr="00F85415" w14:paraId="472DB834" w14:textId="77777777" w:rsidTr="004B7955">
        <w:tc>
          <w:tcPr>
            <w:tcW w:w="1885" w:type="dxa"/>
            <w:shd w:val="clear" w:color="auto" w:fill="5B9BD5"/>
          </w:tcPr>
          <w:p w14:paraId="56F4A074" w14:textId="77777777" w:rsidR="00F85415" w:rsidRPr="00F85415" w:rsidRDefault="00F85415" w:rsidP="00F85415">
            <w:pPr>
              <w:jc w:val="both"/>
              <w:rPr>
                <w:rFonts w:ascii="Calibri" w:eastAsia="Times New Roman" w:hAnsi="Calibri" w:cs="Calibri"/>
                <w:color w:val="FFFFFF"/>
                <w:sz w:val="20"/>
                <w:szCs w:val="20"/>
                <w:lang w:val="sl-SI"/>
              </w:rPr>
            </w:pPr>
            <w:r w:rsidRPr="00F85415">
              <w:rPr>
                <w:rFonts w:ascii="Calibri" w:eastAsia="Times New Roman" w:hAnsi="Calibri" w:cs="Calibri"/>
                <w:color w:val="FFFFFF"/>
                <w:sz w:val="20"/>
                <w:szCs w:val="20"/>
                <w:lang w:val="sl-SI"/>
              </w:rPr>
              <w:t>ZAINTERESOVANA STRANA</w:t>
            </w:r>
          </w:p>
        </w:tc>
        <w:tc>
          <w:tcPr>
            <w:tcW w:w="5315" w:type="dxa"/>
            <w:shd w:val="clear" w:color="auto" w:fill="5B9BD5"/>
          </w:tcPr>
          <w:p w14:paraId="01BC7443" w14:textId="77777777" w:rsidR="00F85415" w:rsidRPr="00F85415" w:rsidRDefault="00F85415" w:rsidP="00F85415">
            <w:pPr>
              <w:jc w:val="both"/>
              <w:rPr>
                <w:rFonts w:ascii="Calibri" w:eastAsia="Times New Roman" w:hAnsi="Calibri" w:cs="Calibri"/>
                <w:color w:val="FFFFFF"/>
                <w:sz w:val="20"/>
                <w:szCs w:val="20"/>
                <w:lang w:val="sl-SI"/>
              </w:rPr>
            </w:pPr>
            <w:r w:rsidRPr="00F85415">
              <w:rPr>
                <w:rFonts w:ascii="Calibri" w:eastAsia="Times New Roman" w:hAnsi="Calibri" w:cs="Calibri"/>
                <w:color w:val="FFFFFF"/>
                <w:sz w:val="20"/>
                <w:szCs w:val="20"/>
                <w:lang w:val="sl-SI"/>
              </w:rPr>
              <w:t>ODNOS PREMA STRATEŠKOM DOKUMENTU</w:t>
            </w:r>
          </w:p>
        </w:tc>
        <w:tc>
          <w:tcPr>
            <w:tcW w:w="1175" w:type="dxa"/>
            <w:shd w:val="clear" w:color="auto" w:fill="5B9BD5"/>
          </w:tcPr>
          <w:p w14:paraId="35C4D3F4" w14:textId="77777777" w:rsidR="00F85415" w:rsidRPr="00F85415" w:rsidRDefault="00F85415" w:rsidP="004B7955">
            <w:pPr>
              <w:ind w:left="-108" w:right="-138"/>
              <w:jc w:val="both"/>
              <w:rPr>
                <w:rFonts w:ascii="Calibri" w:eastAsia="Times New Roman" w:hAnsi="Calibri" w:cs="Calibri"/>
                <w:color w:val="FFFFFF"/>
                <w:sz w:val="20"/>
                <w:szCs w:val="20"/>
                <w:lang w:val="sl-SI"/>
              </w:rPr>
            </w:pPr>
            <w:r w:rsidRPr="00F85415">
              <w:rPr>
                <w:rFonts w:ascii="Calibri" w:eastAsia="Times New Roman" w:hAnsi="Calibri" w:cs="Calibri"/>
                <w:color w:val="FFFFFF"/>
                <w:sz w:val="20"/>
                <w:szCs w:val="20"/>
                <w:lang w:val="sl-SI"/>
              </w:rPr>
              <w:t>INTERES (OCJENA 1-5)</w:t>
            </w:r>
          </w:p>
        </w:tc>
        <w:tc>
          <w:tcPr>
            <w:tcW w:w="1170" w:type="dxa"/>
            <w:shd w:val="clear" w:color="auto" w:fill="5B9BD5"/>
          </w:tcPr>
          <w:p w14:paraId="5B041886" w14:textId="77777777" w:rsidR="00F85415" w:rsidRPr="00F85415" w:rsidRDefault="00F85415" w:rsidP="004B7955">
            <w:pPr>
              <w:ind w:left="-78" w:right="-90"/>
              <w:jc w:val="both"/>
              <w:rPr>
                <w:rFonts w:ascii="Calibri" w:eastAsia="Times New Roman" w:hAnsi="Calibri" w:cs="Calibri"/>
                <w:color w:val="FFFFFF"/>
                <w:sz w:val="20"/>
                <w:szCs w:val="20"/>
                <w:lang w:val="sl-SI"/>
              </w:rPr>
            </w:pPr>
            <w:r w:rsidRPr="00F85415">
              <w:rPr>
                <w:rFonts w:ascii="Calibri" w:eastAsia="Times New Roman" w:hAnsi="Calibri" w:cs="Calibri"/>
                <w:color w:val="FFFFFF"/>
                <w:sz w:val="20"/>
                <w:szCs w:val="20"/>
                <w:lang w:val="sl-SI"/>
              </w:rPr>
              <w:t>UTICAJ / SNAGA (OCJENA 1-5)</w:t>
            </w:r>
          </w:p>
        </w:tc>
      </w:tr>
      <w:tr w:rsidR="00F85415" w:rsidRPr="00F85415" w14:paraId="7A94780D" w14:textId="77777777" w:rsidTr="004B7955">
        <w:tc>
          <w:tcPr>
            <w:tcW w:w="1885" w:type="dxa"/>
            <w:vAlign w:val="center"/>
          </w:tcPr>
          <w:p w14:paraId="40006F78" w14:textId="77777777" w:rsidR="00F85415" w:rsidRPr="00F85415" w:rsidRDefault="00F85415" w:rsidP="004B7955">
            <w:pPr>
              <w:rPr>
                <w:rFonts w:ascii="Cambria" w:eastAsia="Times New Roman" w:hAnsi="Cambria" w:cs="Calibri"/>
                <w:b w:val="0"/>
                <w:color w:val="auto"/>
                <w:sz w:val="20"/>
                <w:szCs w:val="20"/>
                <w:lang w:val="sl-SI"/>
              </w:rPr>
            </w:pPr>
            <w:r w:rsidRPr="00F85415">
              <w:rPr>
                <w:rFonts w:ascii="Cambria" w:eastAsia="Times New Roman" w:hAnsi="Cambria" w:cs="Calibri"/>
                <w:b w:val="0"/>
                <w:color w:val="auto"/>
                <w:sz w:val="20"/>
                <w:szCs w:val="20"/>
                <w:lang w:val="sl-SI"/>
              </w:rPr>
              <w:t>Nevladine organizacije</w:t>
            </w:r>
          </w:p>
        </w:tc>
        <w:tc>
          <w:tcPr>
            <w:tcW w:w="5315" w:type="dxa"/>
          </w:tcPr>
          <w:p w14:paraId="6BC11A7E" w14:textId="77777777" w:rsidR="00F85415" w:rsidRPr="00F85415" w:rsidRDefault="00F85415" w:rsidP="00F85415">
            <w:pPr>
              <w:jc w:val="both"/>
              <w:rPr>
                <w:rFonts w:ascii="Cambria" w:eastAsia="Calibri" w:hAnsi="Cambria" w:cs="Times New Roman"/>
                <w:b w:val="0"/>
                <w:color w:val="auto"/>
                <w:sz w:val="20"/>
                <w:szCs w:val="20"/>
              </w:rPr>
            </w:pPr>
            <w:r w:rsidRPr="00F85415">
              <w:rPr>
                <w:rFonts w:ascii="Cambria" w:eastAsia="Calibri" w:hAnsi="Cambria" w:cs="Times New Roman"/>
                <w:b w:val="0"/>
                <w:color w:val="auto"/>
                <w:sz w:val="20"/>
                <w:szCs w:val="20"/>
              </w:rPr>
              <w:t xml:space="preserve">Nevladine organizacije predstavljaju direktno zainteresovanu stranu. Pod prvim strateškim ciljem, strategija predviđa unapređenje normativnog i policy okvira </w:t>
            </w:r>
            <w:r w:rsidRPr="00F85415">
              <w:rPr>
                <w:rFonts w:ascii="Cambria" w:eastAsia="Calibri" w:hAnsi="Cambria" w:cs="Times New Roman"/>
                <w:b w:val="0"/>
                <w:color w:val="auto"/>
                <w:sz w:val="20"/>
                <w:szCs w:val="20"/>
              </w:rPr>
              <w:lastRenderedPageBreak/>
              <w:t>za njihovo delovanje i finansiranje, a pod drugim ciljem uključuje dodatne finansijske i druge mere podrške. Očekuje se da će sprovođenje mjera ojačati (ljudske, finansijske i stručne) kapacitete nevladinih organizacija i povećati broj, raznovrsnost i kvalitet njihovih programa. Strategija će takođe pomoći u jačanju sektorske resursne infrastrukture kao važnog elementa razvoja NVO i smanjenju regionalnih razlika u razvoju. Pozitivan stav i učešće nevladinih organizacija u implementaciji strategije su stoga ključni za uspješnu realizaciju ciljeva strategije. Zbog toga je veoma važno uključiti nevladine organizacije već u samu izradu strategije, jer je to jedini način da se postigne osećaj vlasništva nad dokumentom. S obzirom da je proces pripreme strategije od početka inkluzivan i da strategija uključuje niz pozitivnih podsticajnih mjera, očekuje se veliko interesovanje i pozitivan stav NVO prema strateškom dokumentu. Nevladine organizacije će takođe biti aktivno uključene u implementaciju strategije. Ne samo kao korisnici mjera, već i aktivno u njihovom detaljnijem osmišljavanju. Strategija predviđa nekoliko dodatnih analiza, kroz koje treba konkretno definisati mjere podrške (finansijska podrška i sl.). Sve analize predviđaju aktivnu saradnju sa predstavnicima NVO. Kao sagovornici i izvor informacija, NVO će takođe biti aktivno uključene u kontinuirano praćenje implementacije strategije i konačnu evaluaciju.</w:t>
            </w:r>
          </w:p>
        </w:tc>
        <w:tc>
          <w:tcPr>
            <w:tcW w:w="1175" w:type="dxa"/>
            <w:vAlign w:val="center"/>
          </w:tcPr>
          <w:p w14:paraId="6A22540C" w14:textId="77777777" w:rsidR="00F85415" w:rsidRPr="00F85415" w:rsidRDefault="00F85415" w:rsidP="004B7955">
            <w:pPr>
              <w:jc w:val="center"/>
              <w:rPr>
                <w:rFonts w:ascii="Calibri" w:eastAsia="Times New Roman" w:hAnsi="Calibri" w:cs="Calibri"/>
                <w:color w:val="auto"/>
                <w:sz w:val="22"/>
                <w:lang w:val="sl-SI"/>
              </w:rPr>
            </w:pPr>
            <w:r w:rsidRPr="00F85415">
              <w:rPr>
                <w:rFonts w:ascii="Calibri" w:eastAsia="Times New Roman" w:hAnsi="Calibri" w:cs="Calibri"/>
                <w:color w:val="auto"/>
                <w:sz w:val="22"/>
                <w:lang w:val="sl-SI"/>
              </w:rPr>
              <w:lastRenderedPageBreak/>
              <w:t>5</w:t>
            </w:r>
          </w:p>
        </w:tc>
        <w:tc>
          <w:tcPr>
            <w:tcW w:w="1170" w:type="dxa"/>
            <w:vAlign w:val="center"/>
          </w:tcPr>
          <w:p w14:paraId="41FF4F5D" w14:textId="77777777" w:rsidR="00F85415" w:rsidRPr="00F85415" w:rsidRDefault="00F85415" w:rsidP="004B7955">
            <w:pPr>
              <w:jc w:val="center"/>
              <w:rPr>
                <w:rFonts w:ascii="Calibri" w:eastAsia="Times New Roman" w:hAnsi="Calibri" w:cs="Calibri"/>
                <w:color w:val="auto"/>
                <w:sz w:val="22"/>
                <w:lang w:val="sl-SI"/>
              </w:rPr>
            </w:pPr>
            <w:r w:rsidRPr="00F85415">
              <w:rPr>
                <w:rFonts w:ascii="Calibri" w:eastAsia="Times New Roman" w:hAnsi="Calibri" w:cs="Calibri"/>
                <w:color w:val="auto"/>
                <w:sz w:val="22"/>
                <w:lang w:val="sl-SI"/>
              </w:rPr>
              <w:t>5</w:t>
            </w:r>
          </w:p>
        </w:tc>
      </w:tr>
      <w:tr w:rsidR="00F85415" w:rsidRPr="00F85415" w14:paraId="7C073409" w14:textId="77777777" w:rsidTr="004B7955">
        <w:tc>
          <w:tcPr>
            <w:tcW w:w="1885" w:type="dxa"/>
            <w:vAlign w:val="center"/>
          </w:tcPr>
          <w:p w14:paraId="2CCE7FB0" w14:textId="77777777" w:rsidR="00F85415" w:rsidRPr="00F85415" w:rsidRDefault="00F85415" w:rsidP="004B7955">
            <w:pPr>
              <w:rPr>
                <w:rFonts w:ascii="Cambria" w:eastAsia="Times New Roman" w:hAnsi="Cambria" w:cs="Calibri"/>
                <w:b w:val="0"/>
                <w:color w:val="auto"/>
                <w:sz w:val="20"/>
                <w:szCs w:val="20"/>
                <w:lang w:val="sl-SI"/>
              </w:rPr>
            </w:pPr>
            <w:r w:rsidRPr="00F85415">
              <w:rPr>
                <w:rFonts w:ascii="Cambria" w:eastAsia="Times New Roman" w:hAnsi="Cambria" w:cs="Calibri"/>
                <w:b w:val="0"/>
                <w:color w:val="auto"/>
                <w:sz w:val="20"/>
                <w:szCs w:val="20"/>
                <w:lang w:val="sl-SI"/>
              </w:rPr>
              <w:t>Ministarstva</w:t>
            </w:r>
          </w:p>
        </w:tc>
        <w:tc>
          <w:tcPr>
            <w:tcW w:w="5315" w:type="dxa"/>
          </w:tcPr>
          <w:p w14:paraId="09054B3F" w14:textId="77777777" w:rsidR="00F85415" w:rsidRPr="00F85415" w:rsidRDefault="00F85415" w:rsidP="00F85415">
            <w:pPr>
              <w:jc w:val="both"/>
              <w:rPr>
                <w:rFonts w:ascii="Cambria" w:eastAsia="Calibri" w:hAnsi="Cambria" w:cs="Times New Roman"/>
                <w:b w:val="0"/>
                <w:color w:val="auto"/>
                <w:sz w:val="20"/>
                <w:szCs w:val="20"/>
              </w:rPr>
            </w:pPr>
            <w:r w:rsidRPr="00F85415">
              <w:rPr>
                <w:rFonts w:ascii="Cambria" w:eastAsia="Calibri" w:hAnsi="Cambria" w:cs="Times New Roman"/>
                <w:b w:val="0"/>
                <w:color w:val="auto"/>
                <w:sz w:val="20"/>
                <w:szCs w:val="20"/>
              </w:rPr>
              <w:t>Ministarstva predstavljaju direktne zainteresovane strane, jer će sprovoditi mjere koje se odnose na unapređenje normativnog okvira za rad NVO i (kao finansijeri) i mjere podrške NVO. U tom smislu, strategija predviđa i određene promjene u načinu rada ministarstava, posebno u smislu unapređenja strateškog planiranja saradnje i finansiranja NVO. Predviđeno je i doslednije sprovođenje pravila o javnim konsultacijama, što je isto zadatak ministarstava. Istovremeno se očekuje da će različite mjere podrške povećati potencijal NVO-a da sarađuju sa ministarstvima u pružanju javnih usluga građanima, što ministarstva istovremeno stavlja u ulogu indirektne zainteresovane strane. Iako strategija nalaže ministarstvima da djelomično prilagode i unaprijede način rada, očekuje se njihov pozitivan odnos prema dokumentu i njegovim mjerama, jer će unaprijediti saradnju sa nevladinim organizacijama i na taj način indirektno olakšati sprovođenje različitih politika u kojima država računa na saradnju sa NVO.</w:t>
            </w:r>
          </w:p>
        </w:tc>
        <w:tc>
          <w:tcPr>
            <w:tcW w:w="1175" w:type="dxa"/>
            <w:vAlign w:val="center"/>
          </w:tcPr>
          <w:p w14:paraId="2B246E3B" w14:textId="77777777" w:rsidR="00F85415" w:rsidRPr="00F85415" w:rsidRDefault="00F85415" w:rsidP="004B7955">
            <w:pPr>
              <w:jc w:val="center"/>
              <w:rPr>
                <w:rFonts w:ascii="Calibri" w:eastAsia="Times New Roman" w:hAnsi="Calibri" w:cs="Calibri"/>
                <w:color w:val="auto"/>
                <w:sz w:val="22"/>
                <w:lang w:val="sl-SI"/>
              </w:rPr>
            </w:pPr>
            <w:r w:rsidRPr="00F85415">
              <w:rPr>
                <w:rFonts w:ascii="Calibri" w:eastAsia="Times New Roman" w:hAnsi="Calibri" w:cs="Calibri"/>
                <w:color w:val="auto"/>
                <w:sz w:val="22"/>
                <w:lang w:val="sl-SI"/>
              </w:rPr>
              <w:t>4</w:t>
            </w:r>
          </w:p>
        </w:tc>
        <w:tc>
          <w:tcPr>
            <w:tcW w:w="1170" w:type="dxa"/>
            <w:vAlign w:val="center"/>
          </w:tcPr>
          <w:p w14:paraId="2FA585B5" w14:textId="77777777" w:rsidR="00F85415" w:rsidRPr="00F85415" w:rsidRDefault="00F85415" w:rsidP="004B7955">
            <w:pPr>
              <w:jc w:val="center"/>
              <w:rPr>
                <w:rFonts w:ascii="Calibri" w:eastAsia="Times New Roman" w:hAnsi="Calibri" w:cs="Calibri"/>
                <w:color w:val="auto"/>
                <w:sz w:val="22"/>
                <w:lang w:val="sl-SI"/>
              </w:rPr>
            </w:pPr>
            <w:r w:rsidRPr="00F85415">
              <w:rPr>
                <w:rFonts w:ascii="Calibri" w:eastAsia="Times New Roman" w:hAnsi="Calibri" w:cs="Calibri"/>
                <w:color w:val="auto"/>
                <w:sz w:val="22"/>
                <w:lang w:val="sl-SI"/>
              </w:rPr>
              <w:t>5</w:t>
            </w:r>
          </w:p>
        </w:tc>
      </w:tr>
      <w:tr w:rsidR="00F85415" w:rsidRPr="00F85415" w14:paraId="39434917" w14:textId="77777777" w:rsidTr="004B7955">
        <w:tc>
          <w:tcPr>
            <w:tcW w:w="1885" w:type="dxa"/>
            <w:vAlign w:val="center"/>
          </w:tcPr>
          <w:p w14:paraId="3B6441D1" w14:textId="77777777" w:rsidR="00F85415" w:rsidRPr="00F85415" w:rsidRDefault="00F85415" w:rsidP="004B7955">
            <w:pPr>
              <w:rPr>
                <w:rFonts w:ascii="Cambria" w:eastAsia="Times New Roman" w:hAnsi="Cambria" w:cs="Calibri"/>
                <w:b w:val="0"/>
                <w:color w:val="auto"/>
                <w:sz w:val="20"/>
                <w:szCs w:val="20"/>
                <w:lang w:val="sl-SI"/>
              </w:rPr>
            </w:pPr>
            <w:r w:rsidRPr="00F85415">
              <w:rPr>
                <w:rFonts w:ascii="Cambria" w:eastAsia="Times New Roman" w:hAnsi="Cambria" w:cs="Calibri"/>
                <w:b w:val="0"/>
                <w:color w:val="auto"/>
                <w:sz w:val="20"/>
                <w:szCs w:val="20"/>
                <w:lang w:val="sl-SI"/>
              </w:rPr>
              <w:t>Opštine</w:t>
            </w:r>
          </w:p>
        </w:tc>
        <w:tc>
          <w:tcPr>
            <w:tcW w:w="5315" w:type="dxa"/>
          </w:tcPr>
          <w:p w14:paraId="103DD535" w14:textId="77777777" w:rsidR="00F85415" w:rsidRPr="00F85415" w:rsidRDefault="00F85415" w:rsidP="00F85415">
            <w:pPr>
              <w:jc w:val="both"/>
              <w:rPr>
                <w:rFonts w:ascii="Cambria" w:eastAsia="Calibri" w:hAnsi="Cambria" w:cs="Times New Roman"/>
                <w:b w:val="0"/>
                <w:color w:val="auto"/>
                <w:sz w:val="20"/>
                <w:szCs w:val="20"/>
              </w:rPr>
            </w:pPr>
            <w:r w:rsidRPr="00F85415">
              <w:rPr>
                <w:rFonts w:ascii="Cambria" w:eastAsia="Calibri" w:hAnsi="Cambria" w:cs="Times New Roman"/>
                <w:b w:val="0"/>
                <w:color w:val="auto"/>
                <w:sz w:val="20"/>
                <w:szCs w:val="20"/>
              </w:rPr>
              <w:t>Nevladine organizacije su važan partner opština u obezbjeđivanju kvaliteta lokalnog života. Kako strategija ima za cilj da osnaži razvoj nevladinih organizacija, opštine predstavljaju indirektno zainteresovanu stranu. A pošto je među mjerama planirano i smanjenje regionalnih razlika u razvoju NVO sektora odnosno jačanje regionalno uravnoteženog razvoja NVO, opštine će imati i aktivnu ulogu u procesu implementacije strategije, jer će biti važan partner u identifikovanju konkretnih razvojnih razlika i potreba za različite dijelove Crne Gore i u planiranju mjera podrške. Stoga se očekuje njihov pozitivan odnos prema strategiji.</w:t>
            </w:r>
          </w:p>
        </w:tc>
        <w:tc>
          <w:tcPr>
            <w:tcW w:w="1175" w:type="dxa"/>
            <w:vAlign w:val="center"/>
          </w:tcPr>
          <w:p w14:paraId="2F290369" w14:textId="77777777" w:rsidR="00F85415" w:rsidRPr="00F85415" w:rsidRDefault="00F85415" w:rsidP="004B7955">
            <w:pPr>
              <w:jc w:val="center"/>
              <w:rPr>
                <w:rFonts w:ascii="Calibri" w:eastAsia="Times New Roman" w:hAnsi="Calibri" w:cs="Calibri"/>
                <w:color w:val="auto"/>
                <w:sz w:val="22"/>
                <w:lang w:val="sl-SI"/>
              </w:rPr>
            </w:pPr>
            <w:r w:rsidRPr="00F85415">
              <w:rPr>
                <w:rFonts w:ascii="Calibri" w:eastAsia="Times New Roman" w:hAnsi="Calibri" w:cs="Calibri"/>
                <w:color w:val="auto"/>
                <w:sz w:val="22"/>
                <w:lang w:val="sl-SI"/>
              </w:rPr>
              <w:t>3</w:t>
            </w:r>
          </w:p>
        </w:tc>
        <w:tc>
          <w:tcPr>
            <w:tcW w:w="1170" w:type="dxa"/>
            <w:vAlign w:val="center"/>
          </w:tcPr>
          <w:p w14:paraId="53748C9D" w14:textId="77777777" w:rsidR="00F85415" w:rsidRPr="00F85415" w:rsidRDefault="00F85415" w:rsidP="004B7955">
            <w:pPr>
              <w:jc w:val="center"/>
              <w:rPr>
                <w:rFonts w:ascii="Calibri" w:eastAsia="Times New Roman" w:hAnsi="Calibri" w:cs="Calibri"/>
                <w:color w:val="auto"/>
                <w:sz w:val="22"/>
                <w:lang w:val="sl-SI"/>
              </w:rPr>
            </w:pPr>
            <w:r w:rsidRPr="00F85415">
              <w:rPr>
                <w:rFonts w:ascii="Calibri" w:eastAsia="Times New Roman" w:hAnsi="Calibri" w:cs="Calibri"/>
                <w:color w:val="auto"/>
                <w:sz w:val="22"/>
                <w:lang w:val="sl-SI"/>
              </w:rPr>
              <w:t>3</w:t>
            </w:r>
          </w:p>
        </w:tc>
      </w:tr>
      <w:tr w:rsidR="00F85415" w:rsidRPr="00F85415" w14:paraId="1AAF4A01" w14:textId="77777777" w:rsidTr="004B7955">
        <w:tc>
          <w:tcPr>
            <w:tcW w:w="1885" w:type="dxa"/>
            <w:vAlign w:val="center"/>
          </w:tcPr>
          <w:p w14:paraId="6557B9F7" w14:textId="77777777" w:rsidR="00F85415" w:rsidRPr="00F85415" w:rsidRDefault="00F85415" w:rsidP="004B7955">
            <w:pPr>
              <w:rPr>
                <w:rFonts w:ascii="Cambria" w:eastAsia="Times New Roman" w:hAnsi="Cambria" w:cs="Calibri"/>
                <w:b w:val="0"/>
                <w:color w:val="auto"/>
                <w:sz w:val="20"/>
                <w:szCs w:val="20"/>
                <w:lang w:val="sl-SI"/>
              </w:rPr>
            </w:pPr>
            <w:r w:rsidRPr="00F85415">
              <w:rPr>
                <w:rFonts w:ascii="Cambria" w:eastAsia="Times New Roman" w:hAnsi="Cambria" w:cs="Calibri"/>
                <w:b w:val="0"/>
                <w:color w:val="auto"/>
                <w:sz w:val="20"/>
                <w:szCs w:val="20"/>
                <w:lang w:val="sl-SI"/>
              </w:rPr>
              <w:lastRenderedPageBreak/>
              <w:t>Građani</w:t>
            </w:r>
          </w:p>
        </w:tc>
        <w:tc>
          <w:tcPr>
            <w:tcW w:w="5315" w:type="dxa"/>
          </w:tcPr>
          <w:p w14:paraId="718624ED" w14:textId="77777777" w:rsidR="00F85415" w:rsidRPr="00F85415" w:rsidRDefault="00F85415" w:rsidP="00F85415">
            <w:pPr>
              <w:jc w:val="both"/>
              <w:rPr>
                <w:rFonts w:ascii="Cambria" w:eastAsia="Calibri" w:hAnsi="Cambria" w:cs="Times New Roman"/>
                <w:b w:val="0"/>
                <w:color w:val="auto"/>
                <w:sz w:val="20"/>
                <w:szCs w:val="20"/>
              </w:rPr>
            </w:pPr>
            <w:r w:rsidRPr="00F85415">
              <w:rPr>
                <w:rFonts w:ascii="Cambria" w:eastAsia="Calibri" w:hAnsi="Cambria" w:cs="Times New Roman"/>
                <w:b w:val="0"/>
                <w:color w:val="auto"/>
                <w:sz w:val="20"/>
                <w:szCs w:val="20"/>
              </w:rPr>
              <w:t>Osnovna svrha strategije je ojačanje saradnje između nevladinih organizacija i vlade u cilju jačanja kvaliteta javnih politika i kvaliteta usluga koje NVO pružaju građanima. Građani su, dakle, krajnji korisnici strategije. Veće interesovanje za mjere očekuje se kod onih koji su redovni korisnici usluga NVO. To su posebno korisnici socijalnih usluga. S obzirom na to da strategija predviđa uspostavljanje srednjoročnog okvira za planiranje razvoja NVO i, u okviru toga, uvođenje stabilnijeg višegodišnjeg finansiranja ključnih programa NVO, očekuje se podrška korisnika, jer će na taj način i same usluge, koje koriste, biti kvalitetnije i održive. Istovremeno, korisnici usluga NVO biće putem konsultacija i fokus grupa i direktno uključeni u osmišljavanje mjera za regionalno ravnomjeran razvoj NVO.</w:t>
            </w:r>
          </w:p>
        </w:tc>
        <w:tc>
          <w:tcPr>
            <w:tcW w:w="1175" w:type="dxa"/>
            <w:vAlign w:val="center"/>
          </w:tcPr>
          <w:p w14:paraId="42437D07" w14:textId="77777777" w:rsidR="00F85415" w:rsidRPr="00F85415" w:rsidRDefault="00F85415" w:rsidP="004B7955">
            <w:pPr>
              <w:jc w:val="center"/>
              <w:rPr>
                <w:rFonts w:ascii="Calibri" w:eastAsia="Times New Roman" w:hAnsi="Calibri" w:cs="Calibri"/>
                <w:color w:val="auto"/>
                <w:sz w:val="22"/>
                <w:lang w:val="sl-SI"/>
              </w:rPr>
            </w:pPr>
            <w:r w:rsidRPr="00F85415">
              <w:rPr>
                <w:rFonts w:ascii="Calibri" w:eastAsia="Times New Roman" w:hAnsi="Calibri" w:cs="Calibri"/>
                <w:color w:val="auto"/>
                <w:sz w:val="22"/>
                <w:lang w:val="sl-SI"/>
              </w:rPr>
              <w:t>3</w:t>
            </w:r>
          </w:p>
        </w:tc>
        <w:tc>
          <w:tcPr>
            <w:tcW w:w="1170" w:type="dxa"/>
            <w:vAlign w:val="center"/>
          </w:tcPr>
          <w:p w14:paraId="322042CC" w14:textId="77777777" w:rsidR="00F85415" w:rsidRPr="00F85415" w:rsidRDefault="00F85415" w:rsidP="004B7955">
            <w:pPr>
              <w:jc w:val="center"/>
              <w:rPr>
                <w:rFonts w:ascii="Calibri" w:eastAsia="Times New Roman" w:hAnsi="Calibri" w:cs="Calibri"/>
                <w:color w:val="auto"/>
                <w:sz w:val="22"/>
                <w:lang w:val="sl-SI"/>
              </w:rPr>
            </w:pPr>
            <w:r w:rsidRPr="00F85415">
              <w:rPr>
                <w:rFonts w:ascii="Calibri" w:eastAsia="Times New Roman" w:hAnsi="Calibri" w:cs="Calibri"/>
                <w:color w:val="auto"/>
                <w:sz w:val="22"/>
                <w:lang w:val="sl-SI"/>
              </w:rPr>
              <w:t>2</w:t>
            </w:r>
          </w:p>
        </w:tc>
      </w:tr>
      <w:tr w:rsidR="00F85415" w:rsidRPr="00F85415" w14:paraId="0FCC81C1" w14:textId="77777777" w:rsidTr="004B7955">
        <w:tc>
          <w:tcPr>
            <w:tcW w:w="1885" w:type="dxa"/>
            <w:vAlign w:val="center"/>
          </w:tcPr>
          <w:p w14:paraId="51B6BD30" w14:textId="77777777" w:rsidR="00F85415" w:rsidRPr="00F85415" w:rsidRDefault="00F85415" w:rsidP="004B7955">
            <w:pPr>
              <w:rPr>
                <w:rFonts w:ascii="Cambria" w:eastAsia="Times New Roman" w:hAnsi="Cambria" w:cs="Calibri"/>
                <w:b w:val="0"/>
                <w:color w:val="auto"/>
                <w:sz w:val="20"/>
                <w:szCs w:val="20"/>
                <w:lang w:val="sl-SI"/>
              </w:rPr>
            </w:pPr>
            <w:r w:rsidRPr="00F85415">
              <w:rPr>
                <w:rFonts w:ascii="Cambria" w:eastAsia="Times New Roman" w:hAnsi="Cambria" w:cs="Calibri"/>
                <w:b w:val="0"/>
                <w:color w:val="auto"/>
                <w:sz w:val="20"/>
                <w:szCs w:val="20"/>
                <w:lang w:val="sl-SI"/>
              </w:rPr>
              <w:t>Strani donatori</w:t>
            </w:r>
          </w:p>
        </w:tc>
        <w:tc>
          <w:tcPr>
            <w:tcW w:w="5315" w:type="dxa"/>
          </w:tcPr>
          <w:p w14:paraId="6A84B672" w14:textId="77777777" w:rsidR="00F85415" w:rsidRPr="00F85415" w:rsidRDefault="00F85415" w:rsidP="00F85415">
            <w:pPr>
              <w:jc w:val="both"/>
              <w:rPr>
                <w:rFonts w:ascii="Cambria" w:eastAsia="Calibri" w:hAnsi="Cambria" w:cs="Calibri"/>
                <w:b w:val="0"/>
                <w:color w:val="auto"/>
                <w:sz w:val="20"/>
                <w:szCs w:val="20"/>
                <w:lang w:val="sl-SI"/>
              </w:rPr>
            </w:pPr>
            <w:r w:rsidRPr="00F85415">
              <w:rPr>
                <w:rFonts w:ascii="Cambria" w:eastAsia="Calibri" w:hAnsi="Cambria" w:cs="Calibri"/>
                <w:b w:val="0"/>
                <w:color w:val="auto"/>
                <w:sz w:val="20"/>
                <w:szCs w:val="20"/>
                <w:lang w:val="sl-SI"/>
              </w:rPr>
              <w:t>Strani donatori su važan akter u razvoju NVO. Njihova finansijska podrška je u proteklom periodu pomogla uspostavljanju brojnih programa i projekata NVO u oblasti zagovaranja vladavine prava, ljudskih prava, transparentnosti državnih organa, dobrog upravljanja i raznih socijalnih i drugih usluga koje NVO pružaju građanima. Najveći strani donator je Evropska unija, a pored njene podrške aktivno je i nekoliko finansijskih programa raznih ambasada i stranih javnih ili privatnih fondacija.</w:t>
            </w:r>
          </w:p>
          <w:p w14:paraId="005835B8" w14:textId="77777777" w:rsidR="00F85415" w:rsidRPr="00F85415" w:rsidRDefault="00F85415" w:rsidP="00F85415">
            <w:pPr>
              <w:jc w:val="both"/>
              <w:rPr>
                <w:rFonts w:ascii="Cambria" w:eastAsia="Calibri" w:hAnsi="Cambria" w:cs="Times New Roman"/>
                <w:b w:val="0"/>
                <w:color w:val="auto"/>
                <w:sz w:val="20"/>
                <w:szCs w:val="20"/>
              </w:rPr>
            </w:pPr>
            <w:r w:rsidRPr="00F85415">
              <w:rPr>
                <w:rFonts w:ascii="Cambria" w:eastAsia="Calibri" w:hAnsi="Cambria" w:cs="Calibri"/>
                <w:b w:val="0"/>
                <w:color w:val="auto"/>
                <w:sz w:val="20"/>
                <w:szCs w:val="20"/>
                <w:lang w:val="sl-SI"/>
              </w:rPr>
              <w:t>Stoga su strani donatori važan akter u ostvarivanju postavljenih ciljeva strategije. S obzirom da strategija nastoji da proaktivno doprinese razvoju sektora, očekuje se pozitivan odgovor donatora i spremnost na saradnju. Ovo je posebno važno jer strategija predviđa njihovu aktivnu ulogu u implementaciji strategije, jer je jedan od njenih ciljeva uspostavljanje strateške koordinacije donatora.</w:t>
            </w:r>
          </w:p>
        </w:tc>
        <w:tc>
          <w:tcPr>
            <w:tcW w:w="1175" w:type="dxa"/>
            <w:vAlign w:val="center"/>
          </w:tcPr>
          <w:p w14:paraId="53118273" w14:textId="77777777" w:rsidR="00F85415" w:rsidRPr="00F85415" w:rsidRDefault="00F85415" w:rsidP="004B7955">
            <w:pPr>
              <w:jc w:val="center"/>
              <w:rPr>
                <w:rFonts w:ascii="Calibri" w:eastAsia="Times New Roman" w:hAnsi="Calibri" w:cs="Calibri"/>
                <w:color w:val="auto"/>
                <w:sz w:val="22"/>
                <w:lang w:val="sl-SI"/>
              </w:rPr>
            </w:pPr>
            <w:r w:rsidRPr="00F85415">
              <w:rPr>
                <w:rFonts w:ascii="Calibri" w:eastAsia="Times New Roman" w:hAnsi="Calibri" w:cs="Calibri"/>
                <w:color w:val="auto"/>
                <w:sz w:val="22"/>
                <w:lang w:val="sl-SI"/>
              </w:rPr>
              <w:t>4</w:t>
            </w:r>
          </w:p>
        </w:tc>
        <w:tc>
          <w:tcPr>
            <w:tcW w:w="1170" w:type="dxa"/>
            <w:vAlign w:val="center"/>
          </w:tcPr>
          <w:p w14:paraId="61C64EDE" w14:textId="77777777" w:rsidR="00F85415" w:rsidRPr="00F85415" w:rsidRDefault="00F85415" w:rsidP="004B7955">
            <w:pPr>
              <w:jc w:val="center"/>
              <w:rPr>
                <w:rFonts w:ascii="Calibri" w:eastAsia="Times New Roman" w:hAnsi="Calibri" w:cs="Calibri"/>
                <w:color w:val="auto"/>
                <w:sz w:val="22"/>
                <w:lang w:val="sl-SI"/>
              </w:rPr>
            </w:pPr>
            <w:r w:rsidRPr="00F85415">
              <w:rPr>
                <w:rFonts w:ascii="Calibri" w:eastAsia="Times New Roman" w:hAnsi="Calibri" w:cs="Calibri"/>
                <w:color w:val="auto"/>
                <w:sz w:val="22"/>
                <w:lang w:val="sl-SI"/>
              </w:rPr>
              <w:t>4</w:t>
            </w:r>
          </w:p>
        </w:tc>
      </w:tr>
    </w:tbl>
    <w:p w14:paraId="339A7A31" w14:textId="77777777" w:rsidR="00F85415" w:rsidRPr="004B7955" w:rsidRDefault="004B7955" w:rsidP="00477105">
      <w:pPr>
        <w:spacing w:before="360" w:after="240" w:line="240" w:lineRule="auto"/>
        <w:jc w:val="both"/>
        <w:rPr>
          <w:rFonts w:ascii="Cambria" w:eastAsia="Times New Roman" w:hAnsi="Cambria" w:cs="Calibri"/>
          <w:bCs/>
          <w:color w:val="auto"/>
          <w:sz w:val="26"/>
          <w:szCs w:val="26"/>
          <w:lang w:val="sl-SI"/>
        </w:rPr>
      </w:pPr>
      <w:r w:rsidRPr="004B7955">
        <w:rPr>
          <w:rFonts w:ascii="Cambria" w:eastAsia="Times New Roman" w:hAnsi="Cambria" w:cs="Calibri"/>
          <w:bCs/>
          <w:color w:val="auto"/>
          <w:sz w:val="26"/>
          <w:szCs w:val="26"/>
          <w:lang w:val="sl-SI"/>
        </w:rPr>
        <w:t>2.4 Analiza stanja</w:t>
      </w:r>
    </w:p>
    <w:tbl>
      <w:tblPr>
        <w:tblStyle w:val="TableGrid"/>
        <w:tblW w:w="0" w:type="auto"/>
        <w:tblLook w:val="04A0" w:firstRow="1" w:lastRow="0" w:firstColumn="1" w:lastColumn="0" w:noHBand="0" w:noVBand="1"/>
      </w:tblPr>
      <w:tblGrid>
        <w:gridCol w:w="9330"/>
      </w:tblGrid>
      <w:tr w:rsidR="004B7955" w:rsidRPr="00477105" w14:paraId="06F79DEF" w14:textId="77777777" w:rsidTr="005C55DB">
        <w:trPr>
          <w:trHeight w:val="1185"/>
        </w:trPr>
        <w:tc>
          <w:tcPr>
            <w:tcW w:w="9350" w:type="dxa"/>
            <w:tcBorders>
              <w:top w:val="double" w:sz="4" w:space="0" w:color="81B295" w:themeColor="accent5" w:themeShade="BF"/>
              <w:left w:val="double" w:sz="4" w:space="0" w:color="81B295" w:themeColor="accent5" w:themeShade="BF"/>
              <w:bottom w:val="double" w:sz="4" w:space="0" w:color="81B295" w:themeColor="accent5" w:themeShade="BF"/>
              <w:right w:val="double" w:sz="4" w:space="0" w:color="81B295" w:themeColor="accent5" w:themeShade="BF"/>
            </w:tcBorders>
            <w:shd w:val="clear" w:color="auto" w:fill="D2F1EF" w:themeFill="accent6" w:themeFillTint="33"/>
            <w:vAlign w:val="center"/>
          </w:tcPr>
          <w:p w14:paraId="484E82AA" w14:textId="77777777" w:rsidR="004B7955" w:rsidRPr="002C7801" w:rsidRDefault="00477105" w:rsidP="00EE7CA8">
            <w:pPr>
              <w:spacing w:before="120" w:after="120"/>
              <w:ind w:left="2220" w:hanging="2220"/>
              <w:jc w:val="both"/>
              <w:rPr>
                <w:rFonts w:ascii="Cambria" w:eastAsia="Calibri" w:hAnsi="Cambria" w:cs="Calibri"/>
                <w:color w:val="auto"/>
                <w:sz w:val="24"/>
                <w:szCs w:val="24"/>
                <w:lang w:val="sl-SI"/>
              </w:rPr>
            </w:pPr>
            <w:r w:rsidRPr="002C7801">
              <w:rPr>
                <w:rFonts w:ascii="Cambria" w:eastAsia="Calibri" w:hAnsi="Cambria" w:cs="Calibri"/>
                <w:bCs/>
                <w:color w:val="auto"/>
                <w:sz w:val="24"/>
                <w:szCs w:val="24"/>
                <w:lang w:val="sl-SI"/>
              </w:rPr>
              <w:t>STRATEŠKI CILJ 1</w:t>
            </w:r>
            <w:r w:rsidR="004B7955" w:rsidRPr="002C7801">
              <w:rPr>
                <w:rFonts w:ascii="Cambria" w:eastAsia="Calibri" w:hAnsi="Cambria" w:cs="Calibri"/>
                <w:bCs/>
                <w:color w:val="auto"/>
                <w:sz w:val="24"/>
                <w:szCs w:val="24"/>
                <w:lang w:val="sl-SI"/>
              </w:rPr>
              <w:t>: Unapređenje postojećeg normativnog i strateškog okvira za dugoročno partnerstvo sa nevladinim organizacijama u pripremi javnih politika i pružanju usluga građanima</w:t>
            </w:r>
          </w:p>
        </w:tc>
      </w:tr>
    </w:tbl>
    <w:p w14:paraId="64729C0F" w14:textId="77777777" w:rsidR="00F85415" w:rsidRPr="00661B6B" w:rsidRDefault="00F85415" w:rsidP="00661B6B">
      <w:pPr>
        <w:spacing w:before="160" w:after="160" w:line="240" w:lineRule="auto"/>
        <w:jc w:val="both"/>
        <w:rPr>
          <w:rFonts w:ascii="Cambria" w:eastAsia="Times New Roman" w:hAnsi="Cambria" w:cs="Calibri"/>
          <w:i/>
          <w:color w:val="auto"/>
          <w:sz w:val="24"/>
          <w:szCs w:val="24"/>
          <w:lang w:val="sl-SI"/>
        </w:rPr>
      </w:pPr>
      <w:r w:rsidRPr="00661B6B">
        <w:rPr>
          <w:rFonts w:ascii="Cambria" w:eastAsia="Times New Roman" w:hAnsi="Cambria" w:cs="Calibri"/>
          <w:i/>
          <w:color w:val="auto"/>
          <w:sz w:val="24"/>
          <w:szCs w:val="24"/>
          <w:lang w:val="sl-SI"/>
        </w:rPr>
        <w:t>Stanje u oblasti</w:t>
      </w:r>
    </w:p>
    <w:p w14:paraId="1BD9DB2B" w14:textId="77777777" w:rsidR="00F85415" w:rsidRPr="00477105" w:rsidRDefault="00F85415" w:rsidP="00477105">
      <w:pPr>
        <w:spacing w:before="120" w:after="120" w:line="240" w:lineRule="auto"/>
        <w:jc w:val="both"/>
        <w:rPr>
          <w:rFonts w:ascii="Cambria" w:eastAsia="Calibri" w:hAnsi="Cambria" w:cs="Calibri"/>
          <w:b w:val="0"/>
          <w:i/>
          <w:color w:val="auto"/>
          <w:sz w:val="22"/>
          <w:lang w:val="sl-SI"/>
        </w:rPr>
      </w:pPr>
      <w:r w:rsidRPr="00477105">
        <w:rPr>
          <w:rFonts w:ascii="Cambria" w:eastAsia="Calibri" w:hAnsi="Cambria" w:cs="Calibri"/>
          <w:b w:val="0"/>
          <w:i/>
          <w:color w:val="auto"/>
          <w:sz w:val="22"/>
          <w:lang w:val="sl-SI"/>
        </w:rPr>
        <w:t>Opšti okvir saradnje organa državne uprave i NVO i međusektorska komunikacija</w:t>
      </w:r>
    </w:p>
    <w:p w14:paraId="0FB9D3CB" w14:textId="77777777" w:rsidR="00F85415" w:rsidRPr="000834CF" w:rsidRDefault="00F85415" w:rsidP="000834CF">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U prethodnom periodu kreirani su kvalitetni temelji za nastavak dobre saradnje sa nevladinim sektorom. Značajno je unaprijeđen i sadržaj i primjena legislativnog okvira, kao i funkcionisanje institucionalnog okvira za međusektorsku saradnju.</w:t>
      </w:r>
    </w:p>
    <w:p w14:paraId="66FEDE0C" w14:textId="77777777" w:rsidR="00F85415" w:rsidRPr="00F85415" w:rsidRDefault="00F85415" w:rsidP="00F85415">
      <w:pPr>
        <w:autoSpaceDE w:val="0"/>
        <w:autoSpaceDN w:val="0"/>
        <w:adjustRightInd w:val="0"/>
        <w:jc w:val="both"/>
        <w:rPr>
          <w:rFonts w:ascii="Calibri" w:eastAsia="Calibri" w:hAnsi="Calibri" w:cs="Calibri"/>
          <w:b w:val="0"/>
          <w:color w:val="000000"/>
          <w:sz w:val="22"/>
          <w:lang w:val="sl-SI"/>
        </w:rPr>
      </w:pPr>
    </w:p>
    <w:p w14:paraId="5A996140" w14:textId="77777777" w:rsidR="00F85415" w:rsidRPr="00F85415" w:rsidRDefault="00F85415" w:rsidP="00F85415">
      <w:pPr>
        <w:autoSpaceDE w:val="0"/>
        <w:autoSpaceDN w:val="0"/>
        <w:adjustRightInd w:val="0"/>
        <w:jc w:val="both"/>
        <w:rPr>
          <w:rFonts w:ascii="Calibri" w:eastAsia="Calibri" w:hAnsi="Calibri" w:cs="Calibri"/>
          <w:b w:val="0"/>
          <w:color w:val="000000"/>
          <w:sz w:val="22"/>
          <w:lang w:val="sl-SI"/>
        </w:rPr>
      </w:pPr>
    </w:p>
    <w:p w14:paraId="4934CDDC" w14:textId="77777777" w:rsidR="00F85415" w:rsidRPr="00F85415" w:rsidRDefault="00F85415" w:rsidP="00F85415">
      <w:pPr>
        <w:autoSpaceDE w:val="0"/>
        <w:autoSpaceDN w:val="0"/>
        <w:adjustRightInd w:val="0"/>
        <w:jc w:val="both"/>
        <w:rPr>
          <w:rFonts w:ascii="Calibri" w:eastAsia="Calibri" w:hAnsi="Calibri" w:cs="Calibri"/>
          <w:b w:val="0"/>
          <w:color w:val="000000"/>
          <w:sz w:val="22"/>
          <w:lang w:val="sl-SI"/>
        </w:rPr>
      </w:pPr>
    </w:p>
    <w:p w14:paraId="09CA4332" w14:textId="77777777" w:rsidR="00F85415" w:rsidRPr="00F85415" w:rsidRDefault="00F85415" w:rsidP="00F85415">
      <w:pPr>
        <w:autoSpaceDE w:val="0"/>
        <w:autoSpaceDN w:val="0"/>
        <w:adjustRightInd w:val="0"/>
        <w:jc w:val="both"/>
        <w:rPr>
          <w:rFonts w:ascii="Calibri" w:eastAsia="Calibri" w:hAnsi="Calibri" w:cs="Calibri"/>
          <w:b w:val="0"/>
          <w:color w:val="000000"/>
          <w:sz w:val="22"/>
          <w:lang w:val="sl-SI"/>
        </w:rPr>
      </w:pPr>
    </w:p>
    <w:p w14:paraId="2F809993" w14:textId="77777777" w:rsidR="00F85415" w:rsidRPr="00F85415" w:rsidRDefault="000834CF" w:rsidP="00F85415">
      <w:pPr>
        <w:autoSpaceDE w:val="0"/>
        <w:autoSpaceDN w:val="0"/>
        <w:adjustRightInd w:val="0"/>
        <w:jc w:val="both"/>
        <w:rPr>
          <w:rFonts w:ascii="Calibri" w:eastAsia="Calibri" w:hAnsi="Calibri" w:cs="Calibri"/>
          <w:b w:val="0"/>
          <w:color w:val="000000"/>
          <w:sz w:val="22"/>
          <w:lang w:val="sl-SI"/>
        </w:rPr>
      </w:pPr>
      <w:r w:rsidRPr="000834CF">
        <w:rPr>
          <w:rFonts w:ascii="Calibri" w:eastAsia="Calibri" w:hAnsi="Calibri" w:cs="Calibri"/>
          <w:b w:val="0"/>
          <w:noProof/>
          <w:color w:val="000000"/>
          <w:sz w:val="22"/>
          <w:lang w:val="en-US"/>
        </w:rPr>
        <w:lastRenderedPageBreak/>
        <mc:AlternateContent>
          <mc:Choice Requires="wpg">
            <w:drawing>
              <wp:anchor distT="0" distB="0" distL="228600" distR="228600" simplePos="0" relativeHeight="251708416" behindDoc="0" locked="0" layoutInCell="1" allowOverlap="1" wp14:anchorId="2069AD8B" wp14:editId="113367DE">
                <wp:simplePos x="0" y="0"/>
                <wp:positionH relativeFrom="margin">
                  <wp:posOffset>106680</wp:posOffset>
                </wp:positionH>
                <wp:positionV relativeFrom="page">
                  <wp:posOffset>3261360</wp:posOffset>
                </wp:positionV>
                <wp:extent cx="6057900" cy="1562100"/>
                <wp:effectExtent l="0" t="0" r="0" b="0"/>
                <wp:wrapSquare wrapText="bothSides"/>
                <wp:docPr id="35" name="Group 35"/>
                <wp:cNvGraphicFramePr/>
                <a:graphic xmlns:a="http://schemas.openxmlformats.org/drawingml/2006/main">
                  <a:graphicData uri="http://schemas.microsoft.com/office/word/2010/wordprocessingGroup">
                    <wpg:wgp>
                      <wpg:cNvGrpSpPr/>
                      <wpg:grpSpPr>
                        <a:xfrm>
                          <a:off x="0" y="0"/>
                          <a:ext cx="6057900" cy="1562100"/>
                          <a:chOff x="0" y="0"/>
                          <a:chExt cx="3218933" cy="2028766"/>
                        </a:xfrm>
                      </wpg:grpSpPr>
                      <wps:wsp>
                        <wps:cNvPr id="36" name="Rectangle 36"/>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7" name="Group 37"/>
                        <wpg:cNvGrpSpPr/>
                        <wpg:grpSpPr>
                          <a:xfrm>
                            <a:off x="0" y="19050"/>
                            <a:ext cx="2249424" cy="832104"/>
                            <a:chOff x="228600" y="0"/>
                            <a:chExt cx="1472184" cy="1024128"/>
                          </a:xfrm>
                        </wpg:grpSpPr>
                        <wps:wsp>
                          <wps:cNvPr id="38"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ctangle 39"/>
                          <wps:cNvSpPr/>
                          <wps:spPr>
                            <a:xfrm>
                              <a:off x="228600" y="0"/>
                              <a:ext cx="1472184" cy="1024128"/>
                            </a:xfrm>
                            <a:prstGeom prst="rect">
                              <a:avLst/>
                            </a:prstGeom>
                            <a:blipFill>
                              <a:blip r:embed="rId32"/>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0" name="Text Box 40"/>
                        <wps:cNvSpPr txBox="1"/>
                        <wps:spPr>
                          <a:xfrm>
                            <a:off x="238125" y="121878"/>
                            <a:ext cx="2980808" cy="18785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63EE" w14:textId="77777777" w:rsidR="004E7532" w:rsidRPr="000834CF" w:rsidRDefault="004E7532" w:rsidP="000834CF">
                              <w:pPr>
                                <w:spacing w:before="60" w:after="120" w:line="240" w:lineRule="auto"/>
                                <w:jc w:val="right"/>
                                <w:rPr>
                                  <w:rFonts w:ascii="Cambria" w:hAnsi="Cambria"/>
                                  <w:color w:val="auto"/>
                                  <w:sz w:val="20"/>
                                  <w:szCs w:val="20"/>
                                  <w:lang w:val="sr-Latn-RS"/>
                                  <w14:textOutline w14:w="0" w14:cap="flat" w14:cmpd="sng" w14:algn="ctr">
                                    <w14:noFill/>
                                    <w14:prstDash w14:val="solid"/>
                                    <w14:round/>
                                  </w14:textOutline>
                                  <w14:props3d w14:extrusionH="57150" w14:contourW="0" w14:prstMaterial="softEdge">
                                    <w14:bevelT w14:w="25400" w14:h="38100" w14:prst="circle"/>
                                  </w14:props3d>
                                </w:rPr>
                              </w:pPr>
                              <w:r w:rsidRPr="000834CF">
                                <w:rPr>
                                  <w:rFonts w:ascii="Cambria" w:hAnsi="Cambria"/>
                                  <w:color w:val="auto"/>
                                  <w:sz w:val="20"/>
                                  <w:szCs w:val="20"/>
                                  <w:lang w:val="sr-Latn-RS"/>
                                  <w14:textOutline w14:w="0" w14:cap="flat" w14:cmpd="sng" w14:algn="ctr">
                                    <w14:noFill/>
                                    <w14:prstDash w14:val="solid"/>
                                    <w14:round/>
                                  </w14:textOutline>
                                  <w14:props3d w14:extrusionH="57150" w14:contourW="0" w14:prstMaterial="softEdge">
                                    <w14:bevelT w14:w="25400" w14:h="38100" w14:prst="circle"/>
                                  </w14:props3d>
                                </w:rPr>
                                <w:t>Institucionalni okvir</w:t>
                              </w:r>
                            </w:p>
                            <w:p w14:paraId="7D3D6232" w14:textId="77777777" w:rsidR="004E7532" w:rsidRPr="000834CF" w:rsidRDefault="004E7532" w:rsidP="000834CF">
                              <w:pPr>
                                <w:spacing w:before="60" w:after="60" w:line="240" w:lineRule="auto"/>
                                <w:jc w:val="right"/>
                                <w:rPr>
                                  <w:rFonts w:ascii="Cambria" w:hAnsi="Cambria"/>
                                  <w:b w:val="0"/>
                                  <w:color w:val="auto"/>
                                  <w:sz w:val="20"/>
                                  <w:szCs w:val="20"/>
                                  <w:lang w:val="sr-Latn-RS"/>
                                </w:rPr>
                              </w:pPr>
                              <w:r w:rsidRPr="000834CF">
                                <w:rPr>
                                  <w:rFonts w:ascii="Cambria" w:hAnsi="Cambria"/>
                                  <w:b w:val="0"/>
                                  <w:color w:val="auto"/>
                                  <w:sz w:val="20"/>
                                  <w:szCs w:val="20"/>
                                  <w:lang w:val="sr-Latn-RS"/>
                                </w:rPr>
                                <w:t xml:space="preserve">Ministarstvo javne uprave, digitalnog društva i medija </w:t>
                              </w:r>
                            </w:p>
                            <w:p w14:paraId="36ED15F8" w14:textId="77777777" w:rsidR="004E7532" w:rsidRPr="000834CF" w:rsidRDefault="004E7532" w:rsidP="000834CF">
                              <w:pPr>
                                <w:spacing w:before="60" w:after="60" w:line="240" w:lineRule="auto"/>
                                <w:jc w:val="right"/>
                                <w:rPr>
                                  <w:rFonts w:ascii="Cambria" w:hAnsi="Cambria"/>
                                  <w:b w:val="0"/>
                                  <w:color w:val="auto"/>
                                  <w:sz w:val="20"/>
                                  <w:szCs w:val="20"/>
                                  <w:lang w:val="sr-Latn-RS"/>
                                </w:rPr>
                              </w:pPr>
                              <w:r w:rsidRPr="000834CF">
                                <w:rPr>
                                  <w:rFonts w:ascii="Cambria" w:hAnsi="Cambria"/>
                                  <w:b w:val="0"/>
                                  <w:color w:val="auto"/>
                                  <w:sz w:val="20"/>
                                  <w:szCs w:val="20"/>
                                  <w:lang w:val="sr-Latn-RS"/>
                                </w:rPr>
                                <w:t xml:space="preserve">Direktorat za strateško planiranje u javnoj upravi, međunarodnu saradnju i IPA projekte </w:t>
                              </w:r>
                            </w:p>
                            <w:p w14:paraId="4070A409" w14:textId="77777777" w:rsidR="004E7532" w:rsidRPr="000834CF" w:rsidRDefault="004E7532" w:rsidP="000834CF">
                              <w:pPr>
                                <w:spacing w:before="60" w:after="60" w:line="240" w:lineRule="auto"/>
                                <w:jc w:val="right"/>
                                <w:rPr>
                                  <w:rFonts w:ascii="Cambria" w:hAnsi="Cambria"/>
                                  <w:b w:val="0"/>
                                  <w:color w:val="auto"/>
                                  <w:sz w:val="20"/>
                                  <w:szCs w:val="20"/>
                                  <w:lang w:val="sr-Latn-RS"/>
                                </w:rPr>
                              </w:pPr>
                              <w:r w:rsidRPr="000834CF">
                                <w:rPr>
                                  <w:rFonts w:ascii="Cambria" w:hAnsi="Cambria"/>
                                  <w:b w:val="0"/>
                                  <w:color w:val="auto"/>
                                  <w:sz w:val="20"/>
                                  <w:szCs w:val="20"/>
                                  <w:lang w:val="sr-Latn-RS"/>
                                </w:rPr>
                                <w:t>Direktorat za normativno uređenje sistema javne uprave i harmonizaciju propisa</w:t>
                              </w:r>
                            </w:p>
                            <w:p w14:paraId="3C51B80C" w14:textId="77777777" w:rsidR="004E7532" w:rsidRPr="000834CF" w:rsidRDefault="004E7532" w:rsidP="000834CF">
                              <w:pPr>
                                <w:spacing w:before="60" w:after="60" w:line="240" w:lineRule="auto"/>
                                <w:jc w:val="right"/>
                                <w:rPr>
                                  <w:rFonts w:ascii="Cambria" w:hAnsi="Cambria"/>
                                  <w:b w:val="0"/>
                                  <w:color w:val="auto"/>
                                  <w:sz w:val="20"/>
                                  <w:szCs w:val="20"/>
                                  <w:lang w:val="sr-Latn-RS"/>
                                </w:rPr>
                              </w:pPr>
                              <w:r w:rsidRPr="000834CF">
                                <w:rPr>
                                  <w:rFonts w:ascii="Cambria" w:hAnsi="Cambria"/>
                                  <w:b w:val="0"/>
                                  <w:color w:val="auto"/>
                                  <w:sz w:val="20"/>
                                  <w:szCs w:val="20"/>
                                  <w:lang w:val="sr-Latn-RS"/>
                                </w:rPr>
                                <w:t>Direktorat za efikasnu implementaciju dobre javne uprave</w:t>
                              </w:r>
                            </w:p>
                            <w:p w14:paraId="260E88D7" w14:textId="77777777" w:rsidR="004E7532" w:rsidRPr="000834CF" w:rsidRDefault="004E7532" w:rsidP="000834CF">
                              <w:pPr>
                                <w:spacing w:before="60" w:after="60" w:line="240" w:lineRule="auto"/>
                                <w:jc w:val="right"/>
                                <w:rPr>
                                  <w:rFonts w:ascii="Cambria" w:hAnsi="Cambria"/>
                                  <w:b w:val="0"/>
                                  <w:bCs/>
                                  <w:color w:val="auto"/>
                                  <w:sz w:val="20"/>
                                  <w:szCs w:val="20"/>
                                </w:rPr>
                              </w:pPr>
                              <w:r w:rsidRPr="000834CF">
                                <w:rPr>
                                  <w:rFonts w:ascii="Cambria" w:hAnsi="Cambria"/>
                                  <w:b w:val="0"/>
                                  <w:color w:val="auto"/>
                                  <w:sz w:val="20"/>
                                  <w:szCs w:val="20"/>
                                </w:rPr>
                                <w:t>Direktoratu za inovacije, otvorenost javne uprave i saradnju sa NVO</w:t>
                              </w:r>
                              <w:r w:rsidRPr="000834CF">
                                <w:rPr>
                                  <w:rFonts w:ascii="Cambria" w:hAnsi="Cambria"/>
                                  <w:b w:val="0"/>
                                  <w:color w:val="auto"/>
                                  <w:sz w:val="20"/>
                                  <w:szCs w:val="20"/>
                                  <w:lang w:val="sr-Latn-RS"/>
                                </w:rPr>
                                <w:t>-</w:t>
                              </w:r>
                              <w:r w:rsidRPr="000834CF">
                                <w:rPr>
                                  <w:rFonts w:ascii="Cambria" w:hAnsi="Cambria"/>
                                  <w:b w:val="0"/>
                                  <w:bCs/>
                                  <w:color w:val="auto"/>
                                  <w:sz w:val="20"/>
                                  <w:szCs w:val="20"/>
                                </w:rPr>
                                <w:t>Direkcija za saradnju sa NVO</w:t>
                              </w:r>
                            </w:p>
                            <w:p w14:paraId="16A469D6" w14:textId="77777777" w:rsidR="004E7532" w:rsidRPr="000834CF" w:rsidRDefault="004E7532" w:rsidP="000834CF">
                              <w:pPr>
                                <w:spacing w:before="60" w:after="60" w:line="240" w:lineRule="auto"/>
                                <w:jc w:val="right"/>
                                <w:rPr>
                                  <w:rFonts w:ascii="Cambria" w:hAnsi="Cambria"/>
                                  <w:b w:val="0"/>
                                  <w:color w:val="auto"/>
                                  <w:sz w:val="20"/>
                                  <w:szCs w:val="20"/>
                                  <w:lang w:val="sr-Latn-RS"/>
                                </w:rPr>
                              </w:pPr>
                              <w:r w:rsidRPr="000834CF">
                                <w:rPr>
                                  <w:rFonts w:ascii="Cambria" w:hAnsi="Cambria"/>
                                  <w:b w:val="0"/>
                                  <w:color w:val="auto"/>
                                  <w:sz w:val="20"/>
                                  <w:szCs w:val="20"/>
                                  <w:lang w:val="sr-Latn-RS"/>
                                </w:rPr>
                                <w:t>Savjet za saradnju organa državne uprave i NVO</w:t>
                              </w:r>
                            </w:p>
                            <w:p w14:paraId="3C7D0664" w14:textId="77777777" w:rsidR="004E7532" w:rsidRPr="000834CF" w:rsidRDefault="004E7532" w:rsidP="000834CF">
                              <w:pPr>
                                <w:spacing w:before="60" w:after="60" w:line="240" w:lineRule="auto"/>
                                <w:ind w:left="504"/>
                                <w:jc w:val="right"/>
                                <w:rPr>
                                  <w:rFonts w:ascii="Cambria" w:hAnsi="Cambria"/>
                                  <w:b w:val="0"/>
                                  <w:smallCaps/>
                                  <w:color w:val="auto"/>
                                  <w:sz w:val="20"/>
                                  <w:szCs w:val="20"/>
                                </w:rPr>
                              </w:pPr>
                            </w:p>
                            <w:p w14:paraId="236B0764" w14:textId="77777777" w:rsidR="004E7532" w:rsidRDefault="004E7532">
                              <w:pPr>
                                <w:pStyle w:val="NoSpacing"/>
                                <w:ind w:left="360"/>
                                <w:jc w:val="right"/>
                                <w:rPr>
                                  <w:color w:val="024F75"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id="Group 35" o:spid="_x0000_s1032" style="position:absolute;left:0;text-align:left;margin-left:8.4pt;margin-top:256.8pt;width:477pt;height:123pt;z-index:251708416;mso-wrap-distance-left:18pt;mso-wrap-distance-right:18pt;mso-position-horizontal-relative:margin;mso-position-vertical-relative:page;mso-width-relative:margin;mso-height-relative:margin" coordsize="32189,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">
                <v:rect id="Rectangle 36" o:spid="_x0000_s1033"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" fillcolor="white [3212]" stroked="f" strokeweight="2pt">
                  <v:fill opacity="0"/>
                </v:rect>
                <v:group id="Group 37" o:spid="_x0000_s1034"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Rectangle 10" o:spid="_x0000_s1035"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" path="m,l2240281,,1659256,222885,,822960,,xe" fillcolor="#024f75 [3204]" stroked="f" strokeweight="2pt">
                    <v:path arrowok="t" o:connecttype="custom" o:connectlocs="0,0;1466258,0;1085979,274158;0,1012274;0,0" o:connectangles="0,0,0,0,0"/>
                  </v:shape>
                  <v:rect id="Rectangle 39" o:spid="_x0000_s1036"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" stroked="f" strokeweight="2pt">
                    <v:fill r:id="rId33" o:title="" recolor="t" rotate="t" type="frame"/>
                  </v:rect>
                </v:group>
                <v:shape id="Text Box 40" o:spid="_x0000_s1037" type="#_x0000_t202" style="position:absolute;left:2381;top:1218;width:29808;height:18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" filled="f" stroked="f" strokeweight=".5pt">
                  <v:textbox inset="3.6pt,7.2pt,0,0">
                    <w:txbxContent>
                      <w:p w:rsidR="004E7532" w:rsidRPr="000834CF" w:rsidRDefault="004E7532" w:rsidP="000834CF">
                        <w:pPr>
                          <w:spacing w:before="60" w:after="120" w:line="240" w:lineRule="auto"/>
                          <w:jc w:val="right"/>
                          <w:rPr>
                            <w:rFonts w:ascii="Cambria" w:hAnsi="Cambria"/>
                            <w:color w:val="auto"/>
                            <w:sz w:val="20"/>
                            <w:szCs w:val="20"/>
                            <w:lang w:val="sr-Latn-RS"/>
                            <w14:textOutline w14:w="0" w14:cap="flat" w14:cmpd="sng" w14:algn="ctr">
                              <w14:noFill/>
                              <w14:prstDash w14:val="solid"/>
                              <w14:round/>
                            </w14:textOutline>
                            <w14:props3d w14:extrusionH="57150" w14:contourW="0" w14:prstMaterial="softEdge">
                              <w14:bevelT w14:w="25400" w14:h="38100" w14:prst="circle"/>
                            </w14:props3d>
                          </w:rPr>
                        </w:pPr>
                        <w:r w:rsidRPr="000834CF">
                          <w:rPr>
                            <w:rFonts w:ascii="Cambria" w:hAnsi="Cambria"/>
                            <w:color w:val="auto"/>
                            <w:sz w:val="20"/>
                            <w:szCs w:val="20"/>
                            <w:lang w:val="sr-Latn-RS"/>
                            <w14:textOutline w14:w="0" w14:cap="flat" w14:cmpd="sng" w14:algn="ctr">
                              <w14:noFill/>
                              <w14:prstDash w14:val="solid"/>
                              <w14:round/>
                            </w14:textOutline>
                            <w14:props3d w14:extrusionH="57150" w14:contourW="0" w14:prstMaterial="softEdge">
                              <w14:bevelT w14:w="25400" w14:h="38100" w14:prst="circle"/>
                            </w14:props3d>
                          </w:rPr>
                          <w:t>Institucionalni okvir</w:t>
                        </w:r>
                      </w:p>
                      <w:p w:rsidR="004E7532" w:rsidRPr="000834CF" w:rsidRDefault="004E7532" w:rsidP="000834CF">
                        <w:pPr>
                          <w:spacing w:before="60" w:after="60" w:line="240" w:lineRule="auto"/>
                          <w:jc w:val="right"/>
                          <w:rPr>
                            <w:rFonts w:ascii="Cambria" w:hAnsi="Cambria"/>
                            <w:b w:val="0"/>
                            <w:color w:val="auto"/>
                            <w:sz w:val="20"/>
                            <w:szCs w:val="20"/>
                            <w:lang w:val="sr-Latn-RS"/>
                          </w:rPr>
                        </w:pPr>
                        <w:r w:rsidRPr="000834CF">
                          <w:rPr>
                            <w:rFonts w:ascii="Cambria" w:hAnsi="Cambria"/>
                            <w:b w:val="0"/>
                            <w:color w:val="auto"/>
                            <w:sz w:val="20"/>
                            <w:szCs w:val="20"/>
                            <w:lang w:val="sr-Latn-RS"/>
                          </w:rPr>
                          <w:t xml:space="preserve">Ministarstvo javne uprave, digitalnog društva i medija </w:t>
                        </w:r>
                      </w:p>
                      <w:p w:rsidR="004E7532" w:rsidRPr="000834CF" w:rsidRDefault="004E7532" w:rsidP="000834CF">
                        <w:pPr>
                          <w:spacing w:before="60" w:after="60" w:line="240" w:lineRule="auto"/>
                          <w:jc w:val="right"/>
                          <w:rPr>
                            <w:rFonts w:ascii="Cambria" w:hAnsi="Cambria"/>
                            <w:b w:val="0"/>
                            <w:color w:val="auto"/>
                            <w:sz w:val="20"/>
                            <w:szCs w:val="20"/>
                            <w:lang w:val="sr-Latn-RS"/>
                          </w:rPr>
                        </w:pPr>
                        <w:r w:rsidRPr="000834CF">
                          <w:rPr>
                            <w:rFonts w:ascii="Cambria" w:hAnsi="Cambria"/>
                            <w:b w:val="0"/>
                            <w:color w:val="auto"/>
                            <w:sz w:val="20"/>
                            <w:szCs w:val="20"/>
                            <w:lang w:val="sr-Latn-RS"/>
                          </w:rPr>
                          <w:t xml:space="preserve">Direktorat za strateško planiranje u javnoj upravi, međunarodnu saradnju i IPA projekte </w:t>
                        </w:r>
                      </w:p>
                      <w:p w:rsidR="004E7532" w:rsidRPr="000834CF" w:rsidRDefault="004E7532" w:rsidP="000834CF">
                        <w:pPr>
                          <w:spacing w:before="60" w:after="60" w:line="240" w:lineRule="auto"/>
                          <w:jc w:val="right"/>
                          <w:rPr>
                            <w:rFonts w:ascii="Cambria" w:hAnsi="Cambria"/>
                            <w:b w:val="0"/>
                            <w:color w:val="auto"/>
                            <w:sz w:val="20"/>
                            <w:szCs w:val="20"/>
                            <w:lang w:val="sr-Latn-RS"/>
                          </w:rPr>
                        </w:pPr>
                        <w:r w:rsidRPr="000834CF">
                          <w:rPr>
                            <w:rFonts w:ascii="Cambria" w:hAnsi="Cambria"/>
                            <w:b w:val="0"/>
                            <w:color w:val="auto"/>
                            <w:sz w:val="20"/>
                            <w:szCs w:val="20"/>
                            <w:lang w:val="sr-Latn-RS"/>
                          </w:rPr>
                          <w:t>Direktorat za normativno uređenje sistema javne uprave i harmonizaciju propisa</w:t>
                        </w:r>
                      </w:p>
                      <w:p w:rsidR="004E7532" w:rsidRPr="000834CF" w:rsidRDefault="004E7532" w:rsidP="000834CF">
                        <w:pPr>
                          <w:spacing w:before="60" w:after="60" w:line="240" w:lineRule="auto"/>
                          <w:jc w:val="right"/>
                          <w:rPr>
                            <w:rFonts w:ascii="Cambria" w:hAnsi="Cambria"/>
                            <w:b w:val="0"/>
                            <w:color w:val="auto"/>
                            <w:sz w:val="20"/>
                            <w:szCs w:val="20"/>
                            <w:lang w:val="sr-Latn-RS"/>
                          </w:rPr>
                        </w:pPr>
                        <w:r w:rsidRPr="000834CF">
                          <w:rPr>
                            <w:rFonts w:ascii="Cambria" w:hAnsi="Cambria"/>
                            <w:b w:val="0"/>
                            <w:color w:val="auto"/>
                            <w:sz w:val="20"/>
                            <w:szCs w:val="20"/>
                            <w:lang w:val="sr-Latn-RS"/>
                          </w:rPr>
                          <w:t>Direktorat za efikasnu implementaciju dobre javne uprave</w:t>
                        </w:r>
                      </w:p>
                      <w:p w:rsidR="004E7532" w:rsidRPr="000834CF" w:rsidRDefault="004E7532" w:rsidP="000834CF">
                        <w:pPr>
                          <w:spacing w:before="60" w:after="60" w:line="240" w:lineRule="auto"/>
                          <w:jc w:val="right"/>
                          <w:rPr>
                            <w:rFonts w:ascii="Cambria" w:hAnsi="Cambria"/>
                            <w:b w:val="0"/>
                            <w:bCs/>
                            <w:color w:val="auto"/>
                            <w:sz w:val="20"/>
                            <w:szCs w:val="20"/>
                          </w:rPr>
                        </w:pPr>
                        <w:r w:rsidRPr="000834CF">
                          <w:rPr>
                            <w:rFonts w:ascii="Cambria" w:hAnsi="Cambria"/>
                            <w:b w:val="0"/>
                            <w:color w:val="auto"/>
                            <w:sz w:val="20"/>
                            <w:szCs w:val="20"/>
                          </w:rPr>
                          <w:t>Direktoratu za inovacije, otvorenost javne uprave i saradnju sa NVO</w:t>
                        </w:r>
                        <w:r w:rsidRPr="000834CF">
                          <w:rPr>
                            <w:rFonts w:ascii="Cambria" w:hAnsi="Cambria"/>
                            <w:b w:val="0"/>
                            <w:color w:val="auto"/>
                            <w:sz w:val="20"/>
                            <w:szCs w:val="20"/>
                            <w:lang w:val="sr-Latn-RS"/>
                          </w:rPr>
                          <w:t>-</w:t>
                        </w:r>
                        <w:r w:rsidRPr="000834CF">
                          <w:rPr>
                            <w:rFonts w:ascii="Cambria" w:hAnsi="Cambria"/>
                            <w:b w:val="0"/>
                            <w:bCs/>
                            <w:color w:val="auto"/>
                            <w:sz w:val="20"/>
                            <w:szCs w:val="20"/>
                          </w:rPr>
                          <w:t>Direkcija za saradnju sa NVO</w:t>
                        </w:r>
                      </w:p>
                      <w:p w:rsidR="004E7532" w:rsidRPr="000834CF" w:rsidRDefault="004E7532" w:rsidP="000834CF">
                        <w:pPr>
                          <w:spacing w:before="60" w:after="60" w:line="240" w:lineRule="auto"/>
                          <w:jc w:val="right"/>
                          <w:rPr>
                            <w:rFonts w:ascii="Cambria" w:hAnsi="Cambria"/>
                            <w:b w:val="0"/>
                            <w:color w:val="auto"/>
                            <w:sz w:val="20"/>
                            <w:szCs w:val="20"/>
                            <w:lang w:val="sr-Latn-RS"/>
                          </w:rPr>
                        </w:pPr>
                        <w:r w:rsidRPr="000834CF">
                          <w:rPr>
                            <w:rFonts w:ascii="Cambria" w:hAnsi="Cambria"/>
                            <w:b w:val="0"/>
                            <w:color w:val="auto"/>
                            <w:sz w:val="20"/>
                            <w:szCs w:val="20"/>
                            <w:lang w:val="sr-Latn-RS"/>
                          </w:rPr>
                          <w:t>Savjet za saradnju organa državne uprave i NVO</w:t>
                        </w:r>
                      </w:p>
                      <w:p w:rsidR="004E7532" w:rsidRPr="000834CF" w:rsidRDefault="004E7532" w:rsidP="000834CF">
                        <w:pPr>
                          <w:spacing w:before="60" w:after="60" w:line="240" w:lineRule="auto"/>
                          <w:ind w:left="504"/>
                          <w:jc w:val="right"/>
                          <w:rPr>
                            <w:rFonts w:ascii="Cambria" w:hAnsi="Cambria"/>
                            <w:b w:val="0"/>
                            <w:smallCaps/>
                            <w:color w:val="auto"/>
                            <w:sz w:val="20"/>
                            <w:szCs w:val="20"/>
                          </w:rPr>
                        </w:pPr>
                      </w:p>
                      <w:p w:rsidR="004E7532" w:rsidRDefault="004E7532">
                        <w:pPr>
                          <w:pStyle w:val="NoSpacing"/>
                          <w:ind w:left="360"/>
                          <w:jc w:val="right"/>
                          <w:rPr>
                            <w:color w:val="024F75" w:themeColor="accent1"/>
                            <w:sz w:val="20"/>
                            <w:szCs w:val="20"/>
                          </w:rPr>
                        </w:pPr>
                      </w:p>
                    </w:txbxContent>
                  </v:textbox>
                </v:shape>
                <w10:wrap type="square" anchorx="margin" anchory="page"/>
              </v:group>
            </w:pict>
          </mc:Fallback>
        </mc:AlternateContent>
      </w:r>
      <w:r w:rsidRPr="00477105">
        <w:rPr>
          <w:rFonts w:ascii="Cambria" w:eastAsia="Calibri" w:hAnsi="Cambria" w:cs="Calibri"/>
          <w:b w:val="0"/>
          <w:noProof/>
          <w:color w:val="000000"/>
          <w:sz w:val="22"/>
          <w:lang w:val="en-US"/>
        </w:rPr>
        <mc:AlternateContent>
          <mc:Choice Requires="wpg">
            <w:drawing>
              <wp:anchor distT="0" distB="0" distL="228600" distR="228600" simplePos="0" relativeHeight="251706368" behindDoc="0" locked="0" layoutInCell="1" allowOverlap="1" wp14:anchorId="7C24763A" wp14:editId="1DD89352">
                <wp:simplePos x="0" y="0"/>
                <wp:positionH relativeFrom="margin">
                  <wp:posOffset>83820</wp:posOffset>
                </wp:positionH>
                <wp:positionV relativeFrom="page">
                  <wp:posOffset>441960</wp:posOffset>
                </wp:positionV>
                <wp:extent cx="6148705" cy="2499360"/>
                <wp:effectExtent l="0" t="0" r="4445" b="0"/>
                <wp:wrapSquare wrapText="bothSides"/>
                <wp:docPr id="173" name="Group 173"/>
                <wp:cNvGraphicFramePr/>
                <a:graphic xmlns:a="http://schemas.openxmlformats.org/drawingml/2006/main">
                  <a:graphicData uri="http://schemas.microsoft.com/office/word/2010/wordprocessingGroup">
                    <wpg:wgp>
                      <wpg:cNvGrpSpPr/>
                      <wpg:grpSpPr>
                        <a:xfrm>
                          <a:off x="0" y="0"/>
                          <a:ext cx="6148705" cy="2499360"/>
                          <a:chOff x="0" y="0"/>
                          <a:chExt cx="3234722" cy="2028766"/>
                        </a:xfrm>
                      </wpg:grpSpPr>
                      <wps:wsp>
                        <wps:cNvPr id="174" name="Rectangle 174"/>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5" name="Group 175"/>
                        <wpg:cNvGrpSpPr/>
                        <wpg:grpSpPr>
                          <a:xfrm>
                            <a:off x="0" y="19050"/>
                            <a:ext cx="2249424" cy="832104"/>
                            <a:chOff x="228600" y="0"/>
                            <a:chExt cx="1472184" cy="1024128"/>
                          </a:xfrm>
                        </wpg:grpSpPr>
                        <wps:wsp>
                          <wps:cNvPr id="176"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Rectangle 177"/>
                          <wps:cNvSpPr/>
                          <wps:spPr>
                            <a:xfrm>
                              <a:off x="228600" y="0"/>
                              <a:ext cx="1472184" cy="1024128"/>
                            </a:xfrm>
                            <a:prstGeom prst="rect">
                              <a:avLst/>
                            </a:prstGeom>
                            <a:blipFill>
                              <a:blip r:embed="rId32"/>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8" name="Text Box 178"/>
                        <wps:cNvSpPr txBox="1"/>
                        <wps:spPr>
                          <a:xfrm>
                            <a:off x="28626" y="198907"/>
                            <a:ext cx="3206096" cy="18051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D75AF0" w14:textId="77777777" w:rsidR="004E7532" w:rsidRPr="00477105" w:rsidRDefault="004E7532" w:rsidP="000834CF">
                              <w:pPr>
                                <w:spacing w:before="60" w:after="120" w:line="240" w:lineRule="auto"/>
                                <w:ind w:right="130"/>
                                <w:jc w:val="right"/>
                                <w:rPr>
                                  <w:rFonts w:ascii="Cambria" w:hAnsi="Cambria"/>
                                  <w:color w:val="auto"/>
                                  <w:sz w:val="20"/>
                                  <w:szCs w:val="20"/>
                                  <w:lang w:val="sr-Latn-RS"/>
                                  <w14:textOutline w14:w="0" w14:cap="flat" w14:cmpd="sng" w14:algn="ctr">
                                    <w14:noFill/>
                                    <w14:prstDash w14:val="solid"/>
                                    <w14:round/>
                                  </w14:textOutline>
                                  <w14:props3d w14:extrusionH="57150" w14:contourW="0" w14:prstMaterial="softEdge">
                                    <w14:bevelT w14:w="25400" w14:h="38100" w14:prst="circle"/>
                                  </w14:props3d>
                                </w:rPr>
                              </w:pPr>
                              <w:r w:rsidRPr="00477105">
                                <w:rPr>
                                  <w:rFonts w:ascii="Cambria" w:hAnsi="Cambria"/>
                                  <w:color w:val="auto"/>
                                  <w:sz w:val="20"/>
                                  <w:szCs w:val="20"/>
                                  <w:lang w:val="sr-Latn-RS"/>
                                  <w14:textOutline w14:w="0" w14:cap="flat" w14:cmpd="sng" w14:algn="ctr">
                                    <w14:noFill/>
                                    <w14:prstDash w14:val="solid"/>
                                    <w14:round/>
                                  </w14:textOutline>
                                  <w14:props3d w14:extrusionH="57150" w14:contourW="0" w14:prstMaterial="softEdge">
                                    <w14:bevelT w14:w="25400" w14:h="38100" w14:prst="circle"/>
                                  </w14:props3d>
                                </w:rPr>
                                <w:t>Legislativni okvir</w:t>
                              </w:r>
                            </w:p>
                            <w:p w14:paraId="23C86129" w14:textId="77777777" w:rsidR="004E7532" w:rsidRPr="00477105" w:rsidRDefault="004E7532" w:rsidP="00477105">
                              <w:pPr>
                                <w:spacing w:before="60" w:after="60" w:line="240" w:lineRule="auto"/>
                                <w:ind w:right="130"/>
                                <w:jc w:val="right"/>
                                <w:rPr>
                                  <w:rFonts w:ascii="Cambria" w:hAnsi="Cambria"/>
                                  <w:b w:val="0"/>
                                  <w:color w:val="auto"/>
                                  <w:sz w:val="20"/>
                                  <w:szCs w:val="20"/>
                                  <w:lang w:val="sr-Latn-RS"/>
                                </w:rPr>
                              </w:pPr>
                              <w:r w:rsidRPr="00477105">
                                <w:rPr>
                                  <w:rFonts w:ascii="Cambria" w:hAnsi="Cambria"/>
                                  <w:b w:val="0"/>
                                  <w:color w:val="auto"/>
                                  <w:sz w:val="20"/>
                                  <w:szCs w:val="20"/>
                                  <w:lang w:val="sr-Latn-RS"/>
                                </w:rPr>
                                <w:t>Zakon o nevladinim organizacijama (Sl.list CG, broj 39/11 i 37/17)</w:t>
                              </w:r>
                            </w:p>
                            <w:p w14:paraId="59442FAB" w14:textId="77777777" w:rsidR="004E7532" w:rsidRPr="00477105" w:rsidRDefault="004E7532" w:rsidP="00477105">
                              <w:pPr>
                                <w:spacing w:before="60" w:after="60" w:line="240" w:lineRule="auto"/>
                                <w:ind w:right="130"/>
                                <w:jc w:val="right"/>
                                <w:rPr>
                                  <w:rFonts w:ascii="Cambria" w:hAnsi="Cambria"/>
                                  <w:b w:val="0"/>
                                  <w:color w:val="auto"/>
                                  <w:sz w:val="20"/>
                                  <w:szCs w:val="20"/>
                                  <w:lang w:val="sr-Latn-RS"/>
                                </w:rPr>
                              </w:pPr>
                              <w:r w:rsidRPr="00477105">
                                <w:rPr>
                                  <w:rFonts w:ascii="Cambria" w:hAnsi="Cambria"/>
                                  <w:b w:val="0"/>
                                  <w:color w:val="auto"/>
                                  <w:sz w:val="20"/>
                                  <w:szCs w:val="20"/>
                                  <w:lang w:val="sr-Latn-RS"/>
                                </w:rPr>
                                <w:t>Uredba o finansiranju projekata i programa nevladinih organizacija u oblastima od javnog interesa (Sl.list CG, broj 13/18)</w:t>
                              </w:r>
                            </w:p>
                            <w:p w14:paraId="27E5A1CB" w14:textId="77777777" w:rsidR="004E7532" w:rsidRPr="00477105" w:rsidRDefault="004E7532" w:rsidP="00477105">
                              <w:pPr>
                                <w:spacing w:before="60" w:after="60" w:line="240" w:lineRule="auto"/>
                                <w:ind w:right="130"/>
                                <w:jc w:val="right"/>
                                <w:rPr>
                                  <w:rFonts w:ascii="Cambria" w:hAnsi="Cambria"/>
                                  <w:b w:val="0"/>
                                  <w:color w:val="auto"/>
                                  <w:sz w:val="20"/>
                                  <w:szCs w:val="20"/>
                                  <w:lang w:val="sr-Latn-RS"/>
                                </w:rPr>
                              </w:pPr>
                              <w:r w:rsidRPr="00477105">
                                <w:rPr>
                                  <w:rFonts w:ascii="Cambria" w:hAnsi="Cambria"/>
                                  <w:b w:val="0"/>
                                  <w:color w:val="auto"/>
                                  <w:sz w:val="20"/>
                                  <w:szCs w:val="20"/>
                                  <w:lang w:val="sr-Latn-RS"/>
                                </w:rPr>
                                <w:t>Pravilnik o sadržaju javnog konkursa za raspodjelu sredstava za finansiranje projekata i programa nevladinih organizacija i izgledu i sadržaju prijave na javni konkurs (Sl.list CG, broj 14/18)</w:t>
                              </w:r>
                            </w:p>
                            <w:p w14:paraId="2F7CA716" w14:textId="77777777" w:rsidR="004E7532" w:rsidRPr="00477105" w:rsidRDefault="004E7532" w:rsidP="00477105">
                              <w:pPr>
                                <w:spacing w:before="60" w:after="60" w:line="240" w:lineRule="auto"/>
                                <w:ind w:right="130"/>
                                <w:jc w:val="right"/>
                                <w:rPr>
                                  <w:rFonts w:ascii="Cambria" w:hAnsi="Cambria"/>
                                  <w:b w:val="0"/>
                                  <w:color w:val="auto"/>
                                  <w:sz w:val="20"/>
                                  <w:szCs w:val="20"/>
                                  <w:lang w:val="sr-Latn-RS"/>
                                </w:rPr>
                              </w:pPr>
                              <w:r w:rsidRPr="00477105">
                                <w:rPr>
                                  <w:rFonts w:ascii="Cambria" w:hAnsi="Cambria"/>
                                  <w:b w:val="0"/>
                                  <w:color w:val="auto"/>
                                  <w:sz w:val="20"/>
                                  <w:szCs w:val="20"/>
                                  <w:lang w:val="sr-Latn-RS"/>
                                </w:rPr>
                                <w:t>Godišnje odluke o utvrđivanju prioritetnih oblasti od javnog interesa i visine sredstava za finansiranje projekata i programa nevladinih organizacija (donijete za 2018, 2019, 2020. i 2021. godinu)</w:t>
                              </w:r>
                            </w:p>
                            <w:p w14:paraId="5C22D5A0" w14:textId="77777777" w:rsidR="004E7532" w:rsidRPr="00477105" w:rsidRDefault="004E7532" w:rsidP="00477105">
                              <w:pPr>
                                <w:spacing w:before="60" w:after="60" w:line="240" w:lineRule="auto"/>
                                <w:ind w:right="130"/>
                                <w:jc w:val="right"/>
                                <w:rPr>
                                  <w:rFonts w:ascii="Cambria" w:hAnsi="Cambria"/>
                                  <w:b w:val="0"/>
                                  <w:color w:val="auto"/>
                                  <w:sz w:val="20"/>
                                  <w:szCs w:val="20"/>
                                  <w:lang w:val="sr-Latn-RS"/>
                                </w:rPr>
                              </w:pPr>
                              <w:r w:rsidRPr="00477105">
                                <w:rPr>
                                  <w:rFonts w:ascii="Cambria" w:hAnsi="Cambria"/>
                                  <w:b w:val="0"/>
                                  <w:color w:val="auto"/>
                                  <w:sz w:val="20"/>
                                  <w:szCs w:val="20"/>
                                  <w:lang w:val="sr-Latn-RS"/>
                                </w:rPr>
                                <w:t>Uredba o postupku i načinu kofinansiranja projekata i programa nevladinih organizacija podržanih iz fondova Evropske unije (Sl.list CG, broj 64/18)</w:t>
                              </w:r>
                            </w:p>
                            <w:p w14:paraId="3F6A44C6" w14:textId="77777777" w:rsidR="004E7532" w:rsidRPr="00477105" w:rsidRDefault="004E7532" w:rsidP="00477105">
                              <w:pPr>
                                <w:spacing w:before="60" w:after="60" w:line="240" w:lineRule="auto"/>
                                <w:ind w:right="130"/>
                                <w:jc w:val="right"/>
                                <w:rPr>
                                  <w:rFonts w:ascii="Cambria" w:hAnsi="Cambria"/>
                                  <w:b w:val="0"/>
                                  <w:color w:val="auto"/>
                                  <w:sz w:val="20"/>
                                  <w:szCs w:val="20"/>
                                  <w:lang w:val="sr-Latn-RS"/>
                                </w:rPr>
                              </w:pPr>
                              <w:r w:rsidRPr="00477105">
                                <w:rPr>
                                  <w:rFonts w:ascii="Cambria" w:hAnsi="Cambria"/>
                                  <w:b w:val="0"/>
                                  <w:color w:val="auto"/>
                                  <w:sz w:val="20"/>
                                  <w:szCs w:val="20"/>
                                  <w:lang w:val="sr-Latn-RS"/>
                                </w:rPr>
                                <w:t>Uredba o izboru predstavnika nevladinih organizacija u radna tijela organa državne (Sl.list CG, broj 41/18)</w:t>
                              </w:r>
                            </w:p>
                            <w:p w14:paraId="6ADD3E1D" w14:textId="77777777" w:rsidR="004E7532" w:rsidRPr="00477105" w:rsidRDefault="004E7532" w:rsidP="00477105">
                              <w:pPr>
                                <w:spacing w:before="60" w:after="60" w:line="240" w:lineRule="auto"/>
                                <w:ind w:right="130"/>
                                <w:jc w:val="right"/>
                                <w:rPr>
                                  <w:rFonts w:ascii="Cambria" w:hAnsi="Cambria"/>
                                  <w:b w:val="0"/>
                                  <w:color w:val="auto"/>
                                  <w:sz w:val="20"/>
                                  <w:szCs w:val="20"/>
                                  <w:lang w:val="sr-Latn-RS"/>
                                </w:rPr>
                              </w:pPr>
                              <w:r w:rsidRPr="00477105">
                                <w:rPr>
                                  <w:rFonts w:ascii="Cambria" w:hAnsi="Cambria"/>
                                  <w:b w:val="0"/>
                                  <w:color w:val="auto"/>
                                  <w:sz w:val="20"/>
                                  <w:szCs w:val="20"/>
                                  <w:lang w:val="sr-Latn-RS"/>
                                </w:rPr>
                                <w:t>Strategija unapređenja podsticajnog okruženja za djelovanje NVO 2018-2020</w:t>
                              </w: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id="Group 173" o:spid="_x0000_s1038" style="position:absolute;left:0;text-align:left;margin-left:6.6pt;margin-top:34.8pt;width:484.15pt;height:196.8pt;z-index:251706368;mso-wrap-distance-left:18pt;mso-wrap-distance-right:18pt;mso-position-horizontal-relative:margin;mso-position-vertical-relative:page;mso-width-relative:margin;mso-height-relative:margin" coordsize="32347,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">
                <v:rect id="Rectangle 174" o:spid="_x0000_s1039"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" fillcolor="white [3212]" stroked="f" strokeweight="2pt">
                  <v:fill opacity="0"/>
                </v:rect>
                <v:group id="Group 175" o:spid="_x0000_s1040"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Rectangle 10" o:spid="_x0000_s1041"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" path="m,l2240281,,1659256,222885,,822960,,xe" fillcolor="#024f75 [3204]" stroked="f" strokeweight="2pt">
                    <v:path arrowok="t" o:connecttype="custom" o:connectlocs="0,0;1466258,0;1085979,274158;0,1012274;0,0" o:connectangles="0,0,0,0,0"/>
                  </v:shape>
                  <v:rect id="Rectangle 177" o:spid="_x0000_s1042"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" stroked="f" strokeweight="2pt">
                    <v:fill r:id="rId33" o:title="" recolor="t" rotate="t" type="frame"/>
                  </v:rect>
                </v:group>
                <v:shape id="Text Box 178" o:spid="_x0000_s1043" type="#_x0000_t202" style="position:absolute;left:286;top:1989;width:32061;height:18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" filled="f" stroked="f" strokeweight=".5pt">
                  <v:textbox inset="3.6pt,7.2pt,0,0">
                    <w:txbxContent>
                      <w:p w:rsidR="004E7532" w:rsidRPr="00477105" w:rsidRDefault="004E7532" w:rsidP="000834CF">
                        <w:pPr>
                          <w:spacing w:before="60" w:after="120" w:line="240" w:lineRule="auto"/>
                          <w:ind w:right="130"/>
                          <w:jc w:val="right"/>
                          <w:rPr>
                            <w:rFonts w:ascii="Cambria" w:hAnsi="Cambria"/>
                            <w:color w:val="auto"/>
                            <w:sz w:val="20"/>
                            <w:szCs w:val="20"/>
                            <w:lang w:val="sr-Latn-RS"/>
                            <w14:textOutline w14:w="0" w14:cap="flat" w14:cmpd="sng" w14:algn="ctr">
                              <w14:noFill/>
                              <w14:prstDash w14:val="solid"/>
                              <w14:round/>
                            </w14:textOutline>
                            <w14:props3d w14:extrusionH="57150" w14:contourW="0" w14:prstMaterial="softEdge">
                              <w14:bevelT w14:w="25400" w14:h="38100" w14:prst="circle"/>
                            </w14:props3d>
                          </w:rPr>
                        </w:pPr>
                        <w:r w:rsidRPr="00477105">
                          <w:rPr>
                            <w:rFonts w:ascii="Cambria" w:hAnsi="Cambria"/>
                            <w:color w:val="auto"/>
                            <w:sz w:val="20"/>
                            <w:szCs w:val="20"/>
                            <w:lang w:val="sr-Latn-RS"/>
                            <w14:textOutline w14:w="0" w14:cap="flat" w14:cmpd="sng" w14:algn="ctr">
                              <w14:noFill/>
                              <w14:prstDash w14:val="solid"/>
                              <w14:round/>
                            </w14:textOutline>
                            <w14:props3d w14:extrusionH="57150" w14:contourW="0" w14:prstMaterial="softEdge">
                              <w14:bevelT w14:w="25400" w14:h="38100" w14:prst="circle"/>
                            </w14:props3d>
                          </w:rPr>
                          <w:t>Legislativni okvir</w:t>
                        </w:r>
                      </w:p>
                      <w:p w:rsidR="004E7532" w:rsidRPr="00477105" w:rsidRDefault="004E7532" w:rsidP="00477105">
                        <w:pPr>
                          <w:spacing w:before="60" w:after="60" w:line="240" w:lineRule="auto"/>
                          <w:ind w:right="130"/>
                          <w:jc w:val="right"/>
                          <w:rPr>
                            <w:rFonts w:ascii="Cambria" w:hAnsi="Cambria"/>
                            <w:b w:val="0"/>
                            <w:color w:val="auto"/>
                            <w:sz w:val="20"/>
                            <w:szCs w:val="20"/>
                            <w:lang w:val="sr-Latn-RS"/>
                          </w:rPr>
                        </w:pPr>
                        <w:r w:rsidRPr="00477105">
                          <w:rPr>
                            <w:rFonts w:ascii="Cambria" w:hAnsi="Cambria"/>
                            <w:b w:val="0"/>
                            <w:color w:val="auto"/>
                            <w:sz w:val="20"/>
                            <w:szCs w:val="20"/>
                            <w:lang w:val="sr-Latn-RS"/>
                          </w:rPr>
                          <w:t>Zakon o nevladinim organizacijama (Sl.list CG, broj 39/11 i 37/17)</w:t>
                        </w:r>
                      </w:p>
                      <w:p w:rsidR="004E7532" w:rsidRPr="00477105" w:rsidRDefault="004E7532" w:rsidP="00477105">
                        <w:pPr>
                          <w:spacing w:before="60" w:after="60" w:line="240" w:lineRule="auto"/>
                          <w:ind w:right="130"/>
                          <w:jc w:val="right"/>
                          <w:rPr>
                            <w:rFonts w:ascii="Cambria" w:hAnsi="Cambria"/>
                            <w:b w:val="0"/>
                            <w:color w:val="auto"/>
                            <w:sz w:val="20"/>
                            <w:szCs w:val="20"/>
                            <w:lang w:val="sr-Latn-RS"/>
                          </w:rPr>
                        </w:pPr>
                        <w:r w:rsidRPr="00477105">
                          <w:rPr>
                            <w:rFonts w:ascii="Cambria" w:hAnsi="Cambria"/>
                            <w:b w:val="0"/>
                            <w:color w:val="auto"/>
                            <w:sz w:val="20"/>
                            <w:szCs w:val="20"/>
                            <w:lang w:val="sr-Latn-RS"/>
                          </w:rPr>
                          <w:t>Uredba o finansiranju projekata i programa nevladinih organizacija u oblastima od javnog interesa (Sl.list CG, broj 13/18)</w:t>
                        </w:r>
                      </w:p>
                      <w:p w:rsidR="004E7532" w:rsidRPr="00477105" w:rsidRDefault="004E7532" w:rsidP="00477105">
                        <w:pPr>
                          <w:spacing w:before="60" w:after="60" w:line="240" w:lineRule="auto"/>
                          <w:ind w:right="130"/>
                          <w:jc w:val="right"/>
                          <w:rPr>
                            <w:rFonts w:ascii="Cambria" w:hAnsi="Cambria"/>
                            <w:b w:val="0"/>
                            <w:color w:val="auto"/>
                            <w:sz w:val="20"/>
                            <w:szCs w:val="20"/>
                            <w:lang w:val="sr-Latn-RS"/>
                          </w:rPr>
                        </w:pPr>
                        <w:r w:rsidRPr="00477105">
                          <w:rPr>
                            <w:rFonts w:ascii="Cambria" w:hAnsi="Cambria"/>
                            <w:b w:val="0"/>
                            <w:color w:val="auto"/>
                            <w:sz w:val="20"/>
                            <w:szCs w:val="20"/>
                            <w:lang w:val="sr-Latn-RS"/>
                          </w:rPr>
                          <w:t>Pravilnik o sadržaju javnog konkursa za raspodjelu sredstava za finansiranje projekata i programa nevladinih organizacija i izgledu i sadržaju prijave na javni konkurs (Sl.list CG, broj 14/18)</w:t>
                        </w:r>
                      </w:p>
                      <w:p w:rsidR="004E7532" w:rsidRPr="00477105" w:rsidRDefault="004E7532" w:rsidP="00477105">
                        <w:pPr>
                          <w:spacing w:before="60" w:after="60" w:line="240" w:lineRule="auto"/>
                          <w:ind w:right="130"/>
                          <w:jc w:val="right"/>
                          <w:rPr>
                            <w:rFonts w:ascii="Cambria" w:hAnsi="Cambria"/>
                            <w:b w:val="0"/>
                            <w:color w:val="auto"/>
                            <w:sz w:val="20"/>
                            <w:szCs w:val="20"/>
                            <w:lang w:val="sr-Latn-RS"/>
                          </w:rPr>
                        </w:pPr>
                        <w:r w:rsidRPr="00477105">
                          <w:rPr>
                            <w:rFonts w:ascii="Cambria" w:hAnsi="Cambria"/>
                            <w:b w:val="0"/>
                            <w:color w:val="auto"/>
                            <w:sz w:val="20"/>
                            <w:szCs w:val="20"/>
                            <w:lang w:val="sr-Latn-RS"/>
                          </w:rPr>
                          <w:t>Godišnje odluke o utvrđivanju prioritetnih oblasti od javnog interesa i visine sredstava za finansiranje projekata i programa nevladinih organizacija (donijete za 2018, 2019, 2020. i 2021. godinu)</w:t>
                        </w:r>
                      </w:p>
                      <w:p w:rsidR="004E7532" w:rsidRPr="00477105" w:rsidRDefault="004E7532" w:rsidP="00477105">
                        <w:pPr>
                          <w:spacing w:before="60" w:after="60" w:line="240" w:lineRule="auto"/>
                          <w:ind w:right="130"/>
                          <w:jc w:val="right"/>
                          <w:rPr>
                            <w:rFonts w:ascii="Cambria" w:hAnsi="Cambria"/>
                            <w:b w:val="0"/>
                            <w:color w:val="auto"/>
                            <w:sz w:val="20"/>
                            <w:szCs w:val="20"/>
                            <w:lang w:val="sr-Latn-RS"/>
                          </w:rPr>
                        </w:pPr>
                        <w:r w:rsidRPr="00477105">
                          <w:rPr>
                            <w:rFonts w:ascii="Cambria" w:hAnsi="Cambria"/>
                            <w:b w:val="0"/>
                            <w:color w:val="auto"/>
                            <w:sz w:val="20"/>
                            <w:szCs w:val="20"/>
                            <w:lang w:val="sr-Latn-RS"/>
                          </w:rPr>
                          <w:t>Uredba o postupku i načinu kofinansiranja projekata i programa nevladinih organizacija podržanih iz fondova Evropske unije (Sl.list CG, broj 64/18)</w:t>
                        </w:r>
                      </w:p>
                      <w:p w:rsidR="004E7532" w:rsidRPr="00477105" w:rsidRDefault="004E7532" w:rsidP="00477105">
                        <w:pPr>
                          <w:spacing w:before="60" w:after="60" w:line="240" w:lineRule="auto"/>
                          <w:ind w:right="130"/>
                          <w:jc w:val="right"/>
                          <w:rPr>
                            <w:rFonts w:ascii="Cambria" w:hAnsi="Cambria"/>
                            <w:b w:val="0"/>
                            <w:color w:val="auto"/>
                            <w:sz w:val="20"/>
                            <w:szCs w:val="20"/>
                            <w:lang w:val="sr-Latn-RS"/>
                          </w:rPr>
                        </w:pPr>
                        <w:r w:rsidRPr="00477105">
                          <w:rPr>
                            <w:rFonts w:ascii="Cambria" w:hAnsi="Cambria"/>
                            <w:b w:val="0"/>
                            <w:color w:val="auto"/>
                            <w:sz w:val="20"/>
                            <w:szCs w:val="20"/>
                            <w:lang w:val="sr-Latn-RS"/>
                          </w:rPr>
                          <w:t>Uredba o izboru predstavnika nevladinih organizacija u radna tijela organa državne (Sl.list CG, broj 41/18)</w:t>
                        </w:r>
                      </w:p>
                      <w:p w:rsidR="004E7532" w:rsidRPr="00477105" w:rsidRDefault="004E7532" w:rsidP="00477105">
                        <w:pPr>
                          <w:spacing w:before="60" w:after="60" w:line="240" w:lineRule="auto"/>
                          <w:ind w:right="130"/>
                          <w:jc w:val="right"/>
                          <w:rPr>
                            <w:rFonts w:ascii="Cambria" w:hAnsi="Cambria"/>
                            <w:b w:val="0"/>
                            <w:color w:val="auto"/>
                            <w:sz w:val="20"/>
                            <w:szCs w:val="20"/>
                            <w:lang w:val="sr-Latn-RS"/>
                          </w:rPr>
                        </w:pPr>
                        <w:r w:rsidRPr="00477105">
                          <w:rPr>
                            <w:rFonts w:ascii="Cambria" w:hAnsi="Cambria"/>
                            <w:b w:val="0"/>
                            <w:color w:val="auto"/>
                            <w:sz w:val="20"/>
                            <w:szCs w:val="20"/>
                            <w:lang w:val="sr-Latn-RS"/>
                          </w:rPr>
                          <w:t>Strategija unapređenja podsticajnog okruženja za djelovanje NVO 2018-2020</w:t>
                        </w:r>
                      </w:p>
                    </w:txbxContent>
                  </v:textbox>
                </v:shape>
                <w10:wrap type="square" anchorx="margin" anchory="page"/>
              </v:group>
            </w:pict>
          </mc:Fallback>
        </mc:AlternateContent>
      </w:r>
    </w:p>
    <w:p w14:paraId="73907005" w14:textId="77777777" w:rsidR="00F85415" w:rsidRPr="00F85415" w:rsidRDefault="00F85415" w:rsidP="00F85415">
      <w:pPr>
        <w:autoSpaceDE w:val="0"/>
        <w:autoSpaceDN w:val="0"/>
        <w:adjustRightInd w:val="0"/>
        <w:jc w:val="both"/>
        <w:rPr>
          <w:rFonts w:ascii="Calibri" w:eastAsia="Calibri" w:hAnsi="Calibri" w:cs="Calibri"/>
          <w:b w:val="0"/>
          <w:color w:val="000000"/>
          <w:sz w:val="22"/>
          <w:lang w:val="sl-SI"/>
        </w:rPr>
      </w:pPr>
    </w:p>
    <w:p w14:paraId="072664EF" w14:textId="77777777" w:rsidR="00F85415" w:rsidRPr="005E47DD" w:rsidRDefault="00F85415" w:rsidP="005E47DD">
      <w:pPr>
        <w:spacing w:before="120" w:after="120" w:line="240" w:lineRule="auto"/>
        <w:jc w:val="both"/>
        <w:rPr>
          <w:rFonts w:ascii="Cambria" w:eastAsia="Calibri" w:hAnsi="Cambria" w:cs="Calibri"/>
          <w:b w:val="0"/>
          <w:i/>
          <w:color w:val="auto"/>
          <w:sz w:val="22"/>
          <w:lang w:val="sl-SI"/>
        </w:rPr>
      </w:pPr>
      <w:r w:rsidRPr="005E47DD">
        <w:rPr>
          <w:rFonts w:ascii="Cambria" w:eastAsia="Calibri" w:hAnsi="Cambria" w:cs="Calibri"/>
          <w:b w:val="0"/>
          <w:i/>
          <w:color w:val="auto"/>
          <w:sz w:val="22"/>
          <w:lang w:val="sl-SI"/>
        </w:rPr>
        <w:t xml:space="preserve">Institucionalni okvir saradnje organa državne uprave i NVO </w:t>
      </w:r>
    </w:p>
    <w:p w14:paraId="66FAD4B4" w14:textId="77777777" w:rsidR="00F85415" w:rsidRPr="00477105" w:rsidRDefault="00F85415" w:rsidP="005E47DD">
      <w:pPr>
        <w:autoSpaceDE w:val="0"/>
        <w:autoSpaceDN w:val="0"/>
        <w:adjustRightInd w:val="0"/>
        <w:spacing w:before="120" w:after="120" w:line="240" w:lineRule="auto"/>
        <w:jc w:val="both"/>
        <w:rPr>
          <w:rFonts w:ascii="Cambria" w:eastAsia="Calibri" w:hAnsi="Cambria" w:cs="Calibri"/>
          <w:b w:val="0"/>
          <w:color w:val="000000"/>
          <w:sz w:val="22"/>
          <w:lang w:val="sl-SI"/>
        </w:rPr>
      </w:pPr>
      <w:r w:rsidRPr="00477105">
        <w:rPr>
          <w:rFonts w:ascii="Cambria" w:eastAsia="Calibri" w:hAnsi="Cambria" w:cs="Calibri"/>
          <w:b w:val="0"/>
          <w:color w:val="000000"/>
          <w:sz w:val="22"/>
          <w:lang w:val="sl-SI"/>
        </w:rPr>
        <w:t xml:space="preserve">Institucionalni preduslovi stvoreni su osnivanjem Direktorata za strateško planiranje u javnoj upravi, međunarodnu saradnju i IPA projekte, Direktorata za normativno uređenje sistema javne uprave i harmonizaciju propisa u okviru kojeg će se pripremati normativna akta iz ove oblasti, Direktorata za efikasnu implementaciju dobre javne uprave i </w:t>
      </w:r>
      <w:r w:rsidRPr="00477105">
        <w:rPr>
          <w:rFonts w:ascii="Cambria" w:eastAsia="Calibri" w:hAnsi="Cambria" w:cs="Calibri"/>
          <w:b w:val="0"/>
          <w:color w:val="000000"/>
          <w:sz w:val="22"/>
        </w:rPr>
        <w:t xml:space="preserve">Direktorata za inovacije, otvorenost javne uprave i saradnju sa NVO-Direkcija za saradnju sa NVO </w:t>
      </w:r>
      <w:r w:rsidRPr="00477105">
        <w:rPr>
          <w:rFonts w:ascii="Cambria" w:eastAsia="Calibri" w:hAnsi="Cambria" w:cs="Calibri"/>
          <w:b w:val="0"/>
          <w:color w:val="000000"/>
          <w:sz w:val="22"/>
          <w:lang w:val="sl-SI"/>
        </w:rPr>
        <w:t xml:space="preserve">u okviru Ministarstva javne uprave, digitalnog društva i medija i obrazovanjem Savjeta za saradnju organa državne uprave i nevladinih organizacija, koji predstavlja ključno mjesto za rješavanje otvorenih pitanja. </w:t>
      </w:r>
    </w:p>
    <w:p w14:paraId="3FBED9DA" w14:textId="77777777" w:rsidR="00F85415" w:rsidRPr="00477105" w:rsidRDefault="00F85415" w:rsidP="005E47DD">
      <w:pPr>
        <w:autoSpaceDE w:val="0"/>
        <w:autoSpaceDN w:val="0"/>
        <w:adjustRightInd w:val="0"/>
        <w:spacing w:before="120" w:after="120" w:line="240" w:lineRule="auto"/>
        <w:jc w:val="both"/>
        <w:rPr>
          <w:rFonts w:ascii="Cambria" w:eastAsia="Calibri" w:hAnsi="Cambria" w:cs="Calibri"/>
          <w:b w:val="0"/>
          <w:color w:val="000000"/>
          <w:sz w:val="22"/>
          <w:lang w:val="sl-SI"/>
        </w:rPr>
      </w:pPr>
      <w:r w:rsidRPr="00477105">
        <w:rPr>
          <w:rFonts w:ascii="Cambria" w:eastAsia="Calibri" w:hAnsi="Cambria" w:cs="Calibri"/>
          <w:b w:val="0"/>
          <w:color w:val="000000"/>
          <w:sz w:val="22"/>
          <w:lang w:val="sl-SI"/>
        </w:rPr>
        <w:t>U Ministarstvu javne uprave, digitalnog društva i medija objedinjeni su svi poslovi iz domena međusektorske saradnje. Ministarstvo kreira politike koje utiču na rad i djelovanje nevladinih organizacija, te nadzire njihovu primjenu i efekte. Na ovaj način, Ministarstvo je prepoznato kao prva i jedinstvena adresa za nevladine organizacije, druge organe državne uprave i ostalu zainteresovanu javnost za upućivanje svih inicijativa, predloga, sugestija koje se odnose na rad i uslove u kojima djeluje NVO sektor u Crnoj Gori</w:t>
      </w:r>
    </w:p>
    <w:p w14:paraId="17B85F95" w14:textId="77777777" w:rsidR="00F85415" w:rsidRPr="00477105" w:rsidRDefault="00F85415" w:rsidP="005E47DD">
      <w:pPr>
        <w:spacing w:before="120" w:after="120" w:line="240" w:lineRule="auto"/>
        <w:jc w:val="both"/>
        <w:rPr>
          <w:rFonts w:ascii="Cambria" w:eastAsia="Calibri" w:hAnsi="Cambria" w:cs="Calibri"/>
          <w:b w:val="0"/>
          <w:color w:val="000000"/>
          <w:sz w:val="22"/>
          <w:lang w:val="sl-SI"/>
        </w:rPr>
      </w:pPr>
      <w:r w:rsidRPr="00477105">
        <w:rPr>
          <w:rFonts w:ascii="Cambria" w:eastAsia="Calibri" w:hAnsi="Cambria" w:cs="Calibri"/>
          <w:b w:val="0"/>
          <w:color w:val="000000"/>
          <w:sz w:val="22"/>
          <w:lang w:val="sl-SI"/>
        </w:rPr>
        <w:t>Savjet za saradnju organa državne uprave i NVO od oktobra 2018. godine, kada je obrazovano ovo tijelo, redovno i efikasno je vršilo poslove koji se odnose na:</w:t>
      </w:r>
    </w:p>
    <w:p w14:paraId="17379360" w14:textId="77777777" w:rsidR="00F85415" w:rsidRPr="00477105" w:rsidRDefault="00F85415" w:rsidP="005E47DD">
      <w:pPr>
        <w:numPr>
          <w:ilvl w:val="0"/>
          <w:numId w:val="4"/>
        </w:numPr>
        <w:spacing w:before="120" w:after="120" w:line="240" w:lineRule="auto"/>
        <w:jc w:val="both"/>
        <w:rPr>
          <w:rFonts w:ascii="Cambria" w:eastAsia="Calibri" w:hAnsi="Cambria" w:cs="Calibri"/>
          <w:b w:val="0"/>
          <w:color w:val="000000"/>
          <w:sz w:val="22"/>
          <w:lang w:val="sl-SI"/>
        </w:rPr>
      </w:pPr>
      <w:r w:rsidRPr="00477105">
        <w:rPr>
          <w:rFonts w:ascii="Cambria" w:eastAsia="Calibri" w:hAnsi="Cambria" w:cs="Calibri"/>
          <w:b w:val="0"/>
          <w:color w:val="000000"/>
          <w:sz w:val="22"/>
          <w:lang w:val="sl-SI"/>
        </w:rPr>
        <w:t xml:space="preserve">praćenje primjene Strategije unapređenja podsticajnog okruženja za djelovanje nevladinih organizacija 2018-2020, </w:t>
      </w:r>
    </w:p>
    <w:p w14:paraId="4A1D7ED9" w14:textId="77777777" w:rsidR="00F85415" w:rsidRPr="00477105" w:rsidRDefault="00F85415" w:rsidP="005E47DD">
      <w:pPr>
        <w:numPr>
          <w:ilvl w:val="0"/>
          <w:numId w:val="4"/>
        </w:numPr>
        <w:spacing w:before="120" w:after="120" w:line="240" w:lineRule="auto"/>
        <w:jc w:val="both"/>
        <w:rPr>
          <w:rFonts w:ascii="Cambria" w:eastAsia="Calibri" w:hAnsi="Cambria" w:cs="Calibri"/>
          <w:b w:val="0"/>
          <w:color w:val="000000"/>
          <w:sz w:val="22"/>
          <w:lang w:val="sl-SI"/>
        </w:rPr>
      </w:pPr>
      <w:r w:rsidRPr="00477105">
        <w:rPr>
          <w:rFonts w:ascii="Cambria" w:eastAsia="Calibri" w:hAnsi="Cambria" w:cs="Calibri"/>
          <w:b w:val="0"/>
          <w:color w:val="000000"/>
          <w:sz w:val="22"/>
          <w:lang w:val="sl-SI"/>
        </w:rPr>
        <w:t xml:space="preserve">davanje mišljenja o nacrtima propisa, odnosno strateškim i drugim dokumentima koji se odnose na rad i razvoj nevladinih organizacija u Crnoj Gori, u cilju unapređenja podsticajnog okruženja za djelovanje nevladinih organizacija, </w:t>
      </w:r>
    </w:p>
    <w:p w14:paraId="689834C7" w14:textId="77777777" w:rsidR="00F85415" w:rsidRPr="00477105" w:rsidRDefault="00F85415" w:rsidP="005E47DD">
      <w:pPr>
        <w:numPr>
          <w:ilvl w:val="0"/>
          <w:numId w:val="4"/>
        </w:numPr>
        <w:spacing w:before="120" w:after="120" w:line="240" w:lineRule="auto"/>
        <w:jc w:val="both"/>
        <w:rPr>
          <w:rFonts w:ascii="Cambria" w:eastAsia="Calibri" w:hAnsi="Cambria" w:cs="Calibri"/>
          <w:b w:val="0"/>
          <w:color w:val="000000"/>
          <w:sz w:val="22"/>
          <w:lang w:val="sl-SI"/>
        </w:rPr>
      </w:pPr>
      <w:r w:rsidRPr="00477105">
        <w:rPr>
          <w:rFonts w:ascii="Cambria" w:eastAsia="Calibri" w:hAnsi="Cambria" w:cs="Calibri"/>
          <w:b w:val="0"/>
          <w:color w:val="000000"/>
          <w:sz w:val="22"/>
          <w:lang w:val="sl-SI"/>
        </w:rPr>
        <w:lastRenderedPageBreak/>
        <w:t xml:space="preserve">davanje mišljenja u vezi sa primjenom propisa, odnosno strateških i drugih dokumenata koji se odnose na rad i razvoj nevladinih organizacija u Crnoj Gori.  </w:t>
      </w:r>
    </w:p>
    <w:p w14:paraId="322DB05A" w14:textId="77777777" w:rsidR="00F85415" w:rsidRPr="00477105" w:rsidRDefault="00F85415" w:rsidP="005E47DD">
      <w:pPr>
        <w:spacing w:before="120" w:after="120" w:line="240" w:lineRule="auto"/>
        <w:jc w:val="both"/>
        <w:rPr>
          <w:rFonts w:ascii="Cambria" w:eastAsia="Calibri" w:hAnsi="Cambria" w:cs="Calibri"/>
          <w:b w:val="0"/>
          <w:color w:val="000000"/>
          <w:sz w:val="22"/>
          <w:lang w:val="sl-SI"/>
        </w:rPr>
      </w:pPr>
      <w:r w:rsidRPr="00477105">
        <w:rPr>
          <w:rFonts w:ascii="Cambria" w:eastAsia="Calibri" w:hAnsi="Cambria" w:cs="Calibri"/>
          <w:b w:val="0"/>
          <w:color w:val="000000"/>
          <w:sz w:val="22"/>
          <w:lang w:val="sl-SI"/>
        </w:rPr>
        <w:t xml:space="preserve">U izvještaju EK za Crnu Goru za 2020. godinu istaknuto je da su preduzeti dalji koraci ka unapređenju dijaloga o saradnji između javnih institucija i civilnog društva, te da je Savjet intenzivirao svoj rad. </w:t>
      </w:r>
    </w:p>
    <w:p w14:paraId="1DD3426A" w14:textId="77777777" w:rsidR="00F85415" w:rsidRPr="00477105" w:rsidRDefault="00F85415" w:rsidP="005E47DD">
      <w:pPr>
        <w:spacing w:before="120" w:after="120" w:line="240" w:lineRule="auto"/>
        <w:jc w:val="both"/>
        <w:rPr>
          <w:rFonts w:ascii="Cambria" w:eastAsia="Calibri" w:hAnsi="Cambria" w:cs="Calibri"/>
          <w:b w:val="0"/>
          <w:color w:val="000000"/>
          <w:sz w:val="22"/>
          <w:lang w:val="sl-SI"/>
        </w:rPr>
      </w:pPr>
      <w:r w:rsidRPr="00477105">
        <w:rPr>
          <w:rFonts w:ascii="Cambria" w:eastAsia="Calibri" w:hAnsi="Cambria" w:cs="Calibri"/>
          <w:b w:val="0"/>
          <w:color w:val="000000"/>
          <w:sz w:val="22"/>
          <w:lang w:val="sl-SI"/>
        </w:rPr>
        <w:t xml:space="preserve">U cilju nesmetanog nastavka rada Savjeta u 2021. godini izmijenjena je Odluka o Savjetu za saradnju organa državne uprave i nevladinih organizacija, čime je ista usklađena s novom Uredbom o organizaciji i načinu rada državne uprave. </w:t>
      </w:r>
    </w:p>
    <w:p w14:paraId="4CA7AE8E" w14:textId="77777777" w:rsidR="00F85415" w:rsidRPr="00477105" w:rsidRDefault="00F85415" w:rsidP="005E47DD">
      <w:pPr>
        <w:spacing w:before="120" w:after="120" w:line="240" w:lineRule="auto"/>
        <w:jc w:val="both"/>
        <w:rPr>
          <w:rFonts w:ascii="Cambria" w:eastAsia="Calibri" w:hAnsi="Cambria" w:cs="Calibri"/>
          <w:b w:val="0"/>
          <w:color w:val="000000"/>
          <w:sz w:val="22"/>
          <w:lang w:val="sl-SI"/>
        </w:rPr>
      </w:pPr>
      <w:r w:rsidRPr="00477105">
        <w:rPr>
          <w:rFonts w:ascii="Cambria" w:eastAsia="Calibri" w:hAnsi="Cambria" w:cs="Calibri"/>
          <w:b w:val="0"/>
          <w:color w:val="000000"/>
          <w:sz w:val="22"/>
          <w:lang w:val="sl-SI"/>
        </w:rPr>
        <w:t>Ključne novine odnose se na sljedeće:</w:t>
      </w:r>
    </w:p>
    <w:p w14:paraId="57E05374" w14:textId="77777777" w:rsidR="00F85415" w:rsidRPr="00477105" w:rsidRDefault="00F85415" w:rsidP="005E47DD">
      <w:pPr>
        <w:numPr>
          <w:ilvl w:val="0"/>
          <w:numId w:val="6"/>
        </w:numPr>
        <w:spacing w:before="120" w:after="120" w:line="240" w:lineRule="auto"/>
        <w:jc w:val="both"/>
        <w:rPr>
          <w:rFonts w:ascii="Cambria" w:eastAsia="Calibri" w:hAnsi="Cambria" w:cs="Calibri"/>
          <w:b w:val="0"/>
          <w:color w:val="000000"/>
          <w:sz w:val="22"/>
          <w:lang w:val="sl-SI"/>
        </w:rPr>
      </w:pPr>
      <w:r w:rsidRPr="00477105">
        <w:rPr>
          <w:rFonts w:ascii="Cambria" w:eastAsia="Calibri" w:hAnsi="Cambria" w:cs="Calibri"/>
          <w:b w:val="0"/>
          <w:color w:val="000000"/>
          <w:sz w:val="22"/>
          <w:lang w:val="sl-SI"/>
        </w:rPr>
        <w:t>rad Savjeta je javan i materijali za raspravu, zaključci, mišljenja i zapisnici objavljuju se na internet stranici Savjeta.</w:t>
      </w:r>
    </w:p>
    <w:p w14:paraId="53EE691F" w14:textId="77777777" w:rsidR="00F85415" w:rsidRPr="00477105" w:rsidRDefault="00F85415" w:rsidP="005E47DD">
      <w:pPr>
        <w:numPr>
          <w:ilvl w:val="0"/>
          <w:numId w:val="6"/>
        </w:numPr>
        <w:spacing w:before="120" w:after="120" w:line="240" w:lineRule="auto"/>
        <w:jc w:val="both"/>
        <w:rPr>
          <w:rFonts w:ascii="Cambria" w:eastAsia="Calibri" w:hAnsi="Cambria" w:cs="Calibri"/>
          <w:b w:val="0"/>
          <w:color w:val="000000"/>
          <w:sz w:val="22"/>
          <w:lang w:val="sl-SI"/>
        </w:rPr>
      </w:pPr>
      <w:r w:rsidRPr="00477105">
        <w:rPr>
          <w:rFonts w:ascii="Cambria" w:eastAsia="Calibri" w:hAnsi="Cambria" w:cs="Calibri"/>
          <w:b w:val="0"/>
          <w:color w:val="000000"/>
          <w:sz w:val="22"/>
          <w:lang w:val="sl-SI"/>
        </w:rPr>
        <w:t>predsjednik Savjeta može, po potrebi, pozvati na sjednicu i lica koja nijesu članovi Savjeta radi davanja stručnih mišljenja i objašnjenja,</w:t>
      </w:r>
    </w:p>
    <w:p w14:paraId="7C43BE3F" w14:textId="77777777" w:rsidR="00F85415" w:rsidRPr="00477105" w:rsidRDefault="00F85415" w:rsidP="005E47DD">
      <w:pPr>
        <w:numPr>
          <w:ilvl w:val="0"/>
          <w:numId w:val="6"/>
        </w:numPr>
        <w:spacing w:before="120" w:after="120" w:line="240" w:lineRule="auto"/>
        <w:jc w:val="both"/>
        <w:rPr>
          <w:rFonts w:ascii="Cambria" w:eastAsia="Calibri" w:hAnsi="Cambria" w:cs="Calibri"/>
          <w:b w:val="0"/>
          <w:color w:val="000000"/>
          <w:sz w:val="22"/>
          <w:lang w:val="sl-SI"/>
        </w:rPr>
      </w:pPr>
      <w:r w:rsidRPr="00477105">
        <w:rPr>
          <w:rFonts w:ascii="Cambria" w:eastAsia="Calibri" w:hAnsi="Cambria" w:cs="Calibri"/>
          <w:b w:val="0"/>
          <w:color w:val="000000"/>
          <w:sz w:val="22"/>
          <w:lang w:val="sl-SI"/>
        </w:rPr>
        <w:t>predsjednik Savjeta može, po potrebi, pozvati na sjednicu i predstavnike društveno ranjivih grupa kad Savjet razmatra pitanja koja se odnose na društveno ranjive grupe kojim ti predstavnici pripadaju i koje se tiču funkcionisanja i razvoja njihovih udruženja.</w:t>
      </w:r>
    </w:p>
    <w:p w14:paraId="4DE67DFB" w14:textId="77777777" w:rsidR="00F85415" w:rsidRPr="00661B6B" w:rsidRDefault="00661B6B" w:rsidP="005E47DD">
      <w:pPr>
        <w:spacing w:before="120" w:after="120" w:line="240" w:lineRule="auto"/>
        <w:jc w:val="both"/>
        <w:rPr>
          <w:rFonts w:ascii="Cambria" w:eastAsia="Calibri" w:hAnsi="Cambria" w:cs="Calibri"/>
          <w:b w:val="0"/>
          <w:color w:val="000000"/>
          <w:sz w:val="22"/>
          <w:lang w:val="sl-SI"/>
        </w:rPr>
      </w:pPr>
      <w:r w:rsidRPr="00661B6B">
        <w:rPr>
          <w:rFonts w:ascii="Cambria" w:eastAsia="Calibri" w:hAnsi="Cambria" w:cs="Calibri"/>
          <w:b w:val="0"/>
          <w:noProof/>
          <w:color w:val="000000"/>
          <w:sz w:val="22"/>
          <w:lang w:val="en-US"/>
        </w:rPr>
        <mc:AlternateContent>
          <mc:Choice Requires="wps">
            <w:drawing>
              <wp:anchor distT="91440" distB="91440" distL="114300" distR="114300" simplePos="0" relativeHeight="251710464" behindDoc="0" locked="0" layoutInCell="1" allowOverlap="1" wp14:anchorId="18987B32" wp14:editId="2CBAEECE">
                <wp:simplePos x="0" y="0"/>
                <wp:positionH relativeFrom="margin">
                  <wp:align>left</wp:align>
                </wp:positionH>
                <wp:positionV relativeFrom="paragraph">
                  <wp:posOffset>812165</wp:posOffset>
                </wp:positionV>
                <wp:extent cx="6019800" cy="1403985"/>
                <wp:effectExtent l="0" t="0" r="0" b="0"/>
                <wp:wrapTopAndBottom/>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403985"/>
                        </a:xfrm>
                        <a:prstGeom prst="rect">
                          <a:avLst/>
                        </a:prstGeom>
                        <a:noFill/>
                        <a:ln w="9525">
                          <a:noFill/>
                          <a:miter lim="800000"/>
                          <a:headEnd/>
                          <a:tailEnd/>
                        </a:ln>
                      </wps:spPr>
                      <wps:txbx>
                        <w:txbxContent>
                          <w:p w14:paraId="001C5736" w14:textId="77777777" w:rsidR="004E7532" w:rsidRPr="00FF11A1" w:rsidRDefault="004E7532" w:rsidP="00661B6B">
                            <w:pPr>
                              <w:pBdr>
                                <w:top w:val="single" w:sz="24" w:space="8" w:color="024F75" w:themeColor="accent1"/>
                                <w:bottom w:val="single" w:sz="24" w:space="8" w:color="024F75" w:themeColor="accent1"/>
                              </w:pBdr>
                              <w:jc w:val="center"/>
                              <w:rPr>
                                <w:rFonts w:ascii="Cambria" w:hAnsi="Cambria"/>
                                <w:iCs/>
                                <w:color w:val="auto"/>
                                <w:sz w:val="21"/>
                                <w:szCs w:val="21"/>
                              </w:rPr>
                            </w:pPr>
                            <w:r w:rsidRPr="00FF11A1">
                              <w:rPr>
                                <w:rFonts w:ascii="Cambria" w:hAnsi="Cambria"/>
                                <w:iCs/>
                                <w:color w:val="auto"/>
                                <w:sz w:val="21"/>
                                <w:szCs w:val="21"/>
                              </w:rPr>
                              <w:t>Savjet je od svog osnivanja održao 11 sjednica, na kojima je razmatao 20 tačaka dnevnog reda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id="_x0000_s1044" type="#_x0000_t202" style="position:absolute;left:0;text-align:left;margin-left:0;margin-top:63.95pt;width:474pt;height:110.55pt;z-index:251710464;visibility:visible;mso-wrap-style:square;mso-width-percent:0;mso-height-percent:200;mso-wrap-distance-left:9pt;mso-wrap-distance-top:7.2pt;mso-wrap-distance-right:9pt;mso-wrap-distance-bottom:7.2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" filled="f" stroked="f">
                <v:textbox style="mso-fit-shape-to-text:t">
                  <w:txbxContent>
                    <w:p w:rsidR="004E7532" w:rsidRPr="00FF11A1" w:rsidRDefault="004E7532" w:rsidP="00661B6B">
                      <w:pPr>
                        <w:pBdr>
                          <w:top w:val="single" w:sz="24" w:space="8" w:color="024F75" w:themeColor="accent1"/>
                          <w:bottom w:val="single" w:sz="24" w:space="8" w:color="024F75" w:themeColor="accent1"/>
                        </w:pBdr>
                        <w:jc w:val="center"/>
                        <w:rPr>
                          <w:rFonts w:ascii="Cambria" w:hAnsi="Cambria"/>
                          <w:iCs/>
                          <w:color w:val="auto"/>
                          <w:sz w:val="21"/>
                          <w:szCs w:val="21"/>
                        </w:rPr>
                      </w:pPr>
                      <w:r w:rsidRPr="00FF11A1">
                        <w:rPr>
                          <w:rFonts w:ascii="Cambria" w:hAnsi="Cambria"/>
                          <w:iCs/>
                          <w:color w:val="auto"/>
                          <w:sz w:val="21"/>
                          <w:szCs w:val="21"/>
                        </w:rPr>
                        <w:t>Savjet je od svog osnivanja održao 11 sjednica, na kojima je razmatao 20 tačaka dnevnog reda</w:t>
                      </w:r>
                    </w:p>
                  </w:txbxContent>
                </v:textbox>
                <w10:wrap type="topAndBottom" anchorx="margin"/>
              </v:shape>
            </w:pict>
          </mc:Fallback>
        </mc:AlternateContent>
      </w:r>
      <w:r w:rsidR="00F85415" w:rsidRPr="00477105">
        <w:rPr>
          <w:rFonts w:ascii="Cambria" w:eastAsia="Calibri" w:hAnsi="Cambria" w:cs="Calibri"/>
          <w:b w:val="0"/>
          <w:color w:val="000000"/>
          <w:sz w:val="22"/>
          <w:lang w:val="sl-SI"/>
        </w:rPr>
        <w:t xml:space="preserve">Funkcionisanje Savjeta umnogome je doprinijelo boljem dijalogu između organa uprave i NVO sektora, budući da značajan dio preporuka i zaključaka Savjeta bude uvažen i realizovan. Posebno je značajna struktura ovog tijela, koju čine predstavnici organa državne uprave na nivou državnog sekretara ili iz kategorije visoko-rukovodni kadar i predstavnici NVO. </w:t>
      </w:r>
    </w:p>
    <w:p w14:paraId="1E7BF335" w14:textId="77777777" w:rsidR="00F85415" w:rsidRPr="00477105" w:rsidRDefault="00F85415" w:rsidP="005E47DD">
      <w:pPr>
        <w:spacing w:before="120" w:after="120" w:line="240" w:lineRule="auto"/>
        <w:jc w:val="both"/>
        <w:rPr>
          <w:rFonts w:ascii="Cambria" w:eastAsia="Calibri" w:hAnsi="Cambria" w:cs="Calibri"/>
          <w:b w:val="0"/>
          <w:color w:val="auto"/>
          <w:sz w:val="22"/>
        </w:rPr>
      </w:pPr>
      <w:r w:rsidRPr="00477105">
        <w:rPr>
          <w:rFonts w:ascii="Cambria" w:eastAsia="Calibri" w:hAnsi="Cambria" w:cs="Calibri"/>
          <w:b w:val="0"/>
          <w:color w:val="auto"/>
          <w:sz w:val="22"/>
        </w:rPr>
        <w:t>Međutim, trogodišnji mandat ovog tijela, istekao je u septembru 2021.godine.</w:t>
      </w:r>
    </w:p>
    <w:p w14:paraId="142DF6BF" w14:textId="77777777" w:rsidR="00F85415" w:rsidRPr="00477105" w:rsidRDefault="00F85415" w:rsidP="005E47DD">
      <w:pPr>
        <w:spacing w:before="120" w:after="120" w:line="240" w:lineRule="auto"/>
        <w:jc w:val="both"/>
        <w:rPr>
          <w:rFonts w:ascii="Cambria" w:eastAsia="Calibri" w:hAnsi="Cambria" w:cs="Calibri"/>
          <w:b w:val="0"/>
          <w:color w:val="auto"/>
          <w:sz w:val="22"/>
        </w:rPr>
      </w:pPr>
      <w:r w:rsidRPr="00477105">
        <w:rPr>
          <w:rFonts w:ascii="Cambria" w:eastAsia="Calibri" w:hAnsi="Cambria" w:cs="Calibri"/>
          <w:b w:val="0"/>
          <w:color w:val="auto"/>
          <w:sz w:val="22"/>
        </w:rPr>
        <w:t xml:space="preserve">Kako bi se donijela nova Odluka o Savjetu, Ministarstvo je pripremilo Nacrt odluke dobijenih predloga od strane prethodnih članova ovog tijela. U cilju inkluzivnog pristupa i dobijanja komentara od strane zainteresane javnosti Odluka je javno objavljena na sajtu Ministarstva. S obzirom na to da nije iskazan očekivani nivo interesovanje od strane zainteresovane javnosti, odlučeno da se o konceptu Savjeta –novog modela platforme saradnje </w:t>
      </w:r>
      <w:r w:rsidRPr="00477105">
        <w:rPr>
          <w:rFonts w:ascii="Cambria" w:eastAsia="Calibri" w:hAnsi="Cambria" w:cs="Calibri"/>
          <w:b w:val="0"/>
          <w:color w:val="auto"/>
          <w:sz w:val="22"/>
          <w:lang w:val="sl-SI"/>
        </w:rPr>
        <w:t xml:space="preserve">organa državne uprave i NVO </w:t>
      </w:r>
      <w:r w:rsidRPr="00477105">
        <w:rPr>
          <w:rFonts w:ascii="Cambria" w:eastAsia="Calibri" w:hAnsi="Cambria" w:cs="Calibri"/>
          <w:b w:val="0"/>
          <w:color w:val="auto"/>
          <w:sz w:val="22"/>
        </w:rPr>
        <w:t xml:space="preserve">raspravlja na javnoj raspravi koja će biti organizovana povodom pripreme ovog strateškog dokumenta i Informacije o primjeni postojećeg Zakona. </w:t>
      </w:r>
    </w:p>
    <w:p w14:paraId="425FC398" w14:textId="77777777" w:rsidR="00F85415" w:rsidRPr="00661B6B" w:rsidRDefault="00F85415" w:rsidP="005E47DD">
      <w:pPr>
        <w:spacing w:before="120" w:after="120" w:line="240" w:lineRule="auto"/>
        <w:jc w:val="both"/>
        <w:rPr>
          <w:rFonts w:ascii="Cambria" w:eastAsia="Calibri" w:hAnsi="Cambria" w:cs="Calibri"/>
          <w:b w:val="0"/>
          <w:i/>
          <w:color w:val="auto"/>
          <w:sz w:val="22"/>
          <w:lang w:val="sl-SI"/>
        </w:rPr>
      </w:pPr>
      <w:r w:rsidRPr="00661B6B">
        <w:rPr>
          <w:rFonts w:ascii="Cambria" w:eastAsia="Calibri" w:hAnsi="Cambria" w:cs="Calibri"/>
          <w:b w:val="0"/>
          <w:i/>
          <w:color w:val="auto"/>
          <w:sz w:val="22"/>
          <w:lang w:val="sl-SI"/>
        </w:rPr>
        <w:t>Finansijska održivost nevladinih organizacija</w:t>
      </w:r>
    </w:p>
    <w:p w14:paraId="6EDF7F9F" w14:textId="77777777" w:rsidR="00F85415" w:rsidRPr="00477105" w:rsidRDefault="00F85415" w:rsidP="005E47DD">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 xml:space="preserve">Izmjenama Zakona o nevladinim organizacijama, iz 2017. godine, definisan je model finansiranja projekata/programa NVO iz državnog budžeta, ali i kofinansiranja projekata/programa podržanih iz fondova EU. </w:t>
      </w:r>
    </w:p>
    <w:p w14:paraId="0F2FFC10" w14:textId="77777777" w:rsidR="00F85415" w:rsidRPr="00477105" w:rsidRDefault="00F85415" w:rsidP="005E47DD">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 xml:space="preserve">Izmjenama i dopunama gore navedenog Zakona, potvrđena je strateška opredijeljenost Vlade za daljim unaprjeđenjem međusektorske saradnje i podsticajnog okruženja za djelovanje nevladinih organizacija. Povezivanje strateških ciljeva u oblastima od javnog interesa sa projektima koje sprovode nevladine organizacije otvara se mogućnost za kvalitetnu, efikasnu i učinkovitu implementaciju javnih politika, a istovremeno je i mehanizam za jačanje kapaciteta nevladinih organizacija, naročito u odnosu na finansijsku održivost. Takav pristup omogućava racionalnu raspodjelu javnih resursa, odnosno ulaganjem u projekte i programe NVO, sa manje sredstava, a sa ne manje kvaliteta, realizuju se aktivnosti koje će doprinijeti ostvarivanju benefita za prepoznate </w:t>
      </w:r>
      <w:r w:rsidRPr="00477105">
        <w:rPr>
          <w:rFonts w:ascii="Cambria" w:eastAsia="Calibri" w:hAnsi="Cambria" w:cs="Calibri"/>
          <w:b w:val="0"/>
          <w:color w:val="auto"/>
          <w:sz w:val="22"/>
          <w:lang w:val="sl-SI"/>
        </w:rPr>
        <w:lastRenderedPageBreak/>
        <w:t>ciljne grupe određenih javnih politika. Podrška projektima i programima NVO ima uticaj i na tržište rada kroz  podsticanje zapošljavanja.</w:t>
      </w:r>
    </w:p>
    <w:p w14:paraId="3EE5AAAF" w14:textId="77777777" w:rsidR="00F85415" w:rsidRPr="00477105" w:rsidRDefault="00F85415" w:rsidP="005E47DD">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Članom 32 Zakona propisano je da se za finansiranje projekata i programa NVO izdvaja najmanje 0,5% godišnjeg tekućeg budžeta Crne Gore, odnosno:</w:t>
      </w:r>
    </w:p>
    <w:p w14:paraId="0BD1D03F" w14:textId="77777777" w:rsidR="00F85415" w:rsidRPr="00477105" w:rsidRDefault="00F85415" w:rsidP="005E47DD">
      <w:pPr>
        <w:numPr>
          <w:ilvl w:val="0"/>
          <w:numId w:val="5"/>
        </w:num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najmanje 0,3% za oblasti od javnog interesa</w:t>
      </w:r>
    </w:p>
    <w:p w14:paraId="0B2EBE1B" w14:textId="77777777" w:rsidR="00F85415" w:rsidRPr="00477105" w:rsidRDefault="00F85415" w:rsidP="005E47DD">
      <w:pPr>
        <w:numPr>
          <w:ilvl w:val="0"/>
          <w:numId w:val="5"/>
        </w:num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0,1% u oblasti zaštita lica sa invaliditetom</w:t>
      </w:r>
    </w:p>
    <w:p w14:paraId="1B3FD4A6" w14:textId="77777777" w:rsidR="00F85415" w:rsidRPr="00477105" w:rsidRDefault="00F85415" w:rsidP="005E47DD">
      <w:pPr>
        <w:numPr>
          <w:ilvl w:val="0"/>
          <w:numId w:val="5"/>
        </w:num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najmanje 0,1% za kofinansiranje i međufinansiranje projekata i programa NVO podržanih iz EU fondova</w:t>
      </w:r>
    </w:p>
    <w:p w14:paraId="7ACD98AD" w14:textId="77777777" w:rsidR="00F85415" w:rsidRPr="00477105" w:rsidRDefault="00F85415" w:rsidP="005E47DD">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Inkluzivnost nevladinih organizacija u definisanju prioriteta, partnerstvo u implementaciji javnih politika i transparentnost su temeljni principi novog modela finansiranja.  Obaveznim konsultacijama NVO o sadržaju sektorske analize i otvorenošću procesa planiranja i raspodjele sredstava, iskazuje se odgovornost prema trošenju budžetskih sredstava, povećava se otvorenost rada državnih organa ali i povjerenje građana u rad javne uprave i rad nevladinih organizacija.</w:t>
      </w:r>
    </w:p>
    <w:p w14:paraId="3C6723C7" w14:textId="77777777" w:rsidR="00F85415" w:rsidRPr="00477105" w:rsidRDefault="00F85415" w:rsidP="005E47DD">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i/>
          <w:color w:val="auto"/>
          <w:sz w:val="22"/>
          <w:lang w:val="sl-SI"/>
        </w:rPr>
        <w:t>Objedinjena baza podataka o projektima i programima NVO finansiranih iz javnih izvora</w:t>
      </w:r>
      <w:r w:rsidRPr="00477105">
        <w:rPr>
          <w:rFonts w:ascii="Cambria" w:eastAsia="Calibri" w:hAnsi="Cambria" w:cs="Calibri"/>
          <w:b w:val="0"/>
          <w:color w:val="auto"/>
          <w:sz w:val="22"/>
          <w:lang w:val="sl-SI"/>
        </w:rPr>
        <w:t xml:space="preserve">, izrađena je u februaru 2019. Platforma </w:t>
      </w:r>
      <w:hyperlink r:id="rId34" w:history="1">
        <w:r w:rsidRPr="00477105">
          <w:rPr>
            <w:rFonts w:ascii="Cambria" w:eastAsia="Calibri" w:hAnsi="Cambria" w:cs="Calibri"/>
            <w:b w:val="0"/>
            <w:color w:val="0000FF"/>
            <w:sz w:val="22"/>
            <w:u w:val="single"/>
            <w:lang w:val="sl-SI"/>
          </w:rPr>
          <w:t>www.finansiranjenvo.me</w:t>
        </w:r>
      </w:hyperlink>
      <w:r w:rsidRPr="00477105">
        <w:rPr>
          <w:rFonts w:ascii="Cambria" w:eastAsia="Calibri" w:hAnsi="Cambria" w:cs="Calibri"/>
          <w:b w:val="0"/>
          <w:color w:val="auto"/>
          <w:sz w:val="22"/>
          <w:lang w:val="sl-SI"/>
        </w:rPr>
        <w:t xml:space="preserve"> izrađena je na osnovu javno dostupnih podataka i sadrži podatke o projektima koji su podržani kroz institucionalni okvir od 2009. godine do danas. Baza je dostupna i na Portalu otvorenih podataka </w:t>
      </w:r>
      <w:hyperlink r:id="rId35" w:history="1">
        <w:r w:rsidRPr="00477105">
          <w:rPr>
            <w:rFonts w:ascii="Cambria" w:eastAsia="Calibri" w:hAnsi="Cambria" w:cs="Calibri"/>
            <w:b w:val="0"/>
            <w:color w:val="0000FF"/>
            <w:sz w:val="22"/>
            <w:u w:val="single"/>
            <w:lang w:val="sl-SI"/>
          </w:rPr>
          <w:t>https://data.gov.me/</w:t>
        </w:r>
      </w:hyperlink>
      <w:r w:rsidRPr="00477105">
        <w:rPr>
          <w:rFonts w:ascii="Cambria" w:eastAsia="Calibri" w:hAnsi="Cambria" w:cs="Calibri"/>
          <w:b w:val="0"/>
          <w:color w:val="auto"/>
          <w:sz w:val="22"/>
          <w:lang w:val="sl-SI"/>
        </w:rPr>
        <w:t xml:space="preserve"> .</w:t>
      </w:r>
    </w:p>
    <w:p w14:paraId="5BD457BE" w14:textId="77777777" w:rsidR="00F85415" w:rsidRPr="00477105" w:rsidRDefault="00F85415" w:rsidP="00477105">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Od početka primjene novog modela finansiranja projekata i programa NVO (2018-2020) ukupno je finansirano 904 nacionalnih projekata i programa NVO u iznosu od 12.722.516,85 eura.</w:t>
      </w:r>
      <w:r w:rsidRPr="00477105">
        <w:rPr>
          <w:rFonts w:ascii="Cambria" w:eastAsia="Calibri" w:hAnsi="Cambria" w:cs="Calibri"/>
          <w:b w:val="0"/>
          <w:color w:val="auto"/>
          <w:sz w:val="22"/>
          <w:vertAlign w:val="superscript"/>
          <w:lang w:val="sl-SI"/>
        </w:rPr>
        <w:footnoteReference w:id="13"/>
      </w:r>
      <w:r w:rsidRPr="00477105">
        <w:rPr>
          <w:rFonts w:ascii="Cambria" w:eastAsia="Calibri" w:hAnsi="Cambria" w:cs="Calibri"/>
          <w:b w:val="0"/>
          <w:color w:val="auto"/>
          <w:sz w:val="22"/>
          <w:lang w:val="sl-SI"/>
        </w:rPr>
        <w:t xml:space="preserve"> </w:t>
      </w:r>
    </w:p>
    <w:tbl>
      <w:tblPr>
        <w:tblStyle w:val="GridTable4-Accent51"/>
        <w:tblW w:w="8820" w:type="dxa"/>
        <w:tblInd w:w="265" w:type="dxa"/>
        <w:tblLook w:val="04A0" w:firstRow="1" w:lastRow="0" w:firstColumn="1" w:lastColumn="0" w:noHBand="0" w:noVBand="1"/>
      </w:tblPr>
      <w:tblGrid>
        <w:gridCol w:w="1440"/>
        <w:gridCol w:w="3812"/>
        <w:gridCol w:w="3568"/>
      </w:tblGrid>
      <w:tr w:rsidR="00F85415" w:rsidRPr="00477105" w14:paraId="425EEB3D" w14:textId="77777777" w:rsidTr="00FF11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shd w:val="clear" w:color="auto" w:fill="5B9BD5"/>
          </w:tcPr>
          <w:p w14:paraId="7C36F4AD" w14:textId="77777777" w:rsidR="00F85415" w:rsidRPr="00FF11A1" w:rsidRDefault="00F85415" w:rsidP="00FF11A1">
            <w:pPr>
              <w:spacing w:before="60" w:after="60"/>
              <w:jc w:val="center"/>
              <w:rPr>
                <w:rFonts w:ascii="Cambria" w:eastAsia="Calibri" w:hAnsi="Cambria" w:cs="Calibri"/>
                <w:color w:val="FFFFFF"/>
                <w:sz w:val="20"/>
                <w:szCs w:val="20"/>
                <w:lang w:val="sl-SI"/>
              </w:rPr>
            </w:pPr>
            <w:r w:rsidRPr="00FF11A1">
              <w:rPr>
                <w:rFonts w:ascii="Cambria" w:eastAsia="Calibri" w:hAnsi="Cambria" w:cs="Calibri"/>
                <w:color w:val="FFFFFF"/>
                <w:sz w:val="20"/>
                <w:szCs w:val="20"/>
                <w:lang w:val="sl-SI"/>
              </w:rPr>
              <w:t>GODINA</w:t>
            </w:r>
          </w:p>
        </w:tc>
        <w:tc>
          <w:tcPr>
            <w:tcW w:w="3812" w:type="dxa"/>
            <w:shd w:val="clear" w:color="auto" w:fill="5B9BD5"/>
          </w:tcPr>
          <w:p w14:paraId="63559D30" w14:textId="77777777" w:rsidR="00F85415" w:rsidRPr="00FF11A1" w:rsidRDefault="00F85415" w:rsidP="00FF11A1">
            <w:pPr>
              <w:spacing w:before="60" w:after="60"/>
              <w:jc w:val="center"/>
              <w:cnfStyle w:val="100000000000" w:firstRow="1" w:lastRow="0" w:firstColumn="0" w:lastColumn="0" w:oddVBand="0" w:evenVBand="0" w:oddHBand="0" w:evenHBand="0" w:firstRowFirstColumn="0" w:firstRowLastColumn="0" w:lastRowFirstColumn="0" w:lastRowLastColumn="0"/>
              <w:rPr>
                <w:rFonts w:ascii="Cambria" w:eastAsia="Calibri" w:hAnsi="Cambria" w:cs="Calibri"/>
                <w:color w:val="FFFFFF"/>
                <w:sz w:val="20"/>
                <w:szCs w:val="20"/>
                <w:lang w:val="sl-SI"/>
              </w:rPr>
            </w:pPr>
            <w:r w:rsidRPr="00FF11A1">
              <w:rPr>
                <w:rFonts w:ascii="Cambria" w:eastAsia="Calibri" w:hAnsi="Cambria" w:cs="Calibri"/>
                <w:color w:val="FFFFFF"/>
                <w:sz w:val="20"/>
                <w:szCs w:val="20"/>
                <w:lang w:val="sl-SI"/>
              </w:rPr>
              <w:t>RASPODIJELJENA SREDSTVA</w:t>
            </w:r>
          </w:p>
        </w:tc>
        <w:tc>
          <w:tcPr>
            <w:tcW w:w="3568" w:type="dxa"/>
            <w:shd w:val="clear" w:color="auto" w:fill="5B9BD5"/>
          </w:tcPr>
          <w:p w14:paraId="667C1C84" w14:textId="77777777" w:rsidR="00F85415" w:rsidRPr="00FF11A1" w:rsidRDefault="00F85415" w:rsidP="00FF11A1">
            <w:pPr>
              <w:spacing w:before="60" w:after="60"/>
              <w:jc w:val="center"/>
              <w:cnfStyle w:val="100000000000" w:firstRow="1" w:lastRow="0" w:firstColumn="0" w:lastColumn="0" w:oddVBand="0" w:evenVBand="0" w:oddHBand="0" w:evenHBand="0" w:firstRowFirstColumn="0" w:firstRowLastColumn="0" w:lastRowFirstColumn="0" w:lastRowLastColumn="0"/>
              <w:rPr>
                <w:rFonts w:ascii="Cambria" w:eastAsia="Calibri" w:hAnsi="Cambria" w:cs="Calibri"/>
                <w:color w:val="FFFFFF"/>
                <w:sz w:val="20"/>
                <w:szCs w:val="20"/>
                <w:lang w:val="sl-SI"/>
              </w:rPr>
            </w:pPr>
            <w:r w:rsidRPr="00FF11A1">
              <w:rPr>
                <w:rFonts w:ascii="Cambria" w:eastAsia="Calibri" w:hAnsi="Cambria" w:cs="Calibri"/>
                <w:color w:val="FFFFFF"/>
                <w:sz w:val="20"/>
                <w:szCs w:val="20"/>
                <w:lang w:val="sl-SI"/>
              </w:rPr>
              <w:t>BROJ FINANSIRANIH PROJEKATA/</w:t>
            </w:r>
            <w:r w:rsidR="00661B6B" w:rsidRPr="00FF11A1">
              <w:rPr>
                <w:rFonts w:ascii="Cambria" w:eastAsia="Calibri" w:hAnsi="Cambria" w:cs="Calibri"/>
                <w:color w:val="FFFFFF"/>
                <w:sz w:val="20"/>
                <w:szCs w:val="20"/>
                <w:lang w:val="sl-SI"/>
              </w:rPr>
              <w:t xml:space="preserve"> </w:t>
            </w:r>
            <w:r w:rsidRPr="00FF11A1">
              <w:rPr>
                <w:rFonts w:ascii="Cambria" w:eastAsia="Calibri" w:hAnsi="Cambria" w:cs="Calibri"/>
                <w:color w:val="FFFFFF"/>
                <w:sz w:val="20"/>
                <w:szCs w:val="20"/>
                <w:lang w:val="sl-SI"/>
              </w:rPr>
              <w:t>PROGRAMA</w:t>
            </w:r>
          </w:p>
        </w:tc>
      </w:tr>
      <w:tr w:rsidR="00F85415" w:rsidRPr="00477105" w14:paraId="48519E72" w14:textId="77777777" w:rsidTr="00FF11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shd w:val="clear" w:color="auto" w:fill="FFFFFF"/>
          </w:tcPr>
          <w:p w14:paraId="4E736398" w14:textId="77777777" w:rsidR="00F85415" w:rsidRPr="00FF11A1" w:rsidRDefault="00F85415" w:rsidP="00FF11A1">
            <w:pPr>
              <w:spacing w:before="60" w:after="60"/>
              <w:jc w:val="both"/>
              <w:rPr>
                <w:rFonts w:ascii="Cambria" w:eastAsia="Calibri" w:hAnsi="Cambria" w:cs="Calibri"/>
                <w:color w:val="auto"/>
                <w:sz w:val="20"/>
                <w:szCs w:val="20"/>
                <w:lang w:val="sl-SI"/>
              </w:rPr>
            </w:pPr>
            <w:r w:rsidRPr="00FF11A1">
              <w:rPr>
                <w:rFonts w:ascii="Cambria" w:eastAsia="Calibri" w:hAnsi="Cambria" w:cs="Calibri"/>
                <w:color w:val="auto"/>
                <w:sz w:val="20"/>
                <w:szCs w:val="20"/>
                <w:lang w:val="sl-SI"/>
              </w:rPr>
              <w:t xml:space="preserve">2018. </w:t>
            </w:r>
          </w:p>
        </w:tc>
        <w:tc>
          <w:tcPr>
            <w:tcW w:w="3812" w:type="dxa"/>
            <w:shd w:val="clear" w:color="auto" w:fill="FFFFFF"/>
            <w:vAlign w:val="center"/>
          </w:tcPr>
          <w:p w14:paraId="3BC08F4B" w14:textId="77777777" w:rsidR="00F85415" w:rsidRPr="00FF11A1" w:rsidRDefault="00F85415" w:rsidP="00FF11A1">
            <w:pPr>
              <w:spacing w:before="60" w:after="60"/>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Calibri"/>
                <w:b w:val="0"/>
                <w:color w:val="auto"/>
                <w:sz w:val="20"/>
                <w:szCs w:val="20"/>
                <w:lang w:val="sl-SI"/>
              </w:rPr>
            </w:pPr>
            <w:r w:rsidRPr="00FF11A1">
              <w:rPr>
                <w:rFonts w:ascii="Cambria" w:eastAsia="Calibri" w:hAnsi="Cambria" w:cs="Calibri"/>
                <w:b w:val="0"/>
                <w:color w:val="auto"/>
                <w:sz w:val="20"/>
                <w:szCs w:val="20"/>
                <w:lang w:val="sl-SI"/>
              </w:rPr>
              <w:t xml:space="preserve">4.245.316,83 </w:t>
            </w:r>
            <w:r w:rsidR="00661B6B" w:rsidRPr="00FF11A1">
              <w:rPr>
                <w:rFonts w:ascii="Cambria" w:eastAsia="Calibri" w:hAnsi="Cambria" w:cs="Calibri"/>
                <w:b w:val="0"/>
                <w:color w:val="auto"/>
                <w:sz w:val="20"/>
                <w:szCs w:val="20"/>
                <w:lang w:val="sl-SI"/>
              </w:rPr>
              <w:t>EUR</w:t>
            </w:r>
          </w:p>
        </w:tc>
        <w:tc>
          <w:tcPr>
            <w:tcW w:w="3568" w:type="dxa"/>
            <w:shd w:val="clear" w:color="auto" w:fill="FFFFFF"/>
            <w:vAlign w:val="center"/>
          </w:tcPr>
          <w:p w14:paraId="6545F840" w14:textId="77777777" w:rsidR="00F85415" w:rsidRPr="00FF11A1" w:rsidRDefault="00F85415" w:rsidP="00FF11A1">
            <w:pPr>
              <w:spacing w:before="60" w:after="60"/>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Calibri"/>
                <w:b w:val="0"/>
                <w:color w:val="auto"/>
                <w:sz w:val="20"/>
                <w:szCs w:val="20"/>
                <w:lang w:val="sl-SI"/>
              </w:rPr>
            </w:pPr>
            <w:r w:rsidRPr="00FF11A1">
              <w:rPr>
                <w:rFonts w:ascii="Cambria" w:eastAsia="Calibri" w:hAnsi="Cambria" w:cs="Calibri"/>
                <w:b w:val="0"/>
                <w:color w:val="auto"/>
                <w:sz w:val="20"/>
                <w:szCs w:val="20"/>
                <w:lang w:val="sl-SI"/>
              </w:rPr>
              <w:t>260</w:t>
            </w:r>
          </w:p>
        </w:tc>
      </w:tr>
      <w:tr w:rsidR="00F85415" w:rsidRPr="00477105" w14:paraId="3082FF62" w14:textId="77777777" w:rsidTr="00FF11A1">
        <w:tc>
          <w:tcPr>
            <w:cnfStyle w:val="001000000000" w:firstRow="0" w:lastRow="0" w:firstColumn="1" w:lastColumn="0" w:oddVBand="0" w:evenVBand="0" w:oddHBand="0" w:evenHBand="0" w:firstRowFirstColumn="0" w:firstRowLastColumn="0" w:lastRowFirstColumn="0" w:lastRowLastColumn="0"/>
            <w:tcW w:w="1440" w:type="dxa"/>
            <w:shd w:val="clear" w:color="auto" w:fill="FFFFFF"/>
          </w:tcPr>
          <w:p w14:paraId="7E38442A" w14:textId="77777777" w:rsidR="00F85415" w:rsidRPr="00FF11A1" w:rsidRDefault="00F85415" w:rsidP="00FF11A1">
            <w:pPr>
              <w:spacing w:before="60" w:after="60"/>
              <w:jc w:val="both"/>
              <w:rPr>
                <w:rFonts w:ascii="Cambria" w:eastAsia="Calibri" w:hAnsi="Cambria" w:cs="Calibri"/>
                <w:color w:val="auto"/>
                <w:sz w:val="20"/>
                <w:szCs w:val="20"/>
                <w:lang w:val="sl-SI"/>
              </w:rPr>
            </w:pPr>
            <w:r w:rsidRPr="00FF11A1">
              <w:rPr>
                <w:rFonts w:ascii="Cambria" w:eastAsia="Calibri" w:hAnsi="Cambria" w:cs="Calibri"/>
                <w:color w:val="auto"/>
                <w:sz w:val="20"/>
                <w:szCs w:val="20"/>
                <w:lang w:val="sl-SI"/>
              </w:rPr>
              <w:t xml:space="preserve">2019. </w:t>
            </w:r>
          </w:p>
        </w:tc>
        <w:tc>
          <w:tcPr>
            <w:tcW w:w="3812" w:type="dxa"/>
            <w:shd w:val="clear" w:color="auto" w:fill="FFFFFF"/>
            <w:vAlign w:val="center"/>
          </w:tcPr>
          <w:p w14:paraId="4F9C0DC5" w14:textId="77777777" w:rsidR="00F85415" w:rsidRPr="00FF11A1" w:rsidRDefault="00F85415" w:rsidP="00FF11A1">
            <w:pPr>
              <w:spacing w:before="60" w:after="60"/>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Calibri"/>
                <w:b w:val="0"/>
                <w:color w:val="auto"/>
                <w:sz w:val="20"/>
                <w:szCs w:val="20"/>
                <w:lang w:val="sl-SI"/>
              </w:rPr>
            </w:pPr>
            <w:r w:rsidRPr="00FF11A1">
              <w:rPr>
                <w:rFonts w:ascii="Cambria" w:eastAsia="Calibri" w:hAnsi="Cambria" w:cs="Calibri"/>
                <w:b w:val="0"/>
                <w:color w:val="auto"/>
                <w:sz w:val="20"/>
                <w:szCs w:val="20"/>
                <w:lang w:val="hr-HR"/>
              </w:rPr>
              <w:t xml:space="preserve">4.006.738,22 </w:t>
            </w:r>
            <w:r w:rsidR="00661B6B" w:rsidRPr="00FF11A1">
              <w:rPr>
                <w:rFonts w:ascii="Cambria" w:eastAsia="Calibri" w:hAnsi="Cambria" w:cs="Calibri"/>
                <w:b w:val="0"/>
                <w:color w:val="auto"/>
                <w:sz w:val="20"/>
                <w:szCs w:val="20"/>
                <w:lang w:val="hr-HR"/>
              </w:rPr>
              <w:t>EUR</w:t>
            </w:r>
          </w:p>
        </w:tc>
        <w:tc>
          <w:tcPr>
            <w:tcW w:w="3568" w:type="dxa"/>
            <w:shd w:val="clear" w:color="auto" w:fill="FFFFFF"/>
            <w:vAlign w:val="center"/>
          </w:tcPr>
          <w:p w14:paraId="30C92AFD" w14:textId="77777777" w:rsidR="00F85415" w:rsidRPr="00FF11A1" w:rsidRDefault="00F85415" w:rsidP="00FF11A1">
            <w:pPr>
              <w:spacing w:before="60" w:after="60"/>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Calibri"/>
                <w:b w:val="0"/>
                <w:color w:val="auto"/>
                <w:sz w:val="20"/>
                <w:szCs w:val="20"/>
                <w:lang w:val="sl-SI"/>
              </w:rPr>
            </w:pPr>
            <w:r w:rsidRPr="00FF11A1">
              <w:rPr>
                <w:rFonts w:ascii="Cambria" w:eastAsia="Calibri" w:hAnsi="Cambria" w:cs="Calibri"/>
                <w:b w:val="0"/>
                <w:color w:val="auto"/>
                <w:sz w:val="20"/>
                <w:szCs w:val="20"/>
                <w:lang w:val="sl-SI"/>
              </w:rPr>
              <w:t>318</w:t>
            </w:r>
          </w:p>
        </w:tc>
      </w:tr>
      <w:tr w:rsidR="00F85415" w:rsidRPr="00477105" w14:paraId="5734BE15" w14:textId="77777777" w:rsidTr="00FF11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shd w:val="clear" w:color="auto" w:fill="FFFFFF"/>
          </w:tcPr>
          <w:p w14:paraId="2C8C136B" w14:textId="77777777" w:rsidR="00F85415" w:rsidRPr="00FF11A1" w:rsidRDefault="00F85415" w:rsidP="00FF11A1">
            <w:pPr>
              <w:spacing w:before="60" w:after="60"/>
              <w:jc w:val="both"/>
              <w:rPr>
                <w:rFonts w:ascii="Cambria" w:eastAsia="Calibri" w:hAnsi="Cambria" w:cs="Calibri"/>
                <w:color w:val="auto"/>
                <w:sz w:val="20"/>
                <w:szCs w:val="20"/>
                <w:lang w:val="sl-SI"/>
              </w:rPr>
            </w:pPr>
            <w:r w:rsidRPr="00FF11A1">
              <w:rPr>
                <w:rFonts w:ascii="Cambria" w:eastAsia="Calibri" w:hAnsi="Cambria" w:cs="Calibri"/>
                <w:color w:val="auto"/>
                <w:sz w:val="20"/>
                <w:szCs w:val="20"/>
                <w:lang w:val="sl-SI"/>
              </w:rPr>
              <w:t>2020.</w:t>
            </w:r>
          </w:p>
        </w:tc>
        <w:tc>
          <w:tcPr>
            <w:tcW w:w="3812" w:type="dxa"/>
            <w:shd w:val="clear" w:color="auto" w:fill="FFFFFF"/>
            <w:vAlign w:val="center"/>
          </w:tcPr>
          <w:p w14:paraId="14D1A7EC" w14:textId="77777777" w:rsidR="00F85415" w:rsidRPr="00FF11A1" w:rsidRDefault="00F85415" w:rsidP="00FF11A1">
            <w:pPr>
              <w:spacing w:before="60" w:after="60"/>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Calibri"/>
                <w:b w:val="0"/>
                <w:color w:val="auto"/>
                <w:sz w:val="20"/>
                <w:szCs w:val="20"/>
                <w:lang w:val="sl-SI"/>
              </w:rPr>
            </w:pPr>
            <w:r w:rsidRPr="00FF11A1">
              <w:rPr>
                <w:rFonts w:ascii="Cambria" w:eastAsia="Calibri" w:hAnsi="Cambria" w:cs="Calibri"/>
                <w:b w:val="0"/>
                <w:color w:val="auto"/>
                <w:sz w:val="20"/>
                <w:szCs w:val="20"/>
                <w:lang w:val="hr-HR"/>
              </w:rPr>
              <w:t xml:space="preserve">4.470.461,80 </w:t>
            </w:r>
            <w:r w:rsidR="00661B6B" w:rsidRPr="00FF11A1">
              <w:rPr>
                <w:rFonts w:ascii="Cambria" w:eastAsia="Calibri" w:hAnsi="Cambria" w:cs="Calibri"/>
                <w:b w:val="0"/>
                <w:color w:val="auto"/>
                <w:sz w:val="20"/>
                <w:szCs w:val="20"/>
                <w:lang w:val="hr-HR"/>
              </w:rPr>
              <w:t>EUR</w:t>
            </w:r>
          </w:p>
        </w:tc>
        <w:tc>
          <w:tcPr>
            <w:tcW w:w="3568" w:type="dxa"/>
            <w:shd w:val="clear" w:color="auto" w:fill="FFFFFF"/>
            <w:vAlign w:val="center"/>
          </w:tcPr>
          <w:p w14:paraId="4A23B71D" w14:textId="77777777" w:rsidR="00F85415" w:rsidRPr="00FF11A1" w:rsidRDefault="00F85415" w:rsidP="00FF11A1">
            <w:pPr>
              <w:spacing w:before="60" w:after="60"/>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Calibri"/>
                <w:b w:val="0"/>
                <w:color w:val="auto"/>
                <w:sz w:val="20"/>
                <w:szCs w:val="20"/>
                <w:lang w:val="sl-SI"/>
              </w:rPr>
            </w:pPr>
            <w:r w:rsidRPr="00FF11A1">
              <w:rPr>
                <w:rFonts w:ascii="Cambria" w:eastAsia="Calibri" w:hAnsi="Cambria" w:cs="Calibri"/>
                <w:b w:val="0"/>
                <w:color w:val="auto"/>
                <w:sz w:val="20"/>
                <w:szCs w:val="20"/>
                <w:lang w:val="sl-SI"/>
              </w:rPr>
              <w:t>326</w:t>
            </w:r>
          </w:p>
        </w:tc>
      </w:tr>
    </w:tbl>
    <w:p w14:paraId="1D6D10B6" w14:textId="77777777" w:rsidR="00F85415" w:rsidRPr="00477105" w:rsidRDefault="00F85415" w:rsidP="00477105">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 xml:space="preserve">Uredbom o postupku i načinu kofinansiranja projekata i programa nevladinih organizacija podržanih iz fondova Evropske unije („Sl. list Crne Gore“ br. 64/18), propisano je da se sredstva obezbjeđuju u iznosu do 100% ugovorom utvrđenog obaveznog učešća nevladine organizacije na projektima i programima za koje je podnijet zahtjev za kofinansiranje, a koja se realizuju u tekućoj godini. Sredstva se raspodjeljuju za projekte za koje je podnešen zahtjev u skladu sa uslovima iz javnog konkursa,  sve do utroška iznosa utvrđenim Zakonom u ovu namjenu. Obezbjeđivanje kofinansirajućeg dijela potrebnog za realizaciju projekata ili programa, važno je zbog što bolje apsorpcije EU fondova od strane NVO u oblastima od važnosti za pristupanje Crne Gore EU. Istovremeno, kofinansiranjem projekata iz budžeta smanjuje se opterećenje nevladinih organizacija za obezbjeđivanjem potrebnih sredstava, posebno imajući u vidu da je akumulacija sredstava iz različitih izvora za veliki broj NVO veliki izazov. </w:t>
      </w:r>
    </w:p>
    <w:tbl>
      <w:tblPr>
        <w:tblStyle w:val="GridTable4-Accent51"/>
        <w:tblW w:w="8820" w:type="dxa"/>
        <w:tblInd w:w="265" w:type="dxa"/>
        <w:tblLook w:val="04A0" w:firstRow="1" w:lastRow="0" w:firstColumn="1" w:lastColumn="0" w:noHBand="0" w:noVBand="1"/>
      </w:tblPr>
      <w:tblGrid>
        <w:gridCol w:w="1440"/>
        <w:gridCol w:w="3812"/>
        <w:gridCol w:w="3568"/>
      </w:tblGrid>
      <w:tr w:rsidR="00F85415" w:rsidRPr="00477105" w14:paraId="10CA1EF7" w14:textId="77777777" w:rsidTr="00FF11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shd w:val="clear" w:color="auto" w:fill="5B9BD5"/>
            <w:vAlign w:val="center"/>
          </w:tcPr>
          <w:p w14:paraId="7C26CADD" w14:textId="77777777" w:rsidR="00F85415" w:rsidRPr="00FF11A1" w:rsidRDefault="00F85415" w:rsidP="00FF11A1">
            <w:pPr>
              <w:spacing w:before="60" w:after="60"/>
              <w:jc w:val="center"/>
              <w:rPr>
                <w:rFonts w:ascii="Cambria" w:eastAsia="Calibri" w:hAnsi="Cambria" w:cs="Calibri"/>
                <w:color w:val="FFFFFF"/>
                <w:sz w:val="20"/>
                <w:szCs w:val="20"/>
                <w:lang w:val="sl-SI"/>
              </w:rPr>
            </w:pPr>
            <w:r w:rsidRPr="00FF11A1">
              <w:rPr>
                <w:rFonts w:ascii="Cambria" w:eastAsia="Calibri" w:hAnsi="Cambria" w:cs="Calibri"/>
                <w:color w:val="FFFFFF"/>
                <w:sz w:val="20"/>
                <w:szCs w:val="20"/>
                <w:lang w:val="sl-SI"/>
              </w:rPr>
              <w:t>GODINA</w:t>
            </w:r>
          </w:p>
        </w:tc>
        <w:tc>
          <w:tcPr>
            <w:tcW w:w="3812" w:type="dxa"/>
            <w:shd w:val="clear" w:color="auto" w:fill="5B9BD5"/>
            <w:vAlign w:val="center"/>
          </w:tcPr>
          <w:p w14:paraId="77417BB0" w14:textId="77777777" w:rsidR="00F85415" w:rsidRPr="00FF11A1" w:rsidRDefault="00F85415" w:rsidP="00FF11A1">
            <w:pPr>
              <w:spacing w:before="60" w:after="60"/>
              <w:jc w:val="center"/>
              <w:cnfStyle w:val="100000000000" w:firstRow="1" w:lastRow="0" w:firstColumn="0" w:lastColumn="0" w:oddVBand="0" w:evenVBand="0" w:oddHBand="0" w:evenHBand="0" w:firstRowFirstColumn="0" w:firstRowLastColumn="0" w:lastRowFirstColumn="0" w:lastRowLastColumn="0"/>
              <w:rPr>
                <w:rFonts w:ascii="Cambria" w:eastAsia="Calibri" w:hAnsi="Cambria" w:cs="Calibri"/>
                <w:color w:val="FFFFFF"/>
                <w:sz w:val="20"/>
                <w:szCs w:val="20"/>
                <w:lang w:val="sl-SI"/>
              </w:rPr>
            </w:pPr>
            <w:r w:rsidRPr="00FF11A1">
              <w:rPr>
                <w:rFonts w:ascii="Cambria" w:eastAsia="Calibri" w:hAnsi="Cambria" w:cs="Calibri"/>
                <w:color w:val="FFFFFF"/>
                <w:sz w:val="20"/>
                <w:szCs w:val="20"/>
                <w:lang w:val="sl-SI"/>
              </w:rPr>
              <w:t>IZNOS OPREDIJELJENIH SREDSTAVA  ZA KOFINANSIRANJE</w:t>
            </w:r>
          </w:p>
        </w:tc>
        <w:tc>
          <w:tcPr>
            <w:tcW w:w="3568" w:type="dxa"/>
            <w:shd w:val="clear" w:color="auto" w:fill="5B9BD5"/>
            <w:vAlign w:val="center"/>
          </w:tcPr>
          <w:p w14:paraId="26331570" w14:textId="77777777" w:rsidR="00F85415" w:rsidRPr="00FF11A1" w:rsidRDefault="00F85415" w:rsidP="00FF11A1">
            <w:pPr>
              <w:spacing w:before="60" w:after="60"/>
              <w:jc w:val="center"/>
              <w:cnfStyle w:val="100000000000" w:firstRow="1" w:lastRow="0" w:firstColumn="0" w:lastColumn="0" w:oddVBand="0" w:evenVBand="0" w:oddHBand="0" w:evenHBand="0" w:firstRowFirstColumn="0" w:firstRowLastColumn="0" w:lastRowFirstColumn="0" w:lastRowLastColumn="0"/>
              <w:rPr>
                <w:rFonts w:ascii="Cambria" w:eastAsia="Calibri" w:hAnsi="Cambria" w:cs="Calibri"/>
                <w:color w:val="FFFFFF"/>
                <w:sz w:val="20"/>
                <w:szCs w:val="20"/>
                <w:lang w:val="sl-SI"/>
              </w:rPr>
            </w:pPr>
            <w:r w:rsidRPr="00FF11A1">
              <w:rPr>
                <w:rFonts w:ascii="Cambria" w:eastAsia="Calibri" w:hAnsi="Cambria" w:cs="Calibri"/>
                <w:color w:val="FFFFFF"/>
                <w:sz w:val="20"/>
                <w:szCs w:val="20"/>
                <w:lang w:val="sl-SI"/>
              </w:rPr>
              <w:t>BROJ KOFINANSIRANIH PROJEKATA</w:t>
            </w:r>
            <w:r w:rsidR="00661B6B" w:rsidRPr="00FF11A1">
              <w:rPr>
                <w:rFonts w:ascii="Cambria" w:eastAsia="Calibri" w:hAnsi="Cambria" w:cs="Calibri"/>
                <w:color w:val="FFFFFF"/>
                <w:sz w:val="20"/>
                <w:szCs w:val="20"/>
                <w:lang w:val="sl-SI"/>
              </w:rPr>
              <w:t xml:space="preserve"> </w:t>
            </w:r>
            <w:r w:rsidRPr="00FF11A1">
              <w:rPr>
                <w:rFonts w:ascii="Cambria" w:eastAsia="Calibri" w:hAnsi="Cambria" w:cs="Calibri"/>
                <w:color w:val="FFFFFF"/>
                <w:sz w:val="20"/>
                <w:szCs w:val="20"/>
                <w:lang w:val="sl-SI"/>
              </w:rPr>
              <w:t>/PROGRAMA</w:t>
            </w:r>
          </w:p>
        </w:tc>
      </w:tr>
      <w:tr w:rsidR="00F85415" w:rsidRPr="00477105" w14:paraId="706634D7" w14:textId="77777777" w:rsidTr="00FF11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shd w:val="clear" w:color="auto" w:fill="FFFFFF"/>
          </w:tcPr>
          <w:p w14:paraId="3512A2D4" w14:textId="77777777" w:rsidR="00F85415" w:rsidRPr="00FF11A1" w:rsidRDefault="00F85415" w:rsidP="00FF11A1">
            <w:pPr>
              <w:spacing w:before="60" w:after="60"/>
              <w:jc w:val="both"/>
              <w:rPr>
                <w:rFonts w:ascii="Cambria" w:eastAsia="Calibri" w:hAnsi="Cambria" w:cs="Calibri"/>
                <w:color w:val="auto"/>
                <w:sz w:val="20"/>
                <w:szCs w:val="20"/>
                <w:lang w:val="sl-SI"/>
              </w:rPr>
            </w:pPr>
            <w:r w:rsidRPr="00FF11A1">
              <w:rPr>
                <w:rFonts w:ascii="Cambria" w:eastAsia="Calibri" w:hAnsi="Cambria" w:cs="Calibri"/>
                <w:color w:val="auto"/>
                <w:sz w:val="20"/>
                <w:szCs w:val="20"/>
                <w:lang w:val="sl-SI"/>
              </w:rPr>
              <w:t xml:space="preserve">2018. </w:t>
            </w:r>
          </w:p>
        </w:tc>
        <w:tc>
          <w:tcPr>
            <w:tcW w:w="3812" w:type="dxa"/>
            <w:shd w:val="clear" w:color="auto" w:fill="FFFFFF"/>
            <w:vAlign w:val="center"/>
          </w:tcPr>
          <w:p w14:paraId="26FD623A" w14:textId="77777777" w:rsidR="00F85415" w:rsidRPr="00FF11A1" w:rsidRDefault="00F85415" w:rsidP="00FF11A1">
            <w:pPr>
              <w:spacing w:before="60" w:after="60"/>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Calibri"/>
                <w:b w:val="0"/>
                <w:color w:val="auto"/>
                <w:sz w:val="20"/>
                <w:szCs w:val="20"/>
                <w:lang w:val="sl-SI"/>
              </w:rPr>
            </w:pPr>
            <w:r w:rsidRPr="00FF11A1">
              <w:rPr>
                <w:rFonts w:ascii="Cambria" w:eastAsia="Calibri" w:hAnsi="Cambria" w:cs="Calibri"/>
                <w:b w:val="0"/>
                <w:color w:val="auto"/>
                <w:sz w:val="20"/>
                <w:szCs w:val="20"/>
                <w:lang w:val="sl-SI"/>
              </w:rPr>
              <w:t xml:space="preserve">852.273,04 </w:t>
            </w:r>
            <w:r w:rsidR="00661B6B" w:rsidRPr="00FF11A1">
              <w:rPr>
                <w:rFonts w:ascii="Cambria" w:eastAsia="Calibri" w:hAnsi="Cambria" w:cs="Calibri"/>
                <w:b w:val="0"/>
                <w:color w:val="auto"/>
                <w:sz w:val="20"/>
                <w:szCs w:val="20"/>
                <w:lang w:val="sl-SI"/>
              </w:rPr>
              <w:t>EUR</w:t>
            </w:r>
          </w:p>
        </w:tc>
        <w:tc>
          <w:tcPr>
            <w:tcW w:w="3568" w:type="dxa"/>
            <w:shd w:val="clear" w:color="auto" w:fill="FFFFFF"/>
            <w:vAlign w:val="center"/>
          </w:tcPr>
          <w:p w14:paraId="61AE2249" w14:textId="77777777" w:rsidR="00F85415" w:rsidRPr="00FF11A1" w:rsidRDefault="00F85415" w:rsidP="00FF11A1">
            <w:pPr>
              <w:spacing w:before="60" w:after="60"/>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Calibri"/>
                <w:b w:val="0"/>
                <w:color w:val="auto"/>
                <w:sz w:val="20"/>
                <w:szCs w:val="20"/>
                <w:lang w:val="sl-SI"/>
              </w:rPr>
            </w:pPr>
            <w:r w:rsidRPr="00FF11A1">
              <w:rPr>
                <w:rFonts w:ascii="Cambria" w:eastAsia="Calibri" w:hAnsi="Cambria" w:cs="Calibri"/>
                <w:b w:val="0"/>
                <w:color w:val="auto"/>
                <w:sz w:val="20"/>
                <w:szCs w:val="20"/>
                <w:lang w:val="sl-SI"/>
              </w:rPr>
              <w:t>48</w:t>
            </w:r>
          </w:p>
        </w:tc>
      </w:tr>
      <w:tr w:rsidR="00F85415" w:rsidRPr="00477105" w14:paraId="649EEAC4" w14:textId="77777777" w:rsidTr="00FF11A1">
        <w:tc>
          <w:tcPr>
            <w:cnfStyle w:val="001000000000" w:firstRow="0" w:lastRow="0" w:firstColumn="1" w:lastColumn="0" w:oddVBand="0" w:evenVBand="0" w:oddHBand="0" w:evenHBand="0" w:firstRowFirstColumn="0" w:firstRowLastColumn="0" w:lastRowFirstColumn="0" w:lastRowLastColumn="0"/>
            <w:tcW w:w="1440" w:type="dxa"/>
            <w:shd w:val="clear" w:color="auto" w:fill="FFFFFF"/>
          </w:tcPr>
          <w:p w14:paraId="1C0612A5" w14:textId="77777777" w:rsidR="00F85415" w:rsidRPr="00FF11A1" w:rsidRDefault="00F85415" w:rsidP="00FF11A1">
            <w:pPr>
              <w:spacing w:before="60" w:after="60"/>
              <w:jc w:val="both"/>
              <w:rPr>
                <w:rFonts w:ascii="Cambria" w:eastAsia="Calibri" w:hAnsi="Cambria" w:cs="Calibri"/>
                <w:color w:val="auto"/>
                <w:sz w:val="20"/>
                <w:szCs w:val="20"/>
                <w:lang w:val="sl-SI"/>
              </w:rPr>
            </w:pPr>
            <w:r w:rsidRPr="00FF11A1">
              <w:rPr>
                <w:rFonts w:ascii="Cambria" w:eastAsia="Calibri" w:hAnsi="Cambria" w:cs="Calibri"/>
                <w:color w:val="auto"/>
                <w:sz w:val="20"/>
                <w:szCs w:val="20"/>
                <w:lang w:val="sl-SI"/>
              </w:rPr>
              <w:lastRenderedPageBreak/>
              <w:t xml:space="preserve">2019. </w:t>
            </w:r>
          </w:p>
        </w:tc>
        <w:tc>
          <w:tcPr>
            <w:tcW w:w="3812" w:type="dxa"/>
            <w:shd w:val="clear" w:color="auto" w:fill="FFFFFF"/>
            <w:vAlign w:val="center"/>
          </w:tcPr>
          <w:p w14:paraId="30060535" w14:textId="77777777" w:rsidR="00F85415" w:rsidRPr="00FF11A1" w:rsidRDefault="00F85415" w:rsidP="00FF11A1">
            <w:pPr>
              <w:spacing w:before="60" w:after="60"/>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Calibri"/>
                <w:b w:val="0"/>
                <w:color w:val="auto"/>
                <w:sz w:val="20"/>
                <w:szCs w:val="20"/>
                <w:lang w:val="sl-SI"/>
              </w:rPr>
            </w:pPr>
            <w:r w:rsidRPr="00FF11A1">
              <w:rPr>
                <w:rFonts w:ascii="Cambria" w:eastAsia="Calibri" w:hAnsi="Cambria" w:cs="Calibri"/>
                <w:b w:val="0"/>
                <w:color w:val="auto"/>
                <w:sz w:val="20"/>
                <w:szCs w:val="20"/>
                <w:lang w:val="sl-SI"/>
              </w:rPr>
              <w:t xml:space="preserve">910.737,43 </w:t>
            </w:r>
            <w:r w:rsidR="00661B6B" w:rsidRPr="00FF11A1">
              <w:rPr>
                <w:rFonts w:ascii="Cambria" w:eastAsia="Calibri" w:hAnsi="Cambria" w:cs="Calibri"/>
                <w:b w:val="0"/>
                <w:color w:val="auto"/>
                <w:sz w:val="20"/>
                <w:szCs w:val="20"/>
                <w:lang w:val="sl-SI"/>
              </w:rPr>
              <w:t>EUR</w:t>
            </w:r>
          </w:p>
        </w:tc>
        <w:tc>
          <w:tcPr>
            <w:tcW w:w="3568" w:type="dxa"/>
            <w:shd w:val="clear" w:color="auto" w:fill="FFFFFF"/>
            <w:vAlign w:val="center"/>
          </w:tcPr>
          <w:p w14:paraId="72027DBF" w14:textId="77777777" w:rsidR="00F85415" w:rsidRPr="00FF11A1" w:rsidRDefault="00F85415" w:rsidP="00FF11A1">
            <w:pPr>
              <w:spacing w:before="60" w:after="60"/>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Calibri"/>
                <w:b w:val="0"/>
                <w:color w:val="auto"/>
                <w:sz w:val="20"/>
                <w:szCs w:val="20"/>
                <w:lang w:val="sl-SI"/>
              </w:rPr>
            </w:pPr>
            <w:r w:rsidRPr="00FF11A1">
              <w:rPr>
                <w:rFonts w:ascii="Cambria" w:eastAsia="Calibri" w:hAnsi="Cambria" w:cs="Calibri"/>
                <w:b w:val="0"/>
                <w:color w:val="auto"/>
                <w:sz w:val="20"/>
                <w:szCs w:val="20"/>
                <w:lang w:val="sl-SI"/>
              </w:rPr>
              <w:t>23</w:t>
            </w:r>
          </w:p>
        </w:tc>
      </w:tr>
      <w:tr w:rsidR="00F85415" w:rsidRPr="00477105" w14:paraId="7E3C8E50" w14:textId="77777777" w:rsidTr="00FF11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shd w:val="clear" w:color="auto" w:fill="FFFFFF"/>
          </w:tcPr>
          <w:p w14:paraId="3FA14E13" w14:textId="77777777" w:rsidR="00F85415" w:rsidRPr="00FF11A1" w:rsidRDefault="00F85415" w:rsidP="00FF11A1">
            <w:pPr>
              <w:spacing w:before="60" w:after="60"/>
              <w:jc w:val="both"/>
              <w:rPr>
                <w:rFonts w:ascii="Cambria" w:eastAsia="Calibri" w:hAnsi="Cambria" w:cs="Calibri"/>
                <w:color w:val="auto"/>
                <w:sz w:val="20"/>
                <w:szCs w:val="20"/>
                <w:lang w:val="sl-SI"/>
              </w:rPr>
            </w:pPr>
            <w:r w:rsidRPr="00FF11A1">
              <w:rPr>
                <w:rFonts w:ascii="Cambria" w:eastAsia="Calibri" w:hAnsi="Cambria" w:cs="Calibri"/>
                <w:color w:val="auto"/>
                <w:sz w:val="20"/>
                <w:szCs w:val="20"/>
                <w:lang w:val="sl-SI"/>
              </w:rPr>
              <w:t>2020.</w:t>
            </w:r>
          </w:p>
        </w:tc>
        <w:tc>
          <w:tcPr>
            <w:tcW w:w="3812" w:type="dxa"/>
            <w:shd w:val="clear" w:color="auto" w:fill="FFFFFF"/>
            <w:vAlign w:val="center"/>
          </w:tcPr>
          <w:p w14:paraId="2A3D05D2" w14:textId="77777777" w:rsidR="00F85415" w:rsidRPr="00FF11A1" w:rsidRDefault="00F85415" w:rsidP="00FF11A1">
            <w:pPr>
              <w:spacing w:before="60" w:after="60"/>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Calibri"/>
                <w:b w:val="0"/>
                <w:color w:val="auto"/>
                <w:sz w:val="20"/>
                <w:szCs w:val="20"/>
                <w:lang w:val="sl-SI"/>
              </w:rPr>
            </w:pPr>
            <w:r w:rsidRPr="00FF11A1">
              <w:rPr>
                <w:rFonts w:ascii="Cambria" w:eastAsia="Calibri" w:hAnsi="Cambria" w:cs="Calibri"/>
                <w:b w:val="0"/>
                <w:color w:val="auto"/>
                <w:sz w:val="20"/>
                <w:szCs w:val="20"/>
                <w:lang w:val="sl-SI"/>
              </w:rPr>
              <w:t xml:space="preserve">1.000.325,20 </w:t>
            </w:r>
            <w:r w:rsidR="00661B6B" w:rsidRPr="00FF11A1">
              <w:rPr>
                <w:rFonts w:ascii="Cambria" w:eastAsia="Calibri" w:hAnsi="Cambria" w:cs="Calibri"/>
                <w:b w:val="0"/>
                <w:color w:val="auto"/>
                <w:sz w:val="20"/>
                <w:szCs w:val="20"/>
                <w:lang w:val="sl-SI"/>
              </w:rPr>
              <w:t>EUR</w:t>
            </w:r>
          </w:p>
        </w:tc>
        <w:tc>
          <w:tcPr>
            <w:tcW w:w="3568" w:type="dxa"/>
            <w:shd w:val="clear" w:color="auto" w:fill="FFFFFF"/>
            <w:vAlign w:val="center"/>
          </w:tcPr>
          <w:p w14:paraId="021517BE" w14:textId="77777777" w:rsidR="00F85415" w:rsidRPr="00FF11A1" w:rsidRDefault="00F85415" w:rsidP="00FF11A1">
            <w:pPr>
              <w:spacing w:before="60" w:after="60"/>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Calibri"/>
                <w:b w:val="0"/>
                <w:color w:val="auto"/>
                <w:sz w:val="20"/>
                <w:szCs w:val="20"/>
                <w:lang w:val="sl-SI"/>
              </w:rPr>
            </w:pPr>
            <w:r w:rsidRPr="00FF11A1">
              <w:rPr>
                <w:rFonts w:ascii="Cambria" w:eastAsia="Calibri" w:hAnsi="Cambria" w:cs="Calibri"/>
                <w:b w:val="0"/>
                <w:color w:val="auto"/>
                <w:sz w:val="20"/>
                <w:szCs w:val="20"/>
                <w:lang w:val="sl-SI"/>
              </w:rPr>
              <w:t>48</w:t>
            </w:r>
          </w:p>
        </w:tc>
      </w:tr>
    </w:tbl>
    <w:p w14:paraId="742C9F67" w14:textId="77777777" w:rsidR="00F85415" w:rsidRPr="00477105" w:rsidRDefault="00F85415" w:rsidP="00477105">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 xml:space="preserve">Kroz dosadašnju implementaciju konkursa, kofinansiranje EU projekata i programa se pokazalo kao uspješan i jednostavan mehanizam podrške nevladinim organizacijama. </w:t>
      </w:r>
    </w:p>
    <w:p w14:paraId="6EEC2B6D" w14:textId="77777777" w:rsidR="00F85415" w:rsidRPr="00477105" w:rsidRDefault="00F85415" w:rsidP="003E22ED">
      <w:pPr>
        <w:spacing w:before="60" w:after="6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U skladu sa Zakonom o NVO potrebno je posebnim podzakonskim aktom definisati kriterijume i postupak za međufinansiranje EU projekata koje realizuju NVO. Za realizaciju ovog postupka nije definisan instuticionalni okvir za sprovođenje postupka međufinansiranja. Sredstva za međufinansiranje EU projekata predstavljaju dio istih koje se raspodjeljuju za kofinanasiranje EU projekata i programa, ali za tu namjenu nije bilo moguće vršiti raspodjelu.</w:t>
      </w:r>
    </w:p>
    <w:p w14:paraId="754ADBEC" w14:textId="77777777" w:rsidR="008740D4" w:rsidRDefault="00F85415" w:rsidP="003E22ED">
      <w:pPr>
        <w:spacing w:before="60" w:after="60" w:line="240" w:lineRule="auto"/>
        <w:jc w:val="both"/>
        <w:rPr>
          <w:rFonts w:ascii="Cambria" w:eastAsia="Calibri" w:hAnsi="Cambria" w:cs="Calibri"/>
          <w:b w:val="0"/>
          <w:color w:val="auto"/>
          <w:sz w:val="22"/>
        </w:rPr>
      </w:pPr>
      <w:r w:rsidRPr="00477105">
        <w:rPr>
          <w:rFonts w:ascii="Cambria" w:eastAsia="Calibri" w:hAnsi="Cambria" w:cs="Calibri"/>
          <w:color w:val="auto"/>
          <w:sz w:val="22"/>
          <w:lang w:val="sl-SI"/>
        </w:rPr>
        <w:t xml:space="preserve">U nastavku je tabela o raspodjeli sredstava nevladinim organizacijama u 2020. godini, iz koje proizilazi  da se za projekte i programe nevladinim organizacijama raspodjeljuju sredstva i mimo Zakona o nevladinim organizacijama. </w:t>
      </w:r>
      <w:r w:rsidRPr="00477105">
        <w:rPr>
          <w:rFonts w:ascii="Cambria" w:eastAsia="Calibri" w:hAnsi="Cambria" w:cs="Calibri"/>
          <w:b w:val="0"/>
          <w:color w:val="auto"/>
          <w:sz w:val="22"/>
          <w:lang w:val="sl-SI"/>
        </w:rPr>
        <w:t xml:space="preserve">Naime, nevladinim organizacijama se raspodjeljuju sredstva  i shodno određenim sektorskim politikama u oblasti zapošljavanja, zdravlja, manjinskih prava i sloboda, poljoprivrede i zaštite i spašavanja itd. ( Zakon o posredovanju pri zapošljavanju i pravima za vrijeme nezaposlenosti </w:t>
      </w:r>
      <w:r w:rsidRPr="00477105">
        <w:rPr>
          <w:rFonts w:ascii="Cambria" w:eastAsia="Calibri" w:hAnsi="Cambria" w:cs="Calibri"/>
          <w:b w:val="0"/>
          <w:color w:val="auto"/>
          <w:sz w:val="22"/>
        </w:rPr>
        <w:t>„</w:t>
      </w:r>
      <w:r w:rsidRPr="00477105">
        <w:rPr>
          <w:rFonts w:ascii="Cambria" w:eastAsia="Calibri" w:hAnsi="Cambria" w:cs="Calibri"/>
          <w:b w:val="0"/>
          <w:color w:val="auto"/>
          <w:sz w:val="22"/>
          <w:lang w:val="sl-SI"/>
        </w:rPr>
        <w:t>Sl.list CG</w:t>
      </w:r>
      <w:r w:rsidRPr="00477105">
        <w:rPr>
          <w:rFonts w:ascii="Cambria" w:eastAsia="Calibri" w:hAnsi="Cambria" w:cs="Calibri"/>
          <w:b w:val="0"/>
          <w:color w:val="auto"/>
          <w:sz w:val="22"/>
        </w:rPr>
        <w:t>"</w:t>
      </w:r>
      <w:r w:rsidRPr="00477105">
        <w:rPr>
          <w:rFonts w:ascii="Cambria" w:eastAsia="Calibri" w:hAnsi="Cambria" w:cs="Calibri"/>
          <w:b w:val="0"/>
          <w:color w:val="auto"/>
          <w:sz w:val="22"/>
          <w:lang w:val="sl-SI"/>
        </w:rPr>
        <w:t xml:space="preserve">, br. 24/2019 od 22.04.2019; Zakon o manjinskim pravima i slobodama </w:t>
      </w:r>
      <w:r w:rsidRPr="00477105">
        <w:rPr>
          <w:rFonts w:ascii="Cambria" w:eastAsia="Calibri" w:hAnsi="Cambria" w:cs="Calibri"/>
          <w:b w:val="0"/>
          <w:color w:val="auto"/>
          <w:sz w:val="22"/>
        </w:rPr>
        <w:t>"Službeni listu RCG", br. 31/2006, 51/2006 - Odluka US RCG, 38/2007, 2/2011, 8/2011 - ispravka i 31/2017; Zakon o poljoprivredi i ruralnom razvoju</w:t>
      </w:r>
      <w:r w:rsidRPr="00477105">
        <w:rPr>
          <w:rFonts w:ascii="Cambria" w:eastAsia="Calibri" w:hAnsi="Cambria" w:cs="Times New Roman"/>
          <w:b w:val="0"/>
          <w:color w:val="auto"/>
          <w:sz w:val="22"/>
        </w:rPr>
        <w:t xml:space="preserve"> </w:t>
      </w:r>
      <w:r w:rsidRPr="00477105">
        <w:rPr>
          <w:rFonts w:ascii="Cambria" w:eastAsia="Calibri" w:hAnsi="Cambria" w:cs="Calibri"/>
          <w:b w:val="0"/>
          <w:color w:val="auto"/>
          <w:sz w:val="22"/>
        </w:rPr>
        <w:t>"Službeni list CG", br. 56/2009, 18/2011 - drugi zakon, 40/2011 - drugi zakon, 34/2014, 1/2015, 30/2017 i 51/2017 - drugi zakon i 59/2021, Zakon o zaštiti i spašavnju “Službeni list CG”, br. 13/07,</w:t>
      </w:r>
      <w:r w:rsidR="00661B6B">
        <w:rPr>
          <w:rFonts w:ascii="Cambria" w:eastAsia="Calibri" w:hAnsi="Cambria" w:cs="Calibri"/>
          <w:b w:val="0"/>
          <w:color w:val="auto"/>
          <w:sz w:val="22"/>
        </w:rPr>
        <w:t xml:space="preserve"> </w:t>
      </w:r>
      <w:r w:rsidRPr="00477105">
        <w:rPr>
          <w:rFonts w:ascii="Cambria" w:eastAsia="Calibri" w:hAnsi="Cambria" w:cs="Calibri"/>
          <w:b w:val="0"/>
          <w:color w:val="auto"/>
          <w:sz w:val="22"/>
        </w:rPr>
        <w:t>32/11, 54/16 I 146/21, kao i Sporazum između Ministarstva zdravlja i Globalnog fonda za sidu, tuberkulozu i malariju itd</w:t>
      </w:r>
      <w:r w:rsidR="00661B6B">
        <w:rPr>
          <w:rFonts w:ascii="Cambria" w:eastAsia="Calibri" w:hAnsi="Cambria" w:cs="Calibri"/>
          <w:b w:val="0"/>
          <w:color w:val="auto"/>
          <w:sz w:val="22"/>
        </w:rPr>
        <w:t>.</w:t>
      </w:r>
      <w:r w:rsidRPr="00477105">
        <w:rPr>
          <w:rFonts w:ascii="Cambria" w:eastAsia="Calibri" w:hAnsi="Cambria" w:cs="Calibri"/>
          <w:b w:val="0"/>
          <w:color w:val="auto"/>
          <w:sz w:val="22"/>
        </w:rPr>
        <w:t>).</w:t>
      </w:r>
    </w:p>
    <w:p w14:paraId="53E3D928" w14:textId="77777777" w:rsidR="003E22ED" w:rsidRPr="003E22ED" w:rsidRDefault="003E22ED" w:rsidP="003E22ED">
      <w:pPr>
        <w:spacing w:before="60" w:after="60" w:line="240" w:lineRule="auto"/>
        <w:jc w:val="both"/>
        <w:rPr>
          <w:rFonts w:ascii="Cambria" w:eastAsia="Calibri" w:hAnsi="Cambria" w:cs="Calibri"/>
          <w:b w:val="0"/>
          <w:color w:val="auto"/>
          <w:sz w:val="10"/>
          <w:szCs w:val="10"/>
        </w:rPr>
      </w:pPr>
    </w:p>
    <w:tbl>
      <w:tblPr>
        <w:tblStyle w:val="ListTable3-Accent2"/>
        <w:tblW w:w="9175" w:type="dxa"/>
        <w:tblInd w:w="85" w:type="dxa"/>
        <w:tblLayout w:type="fixed"/>
        <w:tblLook w:val="04A0" w:firstRow="1" w:lastRow="0" w:firstColumn="1" w:lastColumn="0" w:noHBand="0" w:noVBand="1"/>
      </w:tblPr>
      <w:tblGrid>
        <w:gridCol w:w="1525"/>
        <w:gridCol w:w="1884"/>
        <w:gridCol w:w="6"/>
        <w:gridCol w:w="1430"/>
        <w:gridCol w:w="1360"/>
        <w:gridCol w:w="1440"/>
        <w:gridCol w:w="1530"/>
      </w:tblGrid>
      <w:tr w:rsidR="003E22ED" w:rsidRPr="00FF11A1" w14:paraId="414845D0" w14:textId="77777777" w:rsidTr="003E22ED">
        <w:trPr>
          <w:cnfStyle w:val="100000000000" w:firstRow="1" w:lastRow="0" w:firstColumn="0" w:lastColumn="0" w:oddVBand="0" w:evenVBand="0" w:oddHBand="0" w:evenHBand="0" w:firstRowFirstColumn="0" w:firstRowLastColumn="0" w:lastRowFirstColumn="0" w:lastRowLastColumn="0"/>
          <w:trHeight w:val="804"/>
        </w:trPr>
        <w:tc>
          <w:tcPr>
            <w:cnfStyle w:val="001000000100" w:firstRow="0" w:lastRow="0" w:firstColumn="1" w:lastColumn="0" w:oddVBand="0" w:evenVBand="0" w:oddHBand="0" w:evenHBand="0" w:firstRowFirstColumn="1" w:firstRowLastColumn="0" w:lastRowFirstColumn="0" w:lastRowLastColumn="0"/>
            <w:tcW w:w="1525" w:type="dxa"/>
            <w:vMerge w:val="restart"/>
            <w:tcBorders>
              <w:top w:val="single" w:sz="4" w:space="0" w:color="3592CF" w:themeColor="accent2"/>
              <w:left w:val="single" w:sz="4" w:space="0" w:color="3592CF" w:themeColor="accent2"/>
              <w:right w:val="single" w:sz="4" w:space="0" w:color="3592CF" w:themeColor="accent2"/>
            </w:tcBorders>
          </w:tcPr>
          <w:p w14:paraId="670EA713" w14:textId="77777777" w:rsidR="003E22ED" w:rsidRPr="00FF11A1" w:rsidRDefault="003E22ED" w:rsidP="003E22ED">
            <w:pPr>
              <w:spacing w:before="40" w:after="40"/>
              <w:jc w:val="both"/>
              <w:rPr>
                <w:rFonts w:ascii="Calibri" w:eastAsia="Calibri" w:hAnsi="Calibri" w:cs="Calibri"/>
                <w:color w:val="FFFFFF"/>
                <w:sz w:val="20"/>
                <w:szCs w:val="20"/>
                <w:lang w:val="sl-SI"/>
              </w:rPr>
            </w:pPr>
            <w:r w:rsidRPr="00FF11A1">
              <w:rPr>
                <w:rFonts w:ascii="Calibri" w:eastAsia="Calibri" w:hAnsi="Calibri" w:cs="Calibri"/>
                <w:color w:val="FFFFFF"/>
                <w:sz w:val="20"/>
                <w:szCs w:val="20"/>
                <w:lang w:val="sl-SI"/>
              </w:rPr>
              <w:t>Opredijeljeno</w:t>
            </w:r>
          </w:p>
        </w:tc>
        <w:tc>
          <w:tcPr>
            <w:tcW w:w="3320" w:type="dxa"/>
            <w:gridSpan w:val="3"/>
            <w:tcBorders>
              <w:top w:val="single" w:sz="4" w:space="0" w:color="3592CF" w:themeColor="accent2"/>
              <w:left w:val="single" w:sz="4" w:space="0" w:color="3592CF" w:themeColor="accent2"/>
              <w:bottom w:val="single" w:sz="4" w:space="0" w:color="3592CF" w:themeColor="accent2"/>
              <w:right w:val="single" w:sz="4" w:space="0" w:color="3592CF" w:themeColor="accent2"/>
            </w:tcBorders>
          </w:tcPr>
          <w:p w14:paraId="382C720C" w14:textId="77777777" w:rsidR="003E22ED" w:rsidRPr="00FF11A1" w:rsidRDefault="003E22ED" w:rsidP="003E22ED">
            <w:pPr>
              <w:spacing w:before="40" w:after="40"/>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FFFFFF"/>
                <w:sz w:val="20"/>
                <w:szCs w:val="20"/>
                <w:lang w:val="sl-SI"/>
              </w:rPr>
            </w:pPr>
            <w:r w:rsidRPr="00FF11A1">
              <w:rPr>
                <w:rFonts w:ascii="Calibri" w:eastAsia="Calibri" w:hAnsi="Calibri" w:cs="Calibri"/>
                <w:color w:val="FFFFFF"/>
                <w:sz w:val="20"/>
                <w:szCs w:val="20"/>
                <w:lang w:val="sl-SI"/>
              </w:rPr>
              <w:t>Raspodijeljeno od ukupno uplaćenog iznosa u skladu sa zakonom o nvo</w:t>
            </w:r>
          </w:p>
        </w:tc>
        <w:tc>
          <w:tcPr>
            <w:tcW w:w="1360" w:type="dxa"/>
            <w:vMerge w:val="restart"/>
            <w:tcBorders>
              <w:top w:val="single" w:sz="4" w:space="0" w:color="3592CF" w:themeColor="accent2"/>
              <w:left w:val="single" w:sz="4" w:space="0" w:color="3592CF" w:themeColor="accent2"/>
              <w:right w:val="single" w:sz="4" w:space="0" w:color="3592CF" w:themeColor="accent2"/>
            </w:tcBorders>
          </w:tcPr>
          <w:p w14:paraId="1C2010A7" w14:textId="77777777" w:rsidR="003E22ED" w:rsidRPr="00FF11A1" w:rsidRDefault="003E22ED" w:rsidP="003E22ED">
            <w:pPr>
              <w:spacing w:before="40" w:after="40"/>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FFFFFF"/>
                <w:sz w:val="20"/>
                <w:szCs w:val="20"/>
                <w:lang w:val="sl-SI"/>
              </w:rPr>
            </w:pPr>
            <w:r w:rsidRPr="00FF11A1">
              <w:rPr>
                <w:rFonts w:ascii="Calibri" w:eastAsia="Calibri" w:hAnsi="Calibri" w:cs="Calibri"/>
                <w:color w:val="FFFFFF"/>
                <w:sz w:val="20"/>
                <w:szCs w:val="20"/>
                <w:lang w:val="sl-SI"/>
              </w:rPr>
              <w:t>Razlika-iznos sredstava koji nije raspodijeljen</w:t>
            </w:r>
          </w:p>
        </w:tc>
        <w:tc>
          <w:tcPr>
            <w:tcW w:w="1440" w:type="dxa"/>
            <w:vMerge w:val="restart"/>
            <w:tcBorders>
              <w:top w:val="single" w:sz="4" w:space="0" w:color="3592CF" w:themeColor="accent2"/>
              <w:left w:val="single" w:sz="4" w:space="0" w:color="3592CF" w:themeColor="accent2"/>
              <w:right w:val="single" w:sz="4" w:space="0" w:color="3592CF" w:themeColor="accent2"/>
            </w:tcBorders>
          </w:tcPr>
          <w:p w14:paraId="152B856D" w14:textId="77777777" w:rsidR="003E22ED" w:rsidRPr="00FF11A1" w:rsidRDefault="003E22ED" w:rsidP="003E22ED">
            <w:pPr>
              <w:spacing w:before="40" w:after="40"/>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FFFFFF"/>
                <w:sz w:val="20"/>
                <w:szCs w:val="20"/>
                <w:lang w:val="sl-SI"/>
              </w:rPr>
            </w:pPr>
            <w:r w:rsidRPr="00FF11A1">
              <w:rPr>
                <w:rFonts w:ascii="Calibri" w:eastAsia="Calibri" w:hAnsi="Calibri" w:cs="Calibri"/>
                <w:color w:val="FFFFFF"/>
                <w:sz w:val="20"/>
                <w:szCs w:val="20"/>
                <w:lang w:val="sl-SI"/>
              </w:rPr>
              <w:t>Raspodijeljeno po drugom osnovu</w:t>
            </w:r>
          </w:p>
        </w:tc>
        <w:tc>
          <w:tcPr>
            <w:tcW w:w="1530" w:type="dxa"/>
            <w:vMerge w:val="restart"/>
            <w:tcBorders>
              <w:top w:val="single" w:sz="4" w:space="0" w:color="3592CF" w:themeColor="accent2"/>
              <w:left w:val="single" w:sz="4" w:space="0" w:color="3592CF" w:themeColor="accent2"/>
              <w:right w:val="single" w:sz="4" w:space="0" w:color="3592CF" w:themeColor="accent2"/>
            </w:tcBorders>
          </w:tcPr>
          <w:p w14:paraId="41AA6743" w14:textId="77777777" w:rsidR="003E22ED" w:rsidRPr="00FF11A1" w:rsidRDefault="003E22ED" w:rsidP="003E22ED">
            <w:pPr>
              <w:spacing w:before="40" w:after="40"/>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FFFFFF"/>
                <w:sz w:val="20"/>
                <w:szCs w:val="20"/>
                <w:lang w:val="sl-SI"/>
              </w:rPr>
            </w:pPr>
            <w:r w:rsidRPr="00FF11A1">
              <w:rPr>
                <w:rFonts w:ascii="Calibri" w:eastAsia="Calibri" w:hAnsi="Calibri" w:cs="Calibri"/>
                <w:color w:val="FFFFFF"/>
                <w:sz w:val="20"/>
                <w:szCs w:val="20"/>
                <w:lang w:val="sl-SI"/>
              </w:rPr>
              <w:t>Ukupno uplaćeno (raspodijeljeno) nvo u 2020.g.</w:t>
            </w:r>
          </w:p>
        </w:tc>
      </w:tr>
      <w:tr w:rsidR="003E22ED" w:rsidRPr="00FF11A1" w14:paraId="53A66ECA" w14:textId="77777777" w:rsidTr="003E22ED">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525" w:type="dxa"/>
            <w:vMerge/>
            <w:tcBorders>
              <w:left w:val="single" w:sz="4" w:space="0" w:color="3592CF" w:themeColor="accent2"/>
              <w:right w:val="single" w:sz="4" w:space="0" w:color="3592CF" w:themeColor="accent2"/>
            </w:tcBorders>
          </w:tcPr>
          <w:p w14:paraId="0CAB198D" w14:textId="77777777" w:rsidR="003E22ED" w:rsidRPr="00FF11A1" w:rsidRDefault="003E22ED" w:rsidP="003E22ED">
            <w:pPr>
              <w:spacing w:before="40" w:after="40"/>
              <w:jc w:val="both"/>
              <w:rPr>
                <w:rFonts w:ascii="Calibri" w:eastAsia="Calibri" w:hAnsi="Calibri" w:cs="Calibri"/>
                <w:color w:val="FFFFFF"/>
                <w:sz w:val="20"/>
                <w:szCs w:val="20"/>
                <w:lang w:val="sl-SI"/>
              </w:rPr>
            </w:pPr>
          </w:p>
        </w:tc>
        <w:tc>
          <w:tcPr>
            <w:tcW w:w="1884" w:type="dxa"/>
            <w:tcBorders>
              <w:left w:val="single" w:sz="4" w:space="0" w:color="3592CF" w:themeColor="accent2"/>
              <w:right w:val="single" w:sz="4" w:space="0" w:color="3592CF" w:themeColor="accent2"/>
            </w:tcBorders>
            <w:shd w:val="clear" w:color="auto" w:fill="D6E9F5" w:themeFill="accent2" w:themeFillTint="33"/>
          </w:tcPr>
          <w:p w14:paraId="1AFFF9A9" w14:textId="77777777" w:rsidR="003E22ED" w:rsidRPr="00FF11A1" w:rsidRDefault="003E22ED" w:rsidP="003E22ED">
            <w:pPr>
              <w:spacing w:before="40" w:after="4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FFFFFF"/>
                <w:sz w:val="20"/>
                <w:szCs w:val="20"/>
                <w:lang w:val="sl-SI"/>
              </w:rPr>
            </w:pPr>
            <w:r w:rsidRPr="00FF11A1">
              <w:rPr>
                <w:rFonts w:ascii="Calibri" w:eastAsia="Calibri" w:hAnsi="Calibri" w:cs="Calibri"/>
                <w:b w:val="0"/>
                <w:color w:val="auto"/>
                <w:sz w:val="20"/>
                <w:szCs w:val="20"/>
                <w:lang w:val="sl-SI"/>
              </w:rPr>
              <w:t>Uk. raspodijeljeno NVO od uplaćenog iznosa</w:t>
            </w:r>
          </w:p>
        </w:tc>
        <w:tc>
          <w:tcPr>
            <w:tcW w:w="1436" w:type="dxa"/>
            <w:gridSpan w:val="2"/>
            <w:tcBorders>
              <w:left w:val="single" w:sz="4" w:space="0" w:color="3592CF" w:themeColor="accent2"/>
              <w:right w:val="single" w:sz="4" w:space="0" w:color="3592CF" w:themeColor="accent2"/>
            </w:tcBorders>
            <w:shd w:val="clear" w:color="auto" w:fill="D6E9F5" w:themeFill="accent2" w:themeFillTint="33"/>
          </w:tcPr>
          <w:p w14:paraId="69198E27" w14:textId="77777777" w:rsidR="003E22ED" w:rsidRPr="00FF11A1" w:rsidRDefault="003E22ED" w:rsidP="003E22ED">
            <w:pPr>
              <w:spacing w:before="40" w:after="4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FFFFFF"/>
                <w:sz w:val="20"/>
                <w:szCs w:val="20"/>
                <w:lang w:val="sl-SI"/>
              </w:rPr>
            </w:pPr>
            <w:r w:rsidRPr="00FF11A1">
              <w:rPr>
                <w:rFonts w:ascii="Calibri" w:eastAsia="Calibri" w:hAnsi="Calibri" w:cs="Calibri"/>
                <w:b w:val="0"/>
                <w:color w:val="auto"/>
                <w:sz w:val="20"/>
                <w:szCs w:val="20"/>
                <w:lang w:val="sl-SI"/>
              </w:rPr>
              <w:t>Kofinansiranje</w:t>
            </w:r>
          </w:p>
        </w:tc>
        <w:tc>
          <w:tcPr>
            <w:tcW w:w="1360" w:type="dxa"/>
            <w:vMerge/>
            <w:tcBorders>
              <w:left w:val="single" w:sz="4" w:space="0" w:color="3592CF" w:themeColor="accent2"/>
              <w:right w:val="single" w:sz="4" w:space="0" w:color="3592CF" w:themeColor="accent2"/>
            </w:tcBorders>
          </w:tcPr>
          <w:p w14:paraId="146F4C22" w14:textId="77777777" w:rsidR="003E22ED" w:rsidRPr="00FF11A1" w:rsidRDefault="003E22ED" w:rsidP="003E22ED">
            <w:pPr>
              <w:spacing w:before="40" w:after="4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FFFFFF"/>
                <w:sz w:val="20"/>
                <w:szCs w:val="20"/>
                <w:lang w:val="sl-SI"/>
              </w:rPr>
            </w:pPr>
          </w:p>
        </w:tc>
        <w:tc>
          <w:tcPr>
            <w:tcW w:w="1440" w:type="dxa"/>
            <w:vMerge/>
            <w:tcBorders>
              <w:left w:val="single" w:sz="4" w:space="0" w:color="3592CF" w:themeColor="accent2"/>
              <w:right w:val="single" w:sz="4" w:space="0" w:color="3592CF" w:themeColor="accent2"/>
            </w:tcBorders>
          </w:tcPr>
          <w:p w14:paraId="0CC85F4A" w14:textId="77777777" w:rsidR="003E22ED" w:rsidRPr="00FF11A1" w:rsidRDefault="003E22ED" w:rsidP="003E22ED">
            <w:pPr>
              <w:spacing w:before="40" w:after="4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FFFFFF"/>
                <w:sz w:val="20"/>
                <w:szCs w:val="20"/>
                <w:lang w:val="sl-SI"/>
              </w:rPr>
            </w:pPr>
          </w:p>
        </w:tc>
        <w:tc>
          <w:tcPr>
            <w:tcW w:w="1530" w:type="dxa"/>
            <w:vMerge/>
            <w:tcBorders>
              <w:left w:val="single" w:sz="4" w:space="0" w:color="3592CF" w:themeColor="accent2"/>
              <w:right w:val="single" w:sz="4" w:space="0" w:color="3592CF" w:themeColor="accent2"/>
            </w:tcBorders>
          </w:tcPr>
          <w:p w14:paraId="7DFC506D" w14:textId="77777777" w:rsidR="003E22ED" w:rsidRPr="00FF11A1" w:rsidRDefault="003E22ED" w:rsidP="003E22ED">
            <w:pPr>
              <w:spacing w:before="40" w:after="4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FFFFFF"/>
                <w:sz w:val="20"/>
                <w:szCs w:val="20"/>
                <w:lang w:val="sl-SI"/>
              </w:rPr>
            </w:pPr>
          </w:p>
        </w:tc>
      </w:tr>
      <w:tr w:rsidR="003E22ED" w:rsidRPr="00FF11A1" w14:paraId="22A5FF7A" w14:textId="77777777" w:rsidTr="003E22ED">
        <w:trPr>
          <w:trHeight w:val="458"/>
        </w:trPr>
        <w:tc>
          <w:tcPr>
            <w:cnfStyle w:val="001000000000" w:firstRow="0" w:lastRow="0" w:firstColumn="1" w:lastColumn="0" w:oddVBand="0" w:evenVBand="0" w:oddHBand="0" w:evenHBand="0" w:firstRowFirstColumn="0" w:firstRowLastColumn="0" w:lastRowFirstColumn="0" w:lastRowLastColumn="0"/>
            <w:tcW w:w="1525" w:type="dxa"/>
            <w:vMerge w:val="restart"/>
            <w:tcBorders>
              <w:top w:val="single" w:sz="4" w:space="0" w:color="3592CF" w:themeColor="accent2"/>
              <w:left w:val="single" w:sz="4" w:space="0" w:color="3592CF" w:themeColor="accent2"/>
              <w:bottom w:val="single" w:sz="4" w:space="0" w:color="3592CF" w:themeColor="accent2"/>
              <w:right w:val="single" w:sz="4" w:space="0" w:color="3592CF" w:themeColor="accent2"/>
            </w:tcBorders>
            <w:vAlign w:val="center"/>
          </w:tcPr>
          <w:p w14:paraId="32F52BB4" w14:textId="46C06A3C" w:rsidR="003E22ED" w:rsidRPr="00FF11A1" w:rsidRDefault="003E22ED" w:rsidP="003E22ED">
            <w:pPr>
              <w:spacing w:before="40" w:after="40"/>
              <w:jc w:val="center"/>
              <w:rPr>
                <w:rFonts w:ascii="Calibri" w:eastAsia="Calibri" w:hAnsi="Calibri" w:cs="Calibri"/>
                <w:color w:val="auto"/>
                <w:sz w:val="20"/>
                <w:szCs w:val="20"/>
                <w:lang w:val="sl-SI"/>
              </w:rPr>
            </w:pPr>
            <w:r w:rsidRPr="00FF11A1">
              <w:rPr>
                <w:rFonts w:ascii="Calibri" w:eastAsia="Calibri" w:hAnsi="Calibri" w:cs="Calibri"/>
                <w:color w:val="auto"/>
                <w:sz w:val="20"/>
                <w:szCs w:val="20"/>
                <w:lang w:val="sl-SI"/>
              </w:rPr>
              <w:t>5.001.625,99</w:t>
            </w:r>
            <w:r w:rsidR="006A2081">
              <w:rPr>
                <w:rFonts w:ascii="Calibri" w:eastAsia="Calibri" w:hAnsi="Calibri" w:cs="Calibri"/>
                <w:color w:val="auto"/>
                <w:sz w:val="20"/>
                <w:szCs w:val="20"/>
                <w:lang w:val="sl-SI"/>
              </w:rPr>
              <w:t xml:space="preserve"> </w:t>
            </w:r>
            <w:r w:rsidR="00877526">
              <w:rPr>
                <w:rFonts w:ascii="Calibri" w:eastAsia="Calibri" w:hAnsi="Calibri" w:cs="Calibri"/>
                <w:color w:val="auto"/>
                <w:sz w:val="20"/>
                <w:szCs w:val="20"/>
                <w:lang w:val="sl-SI"/>
              </w:rPr>
              <w:t>€</w:t>
            </w:r>
          </w:p>
        </w:tc>
        <w:tc>
          <w:tcPr>
            <w:tcW w:w="1890" w:type="dxa"/>
            <w:gridSpan w:val="2"/>
            <w:tcBorders>
              <w:top w:val="single" w:sz="4" w:space="0" w:color="3592CF" w:themeColor="accent2"/>
              <w:left w:val="single" w:sz="4" w:space="0" w:color="3592CF" w:themeColor="accent2"/>
              <w:bottom w:val="single" w:sz="4" w:space="0" w:color="3592CF" w:themeColor="accent2"/>
              <w:right w:val="single" w:sz="4" w:space="0" w:color="3592CF" w:themeColor="accent2"/>
            </w:tcBorders>
            <w:vAlign w:val="center"/>
          </w:tcPr>
          <w:p w14:paraId="029A5696" w14:textId="1EE7E0D1" w:rsidR="003E22ED" w:rsidRPr="00FF11A1" w:rsidRDefault="003E22ED" w:rsidP="003E22ED">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lang w:val="sl-SI"/>
              </w:rPr>
            </w:pPr>
            <w:r w:rsidRPr="00FF11A1">
              <w:rPr>
                <w:rFonts w:ascii="Calibri" w:eastAsia="Calibri" w:hAnsi="Calibri" w:cs="Calibri"/>
                <w:b w:val="0"/>
                <w:color w:val="auto"/>
                <w:sz w:val="20"/>
                <w:szCs w:val="20"/>
                <w:lang w:val="sl-SI"/>
              </w:rPr>
              <w:t>3.606.327,56</w:t>
            </w:r>
            <w:r w:rsidR="006A2081">
              <w:rPr>
                <w:rFonts w:ascii="Calibri" w:eastAsia="Calibri" w:hAnsi="Calibri" w:cs="Calibri"/>
                <w:b w:val="0"/>
                <w:color w:val="auto"/>
                <w:sz w:val="20"/>
                <w:szCs w:val="20"/>
                <w:lang w:val="sl-SI"/>
              </w:rPr>
              <w:t xml:space="preserve"> </w:t>
            </w:r>
            <w:r w:rsidR="00877526">
              <w:rPr>
                <w:rFonts w:ascii="Calibri" w:eastAsia="Calibri" w:hAnsi="Calibri" w:cs="Calibri"/>
                <w:b w:val="0"/>
                <w:color w:val="auto"/>
                <w:sz w:val="20"/>
                <w:szCs w:val="20"/>
                <w:lang w:val="sl-SI"/>
              </w:rPr>
              <w:t>€</w:t>
            </w:r>
          </w:p>
        </w:tc>
        <w:tc>
          <w:tcPr>
            <w:tcW w:w="1430" w:type="dxa"/>
            <w:tcBorders>
              <w:top w:val="single" w:sz="4" w:space="0" w:color="3592CF" w:themeColor="accent2"/>
              <w:left w:val="single" w:sz="4" w:space="0" w:color="3592CF" w:themeColor="accent2"/>
              <w:bottom w:val="single" w:sz="4" w:space="0" w:color="3592CF" w:themeColor="accent2"/>
              <w:right w:val="single" w:sz="4" w:space="0" w:color="3592CF" w:themeColor="accent2"/>
            </w:tcBorders>
            <w:vAlign w:val="center"/>
          </w:tcPr>
          <w:p w14:paraId="75F862D3" w14:textId="4D0DCD2D" w:rsidR="003E22ED" w:rsidRPr="00FF11A1" w:rsidRDefault="003E22ED" w:rsidP="003E22ED">
            <w:pPr>
              <w:spacing w:before="40" w:after="4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lang w:val="sl-SI"/>
              </w:rPr>
            </w:pPr>
            <w:r w:rsidRPr="00FF11A1">
              <w:rPr>
                <w:rFonts w:ascii="Calibri" w:eastAsia="Calibri" w:hAnsi="Calibri" w:cs="Calibri"/>
                <w:b w:val="0"/>
                <w:color w:val="auto"/>
                <w:sz w:val="20"/>
                <w:szCs w:val="20"/>
                <w:lang w:val="sl-SI"/>
              </w:rPr>
              <w:t>864.134,24</w:t>
            </w:r>
            <w:r w:rsidR="006A2081">
              <w:rPr>
                <w:rFonts w:ascii="Calibri" w:eastAsia="Calibri" w:hAnsi="Calibri" w:cs="Calibri"/>
                <w:b w:val="0"/>
                <w:color w:val="auto"/>
                <w:sz w:val="20"/>
                <w:szCs w:val="20"/>
                <w:lang w:val="sl-SI"/>
              </w:rPr>
              <w:t xml:space="preserve"> </w:t>
            </w:r>
            <w:r w:rsidR="00877526">
              <w:rPr>
                <w:rFonts w:ascii="Calibri" w:eastAsia="Calibri" w:hAnsi="Calibri" w:cs="Calibri"/>
                <w:b w:val="0"/>
                <w:color w:val="auto"/>
                <w:sz w:val="20"/>
                <w:szCs w:val="20"/>
                <w:lang w:val="sl-SI"/>
              </w:rPr>
              <w:t>€</w:t>
            </w:r>
          </w:p>
        </w:tc>
        <w:tc>
          <w:tcPr>
            <w:tcW w:w="1360" w:type="dxa"/>
            <w:tcBorders>
              <w:top w:val="single" w:sz="4" w:space="0" w:color="3592CF" w:themeColor="accent2"/>
              <w:left w:val="single" w:sz="4" w:space="0" w:color="3592CF" w:themeColor="accent2"/>
              <w:bottom w:val="single" w:sz="4" w:space="0" w:color="3592CF" w:themeColor="accent2"/>
              <w:right w:val="single" w:sz="4" w:space="0" w:color="3592CF" w:themeColor="accent2"/>
            </w:tcBorders>
          </w:tcPr>
          <w:p w14:paraId="54F42A8B" w14:textId="77777777" w:rsidR="003E22ED" w:rsidRPr="00FF11A1" w:rsidRDefault="003E22ED" w:rsidP="003E22ED">
            <w:pPr>
              <w:spacing w:before="40" w:after="4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lang w:val="sl-SI"/>
              </w:rPr>
            </w:pPr>
          </w:p>
        </w:tc>
        <w:tc>
          <w:tcPr>
            <w:tcW w:w="1440" w:type="dxa"/>
            <w:tcBorders>
              <w:top w:val="single" w:sz="4" w:space="0" w:color="3592CF" w:themeColor="accent2"/>
              <w:left w:val="single" w:sz="4" w:space="0" w:color="3592CF" w:themeColor="accent2"/>
              <w:bottom w:val="single" w:sz="4" w:space="0" w:color="3592CF" w:themeColor="accent2"/>
              <w:right w:val="single" w:sz="4" w:space="0" w:color="3592CF" w:themeColor="accent2"/>
            </w:tcBorders>
          </w:tcPr>
          <w:p w14:paraId="36110B03" w14:textId="77777777" w:rsidR="003E22ED" w:rsidRPr="00FF11A1" w:rsidRDefault="003E22ED" w:rsidP="003E22ED">
            <w:pPr>
              <w:spacing w:before="40" w:after="4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lang w:val="sl-SI"/>
              </w:rPr>
            </w:pPr>
          </w:p>
        </w:tc>
        <w:tc>
          <w:tcPr>
            <w:tcW w:w="1530" w:type="dxa"/>
            <w:tcBorders>
              <w:top w:val="single" w:sz="4" w:space="0" w:color="3592CF" w:themeColor="accent2"/>
              <w:left w:val="single" w:sz="4" w:space="0" w:color="3592CF" w:themeColor="accent2"/>
              <w:bottom w:val="single" w:sz="4" w:space="0" w:color="3592CF" w:themeColor="accent2"/>
              <w:right w:val="single" w:sz="4" w:space="0" w:color="3592CF" w:themeColor="accent2"/>
            </w:tcBorders>
          </w:tcPr>
          <w:p w14:paraId="46E036E0" w14:textId="77777777" w:rsidR="003E22ED" w:rsidRPr="00FF11A1" w:rsidRDefault="003E22ED" w:rsidP="003E22ED">
            <w:pPr>
              <w:spacing w:before="40" w:after="4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lang w:val="sl-SI"/>
              </w:rPr>
            </w:pPr>
          </w:p>
        </w:tc>
      </w:tr>
      <w:tr w:rsidR="00F85415" w:rsidRPr="00FF11A1" w14:paraId="12900A8A" w14:textId="77777777" w:rsidTr="003E22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vMerge/>
            <w:tcBorders>
              <w:left w:val="single" w:sz="4" w:space="0" w:color="3592CF" w:themeColor="accent2"/>
              <w:right w:val="single" w:sz="4" w:space="0" w:color="3592CF" w:themeColor="accent2"/>
            </w:tcBorders>
          </w:tcPr>
          <w:p w14:paraId="5546A577" w14:textId="77777777" w:rsidR="00F85415" w:rsidRPr="00FF11A1" w:rsidRDefault="00F85415" w:rsidP="003E22ED">
            <w:pPr>
              <w:spacing w:before="40" w:after="40"/>
              <w:jc w:val="center"/>
              <w:rPr>
                <w:rFonts w:ascii="Calibri" w:eastAsia="Calibri" w:hAnsi="Calibri" w:cs="Calibri"/>
                <w:color w:val="auto"/>
                <w:sz w:val="20"/>
                <w:szCs w:val="20"/>
                <w:lang w:val="sl-SI"/>
              </w:rPr>
            </w:pPr>
          </w:p>
        </w:tc>
        <w:tc>
          <w:tcPr>
            <w:tcW w:w="3320" w:type="dxa"/>
            <w:gridSpan w:val="3"/>
            <w:tcBorders>
              <w:left w:val="single" w:sz="4" w:space="0" w:color="3592CF" w:themeColor="accent2"/>
              <w:right w:val="single" w:sz="4" w:space="0" w:color="3592CF" w:themeColor="accent2"/>
            </w:tcBorders>
          </w:tcPr>
          <w:p w14:paraId="12469E46" w14:textId="669A6569" w:rsidR="00F85415" w:rsidRPr="00FF11A1" w:rsidRDefault="00F85415" w:rsidP="003E22ED">
            <w:pPr>
              <w:spacing w:before="40" w:after="4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lang w:val="sl-SI"/>
              </w:rPr>
            </w:pPr>
            <w:r w:rsidRPr="00FF11A1">
              <w:rPr>
                <w:rFonts w:ascii="Calibri" w:eastAsia="Calibri" w:hAnsi="Calibri" w:cs="Calibri"/>
                <w:b w:val="0"/>
                <w:color w:val="auto"/>
                <w:sz w:val="20"/>
                <w:szCs w:val="20"/>
                <w:lang w:val="sl-SI"/>
              </w:rPr>
              <w:t>4.470.461,80</w:t>
            </w:r>
            <w:r w:rsidR="006A2081">
              <w:rPr>
                <w:rFonts w:ascii="Calibri" w:eastAsia="Calibri" w:hAnsi="Calibri" w:cs="Calibri"/>
                <w:b w:val="0"/>
                <w:color w:val="auto"/>
                <w:sz w:val="20"/>
                <w:szCs w:val="20"/>
                <w:lang w:val="sl-SI"/>
              </w:rPr>
              <w:t xml:space="preserve"> </w:t>
            </w:r>
            <w:r w:rsidR="00877526">
              <w:rPr>
                <w:rFonts w:ascii="Calibri" w:eastAsia="Calibri" w:hAnsi="Calibri" w:cs="Calibri"/>
                <w:b w:val="0"/>
                <w:color w:val="auto"/>
                <w:sz w:val="20"/>
                <w:szCs w:val="20"/>
                <w:lang w:val="sl-SI"/>
              </w:rPr>
              <w:t>€</w:t>
            </w:r>
          </w:p>
        </w:tc>
        <w:tc>
          <w:tcPr>
            <w:tcW w:w="1360" w:type="dxa"/>
            <w:tcBorders>
              <w:left w:val="single" w:sz="4" w:space="0" w:color="3592CF" w:themeColor="accent2"/>
              <w:right w:val="single" w:sz="4" w:space="0" w:color="3592CF" w:themeColor="accent2"/>
            </w:tcBorders>
          </w:tcPr>
          <w:p w14:paraId="3A32A751" w14:textId="1D046FEE" w:rsidR="00F85415" w:rsidRPr="00FF11A1" w:rsidRDefault="003E22ED" w:rsidP="003E22ED">
            <w:pPr>
              <w:spacing w:before="40" w:after="4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lang w:val="sl-SI"/>
              </w:rPr>
            </w:pPr>
            <w:r w:rsidRPr="00FF11A1">
              <w:rPr>
                <w:rFonts w:ascii="Calibri" w:eastAsia="Calibri" w:hAnsi="Calibri" w:cs="Calibri"/>
                <w:b w:val="0"/>
                <w:color w:val="auto"/>
                <w:sz w:val="20"/>
                <w:szCs w:val="20"/>
                <w:lang w:val="sl-SI"/>
              </w:rPr>
              <w:t>531.164,19</w:t>
            </w:r>
            <w:r w:rsidR="006A2081">
              <w:rPr>
                <w:rFonts w:ascii="Calibri" w:eastAsia="Calibri" w:hAnsi="Calibri" w:cs="Calibri"/>
                <w:b w:val="0"/>
                <w:color w:val="auto"/>
                <w:sz w:val="20"/>
                <w:szCs w:val="20"/>
                <w:lang w:val="sl-SI"/>
              </w:rPr>
              <w:t xml:space="preserve"> </w:t>
            </w:r>
            <w:r w:rsidR="00877526">
              <w:rPr>
                <w:rFonts w:ascii="Calibri" w:eastAsia="Calibri" w:hAnsi="Calibri" w:cs="Calibri"/>
                <w:b w:val="0"/>
                <w:color w:val="auto"/>
                <w:sz w:val="20"/>
                <w:szCs w:val="20"/>
                <w:lang w:val="sl-SI"/>
              </w:rPr>
              <w:t>€</w:t>
            </w:r>
          </w:p>
        </w:tc>
        <w:tc>
          <w:tcPr>
            <w:tcW w:w="1440" w:type="dxa"/>
            <w:tcBorders>
              <w:left w:val="single" w:sz="4" w:space="0" w:color="3592CF" w:themeColor="accent2"/>
              <w:right w:val="single" w:sz="4" w:space="0" w:color="3592CF" w:themeColor="accent2"/>
            </w:tcBorders>
          </w:tcPr>
          <w:p w14:paraId="444997A1" w14:textId="66AFB907" w:rsidR="00F85415" w:rsidRPr="00FF11A1" w:rsidRDefault="003E22ED" w:rsidP="003E22ED">
            <w:pPr>
              <w:spacing w:before="40" w:after="4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lang w:val="sl-SI"/>
              </w:rPr>
            </w:pPr>
            <w:r w:rsidRPr="00FF11A1">
              <w:rPr>
                <w:rFonts w:ascii="Calibri" w:eastAsia="Calibri" w:hAnsi="Calibri" w:cs="Calibri"/>
                <w:b w:val="0"/>
                <w:color w:val="auto"/>
                <w:sz w:val="20"/>
                <w:szCs w:val="20"/>
                <w:lang w:val="sl-SI"/>
              </w:rPr>
              <w:t>1.583.608,34</w:t>
            </w:r>
            <w:r w:rsidR="006A2081">
              <w:rPr>
                <w:rFonts w:ascii="Calibri" w:eastAsia="Calibri" w:hAnsi="Calibri" w:cs="Calibri"/>
                <w:b w:val="0"/>
                <w:color w:val="auto"/>
                <w:sz w:val="20"/>
                <w:szCs w:val="20"/>
                <w:lang w:val="sl-SI"/>
              </w:rPr>
              <w:t xml:space="preserve"> </w:t>
            </w:r>
            <w:r w:rsidR="00877526">
              <w:rPr>
                <w:rFonts w:ascii="Calibri" w:eastAsia="Calibri" w:hAnsi="Calibri" w:cs="Calibri"/>
                <w:b w:val="0"/>
                <w:color w:val="auto"/>
                <w:sz w:val="20"/>
                <w:szCs w:val="20"/>
                <w:lang w:val="sl-SI"/>
              </w:rPr>
              <w:t>€</w:t>
            </w:r>
          </w:p>
        </w:tc>
        <w:tc>
          <w:tcPr>
            <w:tcW w:w="1530" w:type="dxa"/>
            <w:tcBorders>
              <w:left w:val="single" w:sz="4" w:space="0" w:color="3592CF" w:themeColor="accent2"/>
              <w:right w:val="single" w:sz="4" w:space="0" w:color="3592CF" w:themeColor="accent2"/>
            </w:tcBorders>
          </w:tcPr>
          <w:p w14:paraId="564AE716" w14:textId="326B5554" w:rsidR="00F85415" w:rsidRPr="00FF11A1" w:rsidRDefault="003E22ED" w:rsidP="003E22ED">
            <w:pPr>
              <w:spacing w:before="40" w:after="4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lang w:val="sl-SI"/>
              </w:rPr>
            </w:pPr>
            <w:r w:rsidRPr="00FF11A1">
              <w:rPr>
                <w:rFonts w:ascii="Calibri" w:eastAsia="Calibri" w:hAnsi="Calibri" w:cs="Calibri"/>
                <w:b w:val="0"/>
                <w:color w:val="auto"/>
                <w:sz w:val="20"/>
                <w:szCs w:val="20"/>
                <w:lang w:val="sl-SI"/>
              </w:rPr>
              <w:t>6.054.070,14</w:t>
            </w:r>
            <w:r w:rsidR="006A2081">
              <w:rPr>
                <w:rFonts w:ascii="Calibri" w:eastAsia="Calibri" w:hAnsi="Calibri" w:cs="Calibri"/>
                <w:b w:val="0"/>
                <w:color w:val="auto"/>
                <w:sz w:val="20"/>
                <w:szCs w:val="20"/>
                <w:lang w:val="sl-SI"/>
              </w:rPr>
              <w:t xml:space="preserve"> </w:t>
            </w:r>
            <w:r w:rsidR="00877526">
              <w:rPr>
                <w:rFonts w:ascii="Calibri" w:eastAsia="Calibri" w:hAnsi="Calibri" w:cs="Calibri"/>
                <w:b w:val="0"/>
                <w:color w:val="auto"/>
                <w:sz w:val="20"/>
                <w:szCs w:val="20"/>
                <w:lang w:val="sl-SI"/>
              </w:rPr>
              <w:t>€</w:t>
            </w:r>
          </w:p>
        </w:tc>
      </w:tr>
    </w:tbl>
    <w:p w14:paraId="3AF117EA" w14:textId="77777777" w:rsidR="003E22ED" w:rsidRPr="003E22ED" w:rsidRDefault="003E22ED" w:rsidP="003E22ED">
      <w:pPr>
        <w:spacing w:before="60" w:after="60" w:line="240" w:lineRule="auto"/>
        <w:jc w:val="both"/>
        <w:rPr>
          <w:rFonts w:ascii="Cambria" w:eastAsia="Calibri" w:hAnsi="Cambria" w:cs="Calibri"/>
          <w:b w:val="0"/>
          <w:i/>
          <w:color w:val="auto"/>
          <w:sz w:val="10"/>
          <w:szCs w:val="10"/>
          <w:lang w:val="sl-SI"/>
        </w:rPr>
      </w:pPr>
    </w:p>
    <w:p w14:paraId="4E2F464C" w14:textId="77777777" w:rsidR="00F85415" w:rsidRPr="00661B6B" w:rsidRDefault="00F85415" w:rsidP="003E22ED">
      <w:pPr>
        <w:spacing w:before="60" w:after="60" w:line="240" w:lineRule="auto"/>
        <w:jc w:val="both"/>
        <w:rPr>
          <w:rFonts w:ascii="Cambria" w:eastAsia="Calibri" w:hAnsi="Cambria" w:cs="Calibri"/>
          <w:b w:val="0"/>
          <w:i/>
          <w:color w:val="auto"/>
          <w:sz w:val="22"/>
          <w:lang w:val="sl-SI"/>
        </w:rPr>
      </w:pPr>
      <w:r w:rsidRPr="00661B6B">
        <w:rPr>
          <w:rFonts w:ascii="Cambria" w:eastAsia="Calibri" w:hAnsi="Cambria" w:cs="Calibri"/>
          <w:b w:val="0"/>
          <w:i/>
          <w:color w:val="auto"/>
          <w:sz w:val="22"/>
          <w:lang w:val="sl-SI"/>
        </w:rPr>
        <w:t>Uključivanje NVO u kreiranje javnih politika</w:t>
      </w:r>
    </w:p>
    <w:p w14:paraId="06A8A6BB" w14:textId="77777777" w:rsidR="00F85415" w:rsidRPr="00477105" w:rsidRDefault="00F85415" w:rsidP="003E22ED">
      <w:pPr>
        <w:spacing w:before="60" w:after="6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U cilju jačanja participativne demokratije u proteklom periodu poboljašni su standardi i mehanizmi za javne konsultacije, ali i njihovu primjenu i nadzor.</w:t>
      </w:r>
    </w:p>
    <w:p w14:paraId="0F11149A" w14:textId="77777777" w:rsidR="00F85415" w:rsidRPr="00477105" w:rsidRDefault="00F85415" w:rsidP="003E22ED">
      <w:pPr>
        <w:spacing w:before="60" w:after="6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Ministarstvu javne uprave, digitalnog društva i medija povjerena je nova nadležnost za praćenje kvaliteta sprovođenja javnih konsultacija u pripremi zakona i strategija. U cilju uspješne primjene iste, izrađene su Smjernice za praćenje kvaliteta sprovođenja javnih rasprava u pripremi zakona i strategija u Crnoj Gori.</w:t>
      </w:r>
    </w:p>
    <w:p w14:paraId="1D50020F" w14:textId="77777777" w:rsidR="00F85415" w:rsidRPr="00477105" w:rsidRDefault="00F85415" w:rsidP="00477105">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Ujedno uloženi su posebni napori, ne samo da se obezbijedi jednostavna tehnička usklađenost prakse sa Uredbom o izboru predstavnika NVO u radnim tijelima organa javne uprave i sprovođenju javnih rasprava u pripremi zakona i strategija, već i da se promovišu benefiti javnih konsultacija, a posebno osnaživanje građana za veću participaciju u ovim postupcima. U tom cilju je unaprijeđen i servis e-participacije.</w:t>
      </w:r>
    </w:p>
    <w:p w14:paraId="216BB013" w14:textId="77777777" w:rsidR="00F85415" w:rsidRPr="00477105" w:rsidRDefault="00F85415" w:rsidP="00477105">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Pripremljena je i Metodologija za praćenje i izveštavanje o primeni Uredbe i Metodologija za mjerenje uticaja javnih konsultacija na javne politike, čime je značajno unaprijeđen mehanizam praćenja i evaluacije javnih konsultacija.</w:t>
      </w:r>
    </w:p>
    <w:p w14:paraId="3B4E8C57" w14:textId="77777777" w:rsidR="00F85415" w:rsidRPr="00477105" w:rsidRDefault="00F85415" w:rsidP="00477105">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lastRenderedPageBreak/>
        <w:t>Do 2020. godine, objavljeno je šest godišnjih izveštaja o primjeni zakonodavnog okvira koji reguliše proces kreiranja politika. Svaki izveštaj je bogatiji od prethodnog u odnosu na korišćenu metodologiju i prezentaciju podataka.</w:t>
      </w:r>
    </w:p>
    <w:p w14:paraId="4F6AAB5D" w14:textId="77777777" w:rsidR="00F85415" w:rsidRPr="00661B6B" w:rsidRDefault="00F85415" w:rsidP="00477105">
      <w:pPr>
        <w:spacing w:before="120" w:after="120" w:line="240" w:lineRule="auto"/>
        <w:jc w:val="both"/>
        <w:rPr>
          <w:rFonts w:ascii="Cambria" w:eastAsia="Calibri" w:hAnsi="Cambria" w:cs="Calibri"/>
          <w:b w:val="0"/>
          <w:bCs/>
          <w:i/>
          <w:color w:val="auto"/>
          <w:sz w:val="22"/>
          <w:lang w:val="sl-SI"/>
        </w:rPr>
      </w:pPr>
      <w:r w:rsidRPr="00661B6B">
        <w:rPr>
          <w:rFonts w:ascii="Cambria" w:eastAsia="Calibri" w:hAnsi="Cambria" w:cs="Calibri"/>
          <w:b w:val="0"/>
          <w:bCs/>
          <w:i/>
          <w:color w:val="auto"/>
          <w:sz w:val="22"/>
          <w:lang w:val="sl-SI"/>
        </w:rPr>
        <w:t>Uključivanje nevladinih organizacija u proces pristupanja EU</w:t>
      </w:r>
    </w:p>
    <w:p w14:paraId="4A3CECBF" w14:textId="77777777" w:rsidR="00F85415" w:rsidRPr="00477105" w:rsidRDefault="00F85415" w:rsidP="00477105">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Vlada Crne Gore od početka procesa pregovora za članstvo u Evropskoj uniji na pregovore gleda kao na proces koji uključuje čitavo društvo, stvarajući uslove koji omogućavaju njegovu visoku inkluzivnost i transparentnost. U cilju unaprjeđenja saradnje Vlade i organizacija civilnog društva (OCD), Vlada je samoinicijativno uključila predstavnike OCD, uključujući i predstavnike NVO u pregovaračku strukturu, kako bi osigurala transparentnost i još jednom pokazala da proces evropske integracije pripada svim crnogorskim građanima. Samim tim, Crna Gora je postala prva država koja je u sastav svoje pregovaračke strukture uključila predstavnike NVO sektora.</w:t>
      </w:r>
    </w:p>
    <w:p w14:paraId="1E532CB0" w14:textId="77777777" w:rsidR="00F85415" w:rsidRPr="00477105" w:rsidRDefault="00F85415" w:rsidP="00477105">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 xml:space="preserve">Vlada je 2018. donijela odluku da u značajnoj mjeri racionalizuje broj članova radnih grupa u pregovaračkoj strukturi u cilju povećanja kvaliteta i njihove efikasnosti, pa je broj članova koji je iznosio blizu 1.400 svela na oko 900 članova, tom prilikom ne smanjujući broj članova iz OCD, tako da danas gotovo jednu trećinu članova radnih grupa čine predstavnici OCD. Tim potezom, proces integracije je otvoren za sve predstavnike civilnog društva kroz njihovo direktno učešće u radnim grupama za pregovore, te su pojedine OCD uključene naknadno u proces pregovaranja na njihov zahtjev. </w:t>
      </w:r>
    </w:p>
    <w:p w14:paraId="77E6127B" w14:textId="77777777" w:rsidR="00F85415" w:rsidRPr="00477105" w:rsidRDefault="00F85415" w:rsidP="00477105">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Svi članovi radnih grupa uživaju jednak status, što je utvrđeno i poslovnikom o radu radnih grupa, koji ravnopravno usvajaju svi članovi. Kancelarija za evropske integracije je, u cilju bolje transparentnosti rada radnih grupa, kao važnih stručnih adresa pregovaračkog procesa, od septembra 2019. počela da na svom sajtu objavljuje zapisnike sa svih sjednica radnih grupa za pregovore. Na taj način je rad pregovaračke strukture vidljiv po dubini, a opštoj zainteresovanoj javnosti dostupan u realnom vremenu.</w:t>
      </w:r>
    </w:p>
    <w:p w14:paraId="506001E0" w14:textId="77777777" w:rsidR="00F85415" w:rsidRPr="00477105" w:rsidRDefault="00F85415" w:rsidP="00477105">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 xml:space="preserve">U cilju unapređenja saradnje sa nevladinim sektorom u oblasti Instrumenta pretpristupne podrške, Kancelarija za evropske integracije je tokom prethodnih godina, putem javnih poziva upućenim NVO sektoru, uključila NVO predstavnike u proces programiranja i u proces nadgledanja primjene IPA instrumenta, a formirane su sektorske radne grupe za svaki od IPA sektora. </w:t>
      </w:r>
    </w:p>
    <w:p w14:paraId="0E34DEB2" w14:textId="77777777" w:rsidR="00F85415" w:rsidRPr="00477105" w:rsidRDefault="00F85415" w:rsidP="00477105">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Takođe, Kancelarija za evropske integracije organizuje redovne, godišnje konsultacije sa NVO predstavnicima u cilju predstavljanja prioriteta godišnjeg programiranja i akcija obuhvaćenih planiranim godišnjim akcionim programima.</w:t>
      </w:r>
    </w:p>
    <w:p w14:paraId="1D5010DB" w14:textId="77777777" w:rsidR="00F85415" w:rsidRPr="00661B6B" w:rsidRDefault="00F85415" w:rsidP="00477105">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Pored radnih grupa, veliki je značaj funkcionisanja Zajedničkog konsultativnog odbora između Crne Gore i EU, osnovanog na osnovu člana 124 Sporazuma o stabilizaciji i pridruživanju, koji omogućava predstavnicima OCD u Crnoj Gori da u kontinuitetu sarađuju i razmjenjuju iskustva sa svojim kolegama iz EU, doprinose implementaciji obaveza iz procesa stabilizacije i pridruživanja, kao i pregovaračkog procesa s EU. Tako pored predstavnika Privredne komore, Unije poslodavaca i dva sindikalna udruženja, u radu ZKO učestvuju i predstavnici dvije nevladine organizacije iz Crne Gore, a učešće svih članova Odbora finansijski je podržano od strane Vlade Crne Gore. Na ovaj način Vlada namjerava da dodatno podstakne i omogući bolju saradnju crnogorskih OCD s predstavnicima Evropskog ekonomskog i socijalnog savjeta. Od uspostavljanja ovog tijela u oktobru 2012.g. održano je 13 sastanaka, ali NVO predstavnici nijesu dovoljno aktivni.</w:t>
      </w:r>
    </w:p>
    <w:p w14:paraId="23A37242" w14:textId="77777777" w:rsidR="00F85415" w:rsidRPr="00661B6B" w:rsidRDefault="00F85415" w:rsidP="00FF11A1">
      <w:pPr>
        <w:spacing w:before="160" w:after="160" w:line="240" w:lineRule="auto"/>
        <w:jc w:val="both"/>
        <w:rPr>
          <w:rFonts w:ascii="Cambria" w:eastAsia="Times New Roman" w:hAnsi="Cambria" w:cs="Calibri"/>
          <w:i/>
          <w:color w:val="auto"/>
          <w:sz w:val="24"/>
          <w:szCs w:val="24"/>
          <w:lang w:val="sl-SI"/>
        </w:rPr>
      </w:pPr>
      <w:r w:rsidRPr="00661B6B">
        <w:rPr>
          <w:rFonts w:ascii="Cambria" w:eastAsia="Times New Roman" w:hAnsi="Cambria" w:cs="Calibri"/>
          <w:i/>
          <w:color w:val="auto"/>
          <w:sz w:val="24"/>
          <w:szCs w:val="24"/>
          <w:lang w:val="sl-SI"/>
        </w:rPr>
        <w:t>Identifikovani problemi</w:t>
      </w:r>
    </w:p>
    <w:p w14:paraId="50631981" w14:textId="77777777" w:rsidR="00F85415" w:rsidRPr="00661B6B" w:rsidRDefault="00F85415" w:rsidP="00661B6B">
      <w:pPr>
        <w:pStyle w:val="ListParagraph"/>
        <w:numPr>
          <w:ilvl w:val="0"/>
          <w:numId w:val="32"/>
        </w:numPr>
        <w:spacing w:before="120" w:after="120" w:line="240" w:lineRule="auto"/>
        <w:jc w:val="both"/>
        <w:rPr>
          <w:rFonts w:ascii="Cambria" w:hAnsi="Cambria" w:cs="Calibri"/>
          <w:lang w:val="sl-SI"/>
        </w:rPr>
      </w:pPr>
      <w:r w:rsidRPr="00661B6B">
        <w:rPr>
          <w:rFonts w:ascii="Cambria" w:hAnsi="Cambria" w:cs="Calibri"/>
          <w:lang w:val="sl-SI"/>
        </w:rPr>
        <w:t>Nedostatak sistematskog praćenja razvoja NVO</w:t>
      </w:r>
    </w:p>
    <w:p w14:paraId="04D6474E" w14:textId="77777777" w:rsidR="00F85415" w:rsidRPr="00477105" w:rsidRDefault="00F85415" w:rsidP="00477105">
      <w:pPr>
        <w:spacing w:before="120" w:after="120" w:line="240" w:lineRule="auto"/>
        <w:jc w:val="both"/>
        <w:rPr>
          <w:rFonts w:ascii="Cambria" w:eastAsia="Calibri" w:hAnsi="Cambria" w:cs="Calibri"/>
          <w:b w:val="0"/>
          <w:bCs/>
          <w:color w:val="auto"/>
          <w:sz w:val="22"/>
          <w:lang w:val="sl-SI"/>
        </w:rPr>
      </w:pPr>
      <w:r w:rsidRPr="00477105">
        <w:rPr>
          <w:rFonts w:ascii="Cambria" w:eastAsia="Calibri" w:hAnsi="Cambria" w:cs="Calibri"/>
          <w:b w:val="0"/>
          <w:bCs/>
          <w:color w:val="auto"/>
          <w:sz w:val="22"/>
          <w:lang w:val="sl-SI"/>
        </w:rPr>
        <w:t xml:space="preserve">Sistematsko praćenje razvoja NVO do sada nije uvedeno. Država vodi registar NVO i portal sa podacima o javnom finansiranju, NVO moraju da podnose i godišnje izveštaje Poreskoj upravi koji </w:t>
      </w:r>
      <w:r w:rsidRPr="00477105">
        <w:rPr>
          <w:rFonts w:ascii="Cambria" w:eastAsia="Calibri" w:hAnsi="Cambria" w:cs="Calibri"/>
          <w:b w:val="0"/>
          <w:bCs/>
          <w:color w:val="auto"/>
          <w:sz w:val="22"/>
          <w:lang w:val="sl-SI"/>
        </w:rPr>
        <w:lastRenderedPageBreak/>
        <w:t>sadrže različite finansijske informacije o prihodima, rashodima i podatke o broju zaposlenih, ali ove baze podataka nisu interoperabilne. Istovremeno, niko sistemski statistički ne obrađuje postojeće podatke, što je posljedica činjenice da država još uvijek nije prepoznala potrebu za sistematskim praćenjem razvoja nevladinog sektora, koje bi podrazumijevalo unaprijed definisane pokazatelje razvoja i metode praćenja i periodičnost. Tako npr. ne postoje godišnji izveštaji o stanju u sektoru koji bi dali uporedni pregled trendova i pomogli u procjeni sprovedenih državnih mjera i planiranju novih, dodatnih. Međunarodno prihvaćeni indikatori uključuju, između ostalih, broj NVO po glavi stanovnika, obim godišnjih prihoda u odnosu na BDP, procenat zaposlenih u odnosu na radno sposobno stanovništvo, procenat prihoda iz javnih izvora itd. Sistematsko praćenje razvijenosti sektora bi omogućilo i međunarodna poređenja i na taj način dalo objektivniju sliku razvijenosti crnogorskog nevladinog sektora.</w:t>
      </w:r>
    </w:p>
    <w:p w14:paraId="2B7A1BDB" w14:textId="77777777" w:rsidR="00F85415" w:rsidRPr="00661B6B" w:rsidRDefault="00F85415" w:rsidP="00661B6B">
      <w:pPr>
        <w:pStyle w:val="ListParagraph"/>
        <w:numPr>
          <w:ilvl w:val="0"/>
          <w:numId w:val="32"/>
        </w:numPr>
        <w:spacing w:before="120" w:after="120" w:line="240" w:lineRule="auto"/>
        <w:jc w:val="both"/>
        <w:rPr>
          <w:rFonts w:ascii="Cambria" w:hAnsi="Cambria" w:cs="Calibri"/>
          <w:bCs/>
          <w:lang w:val="sl-SI"/>
        </w:rPr>
      </w:pPr>
      <w:r w:rsidRPr="00661B6B">
        <w:rPr>
          <w:rFonts w:ascii="Cambria" w:hAnsi="Cambria" w:cs="Calibri"/>
          <w:bCs/>
          <w:lang w:val="sl-SI"/>
        </w:rPr>
        <w:t>Slabosti postojećeg modela državnog finansiranja</w:t>
      </w:r>
    </w:p>
    <w:p w14:paraId="068B73F5" w14:textId="77777777" w:rsidR="00F85415" w:rsidRPr="00477105" w:rsidRDefault="00F85415" w:rsidP="00477105">
      <w:pPr>
        <w:spacing w:before="120" w:after="120" w:line="240" w:lineRule="auto"/>
        <w:jc w:val="both"/>
        <w:rPr>
          <w:rFonts w:ascii="Cambria" w:eastAsia="Calibri" w:hAnsi="Cambria" w:cs="Calibri"/>
          <w:b w:val="0"/>
          <w:bCs/>
          <w:color w:val="auto"/>
          <w:sz w:val="22"/>
          <w:lang w:val="sl-SI"/>
        </w:rPr>
      </w:pPr>
      <w:r w:rsidRPr="00477105">
        <w:rPr>
          <w:rFonts w:ascii="Cambria" w:eastAsia="Calibri" w:hAnsi="Cambria" w:cs="Calibri"/>
          <w:b w:val="0"/>
          <w:bCs/>
          <w:color w:val="auto"/>
          <w:sz w:val="22"/>
          <w:lang w:val="sl-SI"/>
        </w:rPr>
        <w:t>Iako je model finansiranja uveden izmjenama Zakona o NVO 2018. godine, donio pozitivne promjene u strateškoj orientaciji javnog finansiranja NVO, primjena pokazuje da on ima izazova u primjeni u praksi i da se uvođenjem raznih novih, dodatnih obaveza, rokova i procedura nije dovoljno vodilo računa o raspoloživim kapacitetima organa državne uprave. Kao rezultat toga, u sprovođenju godišnjih konkursa dolazi do kašnjenja, a u pojedinačnim slučajevima se propisane procedure i ne poštuju striktno. Model takođe odstupa od dobrih EU praksi. Istovremeno, ostaje pitanje da li ima smisla da Zakon o NVO tako precizno reguliše proceduru finansiranja NVO i da li bi za to više odgovarao podzakonski akt koji omogućava bržu intervenciju u slučaju uočavanja problema u implementaciji.</w:t>
      </w:r>
    </w:p>
    <w:p w14:paraId="2EEC37DA" w14:textId="77777777" w:rsidR="00F85415" w:rsidRPr="00661B6B" w:rsidRDefault="00F85415" w:rsidP="00477105">
      <w:pPr>
        <w:spacing w:before="120" w:after="120" w:line="240" w:lineRule="auto"/>
        <w:jc w:val="both"/>
        <w:rPr>
          <w:rFonts w:ascii="Cambria" w:eastAsia="Calibri" w:hAnsi="Cambria" w:cs="Calibri"/>
          <w:b w:val="0"/>
          <w:bCs/>
          <w:color w:val="auto"/>
          <w:sz w:val="22"/>
          <w:lang w:val="sl-SI"/>
        </w:rPr>
      </w:pPr>
      <w:r w:rsidRPr="00477105">
        <w:rPr>
          <w:rFonts w:ascii="Cambria" w:eastAsia="Calibri" w:hAnsi="Cambria" w:cs="Calibri"/>
          <w:b w:val="0"/>
          <w:bCs/>
          <w:color w:val="auto"/>
          <w:sz w:val="22"/>
          <w:lang w:val="sl-SI"/>
        </w:rPr>
        <w:t>Zbog toga će postojeći model morati da se procijeni na osnovu dosadašnjeg četvorogodišnjeg iskustva i kroz poređenje sa postojećim modelima u zemljama EU, a  potrebno je i pripremiti i usvojiti neophodne izmjene i dopune Zakona o NVO i relevantnih podzakonskih akata.</w:t>
      </w:r>
    </w:p>
    <w:p w14:paraId="3727625D" w14:textId="77777777" w:rsidR="00F85415" w:rsidRPr="00661B6B" w:rsidRDefault="00F85415" w:rsidP="00661B6B">
      <w:pPr>
        <w:pStyle w:val="ListParagraph"/>
        <w:numPr>
          <w:ilvl w:val="0"/>
          <w:numId w:val="32"/>
        </w:numPr>
        <w:spacing w:before="120" w:after="120" w:line="240" w:lineRule="auto"/>
        <w:jc w:val="both"/>
        <w:rPr>
          <w:rFonts w:ascii="Cambria" w:hAnsi="Cambria" w:cs="Calibri"/>
          <w:bCs/>
          <w:lang w:val="sl-SI"/>
        </w:rPr>
      </w:pPr>
      <w:r w:rsidRPr="00661B6B">
        <w:rPr>
          <w:rFonts w:ascii="Cambria" w:hAnsi="Cambria" w:cs="Calibri"/>
          <w:bCs/>
          <w:lang w:val="sl-SI"/>
        </w:rPr>
        <w:t>Neadekvatan planski okvir za dugoročno i srednjoročno planiranje saradnje države sa nevladinim sektorom</w:t>
      </w:r>
    </w:p>
    <w:p w14:paraId="7CF55E27" w14:textId="77777777" w:rsidR="00F85415" w:rsidRPr="00477105" w:rsidRDefault="00F85415" w:rsidP="00477105">
      <w:pPr>
        <w:spacing w:before="120" w:after="120" w:line="240" w:lineRule="auto"/>
        <w:jc w:val="both"/>
        <w:rPr>
          <w:rFonts w:ascii="Cambria" w:eastAsia="Calibri" w:hAnsi="Cambria" w:cs="Calibri"/>
          <w:b w:val="0"/>
          <w:bCs/>
          <w:color w:val="auto"/>
          <w:sz w:val="22"/>
          <w:lang w:val="sl-SI"/>
        </w:rPr>
      </w:pPr>
      <w:r w:rsidRPr="00477105">
        <w:rPr>
          <w:rFonts w:ascii="Cambria" w:eastAsia="Calibri" w:hAnsi="Cambria" w:cs="Calibri"/>
          <w:b w:val="0"/>
          <w:bCs/>
          <w:color w:val="auto"/>
          <w:sz w:val="22"/>
          <w:lang w:val="sl-SI"/>
        </w:rPr>
        <w:t>Izmjenama Zakona o NVO 2018. godine uvedeno je kratkoročno planiranje razvoja saradnje NVO sa državom. Zakon predviđa godišnje određivanje prioritetnih oblasti za javno finansiranje. S druge strane, dugoročno i srednjoročno postavljanje prioriteta i ciljeva u vezi sa nevladinim sektorom za sada nije normirano. Uglavnom ne postoji ni u praksi, bar ne u svim oblastima gdje bi to bilo neophodno, tj. u oblastima u kojima nevladin sektor igra ili bi imalo smisla da igra ulogu važnog partnera države. Ovakvo višegodišnje strateško planiranje, kojim se postavljaju ciljevi i indikatori za saradnju sa NVO za 5-7 godina unaprijed, ima smisla samo u pojedinačnim oblastima, odnosno posebno za oblast socijalne zaštite, kulture, omladinskog rada, vladavinu prava, a ne horizontalno, jer je uloga NVO-a u različitim oblastima različita. Strateški ciljevi, indikatori, prioriteti mogu biti definisani u nezavisnim strateškim dokumentima (tj. dokumentima koji se bave isključivo ulogom NVO u određenoj oblasti), ali mogu biti i dio širih sektorskih strategija.</w:t>
      </w:r>
    </w:p>
    <w:p w14:paraId="6C29EC3C" w14:textId="77777777" w:rsidR="00F85415" w:rsidRPr="00661B6B" w:rsidRDefault="00F85415" w:rsidP="00477105">
      <w:pPr>
        <w:spacing w:before="120" w:after="120" w:line="240" w:lineRule="auto"/>
        <w:jc w:val="both"/>
        <w:rPr>
          <w:rFonts w:ascii="Cambria" w:eastAsia="Calibri" w:hAnsi="Cambria" w:cs="Calibri"/>
          <w:b w:val="0"/>
          <w:bCs/>
          <w:color w:val="auto"/>
          <w:sz w:val="22"/>
          <w:lang w:val="sl-SI"/>
        </w:rPr>
      </w:pPr>
      <w:r w:rsidRPr="00477105">
        <w:rPr>
          <w:rFonts w:ascii="Cambria" w:eastAsia="Calibri" w:hAnsi="Cambria" w:cs="Calibri"/>
          <w:b w:val="0"/>
          <w:bCs/>
          <w:color w:val="auto"/>
          <w:sz w:val="22"/>
          <w:lang w:val="sl-SI"/>
        </w:rPr>
        <w:t>Jedna od posljedica nedostataka u postojećem planskom okviru jeste da je postojeća državna podrška aktivnostima NVO isključivo kratkoročna. To u velikoj mjeri ograničava strateški razvoj NVO sektora i njegovih programa za javno dobro, jer ne može računati na održivost. Što je posebno problematično kada je u pitanju pružanje usluga korisnicima čije su potrebe trajne, kao što su osobe sa invaliditetom. Ne postoji zagarantovana održivost takvih usluga na koje korisnici mogu da računaju. Ili praktično rečeno: usluga personalne asistencije koju pružaju nevladine organizacije garantovana je samo za godinu dana, a šta će biti u narednim godinama nije predviđeno. Stoga, barem u ključnim oblastima, treba uspostaviti višegodišnji planski okvir i pored jednogodišnjeg obezbijediti i višegodišnje finansiranje aktivnosti nevladnih organizacija.</w:t>
      </w:r>
    </w:p>
    <w:p w14:paraId="1F58B38F" w14:textId="77777777" w:rsidR="00F85415" w:rsidRPr="00661B6B" w:rsidRDefault="00F85415" w:rsidP="00661B6B">
      <w:pPr>
        <w:pStyle w:val="ListParagraph"/>
        <w:numPr>
          <w:ilvl w:val="0"/>
          <w:numId w:val="32"/>
        </w:numPr>
        <w:spacing w:before="120" w:after="120" w:line="240" w:lineRule="auto"/>
        <w:jc w:val="both"/>
        <w:rPr>
          <w:rFonts w:ascii="Cambria" w:hAnsi="Cambria" w:cs="Calibri"/>
          <w:lang w:val="sl-SI"/>
        </w:rPr>
      </w:pPr>
      <w:r w:rsidRPr="00661B6B">
        <w:rPr>
          <w:rFonts w:ascii="Cambria" w:hAnsi="Cambria" w:cs="Calibri"/>
          <w:lang w:val="sl-SI"/>
        </w:rPr>
        <w:t>Nedostatak sistematskog mjerenja efekata javnog finansiranja NVO</w:t>
      </w:r>
    </w:p>
    <w:p w14:paraId="28ED2EDF" w14:textId="77777777" w:rsidR="00F85415" w:rsidRPr="00477105" w:rsidRDefault="00F85415" w:rsidP="00477105">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lastRenderedPageBreak/>
        <w:t xml:space="preserve">Dodatni problem u oblasti strateškog planiranja saradnje države i NVO predstavlja nedostatak sistematskog merenja efekta javnog finansiranja nevladinih organizacija. Zakonom o nevladinim organizacijama propisana je kontrola namjenskog korišćenja sredstava dodijeljenih nevladinim organizacijama i pripremanje godišnjeg izvještaja Vladi o finansiranju projekata i programa nevladinih organizacija koji treba da sadrži podatke o projektima i programima za koje su sredstva dodijeljena. U praksi se ovaj monitoring fokusira na rezultate (outputs), a ne na efekte (outcomes) javnog finansiranja u smislu pozitivnih promjena, postizanja strateških ciljeva zemlje, poboljšanja kvaliteta života građana Crne Gore itd. Efikasnost javnog finansiranja nevladinog sektora stoga trenutno nije stvarno mjerljiva, što za posljedicu ima sumnje u njegovu opravdanost. </w:t>
      </w:r>
    </w:p>
    <w:p w14:paraId="2E2BE426" w14:textId="77777777" w:rsidR="00F85415" w:rsidRPr="00661B6B" w:rsidRDefault="00F85415" w:rsidP="00661B6B">
      <w:pPr>
        <w:pStyle w:val="ListParagraph"/>
        <w:numPr>
          <w:ilvl w:val="0"/>
          <w:numId w:val="32"/>
        </w:numPr>
        <w:spacing w:before="120" w:after="120" w:line="240" w:lineRule="auto"/>
        <w:jc w:val="both"/>
        <w:rPr>
          <w:rFonts w:ascii="Cambria" w:hAnsi="Cambria" w:cs="Calibri"/>
          <w:lang w:val="sl-SI"/>
        </w:rPr>
      </w:pPr>
      <w:r w:rsidRPr="00661B6B">
        <w:rPr>
          <w:rFonts w:ascii="Cambria" w:hAnsi="Cambria" w:cs="Calibri"/>
          <w:lang w:val="sl-SI"/>
        </w:rPr>
        <w:t>Nedosledno poštovanje važećih standarda i pravila za uključivanje javnosti i nevladinih organizacija u pripremu propisa i politika</w:t>
      </w:r>
    </w:p>
    <w:p w14:paraId="64DC560D" w14:textId="77777777" w:rsidR="00F85415" w:rsidRPr="00661B6B" w:rsidRDefault="00F85415" w:rsidP="00661B6B">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 xml:space="preserve">Bez obzira na brojne aktivnosti vezane na poboljšanje procesa konsultacija (smjernice, obuke, izmjene Poslovnika o radu Vlade i slično) prema </w:t>
      </w:r>
      <w:r w:rsidRPr="00477105">
        <w:rPr>
          <w:rFonts w:ascii="Cambria" w:eastAsia="Calibri" w:hAnsi="Cambria" w:cs="Times New Roman"/>
          <w:b w:val="0"/>
          <w:color w:val="auto"/>
          <w:sz w:val="22"/>
        </w:rPr>
        <w:t>Izvještaju o primjeni Uredbe o izboru predstavnika nevladinih organizacija u radna tijela organa državne uprave i kvalitetu sprovedenih javnih rasprava u pripremi zakona i strategija za 2020. godinu</w:t>
      </w:r>
      <w:r w:rsidRPr="00477105">
        <w:rPr>
          <w:rFonts w:ascii="Cambria" w:eastAsia="Calibri" w:hAnsi="Cambria" w:cs="Calibri"/>
          <w:b w:val="0"/>
          <w:color w:val="auto"/>
          <w:sz w:val="22"/>
          <w:vertAlign w:val="superscript"/>
          <w:lang w:val="sl-SI"/>
        </w:rPr>
        <w:footnoteReference w:id="14"/>
      </w:r>
      <w:r w:rsidRPr="00477105">
        <w:rPr>
          <w:rFonts w:ascii="Cambria" w:eastAsia="Calibri" w:hAnsi="Cambria" w:cs="Calibri"/>
          <w:b w:val="0"/>
          <w:color w:val="auto"/>
          <w:sz w:val="22"/>
          <w:lang w:val="sl-SI"/>
        </w:rPr>
        <w:t xml:space="preserve"> najveći izazovi ostaju pravovremeno objavljivanje javnih rasprava i informisanje svih o započetim javnim raspravama, objavljivanje izveštaja RIA zajedno sa nacrtom zakona ili strategije, kao i potreba da se unaprijedi kvalitet izvještaja organa o rezultatima konsultacija, u cilju ne samo ispunjenja standarda, već povećanja kvaliteta komunikacije uprave i učesnika konsultacija. Prema izvještaju, Vlada Crne Gore je u 2020. godini utvrdila 40 predloga zakona od čega je samo za 21 sprovedena javna rasprava, dok je proces javnog konsultovanja u početnoj fazi pripreme sproveden za samo 3 zakona. A od 8 strategija i programa koje su pripremani, samo za 1 strategiju je sprovoden proces javnog konsultovanja u početnoj fazi pripreme, a za 2 je sprovedena javna rasprava. Za 4 strategije i 1 program nijesu sprovedeni postupci javnog konsultovanja u početnoj fazi pripreme i javne rasprave.  Pored toga, u 2020. godini većina ministarstava nije objavila spisak zakona o kojima će se sprovoditi javna rasprava, a od 15 objavljenih javnih poziva za učešće u javnoj raspravi o nacrtu teksta zakona, objavljeno je samo 6 analiza procjene uticaja propisa (RIA obrazac) – što je 40%. </w:t>
      </w:r>
    </w:p>
    <w:p w14:paraId="73DE1F2A" w14:textId="77777777" w:rsidR="00F85415" w:rsidRPr="00661B6B" w:rsidRDefault="00F85415" w:rsidP="00661B6B">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Dodatno, prema Uredbi o izboru predstavnika nevladinih organizacija u radna tijela organa državne uprave i sprovođenju javne rasprave u pripremi zakona i strategija (Sl. list CG, br. 041/18), izvještaj o sprovedenim javnim konsultacijama dostavlja se u roku od sedam dana od završetka roka za dostavaljanje predloga i sugestija, dok se izvještaj s javne rasprave priprema u roku od 15 dana od isteka vremena trajanja javne rasprave. Međutim, ne postoji sistemsko rješenje kroz koje bi zainteresovana javnost mogla dostavljati predloge za bilo koji krovni i sektorski strateški dokument ili zakon ili njihove djelove i da u realnom vremenu prati dalju proceduru, bez odugovlačenja i čekanja na odgovor. U izvještaju o napretku Crne Gore za 2019. godinu navodi se da je „u praksi za javnu raspravu potrebno bolje planiranje, transparentnost i otvorenost prema sugestijama organizacija civilnog društva kako bi javne rasprave bile suštinski inkluzivnije“, što ujedno dovodi do nedovoljnog povjerenje građana u transparentnost i učinkovitost javne uprave. U narednom periodu potrebno je pokazati zrelost i ujednačenost u primjeni i praćenju primjene propisanih standarda, te povećati motivisanost za učešće u online konsultacijama.</w:t>
      </w:r>
    </w:p>
    <w:p w14:paraId="2B5E846C" w14:textId="77777777" w:rsidR="00F85415" w:rsidRPr="00661B6B" w:rsidRDefault="00F85415" w:rsidP="00661B6B">
      <w:pPr>
        <w:pStyle w:val="ListParagraph"/>
        <w:numPr>
          <w:ilvl w:val="0"/>
          <w:numId w:val="32"/>
        </w:numPr>
        <w:tabs>
          <w:tab w:val="left" w:pos="850"/>
          <w:tab w:val="left" w:pos="1191"/>
          <w:tab w:val="left" w:pos="1531"/>
        </w:tabs>
        <w:spacing w:before="120" w:after="120" w:line="240" w:lineRule="auto"/>
        <w:ind w:right="-471"/>
        <w:jc w:val="both"/>
        <w:rPr>
          <w:rFonts w:ascii="Cambria" w:hAnsi="Cambria" w:cs="Calibri"/>
          <w:iCs/>
          <w:lang w:eastAsia="zh-CN"/>
        </w:rPr>
      </w:pPr>
      <w:r w:rsidRPr="00661B6B">
        <w:rPr>
          <w:rFonts w:ascii="Cambria" w:hAnsi="Cambria" w:cs="Calibri"/>
          <w:iCs/>
          <w:lang w:eastAsia="zh-CN"/>
        </w:rPr>
        <w:t>Nekorišćenost portala ePeticija i eParticipacija</w:t>
      </w:r>
    </w:p>
    <w:p w14:paraId="640AE7F1" w14:textId="77777777" w:rsidR="00F85415" w:rsidRPr="00661B6B" w:rsidRDefault="00F85415" w:rsidP="00661B6B">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 xml:space="preserve">Evaluacija je pokazala da sistem eParticipacije nije u dovoljnoj mjeri iskorišćen, prije svega zbog činjenice da građani nisu prepoznali ovaj sistem (tokom 2019. i 2020. godine podnijet je samo po </w:t>
      </w:r>
      <w:r w:rsidRPr="00477105">
        <w:rPr>
          <w:rFonts w:ascii="Cambria" w:eastAsia="Calibri" w:hAnsi="Cambria" w:cs="Calibri"/>
          <w:b w:val="0"/>
          <w:color w:val="auto"/>
          <w:sz w:val="22"/>
          <w:lang w:val="sl-SI"/>
        </w:rPr>
        <w:lastRenderedPageBreak/>
        <w:t>jedan komentar na nacrte propisa). Sa druge strane, za sistem ePeticija zabrinjava činjenica da po posljednjem presjeku stanja (decembar 2021) najveći dio od strane građana podnijetih peticija (29 od ukupno 58 podnijetih) nije raspravljan u okviru ministarstava, odnosno građani nisu dobili povratne informacije o peticijama koje su podnijeli, i da ministarstva u pojedinim slučajevima odbijaju e-peticije uz različita obrazloženja, iako odbijanje nije uvijek u skladu sa usvojenim Pravilima portala. Na taj način građani gube povjerenje u sistem ePeticija.</w:t>
      </w:r>
      <w:r w:rsidRPr="00477105">
        <w:rPr>
          <w:rFonts w:ascii="Cambria" w:eastAsia="Calibri" w:hAnsi="Cambria" w:cs="Calibri"/>
          <w:b w:val="0"/>
          <w:color w:val="auto"/>
          <w:sz w:val="22"/>
          <w:vertAlign w:val="superscript"/>
          <w:lang w:val="sl-SI"/>
        </w:rPr>
        <w:footnoteReference w:id="15"/>
      </w:r>
      <w:r w:rsidRPr="00477105">
        <w:rPr>
          <w:rFonts w:ascii="Cambria" w:eastAsia="Calibri" w:hAnsi="Cambria" w:cs="Calibri"/>
          <w:b w:val="0"/>
          <w:color w:val="auto"/>
          <w:sz w:val="22"/>
          <w:lang w:val="sl-SI"/>
        </w:rPr>
        <w:t xml:space="preserve"> </w:t>
      </w:r>
    </w:p>
    <w:p w14:paraId="1170F80C" w14:textId="77777777" w:rsidR="00F85415" w:rsidRPr="00661B6B" w:rsidRDefault="00F85415" w:rsidP="00661B6B">
      <w:pPr>
        <w:pStyle w:val="ListParagraph"/>
        <w:numPr>
          <w:ilvl w:val="0"/>
          <w:numId w:val="32"/>
        </w:numPr>
        <w:tabs>
          <w:tab w:val="left" w:pos="850"/>
          <w:tab w:val="left" w:pos="1191"/>
          <w:tab w:val="left" w:pos="1531"/>
        </w:tabs>
        <w:spacing w:before="120" w:after="120" w:line="240" w:lineRule="auto"/>
        <w:ind w:right="-471"/>
        <w:jc w:val="both"/>
        <w:rPr>
          <w:rFonts w:ascii="Cambria" w:hAnsi="Cambria" w:cs="Calibri"/>
          <w:iCs/>
          <w:lang w:eastAsia="zh-CN"/>
        </w:rPr>
      </w:pPr>
      <w:r w:rsidRPr="00661B6B">
        <w:rPr>
          <w:rFonts w:ascii="Cambria" w:hAnsi="Cambria" w:cs="Calibri"/>
          <w:iCs/>
          <w:lang w:eastAsia="zh-CN"/>
        </w:rPr>
        <w:t>Opadanje interesovanja NVO za učešće u procesu evropskih integracija</w:t>
      </w:r>
    </w:p>
    <w:p w14:paraId="35E8A2A0" w14:textId="77777777" w:rsidR="00F85415" w:rsidRPr="00661B6B" w:rsidRDefault="00F85415" w:rsidP="00477105">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Crna Gora je  prva država koja je uključila predstavnike NVO u pregovaračku strukturu. Na taj način stvorila se  dobra platforma za kvalitetnu razmjenu mišljenja i sveobuhvatno sagledavanje obaveza iz pregovaračkog procesa. Civilni sektor ima predstavnike u 29 od 33 radne grupe. Ipak,  primjetni su slučajevi da neki predstavnici NVO rijetko prisutvuju sastancima radne grupe za koju su izabrani. U odnosu na prosjek učešća na sastancima radnih grupa, manje od polovine ukupnog broja predstavnika NVO sektora se odaziva na poziv za sastanak. Uzroci ovakvom stanju prepoznati su u ograničenim kapacitetima OCD-a, kao i u određenom zamoru zbog dužine trajanja pregovaračkog procesa.</w:t>
      </w:r>
    </w:p>
    <w:p w14:paraId="38B3ABCB" w14:textId="77777777" w:rsidR="00F85415" w:rsidRPr="00661B6B" w:rsidRDefault="00F85415" w:rsidP="00661B6B">
      <w:pPr>
        <w:pStyle w:val="ListParagraph"/>
        <w:numPr>
          <w:ilvl w:val="0"/>
          <w:numId w:val="32"/>
        </w:numPr>
        <w:spacing w:before="120" w:after="120" w:line="240" w:lineRule="auto"/>
        <w:jc w:val="both"/>
        <w:rPr>
          <w:rFonts w:ascii="Cambria" w:hAnsi="Cambria" w:cs="Calibri"/>
          <w:bCs/>
          <w:lang w:val="sl-SI"/>
        </w:rPr>
      </w:pPr>
      <w:r w:rsidRPr="00661B6B">
        <w:rPr>
          <w:rFonts w:ascii="Cambria" w:hAnsi="Cambria" w:cs="Calibri"/>
          <w:bCs/>
          <w:lang w:val="sl-SI"/>
        </w:rPr>
        <w:t>Nedostatak koordinacije međunarodne donatorske pomoći</w:t>
      </w:r>
    </w:p>
    <w:p w14:paraId="5FD25227" w14:textId="77777777" w:rsidR="00F85415" w:rsidRPr="00477105" w:rsidRDefault="00F85415" w:rsidP="00477105">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Finansijska podrška donatora je važan dodatak javnom finansiranju NVO i do sada je u velikoj meri doprinijela razvoju NVO sektora. Podržala je i podržava projekte i programe u oblasti zagovaranja vladavine prava, ljudskih prava, transparentnosti državnih organa, dobrog upravljanja i raznih socijalnih i drugih usluga koje nevladine organizacije pružaju građanima Crne Gore. Broj prisutnih stranih donatora se smanjio tokom protekle decenije. Najveći strani donator je Evropska unija, a pored njene podrške aktivno je i nekoliko finansijskih programa raznih ambasada i stranih javnih ili privatnih fondacija. Sistematičan pregled postojeće donatorske podrške i aktivnih donatora inače ne postoji. Takođe ne postoji aktivna koordinacija donatorske podrške, tj. donatora, koja bi služila za razmjenu informacija o tekućoj i planiranoj podršci i putem koje bi se takođe mogli koordinirati prioriteti u dijalogu između donatora, predstavnika vlasti i nevladinih organizacija. Takav mehanizam koordinacije sprečavao bi i potencijalno dupliranje podrške pojedinim oblastima.</w:t>
      </w:r>
    </w:p>
    <w:p w14:paraId="22A67FFB" w14:textId="77777777" w:rsidR="00F85415" w:rsidRPr="00661B6B" w:rsidRDefault="00F85415" w:rsidP="00661B6B">
      <w:pPr>
        <w:pStyle w:val="ListParagraph"/>
        <w:numPr>
          <w:ilvl w:val="0"/>
          <w:numId w:val="32"/>
        </w:numPr>
        <w:spacing w:before="120" w:after="120" w:line="240" w:lineRule="auto"/>
        <w:jc w:val="both"/>
        <w:rPr>
          <w:rFonts w:ascii="Cambria" w:hAnsi="Cambria" w:cs="Calibri"/>
          <w:iCs/>
          <w:lang w:eastAsia="zh-CN"/>
        </w:rPr>
      </w:pPr>
      <w:r w:rsidRPr="00661B6B">
        <w:rPr>
          <w:rFonts w:ascii="Cambria" w:hAnsi="Cambria" w:cs="Calibri"/>
          <w:iCs/>
          <w:lang w:eastAsia="zh-CN"/>
        </w:rPr>
        <w:t>Netransparentna praksa dodjele državne imovine na korišćenje NVO-ima</w:t>
      </w:r>
    </w:p>
    <w:p w14:paraId="6888838B" w14:textId="77777777" w:rsidR="00F85415" w:rsidRPr="00477105" w:rsidRDefault="00F85415" w:rsidP="00477105">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Dodjela državne imovine na korišćenje NVO-ima jedna je od najistaknutijih potreba ovog sektora, pogotovo za organizacije koje tek počinju sprovođenje svojih djelatnosti. Ipak, ne postoji definisan krovni legislativni okvir za pružanje ovog vida podrške. U skladu sa Zakonom o nevladinim organizacijama (član 31) država može nevladinoj organizaciji dati na korišćenje državnu imovinu (prostor, tehničku opremu i sl.), u skladu sa zakonom kojim se uređuje korišćenje, upravljanje i raspolaganje državnom imovinom, odnosno drugim zakonom. Međutim, ne postoji jasno definisan postupak i kriterijumi za realizaciju ovog vida podrške, što utiče na razvoj organizacija kojima je ista podrška i preduslov za intenzivnije bavljenje aktivnostima i svojim ciljnim grupama. Dodatno, u skladu sa stavom Ministarstva finansija i socijalnog staranja, koje nadzire primjenu Zakona o državnoj imovini ("Sl. list CG", br. 21/2009 i 40/2011), potrebna je izmjena ovog zakona kako bi se stekli preduslovi za donošenje podzakonskog akta.</w:t>
      </w:r>
    </w:p>
    <w:p w14:paraId="582B50A6" w14:textId="77777777" w:rsidR="00F85415" w:rsidRPr="00477105" w:rsidRDefault="00F85415" w:rsidP="00477105">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 xml:space="preserve">Neusklađen legislativni okvir i sporadični primjeri dodjele imovine i prostora na korišćenje nevladinim organizacijama za posljedicu imaju sumnje u transparetnost i ispravnost procedura, te diskriminaciju velikog broja nevladinih organiazcija za koje je ta podrška izostala. </w:t>
      </w:r>
    </w:p>
    <w:p w14:paraId="10C1D264" w14:textId="77777777" w:rsidR="00F85415" w:rsidRPr="00661B6B" w:rsidRDefault="00F85415" w:rsidP="00661B6B">
      <w:pPr>
        <w:pStyle w:val="ListParagraph"/>
        <w:numPr>
          <w:ilvl w:val="0"/>
          <w:numId w:val="32"/>
        </w:numPr>
        <w:tabs>
          <w:tab w:val="left" w:pos="850"/>
          <w:tab w:val="left" w:pos="1191"/>
          <w:tab w:val="left" w:pos="1531"/>
        </w:tabs>
        <w:spacing w:before="120" w:after="120" w:line="240" w:lineRule="auto"/>
        <w:ind w:right="-471"/>
        <w:jc w:val="both"/>
        <w:rPr>
          <w:rFonts w:ascii="Cambria" w:hAnsi="Cambria" w:cs="Calibri"/>
          <w:lang w:val="sl-SI"/>
        </w:rPr>
      </w:pPr>
      <w:r w:rsidRPr="00661B6B">
        <w:rPr>
          <w:rFonts w:ascii="Cambria" w:hAnsi="Cambria" w:cs="Calibri"/>
          <w:lang w:val="sl-SI"/>
        </w:rPr>
        <w:lastRenderedPageBreak/>
        <w:t>Administrativno neujednačen i nedigitalizovan postupak osnivanja NVO</w:t>
      </w:r>
    </w:p>
    <w:p w14:paraId="76B0F0E2" w14:textId="77777777" w:rsidR="00F85415" w:rsidRPr="00661B6B" w:rsidRDefault="00F85415" w:rsidP="00661B6B">
      <w:pPr>
        <w:shd w:val="clear" w:color="auto" w:fill="FFFFFF"/>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 xml:space="preserve">Trenutno se proces osnivanja NVO odvija višefazno i zahteva tri odnosno četiri postupka registracije kod različitih organa. Prva procedura je registracija u matičnom registru NVO, koji vodi MJU. Nakon registracije u MJU, NVO je dužna da se registruje u MONSTAT-u, koji vodi Administrativni registar organizacija i zajednica. Registracija NVO u Administrativnom  registaru MONSTAT-a uključuje dodjeljivanje matičnog broja (MB) organizaciji i razvrstavanje jedinice po djelatnostima – utvrđivanje klasifikacione oznake prema Klasifikaciji djelatnosti KD2010. Po dodjeli matičnog broja NVO podnosi Poreskoj upravi prijavu za poresku registraciju. Poreski organ dodjeljuje PIB (preuzima matični broj iz MONSTAT-a), donosi Rješenje o poreskoj registraciji i upisuje NVO u Registar poreskih obveznika. U slučaju da se NVO opredijeli da se bavi nekom privrednom djelatnošću, dužna je da se registruje i u CRPS kao privredni subjekt. </w:t>
      </w:r>
    </w:p>
    <w:p w14:paraId="7D1614E5" w14:textId="77777777" w:rsidR="00F85415" w:rsidRPr="00477105" w:rsidRDefault="00F85415" w:rsidP="00477105">
      <w:pPr>
        <w:spacing w:before="120" w:after="120" w:line="240" w:lineRule="auto"/>
        <w:jc w:val="both"/>
        <w:rPr>
          <w:rFonts w:ascii="Cambria" w:eastAsia="Calibri" w:hAnsi="Cambria" w:cs="Calibri"/>
          <w:b w:val="0"/>
          <w:color w:val="auto"/>
          <w:sz w:val="22"/>
          <w:lang w:val="sl-SI"/>
        </w:rPr>
      </w:pPr>
      <w:r w:rsidRPr="00477105">
        <w:rPr>
          <w:rFonts w:ascii="Cambria" w:eastAsia="Calibri" w:hAnsi="Cambria" w:cs="Calibri"/>
          <w:b w:val="0"/>
          <w:color w:val="auto"/>
          <w:sz w:val="22"/>
          <w:lang w:val="sl-SI"/>
        </w:rPr>
        <w:t>Pored navedenih problema, kao problem takođe je identifikovano previše zahtjevno licenciranje u oblasti socijalne zaštite. Dobijanje licence je uslov za pružanje usluga u ovoj oblasti. U skladu sa Zakonom o socijalnoj i dječjoj zaštiti ( ”Sl. list CG”, br. 27/ 2013 … 31/2017) licence izdaje Zavod za socijalnu i dječiju zaštitu, ali je procedura zahtjevna, dugotrajna i prije svega skupa, što predstavlja bitnu prepreku za nevladine organizacije.</w:t>
      </w:r>
    </w:p>
    <w:p w14:paraId="532C8CB4" w14:textId="77777777" w:rsidR="00FF11A1" w:rsidRDefault="00F85415" w:rsidP="00FF11A1">
      <w:pPr>
        <w:spacing w:before="160" w:after="160" w:line="240" w:lineRule="auto"/>
        <w:jc w:val="both"/>
        <w:rPr>
          <w:rFonts w:ascii="Cambria" w:eastAsia="Times New Roman" w:hAnsi="Cambria" w:cs="Calibri"/>
          <w:i/>
          <w:color w:val="auto"/>
          <w:sz w:val="24"/>
          <w:szCs w:val="24"/>
          <w:lang w:val="sl-SI"/>
        </w:rPr>
      </w:pPr>
      <w:r w:rsidRPr="00661B6B">
        <w:rPr>
          <w:rFonts w:ascii="Cambria" w:eastAsia="Times New Roman" w:hAnsi="Cambria" w:cs="Calibri"/>
          <w:i/>
          <w:color w:val="auto"/>
          <w:sz w:val="24"/>
          <w:szCs w:val="24"/>
          <w:lang w:val="sl-SI"/>
        </w:rPr>
        <w:t>Operativni ciljevi</w:t>
      </w:r>
    </w:p>
    <w:p w14:paraId="6F1EA470" w14:textId="77777777" w:rsidR="000C6B01" w:rsidRPr="000C6B01" w:rsidRDefault="000C6B01" w:rsidP="00FF11A1">
      <w:pPr>
        <w:spacing w:before="160" w:after="160" w:line="240" w:lineRule="auto"/>
        <w:jc w:val="both"/>
        <w:rPr>
          <w:rFonts w:ascii="Cambria" w:eastAsia="Times New Roman" w:hAnsi="Cambria" w:cs="Calibri"/>
          <w:b w:val="0"/>
          <w:color w:val="auto"/>
          <w:sz w:val="22"/>
          <w:lang w:val="sl-SI"/>
        </w:rPr>
      </w:pPr>
      <w:r w:rsidRPr="000C6B01">
        <w:rPr>
          <w:rFonts w:ascii="Cambria" w:eastAsia="Times New Roman" w:hAnsi="Cambria" w:cs="Calibri"/>
          <w:b w:val="0"/>
          <w:color w:val="auto"/>
          <w:sz w:val="22"/>
          <w:lang w:val="sl-SI"/>
        </w:rPr>
        <w:t>U sljedećoj tabeli su definisani operativni cilje</w:t>
      </w:r>
      <w:r w:rsidR="002D5156">
        <w:rPr>
          <w:rFonts w:ascii="Cambria" w:eastAsia="Times New Roman" w:hAnsi="Cambria" w:cs="Calibri"/>
          <w:b w:val="0"/>
          <w:color w:val="auto"/>
          <w:sz w:val="22"/>
          <w:lang w:val="sl-SI"/>
        </w:rPr>
        <w:t>vi</w:t>
      </w:r>
      <w:r w:rsidRPr="000C6B01">
        <w:rPr>
          <w:rFonts w:ascii="Cambria" w:eastAsia="Times New Roman" w:hAnsi="Cambria" w:cs="Calibri"/>
          <w:b w:val="0"/>
          <w:color w:val="auto"/>
          <w:sz w:val="22"/>
          <w:lang w:val="sl-SI"/>
        </w:rPr>
        <w:t xml:space="preserve"> i identifikovani izazovi/problemi</w:t>
      </w:r>
      <w:r>
        <w:rPr>
          <w:rFonts w:ascii="Cambria" w:eastAsia="Times New Roman" w:hAnsi="Cambria" w:cs="Calibri"/>
          <w:b w:val="0"/>
          <w:color w:val="auto"/>
          <w:sz w:val="22"/>
          <w:lang w:val="sl-SI"/>
        </w:rPr>
        <w:t>:</w:t>
      </w:r>
    </w:p>
    <w:p w14:paraId="05974EBB" w14:textId="77777777" w:rsidR="00221883" w:rsidRPr="00FF11A1" w:rsidRDefault="00624B48" w:rsidP="005C55DB">
      <w:pPr>
        <w:spacing w:line="240" w:lineRule="auto"/>
        <w:ind w:left="-360"/>
        <w:jc w:val="both"/>
        <w:rPr>
          <w:rFonts w:ascii="Cambria" w:eastAsia="Times New Roman" w:hAnsi="Cambria" w:cs="Calibri"/>
          <w:i/>
          <w:color w:val="auto"/>
          <w:sz w:val="24"/>
          <w:szCs w:val="24"/>
          <w:lang w:val="sl-SI"/>
        </w:rPr>
      </w:pPr>
      <w:bookmarkStart w:id="3" w:name="_GoBack"/>
      <w:r>
        <w:rPr>
          <w:rFonts w:ascii="Cambria" w:eastAsia="Times New Roman" w:hAnsi="Cambria" w:cs="Calibri"/>
          <w:i/>
          <w:noProof/>
          <w:color w:val="auto"/>
          <w:sz w:val="24"/>
          <w:szCs w:val="24"/>
          <w:lang w:val="en-US"/>
        </w:rPr>
        <w:lastRenderedPageBreak/>
        <w:drawing>
          <wp:inline distT="0" distB="0" distL="0" distR="0" wp14:anchorId="1A680CCF" wp14:editId="61B6243C">
            <wp:extent cx="6690360" cy="5638800"/>
            <wp:effectExtent l="0" t="38100" r="0" b="19050"/>
            <wp:docPr id="50" name="Diagram 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bookmarkEnd w:id="3"/>
    </w:p>
    <w:p w14:paraId="18B42118" w14:textId="77777777" w:rsidR="00F85415" w:rsidRPr="00F85415" w:rsidRDefault="00F85415" w:rsidP="00F85415">
      <w:pPr>
        <w:jc w:val="both"/>
        <w:rPr>
          <w:rFonts w:ascii="Calibri" w:eastAsia="Times New Roman" w:hAnsi="Calibri" w:cs="Calibri"/>
          <w:b w:val="0"/>
          <w:color w:val="C00000"/>
          <w:sz w:val="22"/>
          <w:lang w:val="sl-SI"/>
        </w:rPr>
      </w:pPr>
    </w:p>
    <w:tbl>
      <w:tblPr>
        <w:tblStyle w:val="TableGrid"/>
        <w:tblW w:w="0" w:type="auto"/>
        <w:tblLook w:val="04A0" w:firstRow="1" w:lastRow="0" w:firstColumn="1" w:lastColumn="0" w:noHBand="0" w:noVBand="1"/>
      </w:tblPr>
      <w:tblGrid>
        <w:gridCol w:w="9350"/>
      </w:tblGrid>
      <w:tr w:rsidR="0024475A" w:rsidRPr="0024475A" w14:paraId="5FD5C983" w14:textId="77777777" w:rsidTr="0024475A">
        <w:tc>
          <w:tcPr>
            <w:tcW w:w="9350" w:type="dxa"/>
            <w:shd w:val="clear" w:color="auto" w:fill="D6E9F5" w:themeFill="accent2" w:themeFillTint="33"/>
          </w:tcPr>
          <w:p w14:paraId="5166624B" w14:textId="77777777" w:rsidR="0024475A" w:rsidRPr="0024475A" w:rsidRDefault="0024475A" w:rsidP="002C7801">
            <w:pPr>
              <w:spacing w:before="120" w:after="120"/>
              <w:ind w:left="2142" w:hanging="2142"/>
              <w:jc w:val="both"/>
              <w:rPr>
                <w:rFonts w:ascii="Cambria" w:eastAsia="Calibri" w:hAnsi="Cambria" w:cs="Calibri"/>
                <w:color w:val="auto"/>
                <w:sz w:val="22"/>
                <w:lang w:val="sl-SI"/>
              </w:rPr>
            </w:pPr>
            <w:bookmarkStart w:id="4" w:name="_Hlk99221801"/>
            <w:r w:rsidRPr="0024475A">
              <w:rPr>
                <w:rFonts w:ascii="Cambria" w:eastAsia="Calibri" w:hAnsi="Cambria" w:cs="Calibri"/>
                <w:bCs/>
                <w:color w:val="auto"/>
                <w:sz w:val="22"/>
                <w:lang w:val="sl-SI"/>
              </w:rPr>
              <w:t>Operativni cilj 1.1</w:t>
            </w:r>
            <w:r w:rsidRPr="0024475A">
              <w:rPr>
                <w:rFonts w:ascii="Cambria" w:eastAsia="Calibri" w:hAnsi="Cambria" w:cs="Calibri"/>
                <w:color w:val="auto"/>
                <w:sz w:val="22"/>
                <w:lang w:val="sl-SI"/>
              </w:rPr>
              <w:t xml:space="preserve"> </w:t>
            </w:r>
            <w:r w:rsidRPr="0024475A">
              <w:rPr>
                <w:rFonts w:ascii="Cambria" w:eastAsia="Calibri" w:hAnsi="Cambria" w:cs="Calibri"/>
                <w:b w:val="0"/>
                <w:color w:val="auto"/>
                <w:sz w:val="22"/>
              </w:rPr>
              <w:t>Pojednostaviti i digitalizovati postupak osnivanja NVO</w:t>
            </w:r>
            <w:r w:rsidRPr="0024475A">
              <w:rPr>
                <w:rFonts w:ascii="Cambria" w:eastAsia="Calibri" w:hAnsi="Cambria" w:cs="Calibri"/>
                <w:b w:val="0"/>
                <w:color w:val="auto"/>
                <w:sz w:val="22"/>
                <w:lang w:val="sl-SI"/>
              </w:rPr>
              <w:t xml:space="preserve"> i uspostaviti sistematsko statističko praćenje razvijenosti NVO sektora</w:t>
            </w:r>
            <w:r w:rsidRPr="0024475A">
              <w:rPr>
                <w:rFonts w:ascii="Cambria" w:eastAsia="Calibri" w:hAnsi="Cambria" w:cs="Calibri"/>
                <w:color w:val="auto"/>
                <w:sz w:val="22"/>
                <w:lang w:val="sl-SI"/>
              </w:rPr>
              <w:t xml:space="preserve"> </w:t>
            </w:r>
          </w:p>
        </w:tc>
      </w:tr>
    </w:tbl>
    <w:bookmarkEnd w:id="4"/>
    <w:p w14:paraId="27A08081" w14:textId="77777777" w:rsidR="00F85415" w:rsidRPr="0024475A" w:rsidRDefault="00F85415" w:rsidP="0024475A">
      <w:pPr>
        <w:spacing w:before="120" w:after="120" w:line="240" w:lineRule="auto"/>
        <w:jc w:val="both"/>
        <w:rPr>
          <w:rFonts w:ascii="Cambria" w:eastAsia="Calibri" w:hAnsi="Cambria" w:cs="Calibri"/>
          <w:b w:val="0"/>
          <w:bCs/>
          <w:color w:val="auto"/>
          <w:sz w:val="22"/>
          <w:lang w:val="sl-SI"/>
        </w:rPr>
      </w:pPr>
      <w:r w:rsidRPr="0024475A">
        <w:rPr>
          <w:rFonts w:ascii="Cambria" w:eastAsia="Calibri" w:hAnsi="Cambria" w:cs="Calibri"/>
          <w:b w:val="0"/>
          <w:bCs/>
          <w:color w:val="auto"/>
          <w:sz w:val="22"/>
          <w:lang w:val="sl-SI"/>
        </w:rPr>
        <w:t>Državni registri i baze podataka, u kojima se vode podaci o NVO,</w:t>
      </w:r>
      <w:r w:rsidRPr="0024475A">
        <w:rPr>
          <w:rFonts w:ascii="Cambria" w:eastAsia="Calibri" w:hAnsi="Cambria" w:cs="Calibri"/>
          <w:b w:val="0"/>
          <w:bCs/>
          <w:color w:val="auto"/>
          <w:sz w:val="22"/>
          <w:vertAlign w:val="superscript"/>
          <w:lang w:val="sl-SI"/>
        </w:rPr>
        <w:footnoteReference w:id="16"/>
      </w:r>
      <w:r w:rsidRPr="0024475A">
        <w:rPr>
          <w:rFonts w:ascii="Cambria" w:eastAsia="Calibri" w:hAnsi="Cambria" w:cs="Calibri"/>
          <w:b w:val="0"/>
          <w:bCs/>
          <w:color w:val="auto"/>
          <w:sz w:val="22"/>
          <w:lang w:val="sl-SI"/>
        </w:rPr>
        <w:t xml:space="preserve"> nisu interoperabilni. Transparentnost postojećih podataka o NVO je stoga slaba. Stoga će se u budućnosti uspostaviti interoperabilnost postojećih registara i baza. Registri će takođe morati da budu objavljeni na portalu otvorenih podataka, jer će objavljivanje u mašinski čitljivom formatu olakšati korišćenje i analizu postojećih podataka.</w:t>
      </w:r>
    </w:p>
    <w:p w14:paraId="536EAD81" w14:textId="77777777" w:rsidR="00F85415" w:rsidRPr="0024475A" w:rsidRDefault="00F85415" w:rsidP="0024475A">
      <w:pPr>
        <w:spacing w:before="120" w:after="120" w:line="240" w:lineRule="auto"/>
        <w:jc w:val="both"/>
        <w:rPr>
          <w:rFonts w:ascii="Cambria" w:eastAsia="Calibri" w:hAnsi="Cambria" w:cs="Calibri"/>
          <w:b w:val="0"/>
          <w:bCs/>
          <w:color w:val="auto"/>
          <w:sz w:val="22"/>
        </w:rPr>
      </w:pPr>
      <w:r w:rsidRPr="0024475A">
        <w:rPr>
          <w:rFonts w:ascii="Cambria" w:eastAsia="Calibri" w:hAnsi="Cambria" w:cs="Calibri"/>
          <w:b w:val="0"/>
          <w:bCs/>
          <w:color w:val="auto"/>
          <w:sz w:val="22"/>
        </w:rPr>
        <w:lastRenderedPageBreak/>
        <w:t>U cilju skraćivanja vremena potrebnog za registraciju, smanjenja broja procedura i dokumenata, pa i troškova, uspostaviti će se mogućnost elektronske registracije NVO, po uzoru na elektronsku registraciju preduzeća. Cilj je da se cijeli proces - od registracije NVO kao pravnog lica do dobijanja matičnog i poreskog broja - može urediti na jednom mestu (po principu</w:t>
      </w:r>
      <w:r w:rsidRPr="0024475A">
        <w:rPr>
          <w:rFonts w:ascii="Cambria" w:eastAsia="Calibri" w:hAnsi="Cambria" w:cs="Calibri"/>
          <w:b w:val="0"/>
          <w:bCs/>
          <w:i/>
          <w:color w:val="auto"/>
          <w:sz w:val="22"/>
        </w:rPr>
        <w:t xml:space="preserve"> one-stop-shop</w:t>
      </w:r>
      <w:r w:rsidRPr="0024475A">
        <w:rPr>
          <w:rFonts w:ascii="Cambria" w:eastAsia="Calibri" w:hAnsi="Cambria" w:cs="Calibri"/>
          <w:b w:val="0"/>
          <w:bCs/>
          <w:color w:val="auto"/>
          <w:sz w:val="22"/>
        </w:rPr>
        <w:t>).</w:t>
      </w:r>
    </w:p>
    <w:p w14:paraId="58030321" w14:textId="77777777" w:rsidR="00F85415" w:rsidRDefault="00F85415" w:rsidP="0024475A">
      <w:pPr>
        <w:spacing w:before="120" w:after="120" w:line="240" w:lineRule="auto"/>
        <w:jc w:val="both"/>
        <w:rPr>
          <w:rFonts w:ascii="Cambria" w:eastAsia="Calibri" w:hAnsi="Cambria" w:cs="Calibri"/>
          <w:b w:val="0"/>
          <w:bCs/>
          <w:color w:val="auto"/>
          <w:sz w:val="22"/>
          <w:lang w:val="sl-SI"/>
        </w:rPr>
      </w:pPr>
      <w:r w:rsidRPr="0024475A">
        <w:rPr>
          <w:rFonts w:ascii="Cambria" w:eastAsia="Calibri" w:hAnsi="Cambria" w:cs="Calibri"/>
          <w:b w:val="0"/>
          <w:bCs/>
          <w:color w:val="auto"/>
          <w:sz w:val="22"/>
          <w:lang w:val="sl-SI"/>
        </w:rPr>
        <w:t>Istovremeno, na osnovu analize međunarodne dobre prakse i u saradnji sa nevladinim organizacijama, biće neophodno identifikovati statističke indikatore koji bi se koristili za mjerenje razvijenosti crnogorskog nevladinog sektora. Pažnja će biti posvećena i obezbjeđenju međunarodne uporedivosti, tj. da će se na osnovu domaćih statističkih analiza moći uporediti razvijenost crnogorskog nevladinog sektora sa razvijenosti sektora u drugim zemljama. Na osnovu utvrđenih indikatora će se pripremati periodični izveštaji o stanju nevladinog sektora.</w:t>
      </w:r>
    </w:p>
    <w:p w14:paraId="069BFDF5" w14:textId="77777777" w:rsidR="000C6B01" w:rsidRPr="0024475A" w:rsidRDefault="000C6B01" w:rsidP="0024475A">
      <w:pPr>
        <w:spacing w:before="120" w:after="120" w:line="240" w:lineRule="auto"/>
        <w:jc w:val="both"/>
        <w:rPr>
          <w:rFonts w:ascii="Cambria" w:eastAsia="Calibri" w:hAnsi="Cambria" w:cs="Calibri"/>
          <w:b w:val="0"/>
          <w:bCs/>
          <w:color w:val="auto"/>
          <w:sz w:val="22"/>
          <w:lang w:val="sl-SI"/>
        </w:rPr>
      </w:pPr>
    </w:p>
    <w:tbl>
      <w:tblPr>
        <w:tblStyle w:val="TableGrid"/>
        <w:tblW w:w="0" w:type="auto"/>
        <w:tblLook w:val="04A0" w:firstRow="1" w:lastRow="0" w:firstColumn="1" w:lastColumn="0" w:noHBand="0" w:noVBand="1"/>
      </w:tblPr>
      <w:tblGrid>
        <w:gridCol w:w="9350"/>
      </w:tblGrid>
      <w:tr w:rsidR="000C6B01" w:rsidRPr="0024475A" w14:paraId="6C6DE5BF" w14:textId="77777777" w:rsidTr="002D5156">
        <w:tc>
          <w:tcPr>
            <w:tcW w:w="9350" w:type="dxa"/>
            <w:shd w:val="clear" w:color="auto" w:fill="D6E9F5" w:themeFill="accent2" w:themeFillTint="33"/>
          </w:tcPr>
          <w:p w14:paraId="296A41E0" w14:textId="77777777" w:rsidR="000C6B01" w:rsidRPr="0024475A" w:rsidRDefault="000C6B01" w:rsidP="002C7801">
            <w:pPr>
              <w:spacing w:before="120" w:after="120"/>
              <w:ind w:left="1872" w:hanging="1872"/>
              <w:jc w:val="both"/>
              <w:rPr>
                <w:rFonts w:ascii="Cambria" w:eastAsia="Calibri" w:hAnsi="Cambria" w:cs="Calibri"/>
                <w:color w:val="auto"/>
                <w:sz w:val="22"/>
                <w:lang w:val="sl-SI"/>
              </w:rPr>
            </w:pPr>
            <w:r w:rsidRPr="000C6B01">
              <w:rPr>
                <w:rFonts w:ascii="Cambria" w:eastAsia="Calibri" w:hAnsi="Cambria" w:cs="Calibri"/>
                <w:bCs/>
                <w:color w:val="auto"/>
                <w:sz w:val="22"/>
                <w:lang w:val="sl-SI"/>
              </w:rPr>
              <w:t xml:space="preserve">Operativni cilj 1.2 </w:t>
            </w:r>
            <w:r w:rsidRPr="000C6B01">
              <w:rPr>
                <w:rFonts w:ascii="Cambria" w:eastAsia="Calibri" w:hAnsi="Cambria" w:cs="Calibri"/>
                <w:b w:val="0"/>
                <w:bCs/>
                <w:color w:val="auto"/>
                <w:sz w:val="22"/>
                <w:lang w:val="sl-SI"/>
              </w:rPr>
              <w:t>Unaprijediti normativni i strateški okvir razvoja, saradnje i finansiranja NVO u ključnim oblastima javnih politika</w:t>
            </w:r>
          </w:p>
        </w:tc>
      </w:tr>
    </w:tbl>
    <w:p w14:paraId="4F13B324" w14:textId="77777777" w:rsidR="00F85415" w:rsidRPr="0024475A" w:rsidRDefault="00F85415" w:rsidP="0024475A">
      <w:pPr>
        <w:spacing w:before="120" w:after="120" w:line="240" w:lineRule="auto"/>
        <w:jc w:val="both"/>
        <w:rPr>
          <w:rFonts w:ascii="Cambria" w:eastAsia="Calibri" w:hAnsi="Cambria" w:cs="Calibri"/>
          <w:b w:val="0"/>
          <w:color w:val="auto"/>
          <w:sz w:val="22"/>
          <w:lang w:val="sl-SI"/>
        </w:rPr>
      </w:pPr>
      <w:r w:rsidRPr="0024475A">
        <w:rPr>
          <w:rFonts w:ascii="Cambria" w:eastAsia="Calibri" w:hAnsi="Cambria" w:cs="Calibri"/>
          <w:b w:val="0"/>
          <w:color w:val="auto"/>
          <w:sz w:val="22"/>
          <w:lang w:val="sl-SI"/>
        </w:rPr>
        <w:t xml:space="preserve">Izmjenama Zakona o NVO 2018. godine uveden je novi model javnog finansiranja NVO. Pored pozitivnih promjena, njegova primjena je pokazala da nije bez nedostataka. U nekim svojim elementima odstupa i od dobrih praksi u EU. Zato je na osnovu već urađenih analiza i nalaza sadržanih u njima potrebno pripremiti i usvojiti izmjene i dopune Zakona o NVO i njegovih podzakonskih akata. Pri tome će se morati voditi računa da promjene nemaju kontraproduktivan efekat u smislu smanjenja javnog finansiranja NVO, jer je strateški cilj jačanje saradnje sa nevladinim sektorom. </w:t>
      </w:r>
    </w:p>
    <w:p w14:paraId="41CC5581" w14:textId="77777777" w:rsidR="00F85415" w:rsidRPr="0024475A" w:rsidRDefault="00F85415" w:rsidP="0024475A">
      <w:pPr>
        <w:spacing w:before="120" w:after="120" w:line="240" w:lineRule="auto"/>
        <w:jc w:val="both"/>
        <w:rPr>
          <w:rFonts w:ascii="Cambria" w:eastAsia="Calibri" w:hAnsi="Cambria" w:cs="Calibri"/>
          <w:b w:val="0"/>
          <w:color w:val="auto"/>
          <w:sz w:val="22"/>
          <w:lang w:val="sl-SI"/>
        </w:rPr>
      </w:pPr>
      <w:r w:rsidRPr="0024475A">
        <w:rPr>
          <w:rFonts w:ascii="Cambria" w:eastAsia="Calibri" w:hAnsi="Cambria" w:cs="Calibri"/>
          <w:b w:val="0"/>
          <w:color w:val="auto"/>
          <w:sz w:val="22"/>
          <w:lang w:val="sl-SI"/>
        </w:rPr>
        <w:t xml:space="preserve">Da bi se optimizovao njegov učinak takođe će biti potrebno preispitati mandat, funkcionisanje i sastav </w:t>
      </w:r>
      <w:r w:rsidRPr="0024475A">
        <w:rPr>
          <w:rFonts w:ascii="Cambria" w:eastAsia="Calibri" w:hAnsi="Cambria" w:cs="Calibri"/>
          <w:b w:val="0"/>
          <w:color w:val="000000"/>
          <w:sz w:val="22"/>
          <w:lang w:val="sl-SI"/>
        </w:rPr>
        <w:t xml:space="preserve">Savjeta za saradnju organa državne uprave i NVO </w:t>
      </w:r>
      <w:r w:rsidRPr="0024475A">
        <w:rPr>
          <w:rFonts w:ascii="Cambria" w:eastAsia="Calibri" w:hAnsi="Cambria" w:cs="Calibri"/>
          <w:b w:val="0"/>
          <w:color w:val="auto"/>
          <w:sz w:val="22"/>
          <w:lang w:val="sl-SI"/>
        </w:rPr>
        <w:t>kao temeljne platforme za dijalog između Vlade i nevladinih organizacija o pitanjima koja se tiču uslova za funkcionisanje nevladinog sektora.</w:t>
      </w:r>
    </w:p>
    <w:p w14:paraId="56F8FF24" w14:textId="77777777" w:rsidR="00F85415" w:rsidRPr="0024475A" w:rsidRDefault="00F85415" w:rsidP="000C6B01">
      <w:pPr>
        <w:spacing w:before="120" w:after="120" w:line="240" w:lineRule="auto"/>
        <w:jc w:val="both"/>
        <w:rPr>
          <w:rFonts w:ascii="Cambria" w:eastAsia="Calibri" w:hAnsi="Cambria" w:cs="Calibri"/>
          <w:b w:val="0"/>
          <w:color w:val="auto"/>
          <w:sz w:val="22"/>
          <w:lang w:val="sl-SI"/>
        </w:rPr>
      </w:pPr>
      <w:r w:rsidRPr="0024475A">
        <w:rPr>
          <w:rFonts w:ascii="Cambria" w:eastAsia="Calibri" w:hAnsi="Cambria" w:cs="Calibri"/>
          <w:b w:val="0"/>
          <w:color w:val="auto"/>
          <w:sz w:val="22"/>
          <w:lang w:val="sl-SI"/>
        </w:rPr>
        <w:t>Nadalje, u cilju održive saradnje države i nevladinih organizacija, potrebno je analizirati i preispitati postojeći planski okvir saradnje, a postojeće kratkoročno planiranje finansijske podrške NVO nadograditi strateškim, tj. dugoročno i srednjoročno planiranje i finansiranje. Takvo planiranje je potrebno sprovoditi sektorski, odnosno po pojedinačnim oblastima politike (socijalna zaštita, zdravlje, životna sredina, itd.). Prioritet treba dati oblastima u kojima nevladine organizacije već igraju ili bi imalo smisla da igraju ulogu važnog partnera države u sprovođenju javnih politika. U tim oblastima potrebno je izvršiti analize postojećeg planskog okvira (tj. sagledati postojeće strategije u smislu koliko su već predvidjele ulogu NVO u implementaciji strateških ciljeva) i nadograditi ga po potrebi. U tom pogledu će vjerovatno biti potrebne i izmjene Zakona o NVO, koji sada predviđa samo kratkoročno, jednogodišnje planiranje i finansiranje programa NVO, ali ne poznaje višegodišnji pristup. Cilj tih aktivnosti je da država, bar u najvažnijim oblastima, za 5-7 godina unaprijed definiše kakav treba da bude dalji razvoj saradnje sa NVO i šta se očekuje od nevladinog sektora u pojedinačnim oblastima u narednom srednjoročnom periodu.</w:t>
      </w:r>
    </w:p>
    <w:p w14:paraId="2960FAA5" w14:textId="77777777" w:rsidR="00F85415" w:rsidRDefault="00F85415" w:rsidP="000C6B01">
      <w:pPr>
        <w:spacing w:before="120" w:after="120" w:line="240" w:lineRule="auto"/>
        <w:jc w:val="both"/>
        <w:rPr>
          <w:rFonts w:ascii="Cambria" w:eastAsia="Calibri" w:hAnsi="Cambria" w:cs="Calibri"/>
          <w:b w:val="0"/>
          <w:color w:val="auto"/>
          <w:sz w:val="22"/>
          <w:lang w:val="sl-SI"/>
        </w:rPr>
      </w:pPr>
      <w:r w:rsidRPr="0024475A">
        <w:rPr>
          <w:rFonts w:ascii="Cambria" w:eastAsia="Calibri" w:hAnsi="Cambria" w:cs="Calibri"/>
          <w:b w:val="0"/>
          <w:color w:val="auto"/>
          <w:sz w:val="22"/>
          <w:lang w:val="sl-SI"/>
        </w:rPr>
        <w:t>Takođe će biti potrebno preispitati postojeće procedure i kriterijume za licenciranje NVO za pružanje usluga u oblastima u kojima se licenciranje zahtjeva i pripremiti promjene pojedinačnih postupaka i kriterijuma ako analiza ukaže na potrebu za to.</w:t>
      </w:r>
    </w:p>
    <w:p w14:paraId="087C5B5E" w14:textId="77777777" w:rsidR="000C6B01" w:rsidRPr="0024475A" w:rsidRDefault="000C6B01" w:rsidP="000C6B01">
      <w:pPr>
        <w:spacing w:before="120" w:after="120" w:line="240" w:lineRule="auto"/>
        <w:jc w:val="both"/>
        <w:rPr>
          <w:rFonts w:ascii="Cambria" w:eastAsia="Calibri" w:hAnsi="Cambria" w:cs="Calibri"/>
          <w:b w:val="0"/>
          <w:color w:val="auto"/>
          <w:sz w:val="22"/>
          <w:lang w:val="sl-SI"/>
        </w:rPr>
      </w:pPr>
    </w:p>
    <w:tbl>
      <w:tblPr>
        <w:tblStyle w:val="TableGrid"/>
        <w:tblW w:w="0" w:type="auto"/>
        <w:tblLook w:val="04A0" w:firstRow="1" w:lastRow="0" w:firstColumn="1" w:lastColumn="0" w:noHBand="0" w:noVBand="1"/>
      </w:tblPr>
      <w:tblGrid>
        <w:gridCol w:w="9350"/>
      </w:tblGrid>
      <w:tr w:rsidR="000C6B01" w:rsidRPr="0024475A" w14:paraId="4EA1A01A" w14:textId="77777777" w:rsidTr="002D5156">
        <w:tc>
          <w:tcPr>
            <w:tcW w:w="9350" w:type="dxa"/>
            <w:shd w:val="clear" w:color="auto" w:fill="D6E9F5" w:themeFill="accent2" w:themeFillTint="33"/>
          </w:tcPr>
          <w:p w14:paraId="25C9ED4E" w14:textId="77777777" w:rsidR="000C6B01" w:rsidRPr="0024475A" w:rsidRDefault="000C6B01" w:rsidP="002C7801">
            <w:pPr>
              <w:spacing w:before="120" w:after="120"/>
              <w:ind w:left="2142" w:hanging="2142"/>
              <w:jc w:val="both"/>
              <w:rPr>
                <w:rFonts w:ascii="Cambria" w:eastAsia="Calibri" w:hAnsi="Cambria" w:cs="Calibri"/>
                <w:color w:val="auto"/>
                <w:sz w:val="22"/>
                <w:lang w:val="sl-SI"/>
              </w:rPr>
            </w:pPr>
            <w:r w:rsidRPr="000C6B01">
              <w:rPr>
                <w:rFonts w:ascii="Cambria" w:eastAsia="Calibri" w:hAnsi="Cambria" w:cs="Calibri"/>
                <w:bCs/>
                <w:color w:val="auto"/>
                <w:sz w:val="22"/>
                <w:lang w:val="sl-SI"/>
              </w:rPr>
              <w:t xml:space="preserve">Operativni cilj 1.3 </w:t>
            </w:r>
            <w:r w:rsidRPr="000C6B01">
              <w:rPr>
                <w:rFonts w:ascii="Cambria" w:eastAsia="Calibri" w:hAnsi="Cambria" w:cs="Calibri"/>
                <w:b w:val="0"/>
                <w:bCs/>
                <w:color w:val="auto"/>
                <w:sz w:val="22"/>
                <w:lang w:val="sl-SI"/>
              </w:rPr>
              <w:t>Obezbijediti redovno mjerenje efekata javnog finansiranja nevladinih organizacija</w:t>
            </w:r>
          </w:p>
        </w:tc>
      </w:tr>
    </w:tbl>
    <w:p w14:paraId="2987EC53" w14:textId="77777777" w:rsidR="00F85415" w:rsidRDefault="00F85415" w:rsidP="000C6B01">
      <w:pPr>
        <w:spacing w:before="120" w:after="120" w:line="240" w:lineRule="auto"/>
        <w:jc w:val="both"/>
        <w:rPr>
          <w:rFonts w:ascii="Cambria" w:eastAsia="Calibri" w:hAnsi="Cambria" w:cs="Calibri"/>
          <w:b w:val="0"/>
          <w:color w:val="auto"/>
          <w:sz w:val="22"/>
          <w:lang w:val="sl-SI"/>
        </w:rPr>
      </w:pPr>
      <w:r w:rsidRPr="0024475A">
        <w:rPr>
          <w:rFonts w:ascii="Cambria" w:eastAsia="Calibri" w:hAnsi="Cambria" w:cs="Calibri"/>
          <w:b w:val="0"/>
          <w:color w:val="auto"/>
          <w:sz w:val="22"/>
          <w:lang w:val="sl-SI"/>
        </w:rPr>
        <w:t xml:space="preserve">Trenutno ne postoji sistematska praksa mjerenja efekata javnog finansiranja NVO. Kao rezultat toga, ne postoji sistematski uvid u realne rezultate javne podrške, tj. šta je doprinijela kvalitetu života u </w:t>
      </w:r>
      <w:r w:rsidRPr="0024475A">
        <w:rPr>
          <w:rFonts w:ascii="Cambria" w:eastAsia="Calibri" w:hAnsi="Cambria" w:cs="Calibri"/>
          <w:b w:val="0"/>
          <w:color w:val="auto"/>
          <w:sz w:val="22"/>
          <w:lang w:val="sl-SI"/>
        </w:rPr>
        <w:lastRenderedPageBreak/>
        <w:t xml:space="preserve">Crnoj Gori. Nedostatak pregleda postignutih rezultata ograničava mogućnost kvalitetnog, rezultatski orijentisanog planiranja dalje podrške, a takođe izaziva sumnje u opravdanost javnog finansiranja nevladinog sektora. Stoga će se morati uvesti praksa redovne, periodične evaluacije efekata/rezultata javnih konkursa i drugog državnog finansiranja. Redovne evaluacije će biti zasnovane na postojećoj metodologiji, koju je </w:t>
      </w:r>
      <w:r w:rsidRPr="0024475A">
        <w:rPr>
          <w:rFonts w:ascii="Cambria" w:eastAsia="Calibri" w:hAnsi="Cambria" w:cs="Times New Roman"/>
          <w:b w:val="0"/>
          <w:color w:val="auto"/>
          <w:sz w:val="22"/>
        </w:rPr>
        <w:t>u skladu s prethodnom strategijom</w:t>
      </w:r>
      <w:r w:rsidRPr="0024475A">
        <w:rPr>
          <w:rFonts w:ascii="Cambria" w:eastAsia="Calibri" w:hAnsi="Cambria" w:cs="Calibri"/>
          <w:b w:val="0"/>
          <w:color w:val="auto"/>
          <w:sz w:val="22"/>
          <w:lang w:val="sl-SI"/>
        </w:rPr>
        <w:t xml:space="preserve"> pripremilo Ministarstvo javne uprave.</w:t>
      </w:r>
    </w:p>
    <w:p w14:paraId="5E81EEB0" w14:textId="77777777" w:rsidR="000C6B01" w:rsidRDefault="000C6B01" w:rsidP="000C6B01">
      <w:pPr>
        <w:spacing w:before="120" w:after="120" w:line="240" w:lineRule="auto"/>
        <w:jc w:val="both"/>
        <w:rPr>
          <w:rFonts w:ascii="Cambria" w:eastAsia="Calibri" w:hAnsi="Cambria" w:cs="Calibri"/>
          <w:b w:val="0"/>
          <w:color w:val="auto"/>
          <w:sz w:val="22"/>
          <w:lang w:val="sl-SI"/>
        </w:rPr>
      </w:pPr>
    </w:p>
    <w:tbl>
      <w:tblPr>
        <w:tblStyle w:val="TableGrid"/>
        <w:tblW w:w="0" w:type="auto"/>
        <w:tblLook w:val="04A0" w:firstRow="1" w:lastRow="0" w:firstColumn="1" w:lastColumn="0" w:noHBand="0" w:noVBand="1"/>
      </w:tblPr>
      <w:tblGrid>
        <w:gridCol w:w="9350"/>
      </w:tblGrid>
      <w:tr w:rsidR="000C6B01" w:rsidRPr="0024475A" w14:paraId="7F4F234E" w14:textId="77777777" w:rsidTr="002D5156">
        <w:tc>
          <w:tcPr>
            <w:tcW w:w="9350" w:type="dxa"/>
            <w:shd w:val="clear" w:color="auto" w:fill="D6E9F5" w:themeFill="accent2" w:themeFillTint="33"/>
          </w:tcPr>
          <w:p w14:paraId="39AEBB2B" w14:textId="77777777" w:rsidR="000C6B01" w:rsidRPr="0024475A" w:rsidRDefault="000C6B01" w:rsidP="002C7801">
            <w:pPr>
              <w:spacing w:before="120" w:after="120"/>
              <w:ind w:left="1872" w:hanging="1872"/>
              <w:jc w:val="both"/>
              <w:rPr>
                <w:rFonts w:ascii="Cambria" w:eastAsia="Calibri" w:hAnsi="Cambria" w:cs="Calibri"/>
                <w:color w:val="auto"/>
                <w:sz w:val="22"/>
                <w:lang w:val="sl-SI"/>
              </w:rPr>
            </w:pPr>
            <w:r w:rsidRPr="000C6B01">
              <w:rPr>
                <w:rFonts w:ascii="Cambria" w:eastAsia="Calibri" w:hAnsi="Cambria" w:cs="Calibri"/>
                <w:color w:val="auto"/>
                <w:sz w:val="22"/>
                <w:lang w:val="sl-SI"/>
              </w:rPr>
              <w:t xml:space="preserve">Operativni cilj 1.4 </w:t>
            </w:r>
            <w:r w:rsidRPr="000C6B01">
              <w:rPr>
                <w:rFonts w:ascii="Cambria" w:eastAsia="Calibri" w:hAnsi="Cambria" w:cs="Calibri"/>
                <w:b w:val="0"/>
                <w:color w:val="auto"/>
                <w:sz w:val="22"/>
                <w:lang w:val="sl-SI"/>
              </w:rPr>
              <w:t>Ojačati kapacitete javne uprave za efikasno učešće nevladinih organizacija u pripremi i primjeni javnih politika</w:t>
            </w:r>
          </w:p>
        </w:tc>
      </w:tr>
    </w:tbl>
    <w:p w14:paraId="1A0A5A81" w14:textId="77777777" w:rsidR="00F85415" w:rsidRPr="0024475A" w:rsidRDefault="00F85415" w:rsidP="000C6B01">
      <w:pPr>
        <w:spacing w:before="120" w:after="120" w:line="240" w:lineRule="auto"/>
        <w:jc w:val="both"/>
        <w:rPr>
          <w:rFonts w:ascii="Cambria" w:eastAsia="Calibri" w:hAnsi="Cambria" w:cs="Calibri"/>
          <w:b w:val="0"/>
          <w:color w:val="auto"/>
          <w:sz w:val="22"/>
          <w:lang w:val="sl-SI"/>
        </w:rPr>
      </w:pPr>
      <w:r w:rsidRPr="0024475A">
        <w:rPr>
          <w:rFonts w:ascii="Cambria" w:eastAsia="Calibri" w:hAnsi="Cambria" w:cs="Calibri"/>
          <w:b w:val="0"/>
          <w:color w:val="auto"/>
          <w:sz w:val="22"/>
          <w:lang w:val="sl-SI"/>
        </w:rPr>
        <w:t>Analize pokazuju da državna uprava još uvijek ne poštuje dosljedno važeća pravila učešća javnosti i nevladinih organizacija u pripremi politika i propisa. Kao rezultat, opada i interesovanje za saradnju između zainteresovanih strana i njihovo povjerenje u procese. Elektronski portali ePeticija i eParticipacija nisu zaživjeli.</w:t>
      </w:r>
    </w:p>
    <w:p w14:paraId="1A3EC163" w14:textId="77777777" w:rsidR="00F85415" w:rsidRPr="0024475A" w:rsidRDefault="00F85415" w:rsidP="000C6B01">
      <w:pPr>
        <w:spacing w:before="120" w:after="120" w:line="240" w:lineRule="auto"/>
        <w:jc w:val="both"/>
        <w:rPr>
          <w:rFonts w:ascii="Cambria" w:eastAsia="Calibri" w:hAnsi="Cambria" w:cs="Calibri"/>
          <w:b w:val="0"/>
          <w:color w:val="auto"/>
          <w:sz w:val="22"/>
          <w:lang w:val="sl-SI"/>
        </w:rPr>
      </w:pPr>
      <w:r w:rsidRPr="0024475A">
        <w:rPr>
          <w:rFonts w:ascii="Cambria" w:eastAsia="Calibri" w:hAnsi="Cambria" w:cs="Calibri"/>
          <w:b w:val="0"/>
          <w:color w:val="auto"/>
          <w:sz w:val="22"/>
          <w:lang w:val="sl-SI"/>
        </w:rPr>
        <w:t>U cilju napretka u ovoj oblasti i podizanja povjerenja u procese konsultacija, a samim tim i podizanja odziva javnosti, neophodno je dosljedno sprovoditi centralnu kontrolu kvaliteta procesa, za koju je nadležno Ministarstvo javne uprave, digitalnog društva i medija. U slučaju propisa i strateških dokumenata gdje pravila nisu ispoštovana, biće neophodno dosljedno sprovoditi da se ne može nastaviti sa postupkom dok se nedostaci ne otklone.</w:t>
      </w:r>
    </w:p>
    <w:p w14:paraId="748DA11E" w14:textId="77777777" w:rsidR="00F85415" w:rsidRPr="0024475A" w:rsidRDefault="00F85415" w:rsidP="000C6B01">
      <w:pPr>
        <w:spacing w:before="120" w:after="120" w:line="240" w:lineRule="auto"/>
        <w:jc w:val="both"/>
        <w:rPr>
          <w:rFonts w:ascii="Cambria" w:eastAsia="Calibri" w:hAnsi="Cambria" w:cs="Calibri"/>
          <w:b w:val="0"/>
          <w:color w:val="auto"/>
          <w:sz w:val="22"/>
          <w:lang w:val="sl-SI"/>
        </w:rPr>
      </w:pPr>
      <w:r w:rsidRPr="0024475A">
        <w:rPr>
          <w:rFonts w:ascii="Cambria" w:eastAsia="Calibri" w:hAnsi="Cambria" w:cs="Calibri"/>
          <w:b w:val="0"/>
          <w:color w:val="auto"/>
          <w:sz w:val="22"/>
          <w:lang w:val="sl-SI"/>
        </w:rPr>
        <w:t>Takođe je neophodno nastaviti sa edukacijom državnih službenika koji rade na kreiranju politike o značaju i korisnosti saradnje i važećim pravilima. Organima i timovima u kojima se javlja najviše nedostataka biće takođe potrebna ciljana stručna podrška. Timovima trebaju pružiti jednaku ciljanu, mentorsku i stručnu podršku u slučajevima najzahtjevnijih i najsloženijih propisa i politika. Takođe će se među državnim organima  promovisati dobre postojeće crnogorske prakse i podsticati razmjena iskustava.</w:t>
      </w:r>
    </w:p>
    <w:p w14:paraId="786AF7E7" w14:textId="77777777" w:rsidR="00F85415" w:rsidRPr="0024475A" w:rsidRDefault="00F85415" w:rsidP="000C6B01">
      <w:pPr>
        <w:spacing w:before="120" w:after="120" w:line="240" w:lineRule="auto"/>
        <w:jc w:val="both"/>
        <w:rPr>
          <w:rFonts w:ascii="Cambria" w:eastAsia="Calibri" w:hAnsi="Cambria" w:cs="Calibri"/>
          <w:b w:val="0"/>
          <w:color w:val="auto"/>
          <w:sz w:val="22"/>
          <w:lang w:val="sl-SI"/>
        </w:rPr>
      </w:pPr>
      <w:r w:rsidRPr="0024475A">
        <w:rPr>
          <w:rFonts w:ascii="Cambria" w:eastAsia="Calibri" w:hAnsi="Cambria" w:cs="Calibri"/>
          <w:b w:val="0"/>
          <w:color w:val="auto"/>
          <w:sz w:val="22"/>
          <w:lang w:val="sl-SI"/>
        </w:rPr>
        <w:t>Takođe, biće potrebno analizirati razloge nekorišćenja elektronskih portala i ispitati dobre strane prakse i strategije, odnosno prakse u kojima su elektronski portali za konsultacije uspješno implementirani (npr. Hrvatska). Na osnovu nalaza biće potrebno osmisliti i sprovesti mjere koje će povećati korišćenje portala.</w:t>
      </w:r>
    </w:p>
    <w:p w14:paraId="3AB54A6F" w14:textId="77777777" w:rsidR="00F85415" w:rsidRDefault="00F85415" w:rsidP="000C6B01">
      <w:pPr>
        <w:spacing w:before="120" w:after="120" w:line="240" w:lineRule="auto"/>
        <w:jc w:val="both"/>
        <w:rPr>
          <w:rFonts w:ascii="Cambria" w:eastAsia="Calibri" w:hAnsi="Cambria" w:cs="Calibri"/>
          <w:b w:val="0"/>
          <w:color w:val="auto"/>
          <w:sz w:val="22"/>
          <w:lang w:val="sl-SI"/>
        </w:rPr>
      </w:pPr>
      <w:r w:rsidRPr="0024475A">
        <w:rPr>
          <w:rFonts w:ascii="Cambria" w:eastAsia="Calibri" w:hAnsi="Cambria" w:cs="Calibri"/>
          <w:b w:val="0"/>
          <w:color w:val="auto"/>
          <w:sz w:val="22"/>
          <w:lang w:val="sl-SI"/>
        </w:rPr>
        <w:t>U dijalogu sa nevladinim organizacijama biće potrebno analizirati i razloge pada interesovanja NVO za učešće u procesima evropskih integracija i zajednički pronaći i implementirati rješenja, kako na normativnom tako i na praktičnom nivou.</w:t>
      </w:r>
    </w:p>
    <w:p w14:paraId="57F5655B" w14:textId="77777777" w:rsidR="000C6B01" w:rsidRPr="0024475A" w:rsidRDefault="000C6B01" w:rsidP="000C6B01">
      <w:pPr>
        <w:spacing w:before="120" w:after="120" w:line="240" w:lineRule="auto"/>
        <w:jc w:val="both"/>
        <w:rPr>
          <w:rFonts w:ascii="Cambria" w:eastAsia="Calibri" w:hAnsi="Cambria" w:cs="Calibri"/>
          <w:b w:val="0"/>
          <w:color w:val="auto"/>
          <w:sz w:val="22"/>
          <w:lang w:val="sl-SI"/>
        </w:rPr>
      </w:pPr>
    </w:p>
    <w:tbl>
      <w:tblPr>
        <w:tblStyle w:val="TableGrid"/>
        <w:tblW w:w="0" w:type="auto"/>
        <w:tblLook w:val="04A0" w:firstRow="1" w:lastRow="0" w:firstColumn="1" w:lastColumn="0" w:noHBand="0" w:noVBand="1"/>
      </w:tblPr>
      <w:tblGrid>
        <w:gridCol w:w="9350"/>
      </w:tblGrid>
      <w:tr w:rsidR="000C6B01" w:rsidRPr="0024475A" w14:paraId="79BE335A" w14:textId="77777777" w:rsidTr="002D5156">
        <w:tc>
          <w:tcPr>
            <w:tcW w:w="9350" w:type="dxa"/>
            <w:shd w:val="clear" w:color="auto" w:fill="D6E9F5" w:themeFill="accent2" w:themeFillTint="33"/>
          </w:tcPr>
          <w:p w14:paraId="7C3E3683" w14:textId="77777777" w:rsidR="000C6B01" w:rsidRPr="000C6B01" w:rsidRDefault="000C6B01" w:rsidP="002C7801">
            <w:pPr>
              <w:spacing w:before="120" w:after="120"/>
              <w:ind w:left="2142" w:hanging="2142"/>
              <w:jc w:val="both"/>
              <w:rPr>
                <w:rFonts w:ascii="Cambria" w:eastAsia="Calibri" w:hAnsi="Cambria" w:cs="Calibri"/>
                <w:b w:val="0"/>
                <w:bCs/>
                <w:color w:val="auto"/>
                <w:sz w:val="22"/>
                <w:lang w:val="sl-SI"/>
              </w:rPr>
            </w:pPr>
            <w:bookmarkStart w:id="5" w:name="_Hlk99280454"/>
            <w:r w:rsidRPr="000C6B01">
              <w:rPr>
                <w:rFonts w:ascii="Cambria" w:eastAsia="Calibri" w:hAnsi="Cambria" w:cs="Calibri"/>
                <w:bCs/>
                <w:color w:val="auto"/>
                <w:sz w:val="22"/>
                <w:lang w:val="sl-SI"/>
              </w:rPr>
              <w:t>Operativni cilj 1.5</w:t>
            </w:r>
            <w:r w:rsidRPr="000C6B01">
              <w:rPr>
                <w:rFonts w:ascii="Cambria" w:eastAsia="Calibri" w:hAnsi="Cambria" w:cs="Calibri"/>
                <w:b w:val="0"/>
                <w:bCs/>
                <w:color w:val="auto"/>
                <w:sz w:val="22"/>
                <w:lang w:val="sl-SI"/>
              </w:rPr>
              <w:t xml:space="preserve"> Uspostaviti efikasnu koordinaciju međunarodne donatorske podrške nevladinim organizacijama</w:t>
            </w:r>
          </w:p>
        </w:tc>
      </w:tr>
    </w:tbl>
    <w:bookmarkEnd w:id="5"/>
    <w:p w14:paraId="10C4F5F7" w14:textId="77777777" w:rsidR="00F85415" w:rsidRDefault="00F85415" w:rsidP="000C6B01">
      <w:pPr>
        <w:spacing w:before="120" w:after="120" w:line="240" w:lineRule="auto"/>
        <w:jc w:val="both"/>
        <w:rPr>
          <w:rFonts w:ascii="Cambria" w:eastAsia="Calibri" w:hAnsi="Cambria" w:cs="Calibri"/>
          <w:b w:val="0"/>
          <w:bCs/>
          <w:color w:val="auto"/>
          <w:sz w:val="22"/>
          <w:lang w:val="sl-SI"/>
        </w:rPr>
      </w:pPr>
      <w:r w:rsidRPr="0024475A">
        <w:rPr>
          <w:rFonts w:ascii="Cambria" w:eastAsia="Calibri" w:hAnsi="Cambria" w:cs="Calibri"/>
          <w:b w:val="0"/>
          <w:bCs/>
          <w:color w:val="auto"/>
          <w:sz w:val="22"/>
          <w:lang w:val="sl-SI"/>
        </w:rPr>
        <w:t>Da bi se obezbijedila koordinacija donatorske podrške, prvo je potrebno steći uvid koji su sve strani donatori aktivni u Crnoj Gori u oblasti nevladinog sektora. Stoga će se u saradnji sa poznatim donatorima i nevladinim organizacijama prvo napraviti pregled aktivnih donatora i njihovih programa i prioriteta za Crnu Goru. Zatim će se, u dijalogu sa identifikovanim donatorima i nevladinim organizacijama, identifikovati koji oblik koordinacije bi bio najefikasniji, i kako započeti proces. Uslijediće implementacija procesa.</w:t>
      </w:r>
    </w:p>
    <w:p w14:paraId="6F1CB85B" w14:textId="77777777" w:rsidR="000C6B01" w:rsidRPr="0024475A" w:rsidRDefault="000C6B01" w:rsidP="000C6B01">
      <w:pPr>
        <w:spacing w:before="120" w:after="120" w:line="240" w:lineRule="auto"/>
        <w:jc w:val="both"/>
        <w:rPr>
          <w:rFonts w:ascii="Cambria" w:eastAsia="Calibri" w:hAnsi="Cambria" w:cs="Calibri"/>
          <w:b w:val="0"/>
          <w:bCs/>
          <w:color w:val="auto"/>
          <w:sz w:val="22"/>
          <w:lang w:val="sl-SI"/>
        </w:rPr>
      </w:pPr>
    </w:p>
    <w:tbl>
      <w:tblPr>
        <w:tblStyle w:val="TableGrid"/>
        <w:tblW w:w="0" w:type="auto"/>
        <w:tblLook w:val="04A0" w:firstRow="1" w:lastRow="0" w:firstColumn="1" w:lastColumn="0" w:noHBand="0" w:noVBand="1"/>
      </w:tblPr>
      <w:tblGrid>
        <w:gridCol w:w="9350"/>
      </w:tblGrid>
      <w:tr w:rsidR="000C6B01" w:rsidRPr="000C6B01" w14:paraId="1C782345" w14:textId="77777777" w:rsidTr="002D5156">
        <w:tc>
          <w:tcPr>
            <w:tcW w:w="9350" w:type="dxa"/>
            <w:shd w:val="clear" w:color="auto" w:fill="D6E9F5" w:themeFill="accent2" w:themeFillTint="33"/>
          </w:tcPr>
          <w:p w14:paraId="3BD95AAB" w14:textId="77777777" w:rsidR="000C6B01" w:rsidRPr="000C6B01" w:rsidRDefault="000C6B01" w:rsidP="002C7801">
            <w:pPr>
              <w:spacing w:before="120" w:after="120"/>
              <w:ind w:left="1872" w:hanging="1872"/>
              <w:jc w:val="both"/>
              <w:rPr>
                <w:rFonts w:ascii="Cambria" w:eastAsia="Calibri" w:hAnsi="Cambria" w:cs="Calibri"/>
                <w:b w:val="0"/>
                <w:color w:val="auto"/>
                <w:sz w:val="22"/>
                <w:lang w:val="sl-SI"/>
              </w:rPr>
            </w:pPr>
            <w:r w:rsidRPr="000C6B01">
              <w:rPr>
                <w:rFonts w:ascii="Cambria" w:eastAsia="Calibri" w:hAnsi="Cambria" w:cs="Calibri"/>
                <w:bCs/>
                <w:color w:val="auto"/>
                <w:sz w:val="22"/>
                <w:lang w:val="sl-SI"/>
              </w:rPr>
              <w:lastRenderedPageBreak/>
              <w:t>Operativni cilj 1.6</w:t>
            </w:r>
            <w:r w:rsidRPr="000C6B01">
              <w:rPr>
                <w:rFonts w:ascii="Cambria" w:eastAsia="Calibri" w:hAnsi="Cambria" w:cs="Calibri"/>
                <w:b w:val="0"/>
                <w:color w:val="auto"/>
                <w:sz w:val="22"/>
                <w:lang w:val="sl-SI"/>
              </w:rPr>
              <w:t xml:space="preserve"> Unaprijediti procedure dodjele državne imovine nevladinim organizacijama i obezbijediti njihovu transparentnost na državnom i lokalnom nivou</w:t>
            </w:r>
          </w:p>
        </w:tc>
      </w:tr>
    </w:tbl>
    <w:p w14:paraId="47EDDD0A" w14:textId="77777777" w:rsidR="00F85415" w:rsidRPr="000C6B01" w:rsidRDefault="00F85415" w:rsidP="000C6B01">
      <w:pPr>
        <w:spacing w:before="120" w:after="120" w:line="240" w:lineRule="auto"/>
        <w:jc w:val="both"/>
        <w:rPr>
          <w:rFonts w:ascii="Cambria" w:eastAsia="Calibri" w:hAnsi="Cambria" w:cs="Calibri"/>
          <w:b w:val="0"/>
          <w:color w:val="000000"/>
          <w:sz w:val="22"/>
          <w:shd w:val="clear" w:color="auto" w:fill="FFFFFF"/>
        </w:rPr>
      </w:pPr>
      <w:r w:rsidRPr="000C6B01">
        <w:rPr>
          <w:rFonts w:ascii="Cambria" w:eastAsia="Calibri" w:hAnsi="Cambria" w:cs="Calibri"/>
          <w:b w:val="0"/>
          <w:bCs/>
          <w:color w:val="auto"/>
          <w:sz w:val="22"/>
          <w:lang w:val="sl-SI"/>
        </w:rPr>
        <w:t>Podzakonskim aktom će biti potrebno jasno definisati proceduru i kriterijume za korišćenje državne imovine od strane nevladinih organizacija, a prije toga mora se shodno tome izmijeniti i Zakon o državnoj imovini kako bi donošenje podzakonskog akta uopšte bilo moguće.</w:t>
      </w:r>
    </w:p>
    <w:p w14:paraId="0B45B3B5" w14:textId="77777777" w:rsidR="00F85415" w:rsidRDefault="00F85415" w:rsidP="00F85415">
      <w:pPr>
        <w:jc w:val="both"/>
        <w:rPr>
          <w:rFonts w:ascii="Calibri" w:eastAsia="Calibri" w:hAnsi="Calibri" w:cs="Calibri"/>
          <w:color w:val="auto"/>
          <w:sz w:val="22"/>
          <w:lang w:val="sl-SI"/>
        </w:rPr>
      </w:pPr>
    </w:p>
    <w:tbl>
      <w:tblPr>
        <w:tblStyle w:val="TableGrid"/>
        <w:tblW w:w="0" w:type="auto"/>
        <w:tblLook w:val="04A0" w:firstRow="1" w:lastRow="0" w:firstColumn="1" w:lastColumn="0" w:noHBand="0" w:noVBand="1"/>
      </w:tblPr>
      <w:tblGrid>
        <w:gridCol w:w="9330"/>
      </w:tblGrid>
      <w:tr w:rsidR="002C7801" w:rsidRPr="00477105" w14:paraId="40FE95BB" w14:textId="77777777" w:rsidTr="005C55DB">
        <w:trPr>
          <w:trHeight w:val="753"/>
        </w:trPr>
        <w:tc>
          <w:tcPr>
            <w:tcW w:w="9350" w:type="dxa"/>
            <w:tcBorders>
              <w:top w:val="double" w:sz="4" w:space="0" w:color="81B295" w:themeColor="accent5" w:themeShade="BF"/>
              <w:left w:val="double" w:sz="4" w:space="0" w:color="81B295" w:themeColor="accent5" w:themeShade="BF"/>
              <w:bottom w:val="double" w:sz="4" w:space="0" w:color="81B295" w:themeColor="accent5" w:themeShade="BF"/>
              <w:right w:val="double" w:sz="4" w:space="0" w:color="81B295" w:themeColor="accent5" w:themeShade="BF"/>
            </w:tcBorders>
            <w:shd w:val="clear" w:color="auto" w:fill="D2F1EF" w:themeFill="accent6" w:themeFillTint="33"/>
            <w:vAlign w:val="center"/>
          </w:tcPr>
          <w:p w14:paraId="0C0BEFE3" w14:textId="77777777" w:rsidR="002C7801" w:rsidRPr="002C7801" w:rsidRDefault="002C7801" w:rsidP="005C55DB">
            <w:pPr>
              <w:spacing w:before="120" w:after="120"/>
              <w:jc w:val="center"/>
              <w:rPr>
                <w:rFonts w:ascii="Cambria" w:eastAsia="Calibri" w:hAnsi="Cambria" w:cs="Calibri"/>
                <w:color w:val="auto"/>
                <w:sz w:val="24"/>
                <w:szCs w:val="24"/>
                <w:lang w:val="sl-SI"/>
              </w:rPr>
            </w:pPr>
            <w:r w:rsidRPr="002C7801">
              <w:rPr>
                <w:rFonts w:ascii="Cambria" w:eastAsia="Calibri" w:hAnsi="Cambria" w:cs="Calibri"/>
                <w:bCs/>
                <w:color w:val="auto"/>
                <w:sz w:val="24"/>
                <w:szCs w:val="24"/>
                <w:lang w:val="sl-SI"/>
              </w:rPr>
              <w:t>Strateški cilj 2: J</w:t>
            </w:r>
            <w:r w:rsidRPr="002C7801">
              <w:rPr>
                <w:rFonts w:ascii="Cambria" w:eastAsia="Calibri" w:hAnsi="Cambria" w:cs="Calibri"/>
                <w:color w:val="auto"/>
                <w:sz w:val="24"/>
                <w:szCs w:val="24"/>
                <w:lang w:val="sl-SI"/>
              </w:rPr>
              <w:t xml:space="preserve">ačanje </w:t>
            </w:r>
            <w:r>
              <w:rPr>
                <w:rFonts w:ascii="Cambria" w:eastAsia="Calibri" w:hAnsi="Cambria" w:cs="Calibri"/>
                <w:color w:val="auto"/>
                <w:sz w:val="24"/>
                <w:szCs w:val="24"/>
                <w:lang w:val="sl-SI"/>
              </w:rPr>
              <w:t>NVO</w:t>
            </w:r>
            <w:r w:rsidRPr="002C7801">
              <w:rPr>
                <w:rFonts w:ascii="Cambria" w:eastAsia="Calibri" w:hAnsi="Cambria" w:cs="Calibri"/>
                <w:color w:val="auto"/>
                <w:sz w:val="24"/>
                <w:szCs w:val="24"/>
                <w:lang w:val="sl-SI"/>
              </w:rPr>
              <w:t xml:space="preserve"> sektora kao jednog od partnera države</w:t>
            </w:r>
          </w:p>
        </w:tc>
      </w:tr>
    </w:tbl>
    <w:p w14:paraId="01C2FE9B" w14:textId="77777777" w:rsidR="00F85415" w:rsidRPr="002F645B" w:rsidRDefault="002F645B" w:rsidP="002F645B">
      <w:pPr>
        <w:spacing w:before="240" w:after="240" w:line="240" w:lineRule="auto"/>
        <w:jc w:val="both"/>
        <w:rPr>
          <w:rFonts w:ascii="Cambria" w:eastAsia="Times New Roman" w:hAnsi="Cambria" w:cs="Calibri"/>
          <w:i/>
          <w:color w:val="auto"/>
          <w:sz w:val="24"/>
          <w:szCs w:val="24"/>
          <w:lang w:val="sl-SI"/>
        </w:rPr>
      </w:pPr>
      <w:r w:rsidRPr="00661B6B">
        <w:rPr>
          <w:rFonts w:ascii="Cambria" w:eastAsia="Times New Roman" w:hAnsi="Cambria" w:cs="Calibri"/>
          <w:i/>
          <w:color w:val="auto"/>
          <w:sz w:val="24"/>
          <w:szCs w:val="24"/>
          <w:lang w:val="sl-SI"/>
        </w:rPr>
        <w:t>Stanje u oblasti</w:t>
      </w:r>
    </w:p>
    <w:p w14:paraId="30AE215A" w14:textId="77777777" w:rsidR="00F85415" w:rsidRPr="002F645B" w:rsidRDefault="00F85415" w:rsidP="002F645B">
      <w:pPr>
        <w:spacing w:before="120" w:after="120" w:line="240" w:lineRule="auto"/>
        <w:jc w:val="both"/>
        <w:rPr>
          <w:rFonts w:ascii="Cambria" w:eastAsia="Calibri" w:hAnsi="Cambria" w:cs="Times New Roman"/>
          <w:b w:val="0"/>
          <w:color w:val="auto"/>
          <w:sz w:val="22"/>
        </w:rPr>
      </w:pPr>
      <w:r w:rsidRPr="002F645B">
        <w:rPr>
          <w:rFonts w:ascii="Cambria" w:eastAsia="Calibri" w:hAnsi="Cambria" w:cs="Times New Roman"/>
          <w:b w:val="0"/>
          <w:color w:val="auto"/>
          <w:sz w:val="22"/>
        </w:rPr>
        <w:t>U Crnoj Gori je 1. decembra 2021. godine registrovano 6314 nevladinih organizacija. Najveći broj registrovanih organizacija aktivan je u oblasti kulture, zaštite ljudskih i manjinskih prava, umjetnosti, institucionalnog i vaninstitucionalnog obrazovanja, poljoprivrede i socijalne i zdravstvene zaštite.</w:t>
      </w:r>
    </w:p>
    <w:p w14:paraId="23425783" w14:textId="77777777" w:rsidR="00F85415" w:rsidRDefault="002F645B" w:rsidP="002F645B">
      <w:pPr>
        <w:spacing w:before="120" w:after="120" w:line="240" w:lineRule="auto"/>
        <w:jc w:val="both"/>
        <w:rPr>
          <w:rFonts w:ascii="Cambria" w:eastAsia="Calibri" w:hAnsi="Cambria" w:cs="Times New Roman"/>
          <w:b w:val="0"/>
          <w:color w:val="auto"/>
          <w:sz w:val="22"/>
        </w:rPr>
      </w:pPr>
      <w:r>
        <w:rPr>
          <w:rFonts w:ascii="Cambria" w:eastAsia="Calibri" w:hAnsi="Cambria" w:cs="Times New Roman"/>
          <w:b w:val="0"/>
          <w:color w:val="auto"/>
          <w:sz w:val="22"/>
        </w:rPr>
        <w:t>U Crnoj Gori je  ukupno registrovano 6</w:t>
      </w:r>
      <w:r w:rsidR="0009300C">
        <w:rPr>
          <w:rFonts w:ascii="Cambria" w:eastAsia="Calibri" w:hAnsi="Cambria" w:cs="Times New Roman"/>
          <w:b w:val="0"/>
          <w:color w:val="auto"/>
          <w:sz w:val="22"/>
        </w:rPr>
        <w:t>,</w:t>
      </w:r>
      <w:r>
        <w:rPr>
          <w:rFonts w:ascii="Cambria" w:eastAsia="Calibri" w:hAnsi="Cambria" w:cs="Times New Roman"/>
          <w:b w:val="0"/>
          <w:color w:val="auto"/>
          <w:sz w:val="22"/>
        </w:rPr>
        <w:t xml:space="preserve">314 NVO. </w:t>
      </w:r>
      <w:r w:rsidR="00F85415" w:rsidRPr="002F645B">
        <w:rPr>
          <w:rFonts w:ascii="Cambria" w:eastAsia="Calibri" w:hAnsi="Cambria" w:cs="Times New Roman"/>
          <w:b w:val="0"/>
          <w:color w:val="auto"/>
          <w:sz w:val="22"/>
        </w:rPr>
        <w:t>Broj registrovanih NVO po opštinama:</w:t>
      </w:r>
    </w:p>
    <w:p w14:paraId="4323F097" w14:textId="77777777" w:rsidR="00A700B8" w:rsidRDefault="00A700B8" w:rsidP="002F645B">
      <w:pPr>
        <w:spacing w:before="120" w:after="120" w:line="240" w:lineRule="auto"/>
        <w:jc w:val="both"/>
        <w:rPr>
          <w:rFonts w:ascii="Cambria" w:eastAsia="Calibri" w:hAnsi="Cambria" w:cs="Times New Roman"/>
          <w:b w:val="0"/>
          <w:color w:val="auto"/>
          <w:sz w:val="22"/>
        </w:rPr>
      </w:pPr>
      <w:r>
        <w:rPr>
          <w:rFonts w:ascii="Cambria" w:eastAsia="Calibri" w:hAnsi="Cambria" w:cs="Times New Roman"/>
          <w:b w:val="0"/>
          <w:noProof/>
          <w:color w:val="auto"/>
          <w:sz w:val="22"/>
          <w:lang w:val="en-US"/>
        </w:rPr>
        <w:drawing>
          <wp:anchor distT="0" distB="0" distL="114300" distR="114300" simplePos="0" relativeHeight="251712512" behindDoc="1" locked="0" layoutInCell="1" allowOverlap="1" wp14:anchorId="7BD6F51F" wp14:editId="0086B155">
            <wp:simplePos x="0" y="0"/>
            <wp:positionH relativeFrom="column">
              <wp:posOffset>396240</wp:posOffset>
            </wp:positionH>
            <wp:positionV relativeFrom="paragraph">
              <wp:posOffset>55245</wp:posOffset>
            </wp:positionV>
            <wp:extent cx="1973580" cy="4983480"/>
            <wp:effectExtent l="0" t="38100" r="0" b="45720"/>
            <wp:wrapTight wrapText="bothSides">
              <wp:wrapPolygon edited="0">
                <wp:start x="834" y="-165"/>
                <wp:lineTo x="1042" y="7101"/>
                <wp:lineTo x="2293" y="7927"/>
                <wp:lineTo x="1042" y="8505"/>
                <wp:lineTo x="834" y="10734"/>
                <wp:lineTo x="1876" y="11890"/>
                <wp:lineTo x="1042" y="11890"/>
                <wp:lineTo x="1042" y="12468"/>
                <wp:lineTo x="1876" y="13211"/>
                <wp:lineTo x="1042" y="13954"/>
                <wp:lineTo x="834" y="21716"/>
                <wp:lineTo x="10842" y="21716"/>
                <wp:lineTo x="11884" y="21550"/>
                <wp:lineTo x="19181" y="21220"/>
                <wp:lineTo x="19181" y="21138"/>
                <wp:lineTo x="20015" y="20147"/>
                <wp:lineTo x="17722" y="19817"/>
                <wp:lineTo x="10842" y="19817"/>
                <wp:lineTo x="18556" y="19486"/>
                <wp:lineTo x="20015" y="18495"/>
                <wp:lineTo x="18973" y="18495"/>
                <wp:lineTo x="19807" y="17174"/>
                <wp:lineTo x="18764" y="15853"/>
                <wp:lineTo x="20015" y="14780"/>
                <wp:lineTo x="17931" y="14532"/>
                <wp:lineTo x="20015" y="13211"/>
                <wp:lineTo x="19390" y="13211"/>
                <wp:lineTo x="20432" y="12055"/>
                <wp:lineTo x="20849" y="11725"/>
                <wp:lineTo x="20224" y="11312"/>
                <wp:lineTo x="18347" y="10569"/>
                <wp:lineTo x="19598" y="9743"/>
                <wp:lineTo x="19598" y="9248"/>
                <wp:lineTo x="18556" y="9248"/>
                <wp:lineTo x="19598" y="8009"/>
                <wp:lineTo x="19181" y="6606"/>
                <wp:lineTo x="20015" y="5615"/>
                <wp:lineTo x="17722" y="5284"/>
                <wp:lineTo x="10842" y="5284"/>
                <wp:lineTo x="18556" y="4954"/>
                <wp:lineTo x="20015" y="3963"/>
                <wp:lineTo x="18973" y="3963"/>
                <wp:lineTo x="19807" y="2642"/>
                <wp:lineTo x="18764" y="1321"/>
                <wp:lineTo x="20015" y="248"/>
                <wp:lineTo x="18347" y="0"/>
                <wp:lineTo x="10842" y="-165"/>
                <wp:lineTo x="834" y="-165"/>
              </wp:wrapPolygon>
            </wp:wrapTight>
            <wp:docPr id="51" name="Diagram 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14:sizeRelH relativeFrom="page">
              <wp14:pctWidth>0</wp14:pctWidth>
            </wp14:sizeRelH>
            <wp14:sizeRelV relativeFrom="page">
              <wp14:pctHeight>0</wp14:pctHeight>
            </wp14:sizeRelV>
          </wp:anchor>
        </w:drawing>
      </w:r>
      <w:r>
        <w:rPr>
          <w:rFonts w:ascii="Cambria" w:eastAsia="Calibri" w:hAnsi="Cambria" w:cs="Times New Roman"/>
          <w:b w:val="0"/>
          <w:noProof/>
          <w:color w:val="auto"/>
          <w:sz w:val="22"/>
          <w:lang w:val="en-US"/>
        </w:rPr>
        <w:drawing>
          <wp:anchor distT="0" distB="0" distL="114300" distR="114300" simplePos="0" relativeHeight="251711488" behindDoc="1" locked="0" layoutInCell="1" allowOverlap="1" wp14:anchorId="4A4DC226" wp14:editId="241E1575">
            <wp:simplePos x="0" y="0"/>
            <wp:positionH relativeFrom="column">
              <wp:posOffset>2827020</wp:posOffset>
            </wp:positionH>
            <wp:positionV relativeFrom="paragraph">
              <wp:posOffset>32385</wp:posOffset>
            </wp:positionV>
            <wp:extent cx="1897380" cy="5044440"/>
            <wp:effectExtent l="0" t="19050" r="0" b="60960"/>
            <wp:wrapTight wrapText="bothSides">
              <wp:wrapPolygon edited="0">
                <wp:start x="1301" y="-82"/>
                <wp:lineTo x="1518" y="1713"/>
                <wp:lineTo x="3253" y="2610"/>
                <wp:lineTo x="1518" y="3263"/>
                <wp:lineTo x="1301" y="5221"/>
                <wp:lineTo x="2386" y="6526"/>
                <wp:lineTo x="1518" y="6852"/>
                <wp:lineTo x="1518" y="7260"/>
                <wp:lineTo x="2602" y="7831"/>
                <wp:lineTo x="1518" y="8728"/>
                <wp:lineTo x="1518" y="10931"/>
                <wp:lineTo x="3036" y="11746"/>
                <wp:lineTo x="1518" y="12317"/>
                <wp:lineTo x="1301" y="14356"/>
                <wp:lineTo x="2386" y="15662"/>
                <wp:lineTo x="1518" y="15988"/>
                <wp:lineTo x="1518" y="16396"/>
                <wp:lineTo x="2602" y="16967"/>
                <wp:lineTo x="1518" y="17782"/>
                <wp:lineTo x="1518" y="19903"/>
                <wp:lineTo x="2602" y="20882"/>
                <wp:lineTo x="1301" y="21535"/>
                <wp:lineTo x="1301" y="21779"/>
                <wp:lineTo x="10843" y="21779"/>
                <wp:lineTo x="15831" y="21616"/>
                <wp:lineTo x="20386" y="21290"/>
                <wp:lineTo x="20169" y="20882"/>
                <wp:lineTo x="18867" y="19577"/>
                <wp:lineTo x="20169" y="18843"/>
                <wp:lineTo x="18434" y="18272"/>
                <wp:lineTo x="16265" y="18272"/>
                <wp:lineTo x="20169" y="17293"/>
                <wp:lineTo x="19518" y="15662"/>
                <wp:lineTo x="20386" y="14846"/>
                <wp:lineTo x="18000" y="14520"/>
                <wp:lineTo x="10843" y="14356"/>
                <wp:lineTo x="18217" y="14193"/>
                <wp:lineTo x="20169" y="13459"/>
                <wp:lineTo x="19084" y="13051"/>
                <wp:lineTo x="20169" y="11746"/>
                <wp:lineTo x="18867" y="10441"/>
                <wp:lineTo x="20169" y="9707"/>
                <wp:lineTo x="18434" y="9136"/>
                <wp:lineTo x="16699" y="9136"/>
                <wp:lineTo x="20169" y="8157"/>
                <wp:lineTo x="20386" y="5792"/>
                <wp:lineTo x="18000" y="5465"/>
                <wp:lineTo x="10843" y="5221"/>
                <wp:lineTo x="18000" y="5139"/>
                <wp:lineTo x="20169" y="4405"/>
                <wp:lineTo x="18867" y="3915"/>
                <wp:lineTo x="20169" y="2610"/>
                <wp:lineTo x="19084" y="1305"/>
                <wp:lineTo x="20169" y="571"/>
                <wp:lineTo x="18217" y="0"/>
                <wp:lineTo x="10843" y="-82"/>
                <wp:lineTo x="1301" y="-82"/>
              </wp:wrapPolygon>
            </wp:wrapTight>
            <wp:docPr id="52" name="Diagram 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14:sizeRelH relativeFrom="page">
              <wp14:pctWidth>0</wp14:pctWidth>
            </wp14:sizeRelH>
            <wp14:sizeRelV relativeFrom="page">
              <wp14:pctHeight>0</wp14:pctHeight>
            </wp14:sizeRelV>
          </wp:anchor>
        </w:drawing>
      </w:r>
    </w:p>
    <w:p w14:paraId="54D1ACF1" w14:textId="77777777" w:rsidR="00A700B8" w:rsidRDefault="00A700B8" w:rsidP="002F645B">
      <w:pPr>
        <w:spacing w:before="120" w:after="120" w:line="240" w:lineRule="auto"/>
        <w:jc w:val="both"/>
        <w:rPr>
          <w:rFonts w:ascii="Cambria" w:eastAsia="Calibri" w:hAnsi="Cambria" w:cs="Times New Roman"/>
          <w:b w:val="0"/>
          <w:color w:val="auto"/>
          <w:sz w:val="22"/>
        </w:rPr>
      </w:pPr>
    </w:p>
    <w:p w14:paraId="0AE47C76" w14:textId="77777777" w:rsidR="00A700B8" w:rsidRDefault="00A700B8" w:rsidP="002F645B">
      <w:pPr>
        <w:spacing w:before="120" w:after="120" w:line="240" w:lineRule="auto"/>
        <w:jc w:val="both"/>
        <w:rPr>
          <w:rFonts w:ascii="Cambria" w:eastAsia="Calibri" w:hAnsi="Cambria" w:cs="Times New Roman"/>
          <w:b w:val="0"/>
          <w:color w:val="auto"/>
          <w:sz w:val="22"/>
        </w:rPr>
      </w:pPr>
    </w:p>
    <w:p w14:paraId="7A876559" w14:textId="77777777" w:rsidR="00A700B8" w:rsidRDefault="00A700B8" w:rsidP="002F645B">
      <w:pPr>
        <w:spacing w:before="120" w:after="120" w:line="240" w:lineRule="auto"/>
        <w:jc w:val="both"/>
        <w:rPr>
          <w:rFonts w:ascii="Cambria" w:eastAsia="Calibri" w:hAnsi="Cambria" w:cs="Times New Roman"/>
          <w:b w:val="0"/>
          <w:color w:val="auto"/>
          <w:sz w:val="22"/>
        </w:rPr>
      </w:pPr>
    </w:p>
    <w:p w14:paraId="37480729" w14:textId="77777777" w:rsidR="00F85415" w:rsidRPr="002F645B" w:rsidRDefault="00F85415" w:rsidP="002F645B">
      <w:pPr>
        <w:spacing w:before="120" w:after="120" w:line="240" w:lineRule="auto"/>
        <w:jc w:val="both"/>
        <w:rPr>
          <w:rFonts w:ascii="Cambria" w:eastAsia="Calibri" w:hAnsi="Cambria" w:cs="Times New Roman"/>
          <w:b w:val="0"/>
          <w:color w:val="auto"/>
          <w:sz w:val="22"/>
        </w:rPr>
      </w:pPr>
    </w:p>
    <w:p w14:paraId="6147853C" w14:textId="77777777" w:rsidR="00A700B8" w:rsidRDefault="00A700B8" w:rsidP="002F645B">
      <w:pPr>
        <w:spacing w:before="120" w:after="120" w:line="240" w:lineRule="auto"/>
        <w:jc w:val="both"/>
        <w:rPr>
          <w:rFonts w:ascii="Cambria" w:eastAsia="Calibri" w:hAnsi="Cambria" w:cs="Times New Roman"/>
          <w:b w:val="0"/>
          <w:color w:val="auto"/>
          <w:sz w:val="22"/>
        </w:rPr>
      </w:pPr>
    </w:p>
    <w:p w14:paraId="0FCF4ABB" w14:textId="77777777" w:rsidR="00A700B8" w:rsidRDefault="00A700B8" w:rsidP="002F645B">
      <w:pPr>
        <w:spacing w:before="120" w:after="120" w:line="240" w:lineRule="auto"/>
        <w:jc w:val="both"/>
        <w:rPr>
          <w:rFonts w:ascii="Cambria" w:eastAsia="Calibri" w:hAnsi="Cambria" w:cs="Times New Roman"/>
          <w:b w:val="0"/>
          <w:color w:val="auto"/>
          <w:sz w:val="22"/>
        </w:rPr>
      </w:pPr>
    </w:p>
    <w:p w14:paraId="1E72AC0C" w14:textId="77777777" w:rsidR="00A700B8" w:rsidRDefault="00A700B8" w:rsidP="002F645B">
      <w:pPr>
        <w:spacing w:before="120" w:after="120" w:line="240" w:lineRule="auto"/>
        <w:jc w:val="both"/>
        <w:rPr>
          <w:rFonts w:ascii="Cambria" w:eastAsia="Calibri" w:hAnsi="Cambria" w:cs="Times New Roman"/>
          <w:b w:val="0"/>
          <w:color w:val="auto"/>
          <w:sz w:val="22"/>
        </w:rPr>
      </w:pPr>
    </w:p>
    <w:p w14:paraId="303F001B" w14:textId="77777777" w:rsidR="00A700B8" w:rsidRDefault="00A700B8" w:rsidP="002F645B">
      <w:pPr>
        <w:spacing w:before="120" w:after="120" w:line="240" w:lineRule="auto"/>
        <w:jc w:val="both"/>
        <w:rPr>
          <w:rFonts w:ascii="Cambria" w:eastAsia="Calibri" w:hAnsi="Cambria" w:cs="Times New Roman"/>
          <w:b w:val="0"/>
          <w:color w:val="auto"/>
          <w:sz w:val="22"/>
        </w:rPr>
      </w:pPr>
    </w:p>
    <w:p w14:paraId="7BF3EB0A" w14:textId="77777777" w:rsidR="00A700B8" w:rsidRDefault="00A700B8" w:rsidP="002F645B">
      <w:pPr>
        <w:spacing w:before="120" w:after="120" w:line="240" w:lineRule="auto"/>
        <w:jc w:val="both"/>
        <w:rPr>
          <w:rFonts w:ascii="Cambria" w:eastAsia="Calibri" w:hAnsi="Cambria" w:cs="Times New Roman"/>
          <w:b w:val="0"/>
          <w:color w:val="auto"/>
          <w:sz w:val="22"/>
        </w:rPr>
      </w:pPr>
    </w:p>
    <w:p w14:paraId="578CD9AA" w14:textId="77777777" w:rsidR="00A700B8" w:rsidRDefault="00A700B8" w:rsidP="002F645B">
      <w:pPr>
        <w:spacing w:before="120" w:after="120" w:line="240" w:lineRule="auto"/>
        <w:jc w:val="both"/>
        <w:rPr>
          <w:rFonts w:ascii="Cambria" w:eastAsia="Calibri" w:hAnsi="Cambria" w:cs="Times New Roman"/>
          <w:b w:val="0"/>
          <w:color w:val="auto"/>
          <w:sz w:val="22"/>
        </w:rPr>
      </w:pPr>
    </w:p>
    <w:p w14:paraId="5187327D" w14:textId="77777777" w:rsidR="00A700B8" w:rsidRDefault="00A700B8" w:rsidP="002F645B">
      <w:pPr>
        <w:spacing w:before="120" w:after="120" w:line="240" w:lineRule="auto"/>
        <w:jc w:val="both"/>
        <w:rPr>
          <w:rFonts w:ascii="Cambria" w:eastAsia="Calibri" w:hAnsi="Cambria" w:cs="Times New Roman"/>
          <w:b w:val="0"/>
          <w:color w:val="auto"/>
          <w:sz w:val="22"/>
        </w:rPr>
      </w:pPr>
    </w:p>
    <w:p w14:paraId="4AA8B62F" w14:textId="77777777" w:rsidR="00A700B8" w:rsidRDefault="00A700B8" w:rsidP="002F645B">
      <w:pPr>
        <w:spacing w:before="120" w:after="120" w:line="240" w:lineRule="auto"/>
        <w:jc w:val="both"/>
        <w:rPr>
          <w:rFonts w:ascii="Cambria" w:eastAsia="Calibri" w:hAnsi="Cambria" w:cs="Times New Roman"/>
          <w:b w:val="0"/>
          <w:color w:val="auto"/>
          <w:sz w:val="22"/>
        </w:rPr>
      </w:pPr>
    </w:p>
    <w:p w14:paraId="4561FB92" w14:textId="77777777" w:rsidR="00A700B8" w:rsidRDefault="00A700B8" w:rsidP="002F645B">
      <w:pPr>
        <w:spacing w:before="120" w:after="120" w:line="240" w:lineRule="auto"/>
        <w:jc w:val="both"/>
        <w:rPr>
          <w:rFonts w:ascii="Cambria" w:eastAsia="Calibri" w:hAnsi="Cambria" w:cs="Times New Roman"/>
          <w:b w:val="0"/>
          <w:color w:val="auto"/>
          <w:sz w:val="22"/>
        </w:rPr>
      </w:pPr>
    </w:p>
    <w:p w14:paraId="5AFCE95A" w14:textId="77777777" w:rsidR="00A700B8" w:rsidRDefault="00A700B8" w:rsidP="002F645B">
      <w:pPr>
        <w:spacing w:before="120" w:after="120" w:line="240" w:lineRule="auto"/>
        <w:jc w:val="both"/>
        <w:rPr>
          <w:rFonts w:ascii="Cambria" w:eastAsia="Calibri" w:hAnsi="Cambria" w:cs="Times New Roman"/>
          <w:b w:val="0"/>
          <w:color w:val="auto"/>
          <w:sz w:val="22"/>
        </w:rPr>
      </w:pPr>
    </w:p>
    <w:p w14:paraId="33910F51" w14:textId="77777777" w:rsidR="00A700B8" w:rsidRDefault="00A700B8" w:rsidP="002F645B">
      <w:pPr>
        <w:spacing w:before="120" w:after="120" w:line="240" w:lineRule="auto"/>
        <w:jc w:val="both"/>
        <w:rPr>
          <w:rFonts w:ascii="Cambria" w:eastAsia="Calibri" w:hAnsi="Cambria" w:cs="Times New Roman"/>
          <w:b w:val="0"/>
          <w:color w:val="auto"/>
          <w:sz w:val="22"/>
        </w:rPr>
      </w:pPr>
    </w:p>
    <w:p w14:paraId="5F05664C" w14:textId="77777777" w:rsidR="00A700B8" w:rsidRDefault="00A700B8" w:rsidP="002F645B">
      <w:pPr>
        <w:spacing w:before="120" w:after="120" w:line="240" w:lineRule="auto"/>
        <w:jc w:val="both"/>
        <w:rPr>
          <w:rFonts w:ascii="Cambria" w:eastAsia="Calibri" w:hAnsi="Cambria" w:cs="Times New Roman"/>
          <w:b w:val="0"/>
          <w:color w:val="auto"/>
          <w:sz w:val="22"/>
        </w:rPr>
      </w:pPr>
    </w:p>
    <w:p w14:paraId="6D326393" w14:textId="77777777" w:rsidR="00A700B8" w:rsidRDefault="00A700B8" w:rsidP="002F645B">
      <w:pPr>
        <w:spacing w:before="120" w:after="120" w:line="240" w:lineRule="auto"/>
        <w:jc w:val="both"/>
        <w:rPr>
          <w:rFonts w:ascii="Cambria" w:eastAsia="Calibri" w:hAnsi="Cambria" w:cs="Times New Roman"/>
          <w:b w:val="0"/>
          <w:color w:val="auto"/>
          <w:sz w:val="22"/>
        </w:rPr>
      </w:pPr>
    </w:p>
    <w:p w14:paraId="4122E2CE" w14:textId="77777777" w:rsidR="00F85415" w:rsidRPr="00892BFE" w:rsidRDefault="00F85415" w:rsidP="002F645B">
      <w:pPr>
        <w:spacing w:before="120" w:after="120" w:line="240" w:lineRule="auto"/>
        <w:jc w:val="both"/>
        <w:rPr>
          <w:rFonts w:ascii="Cambria" w:eastAsia="Calibri" w:hAnsi="Cambria" w:cs="Times New Roman"/>
          <w:b w:val="0"/>
          <w:color w:val="auto"/>
          <w:sz w:val="22"/>
        </w:rPr>
      </w:pPr>
      <w:r w:rsidRPr="002F645B">
        <w:rPr>
          <w:rFonts w:ascii="Cambria" w:eastAsia="Calibri" w:hAnsi="Cambria" w:cs="Times New Roman"/>
          <w:b w:val="0"/>
          <w:color w:val="auto"/>
          <w:sz w:val="22"/>
        </w:rPr>
        <w:lastRenderedPageBreak/>
        <w:t>Prema dostavljenim godišnjim izvještajima</w:t>
      </w:r>
      <w:r w:rsidRPr="002F645B">
        <w:rPr>
          <w:rFonts w:ascii="Cambria" w:eastAsia="Calibri" w:hAnsi="Cambria" w:cs="Times New Roman"/>
          <w:b w:val="0"/>
          <w:color w:val="auto"/>
          <w:sz w:val="22"/>
          <w:vertAlign w:val="superscript"/>
        </w:rPr>
        <w:footnoteReference w:id="17"/>
      </w:r>
      <w:r w:rsidRPr="002F645B">
        <w:rPr>
          <w:rFonts w:ascii="Cambria" w:eastAsia="Calibri" w:hAnsi="Cambria" w:cs="Times New Roman"/>
          <w:b w:val="0"/>
          <w:color w:val="auto"/>
          <w:sz w:val="22"/>
        </w:rPr>
        <w:t>, ukupni prihodi crnogorskih NVO u 2020. godini iznosili su 34,7 miliona eura, a zapošljavale su ukupno 1.458 ljudi. Višegodišnji trend je pozitivan. Od 2016. godine, kada su iznosili 24,8 miliona, ukupni prihodi su povećani za čak 40%. Slično je visok i rast broja zaposlenih. Od 2016. godine ukupan broj svih zaposlenih u NVO povećan je za 38%.</w:t>
      </w:r>
    </w:p>
    <w:tbl>
      <w:tblPr>
        <w:tblStyle w:val="TableGrid2"/>
        <w:tblW w:w="8100" w:type="dxa"/>
        <w:tblInd w:w="53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345"/>
        <w:gridCol w:w="3100"/>
        <w:gridCol w:w="3655"/>
      </w:tblGrid>
      <w:tr w:rsidR="00F85415" w:rsidRPr="002F645B" w14:paraId="70242A28" w14:textId="77777777" w:rsidTr="00892BFE">
        <w:tc>
          <w:tcPr>
            <w:tcW w:w="1345" w:type="dxa"/>
            <w:shd w:val="clear" w:color="auto" w:fill="5B9BD5"/>
          </w:tcPr>
          <w:p w14:paraId="7263E1F5" w14:textId="77777777" w:rsidR="00F85415" w:rsidRPr="00892BFE" w:rsidRDefault="00F85415" w:rsidP="00892BFE">
            <w:pPr>
              <w:spacing w:before="40" w:after="40"/>
              <w:jc w:val="center"/>
              <w:rPr>
                <w:rFonts w:ascii="Cambria" w:eastAsia="Calibri" w:hAnsi="Cambria" w:cs="Times New Roman"/>
                <w:color w:val="FFFFFF"/>
                <w:sz w:val="20"/>
                <w:szCs w:val="20"/>
              </w:rPr>
            </w:pPr>
            <w:r w:rsidRPr="00892BFE">
              <w:rPr>
                <w:rFonts w:ascii="Cambria" w:eastAsia="Calibri" w:hAnsi="Cambria" w:cs="Times New Roman"/>
                <w:color w:val="FFFFFF"/>
                <w:sz w:val="20"/>
                <w:szCs w:val="20"/>
              </w:rPr>
              <w:t>GODINA</w:t>
            </w:r>
          </w:p>
        </w:tc>
        <w:tc>
          <w:tcPr>
            <w:tcW w:w="3100" w:type="dxa"/>
            <w:shd w:val="clear" w:color="auto" w:fill="5B9BD5"/>
          </w:tcPr>
          <w:p w14:paraId="7CE06E22" w14:textId="77777777" w:rsidR="00F85415" w:rsidRPr="00892BFE" w:rsidRDefault="00F85415" w:rsidP="00892BFE">
            <w:pPr>
              <w:spacing w:before="40" w:after="40"/>
              <w:jc w:val="center"/>
              <w:rPr>
                <w:rFonts w:ascii="Cambria" w:eastAsia="Calibri" w:hAnsi="Cambria" w:cs="Times New Roman"/>
                <w:color w:val="FFFFFF"/>
                <w:sz w:val="20"/>
                <w:szCs w:val="20"/>
              </w:rPr>
            </w:pPr>
            <w:r w:rsidRPr="00892BFE">
              <w:rPr>
                <w:rFonts w:ascii="Cambria" w:eastAsia="Calibri" w:hAnsi="Cambria" w:cs="Times New Roman"/>
                <w:color w:val="FFFFFF"/>
                <w:sz w:val="20"/>
                <w:szCs w:val="20"/>
              </w:rPr>
              <w:t>UKUPNI PRIHODI (EUR)</w:t>
            </w:r>
          </w:p>
        </w:tc>
        <w:tc>
          <w:tcPr>
            <w:tcW w:w="3655" w:type="dxa"/>
            <w:shd w:val="clear" w:color="auto" w:fill="5B9BD5"/>
          </w:tcPr>
          <w:p w14:paraId="48EE118D" w14:textId="77777777" w:rsidR="00F85415" w:rsidRPr="00892BFE" w:rsidRDefault="00F85415" w:rsidP="00892BFE">
            <w:pPr>
              <w:spacing w:before="40" w:after="40"/>
              <w:jc w:val="center"/>
              <w:rPr>
                <w:rFonts w:ascii="Cambria" w:eastAsia="Calibri" w:hAnsi="Cambria" w:cs="Times New Roman"/>
                <w:color w:val="FFFFFF"/>
                <w:sz w:val="20"/>
                <w:szCs w:val="20"/>
              </w:rPr>
            </w:pPr>
            <w:r w:rsidRPr="00892BFE">
              <w:rPr>
                <w:rFonts w:ascii="Cambria" w:eastAsia="Calibri" w:hAnsi="Cambria" w:cs="Times New Roman"/>
                <w:color w:val="FFFFFF"/>
                <w:sz w:val="20"/>
                <w:szCs w:val="20"/>
              </w:rPr>
              <w:t>BROJ ZAPOSLENIH</w:t>
            </w:r>
          </w:p>
        </w:tc>
      </w:tr>
      <w:tr w:rsidR="00F85415" w:rsidRPr="00892BFE" w14:paraId="5A1BD5DF" w14:textId="77777777" w:rsidTr="00892BFE">
        <w:tc>
          <w:tcPr>
            <w:tcW w:w="1345" w:type="dxa"/>
          </w:tcPr>
          <w:p w14:paraId="36723BDD" w14:textId="77777777" w:rsidR="00F85415" w:rsidRPr="00892BFE" w:rsidRDefault="00F85415" w:rsidP="00892BFE">
            <w:pPr>
              <w:spacing w:before="40" w:after="40"/>
              <w:jc w:val="center"/>
              <w:rPr>
                <w:rFonts w:ascii="Cambria" w:eastAsia="Calibri" w:hAnsi="Cambria" w:cs="Times New Roman"/>
                <w:b w:val="0"/>
                <w:color w:val="auto"/>
                <w:sz w:val="20"/>
                <w:szCs w:val="20"/>
              </w:rPr>
            </w:pPr>
            <w:r w:rsidRPr="00892BFE">
              <w:rPr>
                <w:rFonts w:ascii="Cambria" w:eastAsia="Calibri" w:hAnsi="Cambria" w:cs="Times New Roman"/>
                <w:b w:val="0"/>
                <w:color w:val="auto"/>
                <w:sz w:val="20"/>
                <w:szCs w:val="20"/>
              </w:rPr>
              <w:t>2016.</w:t>
            </w:r>
          </w:p>
        </w:tc>
        <w:tc>
          <w:tcPr>
            <w:tcW w:w="3100" w:type="dxa"/>
          </w:tcPr>
          <w:p w14:paraId="576F6686" w14:textId="77777777" w:rsidR="00F85415" w:rsidRPr="00892BFE" w:rsidRDefault="00F85415" w:rsidP="00892BFE">
            <w:pPr>
              <w:spacing w:before="40" w:after="40"/>
              <w:jc w:val="center"/>
              <w:rPr>
                <w:rFonts w:ascii="Cambria" w:eastAsia="Calibri" w:hAnsi="Cambria" w:cs="Times New Roman"/>
                <w:b w:val="0"/>
                <w:color w:val="auto"/>
                <w:sz w:val="20"/>
                <w:szCs w:val="20"/>
              </w:rPr>
            </w:pPr>
            <w:r w:rsidRPr="00892BFE">
              <w:rPr>
                <w:rFonts w:ascii="Cambria" w:eastAsia="Calibri" w:hAnsi="Cambria" w:cs="Times New Roman"/>
                <w:b w:val="0"/>
                <w:color w:val="auto"/>
                <w:sz w:val="20"/>
                <w:szCs w:val="20"/>
              </w:rPr>
              <w:t>24.859.982,00</w:t>
            </w:r>
          </w:p>
        </w:tc>
        <w:tc>
          <w:tcPr>
            <w:tcW w:w="3655" w:type="dxa"/>
          </w:tcPr>
          <w:p w14:paraId="67BD0954" w14:textId="77777777" w:rsidR="00F85415" w:rsidRPr="00892BFE" w:rsidRDefault="00F85415" w:rsidP="00892BFE">
            <w:pPr>
              <w:spacing w:before="40" w:after="40"/>
              <w:jc w:val="center"/>
              <w:rPr>
                <w:rFonts w:ascii="Cambria" w:eastAsia="Calibri" w:hAnsi="Cambria" w:cs="Times New Roman"/>
                <w:b w:val="0"/>
                <w:color w:val="auto"/>
                <w:sz w:val="20"/>
                <w:szCs w:val="20"/>
              </w:rPr>
            </w:pPr>
            <w:r w:rsidRPr="00892BFE">
              <w:rPr>
                <w:rFonts w:ascii="Cambria" w:eastAsia="Calibri" w:hAnsi="Cambria" w:cs="Times New Roman"/>
                <w:b w:val="0"/>
                <w:color w:val="auto"/>
                <w:sz w:val="20"/>
                <w:szCs w:val="20"/>
              </w:rPr>
              <w:t>982</w:t>
            </w:r>
          </w:p>
        </w:tc>
      </w:tr>
      <w:tr w:rsidR="00F85415" w:rsidRPr="00892BFE" w14:paraId="747AF901" w14:textId="77777777" w:rsidTr="00892BFE">
        <w:tc>
          <w:tcPr>
            <w:tcW w:w="1345" w:type="dxa"/>
          </w:tcPr>
          <w:p w14:paraId="78E8BD9A" w14:textId="77777777" w:rsidR="00F85415" w:rsidRPr="00892BFE" w:rsidRDefault="00F85415" w:rsidP="00892BFE">
            <w:pPr>
              <w:spacing w:before="40" w:after="40"/>
              <w:jc w:val="center"/>
              <w:rPr>
                <w:rFonts w:ascii="Cambria" w:eastAsia="Calibri" w:hAnsi="Cambria" w:cs="Times New Roman"/>
                <w:b w:val="0"/>
                <w:color w:val="auto"/>
                <w:sz w:val="20"/>
                <w:szCs w:val="20"/>
              </w:rPr>
            </w:pPr>
            <w:r w:rsidRPr="00892BFE">
              <w:rPr>
                <w:rFonts w:ascii="Cambria" w:eastAsia="Calibri" w:hAnsi="Cambria" w:cs="Times New Roman"/>
                <w:b w:val="0"/>
                <w:color w:val="auto"/>
                <w:sz w:val="20"/>
                <w:szCs w:val="20"/>
              </w:rPr>
              <w:t>2017.</w:t>
            </w:r>
          </w:p>
        </w:tc>
        <w:tc>
          <w:tcPr>
            <w:tcW w:w="3100" w:type="dxa"/>
          </w:tcPr>
          <w:p w14:paraId="13BEA4E0" w14:textId="77777777" w:rsidR="00F85415" w:rsidRPr="00892BFE" w:rsidRDefault="00F85415" w:rsidP="00892BFE">
            <w:pPr>
              <w:spacing w:before="40" w:after="40"/>
              <w:jc w:val="center"/>
              <w:rPr>
                <w:rFonts w:ascii="Cambria" w:eastAsia="Calibri" w:hAnsi="Cambria" w:cs="Times New Roman"/>
                <w:b w:val="0"/>
                <w:color w:val="auto"/>
                <w:sz w:val="20"/>
                <w:szCs w:val="20"/>
              </w:rPr>
            </w:pPr>
            <w:r w:rsidRPr="00892BFE">
              <w:rPr>
                <w:rFonts w:ascii="Cambria" w:eastAsia="Calibri" w:hAnsi="Cambria" w:cs="Times New Roman"/>
                <w:b w:val="0"/>
                <w:color w:val="auto"/>
                <w:sz w:val="20"/>
                <w:szCs w:val="20"/>
              </w:rPr>
              <w:t>29.019.507,00</w:t>
            </w:r>
          </w:p>
        </w:tc>
        <w:tc>
          <w:tcPr>
            <w:tcW w:w="3655" w:type="dxa"/>
          </w:tcPr>
          <w:p w14:paraId="13C7D675" w14:textId="77777777" w:rsidR="00F85415" w:rsidRPr="00892BFE" w:rsidRDefault="00F85415" w:rsidP="00892BFE">
            <w:pPr>
              <w:spacing w:before="40" w:after="40"/>
              <w:jc w:val="center"/>
              <w:rPr>
                <w:rFonts w:ascii="Cambria" w:eastAsia="Calibri" w:hAnsi="Cambria" w:cs="Times New Roman"/>
                <w:b w:val="0"/>
                <w:color w:val="auto"/>
                <w:sz w:val="20"/>
                <w:szCs w:val="20"/>
              </w:rPr>
            </w:pPr>
            <w:r w:rsidRPr="00892BFE">
              <w:rPr>
                <w:rFonts w:ascii="Cambria" w:eastAsia="Calibri" w:hAnsi="Cambria" w:cs="Times New Roman"/>
                <w:b w:val="0"/>
                <w:color w:val="auto"/>
                <w:sz w:val="20"/>
                <w:szCs w:val="20"/>
              </w:rPr>
              <w:t>1118</w:t>
            </w:r>
          </w:p>
        </w:tc>
      </w:tr>
      <w:tr w:rsidR="00F85415" w:rsidRPr="00892BFE" w14:paraId="1049DBB6" w14:textId="77777777" w:rsidTr="00892BFE">
        <w:tc>
          <w:tcPr>
            <w:tcW w:w="1345" w:type="dxa"/>
          </w:tcPr>
          <w:p w14:paraId="2CAF858A" w14:textId="77777777" w:rsidR="00F85415" w:rsidRPr="00892BFE" w:rsidRDefault="00F85415" w:rsidP="00892BFE">
            <w:pPr>
              <w:spacing w:before="40" w:after="40"/>
              <w:jc w:val="center"/>
              <w:rPr>
                <w:rFonts w:ascii="Cambria" w:eastAsia="Calibri" w:hAnsi="Cambria" w:cs="Times New Roman"/>
                <w:b w:val="0"/>
                <w:color w:val="auto"/>
                <w:sz w:val="20"/>
                <w:szCs w:val="20"/>
              </w:rPr>
            </w:pPr>
            <w:r w:rsidRPr="00892BFE">
              <w:rPr>
                <w:rFonts w:ascii="Cambria" w:eastAsia="Calibri" w:hAnsi="Cambria" w:cs="Times New Roman"/>
                <w:b w:val="0"/>
                <w:color w:val="auto"/>
                <w:sz w:val="20"/>
                <w:szCs w:val="20"/>
              </w:rPr>
              <w:t>2018.</w:t>
            </w:r>
          </w:p>
        </w:tc>
        <w:tc>
          <w:tcPr>
            <w:tcW w:w="3100" w:type="dxa"/>
          </w:tcPr>
          <w:p w14:paraId="64A2C171" w14:textId="77777777" w:rsidR="00F85415" w:rsidRPr="00892BFE" w:rsidRDefault="00F85415" w:rsidP="00892BFE">
            <w:pPr>
              <w:spacing w:before="40" w:after="40"/>
              <w:jc w:val="center"/>
              <w:rPr>
                <w:rFonts w:ascii="Cambria" w:eastAsia="Calibri" w:hAnsi="Cambria" w:cs="Times New Roman"/>
                <w:b w:val="0"/>
                <w:color w:val="auto"/>
                <w:sz w:val="20"/>
                <w:szCs w:val="20"/>
              </w:rPr>
            </w:pPr>
            <w:r w:rsidRPr="00892BFE">
              <w:rPr>
                <w:rFonts w:ascii="Cambria" w:eastAsia="Calibri" w:hAnsi="Cambria" w:cs="Times New Roman"/>
                <w:b w:val="0"/>
                <w:color w:val="auto"/>
                <w:sz w:val="20"/>
                <w:szCs w:val="20"/>
              </w:rPr>
              <w:t>31.803.656,00</w:t>
            </w:r>
          </w:p>
        </w:tc>
        <w:tc>
          <w:tcPr>
            <w:tcW w:w="3655" w:type="dxa"/>
          </w:tcPr>
          <w:p w14:paraId="52E402BD" w14:textId="77777777" w:rsidR="00F85415" w:rsidRPr="00892BFE" w:rsidRDefault="00F85415" w:rsidP="00892BFE">
            <w:pPr>
              <w:spacing w:before="40" w:after="40"/>
              <w:jc w:val="center"/>
              <w:rPr>
                <w:rFonts w:ascii="Cambria" w:eastAsia="Calibri" w:hAnsi="Cambria" w:cs="Times New Roman"/>
                <w:b w:val="0"/>
                <w:color w:val="auto"/>
                <w:sz w:val="20"/>
                <w:szCs w:val="20"/>
              </w:rPr>
            </w:pPr>
            <w:r w:rsidRPr="00892BFE">
              <w:rPr>
                <w:rFonts w:ascii="Cambria" w:eastAsia="Calibri" w:hAnsi="Cambria" w:cs="Times New Roman"/>
                <w:b w:val="0"/>
                <w:color w:val="auto"/>
                <w:sz w:val="20"/>
                <w:szCs w:val="20"/>
              </w:rPr>
              <w:t>1315</w:t>
            </w:r>
          </w:p>
        </w:tc>
      </w:tr>
      <w:tr w:rsidR="00F85415" w:rsidRPr="00892BFE" w14:paraId="7DF0B7EE" w14:textId="77777777" w:rsidTr="00892BFE">
        <w:tc>
          <w:tcPr>
            <w:tcW w:w="1345" w:type="dxa"/>
          </w:tcPr>
          <w:p w14:paraId="7C7EA0CB" w14:textId="77777777" w:rsidR="00F85415" w:rsidRPr="00892BFE" w:rsidRDefault="00F85415" w:rsidP="00892BFE">
            <w:pPr>
              <w:spacing w:before="40" w:after="40"/>
              <w:jc w:val="center"/>
              <w:rPr>
                <w:rFonts w:ascii="Cambria" w:eastAsia="Calibri" w:hAnsi="Cambria" w:cs="Times New Roman"/>
                <w:b w:val="0"/>
                <w:color w:val="auto"/>
                <w:sz w:val="20"/>
                <w:szCs w:val="20"/>
              </w:rPr>
            </w:pPr>
            <w:r w:rsidRPr="00892BFE">
              <w:rPr>
                <w:rFonts w:ascii="Cambria" w:eastAsia="Calibri" w:hAnsi="Cambria" w:cs="Times New Roman"/>
                <w:b w:val="0"/>
                <w:color w:val="auto"/>
                <w:sz w:val="20"/>
                <w:szCs w:val="20"/>
              </w:rPr>
              <w:t>2019.</w:t>
            </w:r>
          </w:p>
        </w:tc>
        <w:tc>
          <w:tcPr>
            <w:tcW w:w="3100" w:type="dxa"/>
          </w:tcPr>
          <w:p w14:paraId="20EB771F" w14:textId="77777777" w:rsidR="00F85415" w:rsidRPr="00892BFE" w:rsidRDefault="00F85415" w:rsidP="00892BFE">
            <w:pPr>
              <w:spacing w:before="40" w:after="40"/>
              <w:jc w:val="center"/>
              <w:rPr>
                <w:rFonts w:ascii="Cambria" w:eastAsia="Calibri" w:hAnsi="Cambria" w:cs="Times New Roman"/>
                <w:b w:val="0"/>
                <w:color w:val="auto"/>
                <w:sz w:val="20"/>
                <w:szCs w:val="20"/>
              </w:rPr>
            </w:pPr>
            <w:r w:rsidRPr="00892BFE">
              <w:rPr>
                <w:rFonts w:ascii="Cambria" w:eastAsia="Calibri" w:hAnsi="Cambria" w:cs="Times New Roman"/>
                <w:b w:val="0"/>
                <w:color w:val="auto"/>
                <w:sz w:val="20"/>
                <w:szCs w:val="20"/>
              </w:rPr>
              <w:t>42.214.734,00</w:t>
            </w:r>
          </w:p>
        </w:tc>
        <w:tc>
          <w:tcPr>
            <w:tcW w:w="3655" w:type="dxa"/>
          </w:tcPr>
          <w:p w14:paraId="04459EFB" w14:textId="77777777" w:rsidR="00F85415" w:rsidRPr="00892BFE" w:rsidRDefault="00F85415" w:rsidP="00892BFE">
            <w:pPr>
              <w:spacing w:before="40" w:after="40"/>
              <w:jc w:val="center"/>
              <w:rPr>
                <w:rFonts w:ascii="Cambria" w:eastAsia="Calibri" w:hAnsi="Cambria" w:cs="Times New Roman"/>
                <w:b w:val="0"/>
                <w:color w:val="auto"/>
                <w:sz w:val="20"/>
                <w:szCs w:val="20"/>
              </w:rPr>
            </w:pPr>
            <w:r w:rsidRPr="00892BFE">
              <w:rPr>
                <w:rFonts w:ascii="Cambria" w:eastAsia="Calibri" w:hAnsi="Cambria" w:cs="Times New Roman"/>
                <w:b w:val="0"/>
                <w:color w:val="auto"/>
                <w:sz w:val="20"/>
                <w:szCs w:val="20"/>
              </w:rPr>
              <w:t>1366</w:t>
            </w:r>
          </w:p>
        </w:tc>
      </w:tr>
      <w:tr w:rsidR="00F85415" w:rsidRPr="00892BFE" w14:paraId="2BEC24D6" w14:textId="77777777" w:rsidTr="00892BFE">
        <w:tc>
          <w:tcPr>
            <w:tcW w:w="1345" w:type="dxa"/>
          </w:tcPr>
          <w:p w14:paraId="16CD20DF" w14:textId="77777777" w:rsidR="00F85415" w:rsidRPr="00892BFE" w:rsidRDefault="00F85415" w:rsidP="00892BFE">
            <w:pPr>
              <w:spacing w:before="40" w:after="40"/>
              <w:jc w:val="center"/>
              <w:rPr>
                <w:rFonts w:ascii="Cambria" w:eastAsia="Calibri" w:hAnsi="Cambria" w:cs="Times New Roman"/>
                <w:b w:val="0"/>
                <w:color w:val="auto"/>
                <w:sz w:val="20"/>
                <w:szCs w:val="20"/>
              </w:rPr>
            </w:pPr>
            <w:r w:rsidRPr="00892BFE">
              <w:rPr>
                <w:rFonts w:ascii="Cambria" w:eastAsia="Calibri" w:hAnsi="Cambria" w:cs="Times New Roman"/>
                <w:b w:val="0"/>
                <w:color w:val="auto"/>
                <w:sz w:val="20"/>
                <w:szCs w:val="20"/>
              </w:rPr>
              <w:t>2020.</w:t>
            </w:r>
          </w:p>
        </w:tc>
        <w:tc>
          <w:tcPr>
            <w:tcW w:w="3100" w:type="dxa"/>
          </w:tcPr>
          <w:p w14:paraId="5672C4C8" w14:textId="77777777" w:rsidR="00F85415" w:rsidRPr="00892BFE" w:rsidRDefault="00F85415" w:rsidP="00892BFE">
            <w:pPr>
              <w:spacing w:before="40" w:after="40"/>
              <w:jc w:val="center"/>
              <w:rPr>
                <w:rFonts w:ascii="Cambria" w:eastAsia="Calibri" w:hAnsi="Cambria" w:cs="Times New Roman"/>
                <w:b w:val="0"/>
                <w:color w:val="auto"/>
                <w:sz w:val="20"/>
                <w:szCs w:val="20"/>
              </w:rPr>
            </w:pPr>
            <w:r w:rsidRPr="00892BFE">
              <w:rPr>
                <w:rFonts w:ascii="Cambria" w:eastAsia="Calibri" w:hAnsi="Cambria" w:cs="Times New Roman"/>
                <w:b w:val="0"/>
                <w:color w:val="auto"/>
                <w:sz w:val="20"/>
                <w:szCs w:val="20"/>
              </w:rPr>
              <w:t>34.776.121,00</w:t>
            </w:r>
          </w:p>
        </w:tc>
        <w:tc>
          <w:tcPr>
            <w:tcW w:w="3655" w:type="dxa"/>
          </w:tcPr>
          <w:p w14:paraId="0BF40839" w14:textId="77777777" w:rsidR="00F85415" w:rsidRPr="00892BFE" w:rsidRDefault="00F85415" w:rsidP="00892BFE">
            <w:pPr>
              <w:spacing w:before="40" w:after="40"/>
              <w:jc w:val="center"/>
              <w:rPr>
                <w:rFonts w:ascii="Cambria" w:eastAsia="Calibri" w:hAnsi="Cambria" w:cs="Times New Roman"/>
                <w:b w:val="0"/>
                <w:color w:val="auto"/>
                <w:sz w:val="20"/>
                <w:szCs w:val="20"/>
              </w:rPr>
            </w:pPr>
            <w:r w:rsidRPr="00892BFE">
              <w:rPr>
                <w:rFonts w:ascii="Cambria" w:eastAsia="Calibri" w:hAnsi="Cambria" w:cs="Times New Roman"/>
                <w:b w:val="0"/>
                <w:color w:val="auto"/>
                <w:sz w:val="20"/>
                <w:szCs w:val="20"/>
              </w:rPr>
              <w:t>1458</w:t>
            </w:r>
          </w:p>
        </w:tc>
      </w:tr>
    </w:tbl>
    <w:p w14:paraId="1D4DED14" w14:textId="77777777" w:rsidR="00F85415" w:rsidRPr="00892BFE" w:rsidRDefault="00F85415" w:rsidP="002F645B">
      <w:pPr>
        <w:spacing w:before="120" w:after="120" w:line="240" w:lineRule="auto"/>
        <w:jc w:val="both"/>
        <w:rPr>
          <w:rFonts w:ascii="Cambria" w:eastAsia="Calibri" w:hAnsi="Cambria" w:cs="Calibri"/>
          <w:b w:val="0"/>
          <w:color w:val="333333"/>
          <w:sz w:val="22"/>
          <w:shd w:val="clear" w:color="auto" w:fill="FFFFFF"/>
        </w:rPr>
      </w:pPr>
      <w:r w:rsidRPr="002F645B">
        <w:rPr>
          <w:rFonts w:ascii="Cambria" w:eastAsia="Calibri" w:hAnsi="Cambria" w:cs="Calibri"/>
          <w:b w:val="0"/>
          <w:color w:val="333333"/>
          <w:sz w:val="22"/>
          <w:shd w:val="clear" w:color="auto" w:fill="FFFFFF"/>
        </w:rPr>
        <w:t>Međutim, u komparativnom smislu – prema utvrđenim međunarodnim pokazateljima – crnogorski NVO sektor ostaje relativno nerazvijen. Jedan od najvažnijih međunarodno utvrđenih pokazatelja razvijenosti nevladinog sektora je koliko radne snage zapošljava u odnosu na ukupan broj zaposlenih u zemlji. Prema podacima Uprave za statistiku, ukupan prosječan broj zaposlenih u Crnoj Gori u 2020. godini iznosio je 176.693, a učešće zaposlenih u nevladinim organizacijama 0.8%. Prema najnovijoj većoj međunarodnoj komparativnoj analizi Univerziteta Džons Hopkins</w:t>
      </w:r>
      <w:r w:rsidRPr="002F645B">
        <w:rPr>
          <w:rFonts w:ascii="Cambria" w:eastAsia="Calibri" w:hAnsi="Cambria" w:cs="Calibri"/>
          <w:bCs/>
          <w:color w:val="3B3D61"/>
          <w:sz w:val="22"/>
          <w:u w:val="single"/>
          <w:vertAlign w:val="superscript"/>
        </w:rPr>
        <w:footnoteReference w:id="18"/>
      </w:r>
      <w:r w:rsidRPr="002F645B">
        <w:rPr>
          <w:rFonts w:ascii="Cambria" w:eastAsia="Calibri" w:hAnsi="Cambria" w:cs="Calibri"/>
          <w:b w:val="0"/>
          <w:color w:val="333333"/>
          <w:sz w:val="22"/>
          <w:shd w:val="clear" w:color="auto" w:fill="FFFFFF"/>
        </w:rPr>
        <w:t>, taj udio u globalnom prosjeku iznosi 3.3%. U SAD, na primjer, nevladin sektor zapošljava 6.2% svih zaposlenih, u Francuskoj 5.9%, u Njemačkoj 3.7%, u Austriji 2.2% i u Mađarskoj 1.7%.</w:t>
      </w:r>
    </w:p>
    <w:p w14:paraId="518CC8BE" w14:textId="77777777" w:rsidR="00F85415" w:rsidRDefault="00F85415" w:rsidP="002F645B">
      <w:pPr>
        <w:spacing w:before="120" w:after="120" w:line="240" w:lineRule="auto"/>
        <w:jc w:val="both"/>
        <w:rPr>
          <w:rFonts w:ascii="Cambria" w:eastAsia="Calibri" w:hAnsi="Cambria" w:cs="Calibri"/>
          <w:b w:val="0"/>
          <w:color w:val="222222"/>
          <w:sz w:val="22"/>
          <w:shd w:val="clear" w:color="auto" w:fill="FFFFFF"/>
        </w:rPr>
      </w:pPr>
      <w:r w:rsidRPr="002F645B">
        <w:rPr>
          <w:rFonts w:ascii="Cambria" w:eastAsia="Calibri" w:hAnsi="Cambria" w:cs="Calibri"/>
          <w:b w:val="0"/>
          <w:color w:val="222222"/>
          <w:sz w:val="22"/>
          <w:shd w:val="clear" w:color="auto" w:fill="FFFFFF"/>
        </w:rPr>
        <w:t>Uporedni pregled učešća zaposlenih u NVO u odnosu na ukupan broj zaposlenih</w:t>
      </w:r>
      <w:r w:rsidRPr="002F645B">
        <w:rPr>
          <w:rFonts w:ascii="Cambria" w:eastAsia="Calibri" w:hAnsi="Cambria" w:cs="Calibri"/>
          <w:b w:val="0"/>
          <w:color w:val="222222"/>
          <w:sz w:val="22"/>
          <w:shd w:val="clear" w:color="auto" w:fill="FFFFFF"/>
          <w:vertAlign w:val="superscript"/>
        </w:rPr>
        <w:footnoteReference w:id="19"/>
      </w:r>
      <w:r w:rsidRPr="002F645B">
        <w:rPr>
          <w:rFonts w:ascii="Cambria" w:eastAsia="Calibri" w:hAnsi="Cambria" w:cs="Calibri"/>
          <w:b w:val="0"/>
          <w:color w:val="222222"/>
          <w:sz w:val="22"/>
          <w:shd w:val="clear" w:color="auto" w:fill="FFFFFF"/>
        </w:rPr>
        <w:t>:</w:t>
      </w:r>
    </w:p>
    <w:p w14:paraId="20FE0EDF" w14:textId="77777777" w:rsidR="005D0F2F" w:rsidRDefault="005D0F2F" w:rsidP="002F645B">
      <w:pPr>
        <w:spacing w:before="120" w:after="120" w:line="240" w:lineRule="auto"/>
        <w:jc w:val="both"/>
        <w:rPr>
          <w:rFonts w:ascii="Cambria" w:eastAsia="Calibri" w:hAnsi="Cambria" w:cs="Calibri"/>
          <w:b w:val="0"/>
          <w:noProof/>
          <w:color w:val="222222"/>
          <w:sz w:val="22"/>
          <w:shd w:val="clear" w:color="auto" w:fill="FFFFFF"/>
        </w:rPr>
      </w:pPr>
    </w:p>
    <w:p w14:paraId="4D8D3F6D" w14:textId="77777777" w:rsidR="00F85415" w:rsidRPr="00044543" w:rsidRDefault="00473068" w:rsidP="002F645B">
      <w:pPr>
        <w:spacing w:before="120" w:after="120" w:line="240" w:lineRule="auto"/>
        <w:jc w:val="both"/>
        <w:rPr>
          <w:rFonts w:ascii="Cambria" w:eastAsia="Calibri" w:hAnsi="Cambria" w:cs="Calibri"/>
          <w:b w:val="0"/>
          <w:color w:val="222222"/>
          <w:sz w:val="22"/>
          <w:shd w:val="clear" w:color="auto" w:fill="FFFFFF"/>
        </w:rPr>
      </w:pPr>
      <w:r>
        <w:rPr>
          <w:rFonts w:ascii="Cambria" w:eastAsia="Calibri" w:hAnsi="Cambria" w:cs="Calibri"/>
          <w:b w:val="0"/>
          <w:noProof/>
          <w:color w:val="222222"/>
          <w:sz w:val="22"/>
          <w:shd w:val="clear" w:color="auto" w:fill="FFFFFF"/>
          <w:lang w:val="en-US"/>
        </w:rPr>
        <w:lastRenderedPageBreak/>
        <w:drawing>
          <wp:inline distT="0" distB="0" distL="0" distR="0" wp14:anchorId="3129ECCA" wp14:editId="306DDF92">
            <wp:extent cx="5875020" cy="8877300"/>
            <wp:effectExtent l="0" t="0" r="11430" b="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00F85415" w:rsidRPr="002F645B">
        <w:rPr>
          <w:rFonts w:ascii="Cambria" w:eastAsia="Calibri" w:hAnsi="Cambria" w:cs="Times New Roman"/>
          <w:b w:val="0"/>
          <w:color w:val="auto"/>
          <w:sz w:val="22"/>
        </w:rPr>
        <w:lastRenderedPageBreak/>
        <w:t xml:space="preserve">U prethodnoj strategiji je u uvodu navedeno da </w:t>
      </w:r>
      <w:r w:rsidR="00044543">
        <w:rPr>
          <w:rFonts w:ascii="Cambria" w:eastAsia="Calibri" w:hAnsi="Cambria" w:cs="Times New Roman"/>
          <w:b w:val="0"/>
          <w:color w:val="auto"/>
          <w:sz w:val="22"/>
        </w:rPr>
        <w:t>„</w:t>
      </w:r>
      <w:r w:rsidR="00F85415" w:rsidRPr="00044543">
        <w:rPr>
          <w:rFonts w:ascii="Cambria" w:eastAsia="Calibri" w:hAnsi="Cambria" w:cs="Times New Roman"/>
          <w:b w:val="0"/>
          <w:i/>
          <w:color w:val="auto"/>
          <w:sz w:val="22"/>
        </w:rPr>
        <w:t>većina razvijenih NVO djeluje na nacionalnom nivou, baveći se javnim zastupanjem, istraživanjima, monitoringom i izgradnjom kapaciteta u oblasti borbe protiv korupcije, javne uprave, ljudskih prava i smanjenja siromaštva. Osim njih, u najvećem broju slučajeva, ostale NVO su male, tehnički slabo opremljene organizacije, posvećene rješavanju problema u lokalnoj zajednici. Nedostatak finansijskih sredstava i zavisnost od kratkoročnih projekata negativno se odražava na kontinuitet njihovih aktivnosti. Nevladinim organizacijama nedostaju tehničke vještine neophodne za organizacijski menadžment, projektno planiranje, kao i specijalističko znanje u oblastima u kojima ostvaruju svoje aktivnosti. Mnoge organizacije su nedovoljno obučene za korišćenje novih komunikacionih tehnologija.</w:t>
      </w:r>
      <w:r w:rsidR="00F85415" w:rsidRPr="002F645B">
        <w:rPr>
          <w:rFonts w:ascii="Cambria" w:eastAsia="Calibri" w:hAnsi="Cambria" w:cs="Times New Roman"/>
          <w:b w:val="0"/>
          <w:color w:val="auto"/>
          <w:sz w:val="22"/>
        </w:rPr>
        <w:t>” Sudeći po dostupnim podacima i informacijama prikupljenim u okviru fokus grupa organizovanih u okviru pripreme strategije, situacija se do sada nije značajnije promijenila. Većina organizacija su i dalje male, tehnički loše opremljene, a kontinuitet njihovih aktivnosti i dalje uveliko varira zbog nedostatka finansijskih sredstava i samih kratkoročno finansiranih projekata (javno i opštinsko finansiranje nastavlja, uprkos uvođenju novog modela javnog financiranja, da bude samo kratkoročno). Tako npr. Izvještaj za Crnu Goru 2020 u okviru Matrice za praćenje podsticajnog okruženja za razvoj civilnog društva konstatuje da manje i mlađe organizacije često nemaju dovoljne i adekvatne kapacitete za pripremu projektne dokumentacije za javne tendere, pa nisu posebno uspješne.</w:t>
      </w:r>
      <w:r w:rsidR="00F85415" w:rsidRPr="002F645B">
        <w:rPr>
          <w:rFonts w:ascii="Cambria" w:eastAsia="Calibri" w:hAnsi="Cambria" w:cs="Times New Roman"/>
          <w:b w:val="0"/>
          <w:color w:val="auto"/>
          <w:sz w:val="22"/>
          <w:vertAlign w:val="superscript"/>
        </w:rPr>
        <w:footnoteReference w:id="20"/>
      </w:r>
      <w:r w:rsidR="00F85415" w:rsidRPr="002F645B">
        <w:rPr>
          <w:rFonts w:ascii="Cambria" w:eastAsia="Calibri" w:hAnsi="Cambria" w:cs="Times New Roman"/>
          <w:b w:val="0"/>
          <w:color w:val="auto"/>
          <w:sz w:val="22"/>
        </w:rPr>
        <w:t xml:space="preserve"> U istom izvještaju se takođe navodi da se sa modelom decentralizovanog finansiranja, koji je uveden 2018. godine, pojavio problem tzv. »sveobuhvatnih organizacija«, odnosno organizacija, koje imaju iskustva u dobijanju javnih sredstava i apliciraju u dobijanju tendere u svim tenderskim oblastima, što dodatno ograničava mogućnosti manjih organizacija za uspješno apliciranje i istovremeno stvara oligopole u oblasti javnih sredstava za NVO.</w:t>
      </w:r>
      <w:r w:rsidR="00F85415" w:rsidRPr="002F645B">
        <w:rPr>
          <w:rFonts w:ascii="Cambria" w:eastAsia="Calibri" w:hAnsi="Cambria" w:cs="Times New Roman"/>
          <w:b w:val="0"/>
          <w:color w:val="auto"/>
          <w:sz w:val="22"/>
          <w:vertAlign w:val="superscript"/>
        </w:rPr>
        <w:footnoteReference w:id="21"/>
      </w:r>
      <w:r w:rsidR="00F85415" w:rsidRPr="002F645B">
        <w:rPr>
          <w:rFonts w:ascii="Cambria" w:eastAsia="Calibri" w:hAnsi="Cambria" w:cs="Times New Roman"/>
          <w:b w:val="0"/>
          <w:color w:val="auto"/>
          <w:sz w:val="22"/>
        </w:rPr>
        <w:t xml:space="preserve"> U istom izveštaju se takođe navodi da je jedna od najnerazvijenijih oblasti kada su u pitanju NVO oblast pružanja usluga.</w:t>
      </w:r>
      <w:r w:rsidR="00F85415" w:rsidRPr="002F645B">
        <w:rPr>
          <w:rFonts w:ascii="Cambria" w:eastAsia="Calibri" w:hAnsi="Cambria" w:cs="Times New Roman"/>
          <w:b w:val="0"/>
          <w:color w:val="auto"/>
          <w:sz w:val="22"/>
          <w:vertAlign w:val="superscript"/>
        </w:rPr>
        <w:footnoteReference w:id="22"/>
      </w:r>
      <w:r w:rsidR="00F85415" w:rsidRPr="002F645B">
        <w:rPr>
          <w:rFonts w:ascii="Cambria" w:eastAsia="Calibri" w:hAnsi="Cambria" w:cs="Times New Roman"/>
          <w:b w:val="0"/>
          <w:color w:val="auto"/>
          <w:sz w:val="22"/>
        </w:rPr>
        <w:t xml:space="preserve"> Što znači da su crnogorske NVO mnogo razvijenije u oblasti zastupanja nego u pružanju pomoći i usluga građanima. Ovo je, između ostalog, posljedica i spoljne donatorske politike, jer je u prošlosti većina donatorske pomoći bila usmjerena na programe i aktivnosti koji se bave procesima demokratizacije i EU integracija, odnosno programe koji se odnose na reformu javnog prava, vladavinu prava, transparentnost i antikorupciju, a u znatno manjoj mjeri u npr. socijalne usluge, rad sa osjetljivim grupama, zaštitu životne sredine i dr. To ne znači da ovakve donatorske politike nisu korisne, nego samo objašnjava zašto su odnosi u crnogorskom nevladinom sektoru upravo suprotni nego u zemljama EU. Naime, u zemljama EU jezgro i najjači i najrazvijeniji dio nevladinog sektora – po veličini, prihodima, broju zaposlenih itd. - po pravilu predstavljaju organizacije koje se prvenstveno bave uslugama za građane, a ne zagovaranjem, dok su u Crnoj Gori najrazvijenije zagovorničke organizacije. Kao rezultat toga, saradnja između države i nevladinog sektora u oblasti pružanja usluga građanima ostaje na niskom nivou.</w:t>
      </w:r>
    </w:p>
    <w:p w14:paraId="3EC71E33" w14:textId="77777777" w:rsidR="00F85415" w:rsidRPr="002F645B" w:rsidRDefault="00F85415" w:rsidP="002F645B">
      <w:pPr>
        <w:spacing w:before="120" w:after="120" w:line="240" w:lineRule="auto"/>
        <w:jc w:val="both"/>
        <w:rPr>
          <w:rFonts w:ascii="Cambria" w:eastAsia="Calibri" w:hAnsi="Cambria" w:cs="Times New Roman"/>
          <w:b w:val="0"/>
          <w:color w:val="auto"/>
          <w:sz w:val="22"/>
        </w:rPr>
      </w:pPr>
      <w:r w:rsidRPr="002F645B">
        <w:rPr>
          <w:rFonts w:ascii="Cambria" w:eastAsia="Calibri" w:hAnsi="Cambria" w:cs="Times New Roman"/>
          <w:b w:val="0"/>
          <w:color w:val="auto"/>
          <w:sz w:val="22"/>
        </w:rPr>
        <w:t>Navedene nalaze potvrđuju i podaci iz dostavljenih godišnjih izveštaja NVO. Od 4.322 organizacije koje su dostavile godišnji izveštaj za 2020. godinu, čak 3.686 ili 85 odsto imalo je godišnje prihode manje od 5.000 eura i samo 147 odn. 3,5% više od 50.000 eura. Od njih 147, 95 je bilo iz Podgorice. Koncentracija u Podgorici je još jača u slučaju organizacija sa više od 100.000 i 500.000 godišnjih prometa. Od ukupno 74 organizacije sa više od 100.000 eura godišnjeg prometa, 56 je bilo iz Podgorice, a od 9 sa više od pola miliona eura prometa čak 7.</w:t>
      </w:r>
    </w:p>
    <w:tbl>
      <w:tblPr>
        <w:tblW w:w="9356" w:type="dxa"/>
        <w:tblInd w:w="-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70" w:type="dxa"/>
          <w:right w:w="70" w:type="dxa"/>
        </w:tblCellMar>
        <w:tblLook w:val="04A0" w:firstRow="1" w:lastRow="0" w:firstColumn="1" w:lastColumn="0" w:noHBand="0" w:noVBand="1"/>
      </w:tblPr>
      <w:tblGrid>
        <w:gridCol w:w="2127"/>
        <w:gridCol w:w="2409"/>
        <w:gridCol w:w="2552"/>
        <w:gridCol w:w="2268"/>
      </w:tblGrid>
      <w:tr w:rsidR="00F85415" w:rsidRPr="002F645B" w14:paraId="689622C8" w14:textId="77777777" w:rsidTr="00F85415">
        <w:trPr>
          <w:trHeight w:val="255"/>
        </w:trPr>
        <w:tc>
          <w:tcPr>
            <w:tcW w:w="2127" w:type="dxa"/>
            <w:shd w:val="clear" w:color="auto" w:fill="5B9BD5"/>
            <w:noWrap/>
            <w:vAlign w:val="bottom"/>
            <w:hideMark/>
          </w:tcPr>
          <w:p w14:paraId="77DE700D" w14:textId="77777777" w:rsidR="00F85415" w:rsidRPr="002F645B" w:rsidRDefault="00F85415" w:rsidP="00044543">
            <w:pPr>
              <w:spacing w:before="40" w:after="40" w:line="240" w:lineRule="auto"/>
              <w:jc w:val="center"/>
              <w:rPr>
                <w:rFonts w:ascii="Cambria" w:eastAsia="Times New Roman" w:hAnsi="Cambria" w:cs="Arial"/>
                <w:bCs/>
                <w:color w:val="FFFFFF"/>
                <w:sz w:val="20"/>
                <w:szCs w:val="20"/>
                <w:lang w:val="sl-SI" w:eastAsia="sl-SI"/>
              </w:rPr>
            </w:pPr>
            <w:r w:rsidRPr="002F645B">
              <w:rPr>
                <w:rFonts w:ascii="Cambria" w:eastAsia="Times New Roman" w:hAnsi="Cambria" w:cs="Arial"/>
                <w:bCs/>
                <w:color w:val="FFFFFF"/>
                <w:sz w:val="20"/>
                <w:szCs w:val="20"/>
                <w:lang w:val="sl-SI" w:eastAsia="sl-SI"/>
              </w:rPr>
              <w:t>PRIHODI 2020 (EUR)</w:t>
            </w:r>
          </w:p>
        </w:tc>
        <w:tc>
          <w:tcPr>
            <w:tcW w:w="2409" w:type="dxa"/>
            <w:shd w:val="clear" w:color="auto" w:fill="5B9BD5"/>
            <w:noWrap/>
            <w:vAlign w:val="bottom"/>
            <w:hideMark/>
          </w:tcPr>
          <w:p w14:paraId="2B7DA7A6" w14:textId="77777777" w:rsidR="00F85415" w:rsidRPr="002F645B" w:rsidRDefault="00F85415" w:rsidP="00044543">
            <w:pPr>
              <w:spacing w:before="40" w:after="40" w:line="240" w:lineRule="auto"/>
              <w:jc w:val="center"/>
              <w:rPr>
                <w:rFonts w:ascii="Cambria" w:eastAsia="Times New Roman" w:hAnsi="Cambria" w:cs="Arial"/>
                <w:bCs/>
                <w:color w:val="FFFFFF"/>
                <w:sz w:val="20"/>
                <w:szCs w:val="20"/>
                <w:lang w:val="sl-SI" w:eastAsia="sl-SI"/>
              </w:rPr>
            </w:pPr>
            <w:r w:rsidRPr="002F645B">
              <w:rPr>
                <w:rFonts w:ascii="Cambria" w:eastAsia="Times New Roman" w:hAnsi="Cambria" w:cs="Arial"/>
                <w:bCs/>
                <w:color w:val="FFFFFF"/>
                <w:sz w:val="20"/>
                <w:szCs w:val="20"/>
                <w:lang w:val="sl-SI" w:eastAsia="sl-SI"/>
              </w:rPr>
              <w:t>BROJ NVO</w:t>
            </w:r>
          </w:p>
        </w:tc>
        <w:tc>
          <w:tcPr>
            <w:tcW w:w="2552" w:type="dxa"/>
            <w:shd w:val="clear" w:color="auto" w:fill="5B9BD5"/>
            <w:vAlign w:val="bottom"/>
          </w:tcPr>
          <w:p w14:paraId="0E9547C6" w14:textId="77777777" w:rsidR="00F85415" w:rsidRPr="002F645B" w:rsidRDefault="00F85415" w:rsidP="00044543">
            <w:pPr>
              <w:spacing w:before="40" w:after="40" w:line="240" w:lineRule="auto"/>
              <w:jc w:val="center"/>
              <w:rPr>
                <w:rFonts w:ascii="Cambria" w:eastAsia="Times New Roman" w:hAnsi="Cambria" w:cs="Arial"/>
                <w:bCs/>
                <w:color w:val="FFFFFF"/>
                <w:sz w:val="20"/>
                <w:szCs w:val="20"/>
                <w:lang w:val="sl-SI" w:eastAsia="sl-SI"/>
              </w:rPr>
            </w:pPr>
            <w:r w:rsidRPr="002F645B">
              <w:rPr>
                <w:rFonts w:ascii="Cambria" w:eastAsia="Times New Roman" w:hAnsi="Cambria" w:cs="Arial"/>
                <w:bCs/>
                <w:color w:val="FFFFFF"/>
                <w:sz w:val="20"/>
                <w:szCs w:val="20"/>
                <w:lang w:val="sl-SI" w:eastAsia="sl-SI"/>
              </w:rPr>
              <w:t>OPŠTINA PODGORICA</w:t>
            </w:r>
          </w:p>
        </w:tc>
        <w:tc>
          <w:tcPr>
            <w:tcW w:w="2268" w:type="dxa"/>
            <w:shd w:val="clear" w:color="auto" w:fill="5B9BD5"/>
            <w:noWrap/>
            <w:vAlign w:val="bottom"/>
            <w:hideMark/>
          </w:tcPr>
          <w:p w14:paraId="0FEF40D0" w14:textId="77777777" w:rsidR="00F85415" w:rsidRPr="002F645B" w:rsidRDefault="00F85415" w:rsidP="00044543">
            <w:pPr>
              <w:spacing w:before="40" w:after="40" w:line="240" w:lineRule="auto"/>
              <w:jc w:val="center"/>
              <w:rPr>
                <w:rFonts w:ascii="Cambria" w:eastAsia="Times New Roman" w:hAnsi="Cambria" w:cs="Arial"/>
                <w:bCs/>
                <w:color w:val="FFFFFF"/>
                <w:sz w:val="20"/>
                <w:szCs w:val="20"/>
                <w:lang w:val="sl-SI" w:eastAsia="sl-SI"/>
              </w:rPr>
            </w:pPr>
            <w:r w:rsidRPr="002F645B">
              <w:rPr>
                <w:rFonts w:ascii="Cambria" w:eastAsia="Times New Roman" w:hAnsi="Cambria" w:cs="Arial"/>
                <w:bCs/>
                <w:color w:val="FFFFFF"/>
                <w:sz w:val="20"/>
                <w:szCs w:val="20"/>
                <w:lang w:val="sl-SI" w:eastAsia="sl-SI"/>
              </w:rPr>
              <w:t>OSTALE OPŠTINE</w:t>
            </w:r>
          </w:p>
        </w:tc>
      </w:tr>
      <w:tr w:rsidR="00F85415" w:rsidRPr="002F645B" w14:paraId="35E71A96" w14:textId="77777777" w:rsidTr="00F85415">
        <w:trPr>
          <w:trHeight w:val="255"/>
        </w:trPr>
        <w:tc>
          <w:tcPr>
            <w:tcW w:w="2127" w:type="dxa"/>
            <w:shd w:val="clear" w:color="auto" w:fill="auto"/>
            <w:noWrap/>
            <w:vAlign w:val="bottom"/>
            <w:hideMark/>
          </w:tcPr>
          <w:p w14:paraId="62C14DD6" w14:textId="77777777" w:rsidR="00F85415" w:rsidRPr="005C55DB" w:rsidRDefault="00F85415" w:rsidP="005C55DB">
            <w:pPr>
              <w:spacing w:before="40" w:after="40" w:line="240" w:lineRule="auto"/>
              <w:jc w:val="center"/>
              <w:rPr>
                <w:rFonts w:ascii="Cambria" w:eastAsia="Times New Roman" w:hAnsi="Cambria" w:cs="Arial"/>
                <w:b w:val="0"/>
                <w:color w:val="000000"/>
                <w:sz w:val="20"/>
                <w:szCs w:val="20"/>
                <w:lang w:val="sl-SI" w:eastAsia="sl-SI"/>
              </w:rPr>
            </w:pPr>
            <w:r w:rsidRPr="005C55DB">
              <w:rPr>
                <w:rFonts w:ascii="Cambria" w:eastAsia="Times New Roman" w:hAnsi="Cambria" w:cs="Arial"/>
                <w:b w:val="0"/>
                <w:color w:val="000000"/>
                <w:sz w:val="20"/>
                <w:szCs w:val="20"/>
                <w:lang w:val="sl-SI" w:eastAsia="sl-SI"/>
              </w:rPr>
              <w:t>Niže od 5</w:t>
            </w:r>
            <w:r w:rsidR="00044543" w:rsidRPr="005C55DB">
              <w:rPr>
                <w:rFonts w:ascii="Cambria" w:eastAsia="Times New Roman" w:hAnsi="Cambria" w:cs="Arial"/>
                <w:b w:val="0"/>
                <w:color w:val="000000"/>
                <w:sz w:val="20"/>
                <w:szCs w:val="20"/>
                <w:lang w:val="sl-SI" w:eastAsia="sl-SI"/>
              </w:rPr>
              <w:t>.</w:t>
            </w:r>
            <w:r w:rsidRPr="005C55DB">
              <w:rPr>
                <w:rFonts w:ascii="Cambria" w:eastAsia="Times New Roman" w:hAnsi="Cambria" w:cs="Arial"/>
                <w:b w:val="0"/>
                <w:color w:val="000000"/>
                <w:sz w:val="20"/>
                <w:szCs w:val="20"/>
                <w:lang w:val="sl-SI" w:eastAsia="sl-SI"/>
              </w:rPr>
              <w:t>000</w:t>
            </w:r>
          </w:p>
        </w:tc>
        <w:tc>
          <w:tcPr>
            <w:tcW w:w="2409" w:type="dxa"/>
            <w:shd w:val="clear" w:color="auto" w:fill="auto"/>
            <w:noWrap/>
            <w:vAlign w:val="bottom"/>
            <w:hideMark/>
          </w:tcPr>
          <w:p w14:paraId="2CD3FC43" w14:textId="77777777" w:rsidR="00F85415" w:rsidRPr="002F645B" w:rsidRDefault="00F85415" w:rsidP="00044543">
            <w:pPr>
              <w:spacing w:before="40" w:after="40" w:line="240" w:lineRule="auto"/>
              <w:jc w:val="right"/>
              <w:rPr>
                <w:rFonts w:ascii="Cambria" w:eastAsia="Times New Roman" w:hAnsi="Cambria" w:cs="Arial"/>
                <w:b w:val="0"/>
                <w:color w:val="000000"/>
                <w:sz w:val="20"/>
                <w:szCs w:val="20"/>
                <w:lang w:val="sl-SI" w:eastAsia="sl-SI"/>
              </w:rPr>
            </w:pPr>
            <w:r w:rsidRPr="002F645B">
              <w:rPr>
                <w:rFonts w:ascii="Cambria" w:eastAsia="Times New Roman" w:hAnsi="Cambria" w:cs="Arial"/>
                <w:b w:val="0"/>
                <w:color w:val="000000"/>
                <w:sz w:val="20"/>
                <w:szCs w:val="20"/>
                <w:lang w:val="sl-SI" w:eastAsia="sl-SI"/>
              </w:rPr>
              <w:t>3</w:t>
            </w:r>
            <w:r w:rsidR="00044543">
              <w:rPr>
                <w:rFonts w:ascii="Cambria" w:eastAsia="Times New Roman" w:hAnsi="Cambria" w:cs="Arial"/>
                <w:b w:val="0"/>
                <w:color w:val="000000"/>
                <w:sz w:val="20"/>
                <w:szCs w:val="20"/>
                <w:lang w:val="sl-SI" w:eastAsia="sl-SI"/>
              </w:rPr>
              <w:t>.</w:t>
            </w:r>
            <w:r w:rsidRPr="002F645B">
              <w:rPr>
                <w:rFonts w:ascii="Cambria" w:eastAsia="Times New Roman" w:hAnsi="Cambria" w:cs="Arial"/>
                <w:b w:val="0"/>
                <w:color w:val="000000"/>
                <w:sz w:val="20"/>
                <w:szCs w:val="20"/>
                <w:lang w:val="sl-SI" w:eastAsia="sl-SI"/>
              </w:rPr>
              <w:t>686</w:t>
            </w:r>
          </w:p>
        </w:tc>
        <w:tc>
          <w:tcPr>
            <w:tcW w:w="2552" w:type="dxa"/>
            <w:vAlign w:val="bottom"/>
          </w:tcPr>
          <w:p w14:paraId="5B8150EF" w14:textId="77777777" w:rsidR="00F85415" w:rsidRPr="002F645B" w:rsidRDefault="00F85415" w:rsidP="00044543">
            <w:pPr>
              <w:spacing w:before="40" w:after="40" w:line="240" w:lineRule="auto"/>
              <w:jc w:val="right"/>
              <w:rPr>
                <w:rFonts w:ascii="Cambria" w:eastAsia="Times New Roman" w:hAnsi="Cambria" w:cs="Arial"/>
                <w:b w:val="0"/>
                <w:color w:val="000000"/>
                <w:sz w:val="20"/>
                <w:szCs w:val="20"/>
                <w:lang w:val="sl-SI" w:eastAsia="sl-SI"/>
              </w:rPr>
            </w:pPr>
            <w:r w:rsidRPr="002F645B">
              <w:rPr>
                <w:rFonts w:ascii="Cambria" w:eastAsia="Times New Roman" w:hAnsi="Cambria" w:cs="Arial"/>
                <w:b w:val="0"/>
                <w:color w:val="000000"/>
                <w:sz w:val="20"/>
                <w:szCs w:val="20"/>
                <w:lang w:val="sl-SI" w:eastAsia="sl-SI"/>
              </w:rPr>
              <w:t>1</w:t>
            </w:r>
            <w:r w:rsidR="00044543">
              <w:rPr>
                <w:rFonts w:ascii="Cambria" w:eastAsia="Times New Roman" w:hAnsi="Cambria" w:cs="Arial"/>
                <w:b w:val="0"/>
                <w:color w:val="000000"/>
                <w:sz w:val="20"/>
                <w:szCs w:val="20"/>
                <w:lang w:val="sl-SI" w:eastAsia="sl-SI"/>
              </w:rPr>
              <w:t>.</w:t>
            </w:r>
            <w:r w:rsidRPr="002F645B">
              <w:rPr>
                <w:rFonts w:ascii="Cambria" w:eastAsia="Times New Roman" w:hAnsi="Cambria" w:cs="Arial"/>
                <w:b w:val="0"/>
                <w:color w:val="000000"/>
                <w:sz w:val="20"/>
                <w:szCs w:val="20"/>
                <w:lang w:val="sl-SI" w:eastAsia="sl-SI"/>
              </w:rPr>
              <w:t>429</w:t>
            </w:r>
          </w:p>
        </w:tc>
        <w:tc>
          <w:tcPr>
            <w:tcW w:w="2268" w:type="dxa"/>
            <w:shd w:val="clear" w:color="auto" w:fill="auto"/>
            <w:noWrap/>
            <w:vAlign w:val="bottom"/>
            <w:hideMark/>
          </w:tcPr>
          <w:p w14:paraId="0B0ABC51" w14:textId="77777777" w:rsidR="00F85415" w:rsidRPr="002F645B" w:rsidRDefault="00F85415" w:rsidP="00044543">
            <w:pPr>
              <w:spacing w:before="40" w:after="40" w:line="240" w:lineRule="auto"/>
              <w:jc w:val="right"/>
              <w:rPr>
                <w:rFonts w:ascii="Cambria" w:eastAsia="Times New Roman" w:hAnsi="Cambria" w:cs="Arial"/>
                <w:b w:val="0"/>
                <w:color w:val="000000"/>
                <w:sz w:val="20"/>
                <w:szCs w:val="20"/>
                <w:lang w:val="sl-SI" w:eastAsia="sl-SI"/>
              </w:rPr>
            </w:pPr>
            <w:r w:rsidRPr="002F645B">
              <w:rPr>
                <w:rFonts w:ascii="Cambria" w:eastAsia="Times New Roman" w:hAnsi="Cambria" w:cs="Arial"/>
                <w:b w:val="0"/>
                <w:color w:val="000000"/>
                <w:sz w:val="20"/>
                <w:szCs w:val="20"/>
                <w:lang w:val="sl-SI" w:eastAsia="sl-SI"/>
              </w:rPr>
              <w:t>2</w:t>
            </w:r>
            <w:r w:rsidR="00044543">
              <w:rPr>
                <w:rFonts w:ascii="Cambria" w:eastAsia="Times New Roman" w:hAnsi="Cambria" w:cs="Arial"/>
                <w:b w:val="0"/>
                <w:color w:val="000000"/>
                <w:sz w:val="20"/>
                <w:szCs w:val="20"/>
                <w:lang w:val="sl-SI" w:eastAsia="sl-SI"/>
              </w:rPr>
              <w:t>.</w:t>
            </w:r>
            <w:r w:rsidRPr="002F645B">
              <w:rPr>
                <w:rFonts w:ascii="Cambria" w:eastAsia="Times New Roman" w:hAnsi="Cambria" w:cs="Arial"/>
                <w:b w:val="0"/>
                <w:color w:val="000000"/>
                <w:sz w:val="20"/>
                <w:szCs w:val="20"/>
                <w:lang w:val="sl-SI" w:eastAsia="sl-SI"/>
              </w:rPr>
              <w:t>257</w:t>
            </w:r>
          </w:p>
        </w:tc>
      </w:tr>
      <w:tr w:rsidR="00F85415" w:rsidRPr="002F645B" w14:paraId="5A30BA06" w14:textId="77777777" w:rsidTr="00F85415">
        <w:trPr>
          <w:trHeight w:val="255"/>
        </w:trPr>
        <w:tc>
          <w:tcPr>
            <w:tcW w:w="2127" w:type="dxa"/>
            <w:shd w:val="clear" w:color="auto" w:fill="auto"/>
            <w:noWrap/>
            <w:vAlign w:val="bottom"/>
          </w:tcPr>
          <w:p w14:paraId="7DF3B7F1" w14:textId="77777777" w:rsidR="00F85415" w:rsidRPr="005C55DB" w:rsidRDefault="00F85415" w:rsidP="005C55DB">
            <w:pPr>
              <w:spacing w:before="40" w:after="40" w:line="240" w:lineRule="auto"/>
              <w:jc w:val="center"/>
              <w:rPr>
                <w:rFonts w:ascii="Cambria" w:eastAsia="Times New Roman" w:hAnsi="Cambria" w:cs="Arial"/>
                <w:b w:val="0"/>
                <w:color w:val="000000"/>
                <w:sz w:val="20"/>
                <w:szCs w:val="20"/>
                <w:lang w:val="sl-SI" w:eastAsia="sl-SI"/>
              </w:rPr>
            </w:pPr>
            <w:r w:rsidRPr="005C55DB">
              <w:rPr>
                <w:rFonts w:ascii="Cambria" w:eastAsia="Times New Roman" w:hAnsi="Cambria" w:cs="Arial"/>
                <w:b w:val="0"/>
                <w:color w:val="000000"/>
                <w:sz w:val="20"/>
                <w:szCs w:val="20"/>
                <w:lang w:val="sl-SI" w:eastAsia="sl-SI"/>
              </w:rPr>
              <w:lastRenderedPageBreak/>
              <w:t>5.000</w:t>
            </w:r>
            <w:r w:rsidR="005C55DB">
              <w:rPr>
                <w:rFonts w:ascii="Cambria" w:eastAsia="Times New Roman" w:hAnsi="Cambria" w:cs="Arial"/>
                <w:b w:val="0"/>
                <w:color w:val="000000"/>
                <w:sz w:val="20"/>
                <w:szCs w:val="20"/>
                <w:lang w:val="sl-SI" w:eastAsia="sl-SI"/>
              </w:rPr>
              <w:t xml:space="preserve"> </w:t>
            </w:r>
            <w:r w:rsidRPr="005C55DB">
              <w:rPr>
                <w:rFonts w:ascii="Cambria" w:eastAsia="Times New Roman" w:hAnsi="Cambria" w:cs="Arial"/>
                <w:b w:val="0"/>
                <w:color w:val="000000"/>
                <w:sz w:val="20"/>
                <w:szCs w:val="20"/>
                <w:lang w:val="sl-SI" w:eastAsia="sl-SI"/>
              </w:rPr>
              <w:t>-</w:t>
            </w:r>
            <w:r w:rsidR="005C55DB">
              <w:rPr>
                <w:rFonts w:ascii="Cambria" w:eastAsia="Times New Roman" w:hAnsi="Cambria" w:cs="Arial"/>
                <w:b w:val="0"/>
                <w:color w:val="000000"/>
                <w:sz w:val="20"/>
                <w:szCs w:val="20"/>
                <w:lang w:val="sl-SI" w:eastAsia="sl-SI"/>
              </w:rPr>
              <w:t xml:space="preserve"> </w:t>
            </w:r>
            <w:r w:rsidRPr="005C55DB">
              <w:rPr>
                <w:rFonts w:ascii="Cambria" w:eastAsia="Times New Roman" w:hAnsi="Cambria" w:cs="Arial"/>
                <w:b w:val="0"/>
                <w:color w:val="000000"/>
                <w:sz w:val="20"/>
                <w:szCs w:val="20"/>
                <w:lang w:val="sl-SI" w:eastAsia="sl-SI"/>
              </w:rPr>
              <w:t>10.000</w:t>
            </w:r>
          </w:p>
        </w:tc>
        <w:tc>
          <w:tcPr>
            <w:tcW w:w="2409" w:type="dxa"/>
            <w:shd w:val="clear" w:color="auto" w:fill="auto"/>
            <w:noWrap/>
            <w:vAlign w:val="bottom"/>
          </w:tcPr>
          <w:p w14:paraId="09E49563" w14:textId="77777777" w:rsidR="00F85415" w:rsidRPr="002F645B" w:rsidRDefault="00F85415" w:rsidP="00044543">
            <w:pPr>
              <w:spacing w:before="40" w:after="40" w:line="240" w:lineRule="auto"/>
              <w:jc w:val="right"/>
              <w:rPr>
                <w:rFonts w:ascii="Cambria" w:eastAsia="Times New Roman" w:hAnsi="Cambria" w:cs="Arial"/>
                <w:b w:val="0"/>
                <w:color w:val="000000"/>
                <w:sz w:val="20"/>
                <w:szCs w:val="20"/>
                <w:lang w:val="sl-SI" w:eastAsia="sl-SI"/>
              </w:rPr>
            </w:pPr>
            <w:r w:rsidRPr="002F645B">
              <w:rPr>
                <w:rFonts w:ascii="Cambria" w:eastAsia="Times New Roman" w:hAnsi="Cambria" w:cs="Arial"/>
                <w:b w:val="0"/>
                <w:color w:val="000000"/>
                <w:sz w:val="20"/>
                <w:szCs w:val="20"/>
                <w:lang w:val="sl-SI" w:eastAsia="sl-SI"/>
              </w:rPr>
              <w:t>177</w:t>
            </w:r>
          </w:p>
        </w:tc>
        <w:tc>
          <w:tcPr>
            <w:tcW w:w="2552" w:type="dxa"/>
            <w:vAlign w:val="bottom"/>
          </w:tcPr>
          <w:p w14:paraId="21439BC2" w14:textId="77777777" w:rsidR="00F85415" w:rsidRPr="002F645B" w:rsidRDefault="00F85415" w:rsidP="00044543">
            <w:pPr>
              <w:spacing w:before="40" w:after="40" w:line="240" w:lineRule="auto"/>
              <w:jc w:val="right"/>
              <w:rPr>
                <w:rFonts w:ascii="Cambria" w:eastAsia="Times New Roman" w:hAnsi="Cambria" w:cs="Arial"/>
                <w:b w:val="0"/>
                <w:color w:val="000000"/>
                <w:sz w:val="20"/>
                <w:szCs w:val="20"/>
                <w:lang w:val="sl-SI" w:eastAsia="sl-SI"/>
              </w:rPr>
            </w:pPr>
            <w:r w:rsidRPr="002F645B">
              <w:rPr>
                <w:rFonts w:ascii="Cambria" w:eastAsia="Times New Roman" w:hAnsi="Cambria" w:cs="Arial"/>
                <w:b w:val="0"/>
                <w:color w:val="000000"/>
                <w:sz w:val="20"/>
                <w:szCs w:val="20"/>
                <w:lang w:val="sl-SI" w:eastAsia="sl-SI"/>
              </w:rPr>
              <w:t>76</w:t>
            </w:r>
          </w:p>
        </w:tc>
        <w:tc>
          <w:tcPr>
            <w:tcW w:w="2268" w:type="dxa"/>
            <w:shd w:val="clear" w:color="auto" w:fill="auto"/>
            <w:noWrap/>
            <w:vAlign w:val="bottom"/>
          </w:tcPr>
          <w:p w14:paraId="39BB1C12" w14:textId="77777777" w:rsidR="00F85415" w:rsidRPr="002F645B" w:rsidRDefault="00F85415" w:rsidP="00044543">
            <w:pPr>
              <w:spacing w:before="40" w:after="40" w:line="240" w:lineRule="auto"/>
              <w:jc w:val="right"/>
              <w:rPr>
                <w:rFonts w:ascii="Cambria" w:eastAsia="Times New Roman" w:hAnsi="Cambria" w:cs="Arial"/>
                <w:b w:val="0"/>
                <w:color w:val="000000"/>
                <w:sz w:val="20"/>
                <w:szCs w:val="20"/>
                <w:lang w:val="sl-SI" w:eastAsia="sl-SI"/>
              </w:rPr>
            </w:pPr>
            <w:r w:rsidRPr="002F645B">
              <w:rPr>
                <w:rFonts w:ascii="Cambria" w:eastAsia="Times New Roman" w:hAnsi="Cambria" w:cs="Arial"/>
                <w:b w:val="0"/>
                <w:color w:val="000000"/>
                <w:sz w:val="20"/>
                <w:szCs w:val="20"/>
                <w:lang w:val="sl-SI" w:eastAsia="sl-SI"/>
              </w:rPr>
              <w:t>101</w:t>
            </w:r>
          </w:p>
        </w:tc>
      </w:tr>
      <w:tr w:rsidR="00F85415" w:rsidRPr="002F645B" w14:paraId="4F95A2D2" w14:textId="77777777" w:rsidTr="00F85415">
        <w:trPr>
          <w:trHeight w:val="255"/>
        </w:trPr>
        <w:tc>
          <w:tcPr>
            <w:tcW w:w="2127" w:type="dxa"/>
            <w:shd w:val="clear" w:color="auto" w:fill="auto"/>
            <w:noWrap/>
            <w:vAlign w:val="bottom"/>
          </w:tcPr>
          <w:p w14:paraId="1A5D7011" w14:textId="77777777" w:rsidR="00F85415" w:rsidRPr="005C55DB" w:rsidRDefault="00F85415" w:rsidP="005C55DB">
            <w:pPr>
              <w:spacing w:before="40" w:after="40" w:line="240" w:lineRule="auto"/>
              <w:jc w:val="center"/>
              <w:rPr>
                <w:rFonts w:ascii="Cambria" w:eastAsia="Times New Roman" w:hAnsi="Cambria" w:cs="Arial"/>
                <w:b w:val="0"/>
                <w:color w:val="000000"/>
                <w:sz w:val="20"/>
                <w:szCs w:val="20"/>
                <w:lang w:val="sl-SI" w:eastAsia="sl-SI"/>
              </w:rPr>
            </w:pPr>
            <w:r w:rsidRPr="005C55DB">
              <w:rPr>
                <w:rFonts w:ascii="Cambria" w:eastAsia="Times New Roman" w:hAnsi="Cambria" w:cs="Arial"/>
                <w:b w:val="0"/>
                <w:color w:val="000000"/>
                <w:sz w:val="20"/>
                <w:szCs w:val="20"/>
                <w:lang w:val="sl-SI" w:eastAsia="sl-SI"/>
              </w:rPr>
              <w:t>10.001</w:t>
            </w:r>
            <w:r w:rsidR="005C55DB">
              <w:rPr>
                <w:rFonts w:ascii="Cambria" w:eastAsia="Times New Roman" w:hAnsi="Cambria" w:cs="Arial"/>
                <w:b w:val="0"/>
                <w:color w:val="000000"/>
                <w:sz w:val="20"/>
                <w:szCs w:val="20"/>
                <w:lang w:val="sl-SI" w:eastAsia="sl-SI"/>
              </w:rPr>
              <w:t xml:space="preserve"> </w:t>
            </w:r>
            <w:r w:rsidRPr="005C55DB">
              <w:rPr>
                <w:rFonts w:ascii="Cambria" w:eastAsia="Times New Roman" w:hAnsi="Cambria" w:cs="Arial"/>
                <w:b w:val="0"/>
                <w:color w:val="000000"/>
                <w:sz w:val="20"/>
                <w:szCs w:val="20"/>
                <w:lang w:val="sl-SI" w:eastAsia="sl-SI"/>
              </w:rPr>
              <w:t>-</w:t>
            </w:r>
            <w:r w:rsidR="005C55DB">
              <w:rPr>
                <w:rFonts w:ascii="Cambria" w:eastAsia="Times New Roman" w:hAnsi="Cambria" w:cs="Arial"/>
                <w:b w:val="0"/>
                <w:color w:val="000000"/>
                <w:sz w:val="20"/>
                <w:szCs w:val="20"/>
                <w:lang w:val="sl-SI" w:eastAsia="sl-SI"/>
              </w:rPr>
              <w:t xml:space="preserve"> </w:t>
            </w:r>
            <w:r w:rsidRPr="005C55DB">
              <w:rPr>
                <w:rFonts w:ascii="Cambria" w:eastAsia="Times New Roman" w:hAnsi="Cambria" w:cs="Arial"/>
                <w:b w:val="0"/>
                <w:color w:val="000000"/>
                <w:sz w:val="20"/>
                <w:szCs w:val="20"/>
                <w:lang w:val="sl-SI" w:eastAsia="sl-SI"/>
              </w:rPr>
              <w:t>50.000</w:t>
            </w:r>
          </w:p>
        </w:tc>
        <w:tc>
          <w:tcPr>
            <w:tcW w:w="2409" w:type="dxa"/>
            <w:shd w:val="clear" w:color="auto" w:fill="auto"/>
            <w:noWrap/>
            <w:vAlign w:val="bottom"/>
          </w:tcPr>
          <w:p w14:paraId="0DA107A2" w14:textId="77777777" w:rsidR="00F85415" w:rsidRPr="002F645B" w:rsidRDefault="00F85415" w:rsidP="00044543">
            <w:pPr>
              <w:spacing w:before="40" w:after="40" w:line="240" w:lineRule="auto"/>
              <w:jc w:val="right"/>
              <w:rPr>
                <w:rFonts w:ascii="Cambria" w:eastAsia="Times New Roman" w:hAnsi="Cambria" w:cs="Arial"/>
                <w:b w:val="0"/>
                <w:color w:val="000000"/>
                <w:sz w:val="20"/>
                <w:szCs w:val="20"/>
                <w:lang w:val="sl-SI" w:eastAsia="sl-SI"/>
              </w:rPr>
            </w:pPr>
            <w:r w:rsidRPr="002F645B">
              <w:rPr>
                <w:rFonts w:ascii="Cambria" w:eastAsia="Times New Roman" w:hAnsi="Cambria" w:cs="Arial"/>
                <w:b w:val="0"/>
                <w:color w:val="000000"/>
                <w:sz w:val="20"/>
                <w:szCs w:val="20"/>
                <w:lang w:val="sl-SI" w:eastAsia="sl-SI"/>
              </w:rPr>
              <w:t>312</w:t>
            </w:r>
          </w:p>
        </w:tc>
        <w:tc>
          <w:tcPr>
            <w:tcW w:w="2552" w:type="dxa"/>
            <w:vAlign w:val="bottom"/>
          </w:tcPr>
          <w:p w14:paraId="75AE81F4" w14:textId="77777777" w:rsidR="00F85415" w:rsidRPr="002F645B" w:rsidRDefault="00F85415" w:rsidP="00044543">
            <w:pPr>
              <w:spacing w:before="40" w:after="40" w:line="240" w:lineRule="auto"/>
              <w:jc w:val="right"/>
              <w:rPr>
                <w:rFonts w:ascii="Cambria" w:eastAsia="Times New Roman" w:hAnsi="Cambria" w:cs="Arial"/>
                <w:b w:val="0"/>
                <w:color w:val="000000"/>
                <w:sz w:val="20"/>
                <w:szCs w:val="20"/>
                <w:lang w:val="sl-SI" w:eastAsia="sl-SI"/>
              </w:rPr>
            </w:pPr>
            <w:r w:rsidRPr="002F645B">
              <w:rPr>
                <w:rFonts w:ascii="Cambria" w:eastAsia="Times New Roman" w:hAnsi="Cambria" w:cs="Arial"/>
                <w:b w:val="0"/>
                <w:color w:val="000000"/>
                <w:sz w:val="20"/>
                <w:szCs w:val="20"/>
                <w:lang w:val="sl-SI" w:eastAsia="sl-SI"/>
              </w:rPr>
              <w:t>154</w:t>
            </w:r>
          </w:p>
        </w:tc>
        <w:tc>
          <w:tcPr>
            <w:tcW w:w="2268" w:type="dxa"/>
            <w:shd w:val="clear" w:color="auto" w:fill="auto"/>
            <w:noWrap/>
            <w:vAlign w:val="bottom"/>
          </w:tcPr>
          <w:p w14:paraId="42BC5F02" w14:textId="77777777" w:rsidR="00F85415" w:rsidRPr="002F645B" w:rsidRDefault="00F85415" w:rsidP="00044543">
            <w:pPr>
              <w:spacing w:before="40" w:after="40" w:line="240" w:lineRule="auto"/>
              <w:jc w:val="right"/>
              <w:rPr>
                <w:rFonts w:ascii="Cambria" w:eastAsia="Times New Roman" w:hAnsi="Cambria" w:cs="Arial"/>
                <w:b w:val="0"/>
                <w:color w:val="000000"/>
                <w:sz w:val="20"/>
                <w:szCs w:val="20"/>
                <w:lang w:val="sl-SI" w:eastAsia="sl-SI"/>
              </w:rPr>
            </w:pPr>
            <w:r w:rsidRPr="002F645B">
              <w:rPr>
                <w:rFonts w:ascii="Cambria" w:eastAsia="Times New Roman" w:hAnsi="Cambria" w:cs="Arial"/>
                <w:b w:val="0"/>
                <w:color w:val="000000"/>
                <w:sz w:val="20"/>
                <w:szCs w:val="20"/>
                <w:lang w:val="sl-SI" w:eastAsia="sl-SI"/>
              </w:rPr>
              <w:t>158</w:t>
            </w:r>
          </w:p>
        </w:tc>
      </w:tr>
      <w:tr w:rsidR="00F85415" w:rsidRPr="002F645B" w14:paraId="110AE6AB" w14:textId="77777777" w:rsidTr="00F85415">
        <w:trPr>
          <w:trHeight w:val="255"/>
        </w:trPr>
        <w:tc>
          <w:tcPr>
            <w:tcW w:w="2127" w:type="dxa"/>
            <w:shd w:val="clear" w:color="auto" w:fill="auto"/>
            <w:noWrap/>
            <w:vAlign w:val="bottom"/>
          </w:tcPr>
          <w:p w14:paraId="3A943CFD" w14:textId="77777777" w:rsidR="00F85415" w:rsidRPr="005C55DB" w:rsidRDefault="00F85415" w:rsidP="005C55DB">
            <w:pPr>
              <w:spacing w:before="40" w:after="40" w:line="240" w:lineRule="auto"/>
              <w:jc w:val="center"/>
              <w:rPr>
                <w:rFonts w:ascii="Cambria" w:eastAsia="Times New Roman" w:hAnsi="Cambria" w:cs="Arial"/>
                <w:b w:val="0"/>
                <w:color w:val="000000"/>
                <w:sz w:val="20"/>
                <w:szCs w:val="20"/>
                <w:lang w:val="sl-SI" w:eastAsia="sl-SI"/>
              </w:rPr>
            </w:pPr>
            <w:r w:rsidRPr="005C55DB">
              <w:rPr>
                <w:rFonts w:ascii="Cambria" w:eastAsia="Times New Roman" w:hAnsi="Cambria" w:cs="Arial"/>
                <w:b w:val="0"/>
                <w:color w:val="000000"/>
                <w:sz w:val="20"/>
                <w:szCs w:val="20"/>
                <w:lang w:val="sl-SI" w:eastAsia="sl-SI"/>
              </w:rPr>
              <w:t>50.001</w:t>
            </w:r>
            <w:r w:rsidR="005C55DB">
              <w:rPr>
                <w:rFonts w:ascii="Cambria" w:eastAsia="Times New Roman" w:hAnsi="Cambria" w:cs="Arial"/>
                <w:b w:val="0"/>
                <w:color w:val="000000"/>
                <w:sz w:val="20"/>
                <w:szCs w:val="20"/>
                <w:lang w:val="sl-SI" w:eastAsia="sl-SI"/>
              </w:rPr>
              <w:t xml:space="preserve"> </w:t>
            </w:r>
            <w:r w:rsidRPr="005C55DB">
              <w:rPr>
                <w:rFonts w:ascii="Cambria" w:eastAsia="Times New Roman" w:hAnsi="Cambria" w:cs="Arial"/>
                <w:b w:val="0"/>
                <w:color w:val="000000"/>
                <w:sz w:val="20"/>
                <w:szCs w:val="20"/>
                <w:lang w:val="sl-SI" w:eastAsia="sl-SI"/>
              </w:rPr>
              <w:t>-</w:t>
            </w:r>
            <w:r w:rsidR="005C55DB">
              <w:rPr>
                <w:rFonts w:ascii="Cambria" w:eastAsia="Times New Roman" w:hAnsi="Cambria" w:cs="Arial"/>
                <w:b w:val="0"/>
                <w:color w:val="000000"/>
                <w:sz w:val="20"/>
                <w:szCs w:val="20"/>
                <w:lang w:val="sl-SI" w:eastAsia="sl-SI"/>
              </w:rPr>
              <w:t xml:space="preserve"> </w:t>
            </w:r>
            <w:r w:rsidRPr="005C55DB">
              <w:rPr>
                <w:rFonts w:ascii="Cambria" w:eastAsia="Times New Roman" w:hAnsi="Cambria" w:cs="Arial"/>
                <w:b w:val="0"/>
                <w:color w:val="000000"/>
                <w:sz w:val="20"/>
                <w:szCs w:val="20"/>
                <w:lang w:val="sl-SI" w:eastAsia="sl-SI"/>
              </w:rPr>
              <w:t>100.000</w:t>
            </w:r>
          </w:p>
        </w:tc>
        <w:tc>
          <w:tcPr>
            <w:tcW w:w="2409" w:type="dxa"/>
            <w:shd w:val="clear" w:color="auto" w:fill="auto"/>
            <w:noWrap/>
            <w:vAlign w:val="bottom"/>
          </w:tcPr>
          <w:p w14:paraId="63F4828F" w14:textId="77777777" w:rsidR="00F85415" w:rsidRPr="002F645B" w:rsidRDefault="00F85415" w:rsidP="00044543">
            <w:pPr>
              <w:spacing w:before="40" w:after="40" w:line="240" w:lineRule="auto"/>
              <w:jc w:val="right"/>
              <w:rPr>
                <w:rFonts w:ascii="Cambria" w:eastAsia="Times New Roman" w:hAnsi="Cambria" w:cs="Arial"/>
                <w:b w:val="0"/>
                <w:color w:val="000000"/>
                <w:sz w:val="20"/>
                <w:szCs w:val="20"/>
                <w:lang w:val="sl-SI" w:eastAsia="sl-SI"/>
              </w:rPr>
            </w:pPr>
            <w:r w:rsidRPr="002F645B">
              <w:rPr>
                <w:rFonts w:ascii="Cambria" w:eastAsia="Times New Roman" w:hAnsi="Cambria" w:cs="Arial"/>
                <w:b w:val="0"/>
                <w:color w:val="000000"/>
                <w:sz w:val="20"/>
                <w:szCs w:val="20"/>
                <w:lang w:val="sl-SI" w:eastAsia="sl-SI"/>
              </w:rPr>
              <w:t>73</w:t>
            </w:r>
          </w:p>
        </w:tc>
        <w:tc>
          <w:tcPr>
            <w:tcW w:w="2552" w:type="dxa"/>
            <w:vAlign w:val="bottom"/>
          </w:tcPr>
          <w:p w14:paraId="3641A12F" w14:textId="77777777" w:rsidR="00F85415" w:rsidRPr="002F645B" w:rsidRDefault="00F85415" w:rsidP="00044543">
            <w:pPr>
              <w:spacing w:before="40" w:after="40" w:line="240" w:lineRule="auto"/>
              <w:jc w:val="right"/>
              <w:rPr>
                <w:rFonts w:ascii="Cambria" w:eastAsia="Times New Roman" w:hAnsi="Cambria" w:cs="Arial"/>
                <w:b w:val="0"/>
                <w:color w:val="000000"/>
                <w:sz w:val="20"/>
                <w:szCs w:val="20"/>
                <w:lang w:val="sl-SI" w:eastAsia="sl-SI"/>
              </w:rPr>
            </w:pPr>
            <w:r w:rsidRPr="002F645B">
              <w:rPr>
                <w:rFonts w:ascii="Cambria" w:eastAsia="Times New Roman" w:hAnsi="Cambria" w:cs="Arial"/>
                <w:b w:val="0"/>
                <w:color w:val="000000"/>
                <w:sz w:val="20"/>
                <w:szCs w:val="20"/>
                <w:lang w:val="sl-SI" w:eastAsia="sl-SI"/>
              </w:rPr>
              <w:t>39</w:t>
            </w:r>
          </w:p>
        </w:tc>
        <w:tc>
          <w:tcPr>
            <w:tcW w:w="2268" w:type="dxa"/>
            <w:shd w:val="clear" w:color="auto" w:fill="auto"/>
            <w:noWrap/>
            <w:vAlign w:val="bottom"/>
          </w:tcPr>
          <w:p w14:paraId="0ED15DDF" w14:textId="77777777" w:rsidR="00F85415" w:rsidRPr="002F645B" w:rsidRDefault="00F85415" w:rsidP="00044543">
            <w:pPr>
              <w:spacing w:before="40" w:after="40" w:line="240" w:lineRule="auto"/>
              <w:jc w:val="right"/>
              <w:rPr>
                <w:rFonts w:ascii="Cambria" w:eastAsia="Times New Roman" w:hAnsi="Cambria" w:cs="Arial"/>
                <w:b w:val="0"/>
                <w:color w:val="000000"/>
                <w:sz w:val="20"/>
                <w:szCs w:val="20"/>
                <w:lang w:val="sl-SI" w:eastAsia="sl-SI"/>
              </w:rPr>
            </w:pPr>
            <w:r w:rsidRPr="002F645B">
              <w:rPr>
                <w:rFonts w:ascii="Cambria" w:eastAsia="Times New Roman" w:hAnsi="Cambria" w:cs="Arial"/>
                <w:b w:val="0"/>
                <w:color w:val="000000"/>
                <w:sz w:val="20"/>
                <w:szCs w:val="20"/>
                <w:lang w:val="sl-SI" w:eastAsia="sl-SI"/>
              </w:rPr>
              <w:t>34</w:t>
            </w:r>
          </w:p>
        </w:tc>
      </w:tr>
      <w:tr w:rsidR="00F85415" w:rsidRPr="002F645B" w14:paraId="1E052FC2" w14:textId="77777777" w:rsidTr="00F85415">
        <w:trPr>
          <w:trHeight w:val="255"/>
        </w:trPr>
        <w:tc>
          <w:tcPr>
            <w:tcW w:w="2127" w:type="dxa"/>
            <w:shd w:val="clear" w:color="auto" w:fill="auto"/>
            <w:noWrap/>
            <w:vAlign w:val="bottom"/>
            <w:hideMark/>
          </w:tcPr>
          <w:p w14:paraId="6A3FD981" w14:textId="77777777" w:rsidR="00F85415" w:rsidRPr="005C55DB" w:rsidRDefault="00F85415" w:rsidP="005C55DB">
            <w:pPr>
              <w:spacing w:before="40" w:after="40" w:line="240" w:lineRule="auto"/>
              <w:jc w:val="center"/>
              <w:rPr>
                <w:rFonts w:ascii="Cambria" w:eastAsia="Times New Roman" w:hAnsi="Cambria" w:cs="Arial"/>
                <w:b w:val="0"/>
                <w:color w:val="000000"/>
                <w:sz w:val="20"/>
                <w:szCs w:val="20"/>
                <w:lang w:val="sl-SI" w:eastAsia="sl-SI"/>
              </w:rPr>
            </w:pPr>
            <w:r w:rsidRPr="005C55DB">
              <w:rPr>
                <w:rFonts w:ascii="Cambria" w:eastAsia="Times New Roman" w:hAnsi="Cambria" w:cs="Arial"/>
                <w:b w:val="0"/>
                <w:color w:val="000000"/>
                <w:sz w:val="20"/>
                <w:szCs w:val="20"/>
                <w:lang w:val="sl-SI" w:eastAsia="sl-SI"/>
              </w:rPr>
              <w:t>100.001</w:t>
            </w:r>
            <w:r w:rsidR="005C55DB">
              <w:rPr>
                <w:rFonts w:ascii="Cambria" w:eastAsia="Times New Roman" w:hAnsi="Cambria" w:cs="Arial"/>
                <w:b w:val="0"/>
                <w:color w:val="000000"/>
                <w:sz w:val="20"/>
                <w:szCs w:val="20"/>
                <w:lang w:val="sl-SI" w:eastAsia="sl-SI"/>
              </w:rPr>
              <w:t xml:space="preserve"> </w:t>
            </w:r>
            <w:r w:rsidRPr="005C55DB">
              <w:rPr>
                <w:rFonts w:ascii="Cambria" w:eastAsia="Times New Roman" w:hAnsi="Cambria" w:cs="Arial"/>
                <w:b w:val="0"/>
                <w:color w:val="000000"/>
                <w:sz w:val="20"/>
                <w:szCs w:val="20"/>
                <w:lang w:val="sl-SI" w:eastAsia="sl-SI"/>
              </w:rPr>
              <w:t>-</w:t>
            </w:r>
            <w:r w:rsidR="005C55DB">
              <w:rPr>
                <w:rFonts w:ascii="Cambria" w:eastAsia="Times New Roman" w:hAnsi="Cambria" w:cs="Arial"/>
                <w:b w:val="0"/>
                <w:color w:val="000000"/>
                <w:sz w:val="20"/>
                <w:szCs w:val="20"/>
                <w:lang w:val="sl-SI" w:eastAsia="sl-SI"/>
              </w:rPr>
              <w:t xml:space="preserve"> </w:t>
            </w:r>
            <w:r w:rsidRPr="005C55DB">
              <w:rPr>
                <w:rFonts w:ascii="Cambria" w:eastAsia="Times New Roman" w:hAnsi="Cambria" w:cs="Arial"/>
                <w:b w:val="0"/>
                <w:color w:val="000000"/>
                <w:sz w:val="20"/>
                <w:szCs w:val="20"/>
                <w:lang w:val="sl-SI" w:eastAsia="sl-SI"/>
              </w:rPr>
              <w:t>500.000</w:t>
            </w:r>
          </w:p>
        </w:tc>
        <w:tc>
          <w:tcPr>
            <w:tcW w:w="2409" w:type="dxa"/>
            <w:shd w:val="clear" w:color="auto" w:fill="auto"/>
            <w:noWrap/>
            <w:vAlign w:val="bottom"/>
            <w:hideMark/>
          </w:tcPr>
          <w:p w14:paraId="2E880A39" w14:textId="77777777" w:rsidR="00F85415" w:rsidRPr="002F645B" w:rsidRDefault="00F85415" w:rsidP="00044543">
            <w:pPr>
              <w:spacing w:before="40" w:after="40" w:line="240" w:lineRule="auto"/>
              <w:jc w:val="right"/>
              <w:rPr>
                <w:rFonts w:ascii="Cambria" w:eastAsia="Times New Roman" w:hAnsi="Cambria" w:cs="Arial"/>
                <w:b w:val="0"/>
                <w:color w:val="000000"/>
                <w:sz w:val="20"/>
                <w:szCs w:val="20"/>
                <w:lang w:val="sl-SI" w:eastAsia="sl-SI"/>
              </w:rPr>
            </w:pPr>
            <w:r w:rsidRPr="002F645B">
              <w:rPr>
                <w:rFonts w:ascii="Cambria" w:eastAsia="Times New Roman" w:hAnsi="Cambria" w:cs="Arial"/>
                <w:b w:val="0"/>
                <w:color w:val="000000"/>
                <w:sz w:val="20"/>
                <w:szCs w:val="20"/>
                <w:lang w:val="sl-SI" w:eastAsia="sl-SI"/>
              </w:rPr>
              <w:t>65</w:t>
            </w:r>
          </w:p>
        </w:tc>
        <w:tc>
          <w:tcPr>
            <w:tcW w:w="2552" w:type="dxa"/>
            <w:vAlign w:val="bottom"/>
          </w:tcPr>
          <w:p w14:paraId="33FCF6D0" w14:textId="77777777" w:rsidR="00F85415" w:rsidRPr="002F645B" w:rsidRDefault="00F85415" w:rsidP="00044543">
            <w:pPr>
              <w:spacing w:before="40" w:after="40" w:line="240" w:lineRule="auto"/>
              <w:jc w:val="right"/>
              <w:rPr>
                <w:rFonts w:ascii="Cambria" w:eastAsia="Times New Roman" w:hAnsi="Cambria" w:cs="Arial"/>
                <w:b w:val="0"/>
                <w:color w:val="000000"/>
                <w:sz w:val="20"/>
                <w:szCs w:val="20"/>
                <w:lang w:val="sl-SI" w:eastAsia="sl-SI"/>
              </w:rPr>
            </w:pPr>
            <w:r w:rsidRPr="002F645B">
              <w:rPr>
                <w:rFonts w:ascii="Cambria" w:eastAsia="Times New Roman" w:hAnsi="Cambria" w:cs="Arial"/>
                <w:b w:val="0"/>
                <w:color w:val="000000"/>
                <w:sz w:val="20"/>
                <w:szCs w:val="20"/>
                <w:lang w:val="sl-SI" w:eastAsia="sl-SI"/>
              </w:rPr>
              <w:t>49</w:t>
            </w:r>
          </w:p>
        </w:tc>
        <w:tc>
          <w:tcPr>
            <w:tcW w:w="2268" w:type="dxa"/>
            <w:shd w:val="clear" w:color="auto" w:fill="auto"/>
            <w:noWrap/>
            <w:vAlign w:val="bottom"/>
            <w:hideMark/>
          </w:tcPr>
          <w:p w14:paraId="0A9555B1" w14:textId="77777777" w:rsidR="00F85415" w:rsidRPr="002F645B" w:rsidRDefault="00F85415" w:rsidP="00044543">
            <w:pPr>
              <w:spacing w:before="40" w:after="40" w:line="240" w:lineRule="auto"/>
              <w:jc w:val="right"/>
              <w:rPr>
                <w:rFonts w:ascii="Cambria" w:eastAsia="Times New Roman" w:hAnsi="Cambria" w:cs="Arial"/>
                <w:b w:val="0"/>
                <w:color w:val="000000"/>
                <w:sz w:val="20"/>
                <w:szCs w:val="20"/>
                <w:lang w:val="sl-SI" w:eastAsia="sl-SI"/>
              </w:rPr>
            </w:pPr>
            <w:r w:rsidRPr="002F645B">
              <w:rPr>
                <w:rFonts w:ascii="Cambria" w:eastAsia="Times New Roman" w:hAnsi="Cambria" w:cs="Arial"/>
                <w:b w:val="0"/>
                <w:color w:val="000000"/>
                <w:sz w:val="20"/>
                <w:szCs w:val="20"/>
                <w:lang w:val="sl-SI" w:eastAsia="sl-SI"/>
              </w:rPr>
              <w:t>16</w:t>
            </w:r>
          </w:p>
        </w:tc>
      </w:tr>
      <w:tr w:rsidR="00F85415" w:rsidRPr="002F645B" w14:paraId="51DB110A" w14:textId="77777777" w:rsidTr="00F85415">
        <w:trPr>
          <w:trHeight w:val="255"/>
        </w:trPr>
        <w:tc>
          <w:tcPr>
            <w:tcW w:w="2127" w:type="dxa"/>
            <w:shd w:val="clear" w:color="auto" w:fill="auto"/>
            <w:noWrap/>
            <w:vAlign w:val="bottom"/>
          </w:tcPr>
          <w:p w14:paraId="4805F1C1" w14:textId="77777777" w:rsidR="00F85415" w:rsidRPr="005C55DB" w:rsidRDefault="00F85415" w:rsidP="005C55DB">
            <w:pPr>
              <w:spacing w:before="40" w:after="40" w:line="240" w:lineRule="auto"/>
              <w:jc w:val="center"/>
              <w:rPr>
                <w:rFonts w:ascii="Cambria" w:eastAsia="Times New Roman" w:hAnsi="Cambria" w:cs="Arial"/>
                <w:b w:val="0"/>
                <w:color w:val="000000"/>
                <w:sz w:val="20"/>
                <w:szCs w:val="20"/>
                <w:lang w:val="sl-SI" w:eastAsia="sl-SI"/>
              </w:rPr>
            </w:pPr>
            <w:r w:rsidRPr="005C55DB">
              <w:rPr>
                <w:rFonts w:ascii="Cambria" w:eastAsia="Times New Roman" w:hAnsi="Cambria" w:cs="Arial"/>
                <w:b w:val="0"/>
                <w:color w:val="000000"/>
                <w:sz w:val="20"/>
                <w:szCs w:val="20"/>
                <w:lang w:val="sl-SI" w:eastAsia="sl-SI"/>
              </w:rPr>
              <w:t>Preko 500.000</w:t>
            </w:r>
          </w:p>
        </w:tc>
        <w:tc>
          <w:tcPr>
            <w:tcW w:w="2409" w:type="dxa"/>
            <w:shd w:val="clear" w:color="auto" w:fill="auto"/>
            <w:noWrap/>
            <w:vAlign w:val="bottom"/>
          </w:tcPr>
          <w:p w14:paraId="27184F82" w14:textId="77777777" w:rsidR="00F85415" w:rsidRPr="002F645B" w:rsidRDefault="00F85415" w:rsidP="00044543">
            <w:pPr>
              <w:spacing w:before="40" w:after="40" w:line="240" w:lineRule="auto"/>
              <w:jc w:val="right"/>
              <w:rPr>
                <w:rFonts w:ascii="Cambria" w:eastAsia="Times New Roman" w:hAnsi="Cambria" w:cs="Arial"/>
                <w:b w:val="0"/>
                <w:color w:val="000000"/>
                <w:sz w:val="20"/>
                <w:szCs w:val="20"/>
                <w:lang w:val="sl-SI" w:eastAsia="sl-SI"/>
              </w:rPr>
            </w:pPr>
            <w:r w:rsidRPr="002F645B">
              <w:rPr>
                <w:rFonts w:ascii="Cambria" w:eastAsia="Times New Roman" w:hAnsi="Cambria" w:cs="Arial"/>
                <w:b w:val="0"/>
                <w:color w:val="000000"/>
                <w:sz w:val="20"/>
                <w:szCs w:val="20"/>
                <w:lang w:val="sl-SI" w:eastAsia="sl-SI"/>
              </w:rPr>
              <w:t>9</w:t>
            </w:r>
          </w:p>
        </w:tc>
        <w:tc>
          <w:tcPr>
            <w:tcW w:w="2552" w:type="dxa"/>
            <w:vAlign w:val="bottom"/>
          </w:tcPr>
          <w:p w14:paraId="6AAEF242" w14:textId="77777777" w:rsidR="00F85415" w:rsidRPr="002F645B" w:rsidRDefault="00F85415" w:rsidP="00044543">
            <w:pPr>
              <w:spacing w:before="40" w:after="40" w:line="240" w:lineRule="auto"/>
              <w:jc w:val="right"/>
              <w:rPr>
                <w:rFonts w:ascii="Cambria" w:eastAsia="Times New Roman" w:hAnsi="Cambria" w:cs="Arial"/>
                <w:b w:val="0"/>
                <w:color w:val="000000"/>
                <w:sz w:val="20"/>
                <w:szCs w:val="20"/>
                <w:lang w:val="sl-SI" w:eastAsia="sl-SI"/>
              </w:rPr>
            </w:pPr>
            <w:r w:rsidRPr="002F645B">
              <w:rPr>
                <w:rFonts w:ascii="Cambria" w:eastAsia="Times New Roman" w:hAnsi="Cambria" w:cs="Arial"/>
                <w:b w:val="0"/>
                <w:color w:val="000000"/>
                <w:sz w:val="20"/>
                <w:szCs w:val="20"/>
                <w:lang w:val="sl-SI" w:eastAsia="sl-SI"/>
              </w:rPr>
              <w:t>7</w:t>
            </w:r>
          </w:p>
        </w:tc>
        <w:tc>
          <w:tcPr>
            <w:tcW w:w="2268" w:type="dxa"/>
            <w:shd w:val="clear" w:color="auto" w:fill="auto"/>
            <w:noWrap/>
            <w:vAlign w:val="bottom"/>
          </w:tcPr>
          <w:p w14:paraId="5490CB7B" w14:textId="77777777" w:rsidR="00F85415" w:rsidRPr="002F645B" w:rsidRDefault="00F85415" w:rsidP="00044543">
            <w:pPr>
              <w:spacing w:before="40" w:after="40" w:line="240" w:lineRule="auto"/>
              <w:jc w:val="right"/>
              <w:rPr>
                <w:rFonts w:ascii="Cambria" w:eastAsia="Times New Roman" w:hAnsi="Cambria" w:cs="Arial"/>
                <w:b w:val="0"/>
                <w:color w:val="000000"/>
                <w:sz w:val="20"/>
                <w:szCs w:val="20"/>
                <w:lang w:val="sl-SI" w:eastAsia="sl-SI"/>
              </w:rPr>
            </w:pPr>
            <w:r w:rsidRPr="002F645B">
              <w:rPr>
                <w:rFonts w:ascii="Cambria" w:eastAsia="Times New Roman" w:hAnsi="Cambria" w:cs="Arial"/>
                <w:b w:val="0"/>
                <w:color w:val="000000"/>
                <w:sz w:val="20"/>
                <w:szCs w:val="20"/>
                <w:lang w:val="sl-SI" w:eastAsia="sl-SI"/>
              </w:rPr>
              <w:t>2</w:t>
            </w:r>
          </w:p>
        </w:tc>
      </w:tr>
      <w:tr w:rsidR="00F85415" w:rsidRPr="002F645B" w14:paraId="0C77852E" w14:textId="77777777" w:rsidTr="00F85415">
        <w:trPr>
          <w:trHeight w:val="255"/>
        </w:trPr>
        <w:tc>
          <w:tcPr>
            <w:tcW w:w="2127" w:type="dxa"/>
            <w:shd w:val="clear" w:color="auto" w:fill="auto"/>
            <w:noWrap/>
            <w:vAlign w:val="bottom"/>
            <w:hideMark/>
          </w:tcPr>
          <w:p w14:paraId="5C2980ED" w14:textId="77777777" w:rsidR="00F85415" w:rsidRPr="002F645B" w:rsidRDefault="00F85415" w:rsidP="00044543">
            <w:pPr>
              <w:spacing w:before="40" w:after="40" w:line="240" w:lineRule="auto"/>
              <w:jc w:val="right"/>
              <w:rPr>
                <w:rFonts w:ascii="Cambria" w:eastAsia="Times New Roman" w:hAnsi="Cambria" w:cs="Arial"/>
                <w:b w:val="0"/>
                <w:color w:val="000000"/>
                <w:sz w:val="20"/>
                <w:szCs w:val="20"/>
                <w:lang w:val="sl-SI" w:eastAsia="sl-SI"/>
              </w:rPr>
            </w:pPr>
          </w:p>
        </w:tc>
        <w:tc>
          <w:tcPr>
            <w:tcW w:w="2409" w:type="dxa"/>
            <w:shd w:val="clear" w:color="auto" w:fill="auto"/>
            <w:noWrap/>
            <w:vAlign w:val="bottom"/>
            <w:hideMark/>
          </w:tcPr>
          <w:p w14:paraId="3F43EB33" w14:textId="77777777" w:rsidR="00F85415" w:rsidRPr="002F645B" w:rsidRDefault="00F85415" w:rsidP="00044543">
            <w:pPr>
              <w:spacing w:before="40" w:after="40" w:line="240" w:lineRule="auto"/>
              <w:jc w:val="right"/>
              <w:rPr>
                <w:rFonts w:ascii="Cambria" w:eastAsia="Times New Roman" w:hAnsi="Cambria" w:cs="Arial"/>
                <w:color w:val="000000"/>
                <w:sz w:val="20"/>
                <w:szCs w:val="20"/>
                <w:lang w:val="sl-SI" w:eastAsia="sl-SI"/>
              </w:rPr>
            </w:pPr>
            <w:r w:rsidRPr="002F645B">
              <w:rPr>
                <w:rFonts w:ascii="Cambria" w:eastAsia="Times New Roman" w:hAnsi="Cambria" w:cs="Arial"/>
                <w:color w:val="000000"/>
                <w:sz w:val="20"/>
                <w:szCs w:val="20"/>
                <w:lang w:val="sl-SI" w:eastAsia="sl-SI"/>
              </w:rPr>
              <w:t>4</w:t>
            </w:r>
            <w:r w:rsidR="00044543">
              <w:rPr>
                <w:rFonts w:ascii="Cambria" w:eastAsia="Times New Roman" w:hAnsi="Cambria" w:cs="Arial"/>
                <w:color w:val="000000"/>
                <w:sz w:val="20"/>
                <w:szCs w:val="20"/>
                <w:lang w:val="sl-SI" w:eastAsia="sl-SI"/>
              </w:rPr>
              <w:t>.</w:t>
            </w:r>
            <w:r w:rsidRPr="002F645B">
              <w:rPr>
                <w:rFonts w:ascii="Cambria" w:eastAsia="Times New Roman" w:hAnsi="Cambria" w:cs="Arial"/>
                <w:color w:val="000000"/>
                <w:sz w:val="20"/>
                <w:szCs w:val="20"/>
                <w:lang w:val="sl-SI" w:eastAsia="sl-SI"/>
              </w:rPr>
              <w:t>322</w:t>
            </w:r>
          </w:p>
        </w:tc>
        <w:tc>
          <w:tcPr>
            <w:tcW w:w="2552" w:type="dxa"/>
            <w:vAlign w:val="bottom"/>
          </w:tcPr>
          <w:p w14:paraId="2BA2DAF8" w14:textId="77777777" w:rsidR="00F85415" w:rsidRPr="002F645B" w:rsidRDefault="00F85415" w:rsidP="00044543">
            <w:pPr>
              <w:spacing w:before="40" w:after="40" w:line="240" w:lineRule="auto"/>
              <w:jc w:val="right"/>
              <w:rPr>
                <w:rFonts w:ascii="Cambria" w:eastAsia="Times New Roman" w:hAnsi="Cambria" w:cs="Arial"/>
                <w:color w:val="000000"/>
                <w:sz w:val="20"/>
                <w:szCs w:val="20"/>
                <w:lang w:val="sl-SI" w:eastAsia="sl-SI"/>
              </w:rPr>
            </w:pPr>
            <w:r w:rsidRPr="002F645B">
              <w:rPr>
                <w:rFonts w:ascii="Cambria" w:eastAsia="Times New Roman" w:hAnsi="Cambria" w:cs="Arial"/>
                <w:color w:val="000000"/>
                <w:sz w:val="20"/>
                <w:szCs w:val="20"/>
                <w:lang w:val="sl-SI" w:eastAsia="sl-SI"/>
              </w:rPr>
              <w:t>1</w:t>
            </w:r>
            <w:r w:rsidR="00044543">
              <w:rPr>
                <w:rFonts w:ascii="Cambria" w:eastAsia="Times New Roman" w:hAnsi="Cambria" w:cs="Arial"/>
                <w:color w:val="000000"/>
                <w:sz w:val="20"/>
                <w:szCs w:val="20"/>
                <w:lang w:val="sl-SI" w:eastAsia="sl-SI"/>
              </w:rPr>
              <w:t>.</w:t>
            </w:r>
            <w:r w:rsidRPr="002F645B">
              <w:rPr>
                <w:rFonts w:ascii="Cambria" w:eastAsia="Times New Roman" w:hAnsi="Cambria" w:cs="Arial"/>
                <w:color w:val="000000"/>
                <w:sz w:val="20"/>
                <w:szCs w:val="20"/>
                <w:lang w:val="sl-SI" w:eastAsia="sl-SI"/>
              </w:rPr>
              <w:t>754</w:t>
            </w:r>
          </w:p>
        </w:tc>
        <w:tc>
          <w:tcPr>
            <w:tcW w:w="2268" w:type="dxa"/>
            <w:shd w:val="clear" w:color="auto" w:fill="auto"/>
            <w:noWrap/>
            <w:vAlign w:val="bottom"/>
            <w:hideMark/>
          </w:tcPr>
          <w:p w14:paraId="21B734F6" w14:textId="77777777" w:rsidR="00F85415" w:rsidRPr="002F645B" w:rsidRDefault="00F85415" w:rsidP="00044543">
            <w:pPr>
              <w:spacing w:before="40" w:after="40" w:line="240" w:lineRule="auto"/>
              <w:jc w:val="right"/>
              <w:rPr>
                <w:rFonts w:ascii="Cambria" w:eastAsia="Times New Roman" w:hAnsi="Cambria" w:cs="Arial"/>
                <w:color w:val="000000"/>
                <w:sz w:val="20"/>
                <w:szCs w:val="20"/>
                <w:lang w:val="sl-SI" w:eastAsia="sl-SI"/>
              </w:rPr>
            </w:pPr>
            <w:r w:rsidRPr="002F645B">
              <w:rPr>
                <w:rFonts w:ascii="Cambria" w:eastAsia="Times New Roman" w:hAnsi="Cambria" w:cs="Arial"/>
                <w:color w:val="000000"/>
                <w:sz w:val="20"/>
                <w:szCs w:val="20"/>
                <w:lang w:val="sl-SI" w:eastAsia="sl-SI"/>
              </w:rPr>
              <w:t>2</w:t>
            </w:r>
            <w:r w:rsidR="00044543">
              <w:rPr>
                <w:rFonts w:ascii="Cambria" w:eastAsia="Times New Roman" w:hAnsi="Cambria" w:cs="Arial"/>
                <w:color w:val="000000"/>
                <w:sz w:val="20"/>
                <w:szCs w:val="20"/>
                <w:lang w:val="sl-SI" w:eastAsia="sl-SI"/>
              </w:rPr>
              <w:t>.</w:t>
            </w:r>
            <w:r w:rsidRPr="002F645B">
              <w:rPr>
                <w:rFonts w:ascii="Cambria" w:eastAsia="Times New Roman" w:hAnsi="Cambria" w:cs="Arial"/>
                <w:color w:val="000000"/>
                <w:sz w:val="20"/>
                <w:szCs w:val="20"/>
                <w:lang w:val="sl-SI" w:eastAsia="sl-SI"/>
              </w:rPr>
              <w:t>568</w:t>
            </w:r>
          </w:p>
        </w:tc>
      </w:tr>
    </w:tbl>
    <w:p w14:paraId="603CF7F2" w14:textId="77777777" w:rsidR="00F85415" w:rsidRPr="002F645B" w:rsidRDefault="00F85415" w:rsidP="002F645B">
      <w:pPr>
        <w:spacing w:before="120" w:after="120" w:line="240" w:lineRule="auto"/>
        <w:jc w:val="both"/>
        <w:rPr>
          <w:rFonts w:ascii="Cambria" w:eastAsia="Calibri" w:hAnsi="Cambria" w:cs="Calibri"/>
          <w:b w:val="0"/>
          <w:color w:val="auto"/>
          <w:sz w:val="22"/>
        </w:rPr>
      </w:pPr>
      <w:r w:rsidRPr="002F645B">
        <w:rPr>
          <w:rFonts w:ascii="Cambria" w:eastAsia="Calibri" w:hAnsi="Cambria" w:cs="Calibri"/>
          <w:b w:val="0"/>
          <w:color w:val="auto"/>
          <w:sz w:val="22"/>
        </w:rPr>
        <w:t>Kako crnogorski nevladin sektor komparativno zaostaje u razvijenosti, tako komparativno zaostaje i u saradnji sa državom. Jedan od glavnih međunarodno utvrđenih pokazatelja bliskosti saradnje države i NVO je udio budžetskih sredstava koje država izdvaja za saradnju sa NVO. Iz državnog budžeta za nevladine organizacije u 2020. godini izdvojeno je 6.640.744,78 EUR</w:t>
      </w:r>
      <w:r w:rsidRPr="002F645B">
        <w:rPr>
          <w:rFonts w:ascii="Cambria" w:eastAsia="Calibri" w:hAnsi="Cambria" w:cs="Calibri"/>
          <w:b w:val="0"/>
          <w:color w:val="auto"/>
          <w:sz w:val="22"/>
          <w:vertAlign w:val="superscript"/>
        </w:rPr>
        <w:footnoteReference w:id="23"/>
      </w:r>
      <w:r w:rsidRPr="002F645B">
        <w:rPr>
          <w:rFonts w:ascii="Cambria" w:eastAsia="Calibri" w:hAnsi="Cambria" w:cs="Calibri"/>
          <w:b w:val="0"/>
          <w:color w:val="auto"/>
          <w:sz w:val="22"/>
        </w:rPr>
        <w:t>. Što predstavlja 0,7% ukupnog tekućeg budžeta Crne Gore za 2020. U Velikoj Britaniji u 2020 iz državnog budžeta NVO su dobile 7,9 milijardi funti</w:t>
      </w:r>
      <w:r w:rsidRPr="002F645B">
        <w:rPr>
          <w:rFonts w:ascii="Cambria" w:eastAsia="Calibri" w:hAnsi="Cambria" w:cs="Calibri"/>
          <w:b w:val="0"/>
          <w:color w:val="auto"/>
          <w:sz w:val="22"/>
          <w:vertAlign w:val="superscript"/>
        </w:rPr>
        <w:footnoteReference w:id="24"/>
      </w:r>
      <w:r w:rsidRPr="002F645B">
        <w:rPr>
          <w:rFonts w:ascii="Cambria" w:eastAsia="Calibri" w:hAnsi="Cambria" w:cs="Calibri"/>
          <w:b w:val="0"/>
          <w:color w:val="auto"/>
          <w:sz w:val="22"/>
        </w:rPr>
        <w:t>, što je 0,8% britanskog državnog budžeta za 2020. U Hrvatskoj su NVO 2018. godine, za koju je dostupan najnoviji izveštaj (iz 2020. godine), takođe dobile za 0,8% državnog budžeta državnih (nacionalnih) sredstava (1.059.787.405,12 HRK ili 140.929.176,21 EUR).</w:t>
      </w:r>
      <w:r w:rsidRPr="002F645B">
        <w:rPr>
          <w:rFonts w:ascii="Cambria" w:eastAsia="Calibri" w:hAnsi="Cambria" w:cs="Calibri"/>
          <w:b w:val="0"/>
          <w:color w:val="auto"/>
          <w:sz w:val="22"/>
          <w:vertAlign w:val="superscript"/>
        </w:rPr>
        <w:footnoteReference w:id="25"/>
      </w:r>
      <w:r w:rsidRPr="002F645B">
        <w:rPr>
          <w:rFonts w:ascii="Cambria" w:eastAsia="Calibri" w:hAnsi="Cambria" w:cs="Calibri"/>
          <w:b w:val="0"/>
          <w:color w:val="auto"/>
          <w:sz w:val="22"/>
        </w:rPr>
        <w:t xml:space="preserve"> U Sloveniji je, na primjer, procenat državnog budžeta za NVO u 2020. godini bio još veći. Nevladine organizacije su od državnih organa primile 202.561.423,98 evra ili 1,9% slovenačkog državnog budžeta.</w:t>
      </w:r>
      <w:r w:rsidRPr="002F645B">
        <w:rPr>
          <w:rFonts w:ascii="Cambria" w:eastAsia="Calibri" w:hAnsi="Cambria" w:cs="Calibri"/>
          <w:b w:val="0"/>
          <w:color w:val="auto"/>
          <w:sz w:val="22"/>
          <w:vertAlign w:val="superscript"/>
        </w:rPr>
        <w:footnoteReference w:id="26"/>
      </w:r>
    </w:p>
    <w:p w14:paraId="1E00EEA2" w14:textId="77777777" w:rsidR="00F85415" w:rsidRPr="002F645B" w:rsidRDefault="00F85415" w:rsidP="002F645B">
      <w:pPr>
        <w:spacing w:before="120" w:after="120" w:line="240" w:lineRule="auto"/>
        <w:jc w:val="both"/>
        <w:rPr>
          <w:rFonts w:ascii="Cambria" w:eastAsia="Calibri" w:hAnsi="Cambria" w:cs="Times New Roman"/>
          <w:b w:val="0"/>
          <w:color w:val="auto"/>
          <w:sz w:val="22"/>
        </w:rPr>
      </w:pPr>
      <w:r w:rsidRPr="002F645B">
        <w:rPr>
          <w:rFonts w:ascii="Cambria" w:eastAsia="Calibri" w:hAnsi="Cambria" w:cs="Times New Roman"/>
          <w:b w:val="0"/>
          <w:color w:val="auto"/>
          <w:sz w:val="22"/>
        </w:rPr>
        <w:t>Uprkos drugačijim predviđanjima u prethodnoj strategiji, do sada nije bilo (pozitivnih) promjena u državnim podsticajima za privatne i korporativne donacije NVO, što bi potencijalno donijelo dodatne prihode NVO, a samim tim i dodatna sredstva za rast i razvoj kapaciteta.</w:t>
      </w:r>
    </w:p>
    <w:p w14:paraId="24CF9006" w14:textId="77777777" w:rsidR="00F85415" w:rsidRPr="00044543" w:rsidRDefault="00F85415" w:rsidP="002F645B">
      <w:pPr>
        <w:spacing w:before="120" w:after="120" w:line="240" w:lineRule="auto"/>
        <w:jc w:val="both"/>
        <w:rPr>
          <w:rFonts w:ascii="Cambria" w:eastAsia="Calibri" w:hAnsi="Cambria" w:cs="Times New Roman"/>
          <w:b w:val="0"/>
          <w:color w:val="auto"/>
          <w:sz w:val="22"/>
        </w:rPr>
      </w:pPr>
      <w:r w:rsidRPr="002F645B">
        <w:rPr>
          <w:rFonts w:ascii="Cambria" w:eastAsia="Calibri" w:hAnsi="Cambria" w:cs="Times New Roman"/>
          <w:b w:val="0"/>
          <w:color w:val="auto"/>
          <w:sz w:val="22"/>
        </w:rPr>
        <w:t>Nažalost, u okviru prethodne strategije ostale su nerealizovane i aktivnosti podrške resursnim centrima za razvoj NVO i finansijske podrške razvoju volonterskih servisa i volonterskih centara. Sektorska resursna infrastruktura stoga ostaje nerazvijena. Ne postoji jaka mreža jakih tzv. nacionalnih i regionalnih resursnih organizacija koje bi se sistematski bavile podrškom sektoru i izgradnjom njegovih kapaciteta kroz informatičku podršku, obuku, mentorstvo, stručnu podršku razvoju novih usluga i programa i unapređenju postojećih itd. Iako je dio potrebe zadovoljen donatorskom podrškom EU, koja finansira projekat Resursnog centra za organizacije civilnog društva, program ne pokriva sve potrebe nevladinog sektora, posebno ne na regionalnom nivou, zbog ograničenog finansiranja.</w:t>
      </w:r>
    </w:p>
    <w:p w14:paraId="49D5017B" w14:textId="77777777" w:rsidR="00F85415" w:rsidRPr="00044543" w:rsidRDefault="00F85415" w:rsidP="00044543">
      <w:pPr>
        <w:spacing w:before="240" w:after="240" w:line="240" w:lineRule="auto"/>
        <w:jc w:val="both"/>
        <w:rPr>
          <w:rFonts w:ascii="Cambria" w:eastAsia="Times New Roman" w:hAnsi="Cambria" w:cs="Calibri"/>
          <w:i/>
          <w:color w:val="auto"/>
          <w:sz w:val="24"/>
          <w:szCs w:val="24"/>
        </w:rPr>
      </w:pPr>
      <w:r w:rsidRPr="00044543">
        <w:rPr>
          <w:rFonts w:ascii="Cambria" w:eastAsia="Times New Roman" w:hAnsi="Cambria" w:cs="Calibri"/>
          <w:i/>
          <w:color w:val="auto"/>
          <w:sz w:val="24"/>
          <w:szCs w:val="24"/>
        </w:rPr>
        <w:t>Identifikovani problemi</w:t>
      </w:r>
    </w:p>
    <w:p w14:paraId="0BA6BA95" w14:textId="77777777" w:rsidR="00F85415" w:rsidRPr="00044543" w:rsidRDefault="00F85415" w:rsidP="00044543">
      <w:pPr>
        <w:pStyle w:val="ListParagraph"/>
        <w:numPr>
          <w:ilvl w:val="0"/>
          <w:numId w:val="32"/>
        </w:numPr>
        <w:spacing w:before="120" w:after="120" w:line="240" w:lineRule="auto"/>
        <w:jc w:val="both"/>
        <w:rPr>
          <w:rFonts w:ascii="Cambria" w:hAnsi="Cambria" w:cs="Calibri"/>
          <w:bCs/>
        </w:rPr>
      </w:pPr>
      <w:r w:rsidRPr="00044543">
        <w:rPr>
          <w:rFonts w:ascii="Cambria" w:hAnsi="Cambria" w:cs="Calibri"/>
          <w:bCs/>
        </w:rPr>
        <w:t>Regionalno neuravnotežen razvoj nevladinog sektora</w:t>
      </w:r>
    </w:p>
    <w:p w14:paraId="16509304" w14:textId="77777777" w:rsidR="00F85415" w:rsidRPr="002F645B" w:rsidRDefault="00F85415" w:rsidP="002F645B">
      <w:pPr>
        <w:spacing w:before="120" w:after="120" w:line="240" w:lineRule="auto"/>
        <w:jc w:val="both"/>
        <w:rPr>
          <w:rFonts w:ascii="Cambria" w:eastAsia="Calibri" w:hAnsi="Cambria" w:cs="Calibri"/>
          <w:b w:val="0"/>
          <w:color w:val="auto"/>
          <w:sz w:val="22"/>
          <w:lang w:val="sl-SI"/>
        </w:rPr>
      </w:pPr>
      <w:r w:rsidRPr="002F645B">
        <w:rPr>
          <w:rFonts w:ascii="Cambria" w:eastAsia="Calibri" w:hAnsi="Cambria" w:cs="Calibri"/>
          <w:b w:val="0"/>
          <w:color w:val="auto"/>
          <w:sz w:val="22"/>
          <w:lang w:val="sl-SI"/>
        </w:rPr>
        <w:t xml:space="preserve">Razlikama u standardu građana i stepenu razvijenosti pojedinih opština koreliraju i razlike u razvijenosti nevladinog sektora u pojedinim opštinama. Drugim riječima, dosadašnji razvoj NVO sektora nije regionalno uravnotežen. Najveći broj nevladinih organizacija registrovano je u Glavnom </w:t>
      </w:r>
      <w:r w:rsidRPr="002F645B">
        <w:rPr>
          <w:rFonts w:ascii="Cambria" w:eastAsia="Calibri" w:hAnsi="Cambria" w:cs="Calibri"/>
          <w:b w:val="0"/>
          <w:color w:val="auto"/>
          <w:sz w:val="22"/>
          <w:lang w:val="sl-SI"/>
        </w:rPr>
        <w:lastRenderedPageBreak/>
        <w:t>gradu Podgorica, gde djeluju i najveće organizacije. Izvan centra, u opštinama uglavnom postoje male organizacije, obično sa slabo razvijenim resursima. Stoga je i doprinos NVO društvenoj ekonomiji i kvalitetu života u opštinama manji nego u centru. Drugim riječima: manje je usluga i podrške NVO dostupnih građanima u drugim opštinama nego u Podgorici. Država do sada nije direktno adresirala problem neuravnoteženog razvoja NVO. Niti direktnom finansijskom podrškom razvoju u manje razvijenim regionima niti indirektno, kao što je bilo predviđeno prethodnom strategijom, podržavanjem programa regionalnih/lokalnih resursnih centara. Ova aktivnost je ostala nerealizovana. Do sada nije ni sprovedena analiza koja bi identifikovala regionalne razlike, potrebe i korektivne mjere.</w:t>
      </w:r>
    </w:p>
    <w:p w14:paraId="2C24AC5D" w14:textId="77777777" w:rsidR="00F85415" w:rsidRDefault="00F85415" w:rsidP="002F645B">
      <w:pPr>
        <w:spacing w:before="120" w:after="120" w:line="240" w:lineRule="auto"/>
        <w:jc w:val="both"/>
        <w:rPr>
          <w:rFonts w:ascii="Cambria" w:eastAsia="Calibri" w:hAnsi="Cambria" w:cs="Calibri"/>
          <w:b w:val="0"/>
          <w:color w:val="auto"/>
          <w:sz w:val="22"/>
          <w:lang w:val="sl-SI"/>
        </w:rPr>
      </w:pPr>
      <w:r w:rsidRPr="002F645B">
        <w:rPr>
          <w:rFonts w:ascii="Cambria" w:eastAsia="Calibri" w:hAnsi="Cambria" w:cs="Calibri"/>
          <w:b w:val="0"/>
          <w:color w:val="auto"/>
          <w:sz w:val="22"/>
          <w:lang w:val="sl-SI"/>
        </w:rPr>
        <w:t>Prema podacima Poreske uprave, dobijenim na osnovu dostavljenih godišnjih izveštaja nevladinih organizacija, ukupni prihodi nevladinog sektora u 2020. godini iznosili su 34,7 miliona evra. Od toga je čak 70% prihoda otišlo podgoričkim organizacijama. Prihodi podgoričkih NVO iznosili su 24 miliona eura, dok su prihodi organizacija iz svih ostalih opština iznosili svega 10,7 miliona. Istovremeno, podgoričke NVO su zapošljavale 682 od ukupno 1.458 zaposlenih u crnogorskim NVO.</w:t>
      </w:r>
    </w:p>
    <w:p w14:paraId="15F53033" w14:textId="77777777" w:rsidR="00264E0C" w:rsidRDefault="00264E0C" w:rsidP="002F645B">
      <w:pPr>
        <w:spacing w:before="120" w:after="120" w:line="240" w:lineRule="auto"/>
        <w:jc w:val="both"/>
        <w:rPr>
          <w:rFonts w:ascii="Cambria" w:eastAsia="Calibri" w:hAnsi="Cambria" w:cs="Calibri"/>
          <w:b w:val="0"/>
          <w:color w:val="auto"/>
          <w:sz w:val="22"/>
          <w:lang w:val="sl-SI"/>
        </w:rPr>
      </w:pPr>
    </w:p>
    <w:p w14:paraId="7A46C1C8" w14:textId="77777777" w:rsidR="00264E0C" w:rsidRPr="002F645B" w:rsidRDefault="00264E0C" w:rsidP="002F645B">
      <w:pPr>
        <w:spacing w:before="120" w:after="120" w:line="240" w:lineRule="auto"/>
        <w:jc w:val="both"/>
        <w:rPr>
          <w:rFonts w:ascii="Cambria" w:eastAsia="Calibri" w:hAnsi="Cambria" w:cs="Calibri"/>
          <w:b w:val="0"/>
          <w:color w:val="auto"/>
          <w:sz w:val="22"/>
          <w:highlight w:val="yellow"/>
          <w:lang w:val="sl-SI"/>
        </w:rPr>
      </w:pPr>
      <w:r>
        <w:rPr>
          <w:rFonts w:ascii="Cambria" w:eastAsia="Calibri" w:hAnsi="Cambria" w:cs="Calibri"/>
          <w:b w:val="0"/>
          <w:noProof/>
          <w:color w:val="auto"/>
          <w:sz w:val="22"/>
          <w:lang w:val="en-US"/>
        </w:rPr>
        <w:drawing>
          <wp:inline distT="0" distB="0" distL="0" distR="0" wp14:anchorId="0226A3E2" wp14:editId="1F69BF4A">
            <wp:extent cx="6019800" cy="4107180"/>
            <wp:effectExtent l="0" t="0" r="0" b="7620"/>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07850AC6" w14:textId="77777777" w:rsidR="00264E0C" w:rsidRDefault="00264E0C" w:rsidP="00044543">
      <w:pPr>
        <w:spacing w:before="240" w:after="240" w:line="240" w:lineRule="auto"/>
        <w:jc w:val="both"/>
        <w:rPr>
          <w:rFonts w:ascii="Cambria" w:eastAsia="Calibri" w:hAnsi="Cambria" w:cs="Calibri"/>
          <w:b w:val="0"/>
          <w:color w:val="auto"/>
          <w:sz w:val="22"/>
          <w:lang w:val="sl-SI"/>
        </w:rPr>
      </w:pPr>
      <w:r>
        <w:rPr>
          <w:rFonts w:ascii="Cambria" w:eastAsia="Calibri" w:hAnsi="Cambria" w:cs="Calibri"/>
          <w:b w:val="0"/>
          <w:noProof/>
          <w:color w:val="auto"/>
          <w:sz w:val="22"/>
          <w:lang w:val="en-US"/>
        </w:rPr>
        <w:lastRenderedPageBreak/>
        <w:drawing>
          <wp:inline distT="0" distB="0" distL="0" distR="0" wp14:anchorId="36DC377A" wp14:editId="394919A3">
            <wp:extent cx="5486400" cy="3200400"/>
            <wp:effectExtent l="0" t="0" r="0" b="0"/>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15FAFDD0" w14:textId="77777777" w:rsidR="00CE6E27" w:rsidRPr="00ED1466" w:rsidRDefault="00F85415" w:rsidP="00044543">
      <w:pPr>
        <w:spacing w:before="240" w:after="240" w:line="240" w:lineRule="auto"/>
        <w:jc w:val="both"/>
        <w:rPr>
          <w:rFonts w:ascii="Cambria" w:eastAsia="Calibri" w:hAnsi="Cambria" w:cs="Calibri"/>
          <w:b w:val="0"/>
          <w:color w:val="auto"/>
          <w:sz w:val="22"/>
          <w:lang w:val="sl-SI"/>
        </w:rPr>
      </w:pPr>
      <w:r w:rsidRPr="002F645B">
        <w:rPr>
          <w:rFonts w:ascii="Cambria" w:eastAsia="Calibri" w:hAnsi="Cambria" w:cs="Calibri"/>
          <w:b w:val="0"/>
          <w:color w:val="auto"/>
          <w:sz w:val="22"/>
          <w:lang w:val="sl-SI"/>
        </w:rPr>
        <w:t>Podaci o broju, ukupnim prihodima i zaposlenima u NVO po opštinama:</w:t>
      </w:r>
    </w:p>
    <w:tbl>
      <w:tblPr>
        <w:tblW w:w="8100" w:type="dxa"/>
        <w:tblInd w:w="35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70" w:type="dxa"/>
          <w:right w:w="70" w:type="dxa"/>
        </w:tblCellMar>
        <w:tblLook w:val="04A0" w:firstRow="1" w:lastRow="0" w:firstColumn="1" w:lastColumn="0" w:noHBand="0" w:noVBand="1"/>
      </w:tblPr>
      <w:tblGrid>
        <w:gridCol w:w="1838"/>
        <w:gridCol w:w="1222"/>
        <w:gridCol w:w="2160"/>
        <w:gridCol w:w="2880"/>
      </w:tblGrid>
      <w:tr w:rsidR="00F85415" w:rsidRPr="002F645B" w14:paraId="554816C7" w14:textId="77777777" w:rsidTr="00ED1466">
        <w:trPr>
          <w:trHeight w:val="225"/>
        </w:trPr>
        <w:tc>
          <w:tcPr>
            <w:tcW w:w="1838" w:type="dxa"/>
            <w:shd w:val="clear" w:color="auto" w:fill="5B9BD5"/>
            <w:noWrap/>
            <w:vAlign w:val="center"/>
            <w:hideMark/>
          </w:tcPr>
          <w:p w14:paraId="58E7CAA9" w14:textId="77777777" w:rsidR="00F85415" w:rsidRPr="00044543" w:rsidRDefault="00F85415" w:rsidP="00044543">
            <w:pPr>
              <w:spacing w:before="40" w:after="40" w:line="240" w:lineRule="auto"/>
              <w:jc w:val="center"/>
              <w:rPr>
                <w:rFonts w:ascii="Cambria" w:eastAsia="Times New Roman" w:hAnsi="Cambria" w:cs="Calibri"/>
                <w:bCs/>
                <w:color w:val="FFFFFF"/>
                <w:sz w:val="20"/>
                <w:szCs w:val="20"/>
                <w:lang w:val="sl-SI" w:eastAsia="sl-SI"/>
              </w:rPr>
            </w:pPr>
            <w:r w:rsidRPr="00044543">
              <w:rPr>
                <w:rFonts w:ascii="Cambria" w:eastAsia="Times New Roman" w:hAnsi="Cambria" w:cs="Calibri"/>
                <w:bCs/>
                <w:color w:val="FFFFFF"/>
                <w:sz w:val="20"/>
                <w:szCs w:val="20"/>
                <w:lang w:val="sl-SI" w:eastAsia="sl-SI"/>
              </w:rPr>
              <w:t>OPŠTINA</w:t>
            </w:r>
          </w:p>
        </w:tc>
        <w:tc>
          <w:tcPr>
            <w:tcW w:w="1222" w:type="dxa"/>
            <w:shd w:val="clear" w:color="auto" w:fill="5B9BD5"/>
            <w:noWrap/>
            <w:vAlign w:val="center"/>
            <w:hideMark/>
          </w:tcPr>
          <w:p w14:paraId="4F5694C7" w14:textId="77777777" w:rsidR="00F85415" w:rsidRPr="00044543" w:rsidRDefault="00F85415" w:rsidP="00ED1466">
            <w:pPr>
              <w:spacing w:before="40" w:after="40" w:line="240" w:lineRule="auto"/>
              <w:jc w:val="center"/>
              <w:rPr>
                <w:rFonts w:ascii="Cambria" w:eastAsia="Times New Roman" w:hAnsi="Cambria" w:cs="Calibri"/>
                <w:bCs/>
                <w:color w:val="FFFFFF"/>
                <w:sz w:val="20"/>
                <w:szCs w:val="20"/>
                <w:lang w:val="sl-SI" w:eastAsia="sl-SI"/>
              </w:rPr>
            </w:pPr>
            <w:r w:rsidRPr="00044543">
              <w:rPr>
                <w:rFonts w:ascii="Cambria" w:eastAsia="Times New Roman" w:hAnsi="Cambria" w:cs="Calibri"/>
                <w:bCs/>
                <w:color w:val="FFFFFF"/>
                <w:sz w:val="20"/>
                <w:szCs w:val="20"/>
                <w:lang w:val="sl-SI" w:eastAsia="sl-SI"/>
              </w:rPr>
              <w:t>BROJ NVO</w:t>
            </w:r>
          </w:p>
        </w:tc>
        <w:tc>
          <w:tcPr>
            <w:tcW w:w="2160" w:type="dxa"/>
            <w:shd w:val="clear" w:color="auto" w:fill="5B9BD5"/>
            <w:noWrap/>
            <w:vAlign w:val="center"/>
            <w:hideMark/>
          </w:tcPr>
          <w:p w14:paraId="479678E6" w14:textId="77777777" w:rsidR="00F85415" w:rsidRPr="00044543" w:rsidRDefault="00F85415" w:rsidP="00ED1466">
            <w:pPr>
              <w:spacing w:before="40" w:after="40" w:line="240" w:lineRule="auto"/>
              <w:jc w:val="center"/>
              <w:rPr>
                <w:rFonts w:ascii="Cambria" w:eastAsia="Times New Roman" w:hAnsi="Cambria" w:cs="Calibri"/>
                <w:bCs/>
                <w:color w:val="FFFFFF"/>
                <w:sz w:val="20"/>
                <w:szCs w:val="20"/>
                <w:lang w:val="sl-SI" w:eastAsia="sl-SI"/>
              </w:rPr>
            </w:pPr>
            <w:r w:rsidRPr="00044543">
              <w:rPr>
                <w:rFonts w:ascii="Cambria" w:eastAsia="Times New Roman" w:hAnsi="Cambria" w:cs="Calibri"/>
                <w:bCs/>
                <w:color w:val="FFFFFF"/>
                <w:sz w:val="20"/>
                <w:szCs w:val="20"/>
                <w:lang w:val="sl-SI" w:eastAsia="sl-SI"/>
              </w:rPr>
              <w:t>PRIHODI NVO (EUR)</w:t>
            </w:r>
          </w:p>
        </w:tc>
        <w:tc>
          <w:tcPr>
            <w:tcW w:w="2880" w:type="dxa"/>
            <w:shd w:val="clear" w:color="auto" w:fill="5B9BD5"/>
            <w:noWrap/>
            <w:vAlign w:val="center"/>
            <w:hideMark/>
          </w:tcPr>
          <w:p w14:paraId="72A8EAE4" w14:textId="77777777" w:rsidR="00F85415" w:rsidRPr="00044543" w:rsidRDefault="00F85415" w:rsidP="00ED1466">
            <w:pPr>
              <w:spacing w:before="40" w:after="40" w:line="240" w:lineRule="auto"/>
              <w:jc w:val="center"/>
              <w:rPr>
                <w:rFonts w:ascii="Cambria" w:eastAsia="Times New Roman" w:hAnsi="Cambria" w:cs="Calibri"/>
                <w:bCs/>
                <w:color w:val="FFFFFF"/>
                <w:sz w:val="20"/>
                <w:szCs w:val="20"/>
                <w:lang w:val="sl-SI" w:eastAsia="sl-SI"/>
              </w:rPr>
            </w:pPr>
            <w:r w:rsidRPr="00044543">
              <w:rPr>
                <w:rFonts w:ascii="Cambria" w:eastAsia="Times New Roman" w:hAnsi="Cambria" w:cs="Calibri"/>
                <w:bCs/>
                <w:color w:val="FFFFFF"/>
                <w:sz w:val="20"/>
                <w:szCs w:val="20"/>
                <w:lang w:val="sl-SI" w:eastAsia="sl-SI"/>
              </w:rPr>
              <w:t>BROJ ZAPOŠLJENIH U NVO</w:t>
            </w:r>
          </w:p>
        </w:tc>
      </w:tr>
      <w:tr w:rsidR="00F85415" w:rsidRPr="002F645B" w14:paraId="044D94F1" w14:textId="77777777" w:rsidTr="00ED1466">
        <w:trPr>
          <w:trHeight w:val="225"/>
        </w:trPr>
        <w:tc>
          <w:tcPr>
            <w:tcW w:w="1838" w:type="dxa"/>
            <w:shd w:val="clear" w:color="auto" w:fill="auto"/>
            <w:noWrap/>
            <w:vAlign w:val="bottom"/>
            <w:hideMark/>
          </w:tcPr>
          <w:p w14:paraId="499EA423"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ANDRIJEVICA</w:t>
            </w:r>
          </w:p>
        </w:tc>
        <w:tc>
          <w:tcPr>
            <w:tcW w:w="1222" w:type="dxa"/>
            <w:shd w:val="clear" w:color="auto" w:fill="auto"/>
            <w:noWrap/>
            <w:vAlign w:val="bottom"/>
            <w:hideMark/>
          </w:tcPr>
          <w:p w14:paraId="660BB65E"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40</w:t>
            </w:r>
          </w:p>
        </w:tc>
        <w:tc>
          <w:tcPr>
            <w:tcW w:w="2160" w:type="dxa"/>
            <w:shd w:val="clear" w:color="auto" w:fill="auto"/>
            <w:noWrap/>
            <w:vAlign w:val="bottom"/>
            <w:hideMark/>
          </w:tcPr>
          <w:p w14:paraId="6A602450"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44713</w:t>
            </w:r>
          </w:p>
        </w:tc>
        <w:tc>
          <w:tcPr>
            <w:tcW w:w="2880" w:type="dxa"/>
            <w:shd w:val="clear" w:color="auto" w:fill="auto"/>
            <w:noWrap/>
            <w:vAlign w:val="bottom"/>
            <w:hideMark/>
          </w:tcPr>
          <w:p w14:paraId="055E0E0C"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7</w:t>
            </w:r>
          </w:p>
        </w:tc>
      </w:tr>
      <w:tr w:rsidR="00F85415" w:rsidRPr="002F645B" w14:paraId="1BE1B13F" w14:textId="77777777" w:rsidTr="00ED1466">
        <w:trPr>
          <w:trHeight w:val="225"/>
        </w:trPr>
        <w:tc>
          <w:tcPr>
            <w:tcW w:w="1838" w:type="dxa"/>
            <w:shd w:val="clear" w:color="auto" w:fill="auto"/>
            <w:noWrap/>
            <w:vAlign w:val="bottom"/>
            <w:hideMark/>
          </w:tcPr>
          <w:p w14:paraId="2F5785F8"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BAR</w:t>
            </w:r>
          </w:p>
        </w:tc>
        <w:tc>
          <w:tcPr>
            <w:tcW w:w="1222" w:type="dxa"/>
            <w:shd w:val="clear" w:color="auto" w:fill="auto"/>
            <w:noWrap/>
            <w:vAlign w:val="bottom"/>
            <w:hideMark/>
          </w:tcPr>
          <w:p w14:paraId="4BBB3935"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265</w:t>
            </w:r>
          </w:p>
        </w:tc>
        <w:tc>
          <w:tcPr>
            <w:tcW w:w="2160" w:type="dxa"/>
            <w:shd w:val="clear" w:color="auto" w:fill="auto"/>
            <w:noWrap/>
            <w:vAlign w:val="bottom"/>
            <w:hideMark/>
          </w:tcPr>
          <w:p w14:paraId="688E9658"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1231155</w:t>
            </w:r>
          </w:p>
        </w:tc>
        <w:tc>
          <w:tcPr>
            <w:tcW w:w="2880" w:type="dxa"/>
            <w:shd w:val="clear" w:color="auto" w:fill="auto"/>
            <w:noWrap/>
            <w:vAlign w:val="bottom"/>
            <w:hideMark/>
          </w:tcPr>
          <w:p w14:paraId="412AA3FB"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100</w:t>
            </w:r>
          </w:p>
        </w:tc>
      </w:tr>
      <w:tr w:rsidR="00F85415" w:rsidRPr="002F645B" w14:paraId="6057B5AF" w14:textId="77777777" w:rsidTr="00ED1466">
        <w:trPr>
          <w:trHeight w:val="225"/>
        </w:trPr>
        <w:tc>
          <w:tcPr>
            <w:tcW w:w="1838" w:type="dxa"/>
            <w:shd w:val="clear" w:color="auto" w:fill="auto"/>
            <w:noWrap/>
            <w:vAlign w:val="bottom"/>
            <w:hideMark/>
          </w:tcPr>
          <w:p w14:paraId="3C59884B"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BERANE</w:t>
            </w:r>
          </w:p>
        </w:tc>
        <w:tc>
          <w:tcPr>
            <w:tcW w:w="1222" w:type="dxa"/>
            <w:shd w:val="clear" w:color="auto" w:fill="auto"/>
            <w:noWrap/>
            <w:vAlign w:val="bottom"/>
            <w:hideMark/>
          </w:tcPr>
          <w:p w14:paraId="51CE66E2"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183</w:t>
            </w:r>
          </w:p>
        </w:tc>
        <w:tc>
          <w:tcPr>
            <w:tcW w:w="2160" w:type="dxa"/>
            <w:shd w:val="clear" w:color="auto" w:fill="auto"/>
            <w:noWrap/>
            <w:vAlign w:val="bottom"/>
            <w:hideMark/>
          </w:tcPr>
          <w:p w14:paraId="764DCA6F"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1477744</w:t>
            </w:r>
          </w:p>
        </w:tc>
        <w:tc>
          <w:tcPr>
            <w:tcW w:w="2880" w:type="dxa"/>
            <w:shd w:val="clear" w:color="auto" w:fill="auto"/>
            <w:noWrap/>
            <w:vAlign w:val="bottom"/>
            <w:hideMark/>
          </w:tcPr>
          <w:p w14:paraId="215BF877"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115</w:t>
            </w:r>
          </w:p>
        </w:tc>
      </w:tr>
      <w:tr w:rsidR="00F85415" w:rsidRPr="002F645B" w14:paraId="485FD660" w14:textId="77777777" w:rsidTr="00ED1466">
        <w:trPr>
          <w:trHeight w:val="225"/>
        </w:trPr>
        <w:tc>
          <w:tcPr>
            <w:tcW w:w="1838" w:type="dxa"/>
            <w:shd w:val="clear" w:color="auto" w:fill="auto"/>
            <w:noWrap/>
            <w:vAlign w:val="bottom"/>
            <w:hideMark/>
          </w:tcPr>
          <w:p w14:paraId="1FE1ED37"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BIJELO POLJE</w:t>
            </w:r>
          </w:p>
        </w:tc>
        <w:tc>
          <w:tcPr>
            <w:tcW w:w="1222" w:type="dxa"/>
            <w:shd w:val="clear" w:color="auto" w:fill="auto"/>
            <w:noWrap/>
            <w:vAlign w:val="bottom"/>
            <w:hideMark/>
          </w:tcPr>
          <w:p w14:paraId="39562D60"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205</w:t>
            </w:r>
          </w:p>
        </w:tc>
        <w:tc>
          <w:tcPr>
            <w:tcW w:w="2160" w:type="dxa"/>
            <w:shd w:val="clear" w:color="auto" w:fill="auto"/>
            <w:noWrap/>
            <w:vAlign w:val="bottom"/>
            <w:hideMark/>
          </w:tcPr>
          <w:p w14:paraId="3A177FE9"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1379294</w:t>
            </w:r>
          </w:p>
        </w:tc>
        <w:tc>
          <w:tcPr>
            <w:tcW w:w="2880" w:type="dxa"/>
            <w:shd w:val="clear" w:color="auto" w:fill="auto"/>
            <w:noWrap/>
            <w:vAlign w:val="bottom"/>
            <w:hideMark/>
          </w:tcPr>
          <w:p w14:paraId="3292E4CA"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93</w:t>
            </w:r>
          </w:p>
        </w:tc>
      </w:tr>
      <w:tr w:rsidR="00F85415" w:rsidRPr="002F645B" w14:paraId="3CC15DCC" w14:textId="77777777" w:rsidTr="00ED1466">
        <w:trPr>
          <w:trHeight w:val="225"/>
        </w:trPr>
        <w:tc>
          <w:tcPr>
            <w:tcW w:w="1838" w:type="dxa"/>
            <w:shd w:val="clear" w:color="auto" w:fill="auto"/>
            <w:noWrap/>
            <w:vAlign w:val="bottom"/>
            <w:hideMark/>
          </w:tcPr>
          <w:p w14:paraId="1FAFF52C"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BUDVA</w:t>
            </w:r>
          </w:p>
        </w:tc>
        <w:tc>
          <w:tcPr>
            <w:tcW w:w="1222" w:type="dxa"/>
            <w:shd w:val="clear" w:color="auto" w:fill="auto"/>
            <w:noWrap/>
            <w:vAlign w:val="bottom"/>
            <w:hideMark/>
          </w:tcPr>
          <w:p w14:paraId="3C5D59B9"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129</w:t>
            </w:r>
          </w:p>
        </w:tc>
        <w:tc>
          <w:tcPr>
            <w:tcW w:w="2160" w:type="dxa"/>
            <w:shd w:val="clear" w:color="auto" w:fill="auto"/>
            <w:noWrap/>
            <w:vAlign w:val="bottom"/>
            <w:hideMark/>
          </w:tcPr>
          <w:p w14:paraId="6447E5A5"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233761</w:t>
            </w:r>
          </w:p>
        </w:tc>
        <w:tc>
          <w:tcPr>
            <w:tcW w:w="2880" w:type="dxa"/>
            <w:shd w:val="clear" w:color="auto" w:fill="auto"/>
            <w:noWrap/>
            <w:vAlign w:val="bottom"/>
            <w:hideMark/>
          </w:tcPr>
          <w:p w14:paraId="3541EA2C"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26</w:t>
            </w:r>
          </w:p>
        </w:tc>
      </w:tr>
      <w:tr w:rsidR="00F85415" w:rsidRPr="002F645B" w14:paraId="547C4CDA" w14:textId="77777777" w:rsidTr="00ED1466">
        <w:trPr>
          <w:trHeight w:val="225"/>
        </w:trPr>
        <w:tc>
          <w:tcPr>
            <w:tcW w:w="1838" w:type="dxa"/>
            <w:shd w:val="clear" w:color="auto" w:fill="auto"/>
            <w:noWrap/>
            <w:vAlign w:val="bottom"/>
            <w:hideMark/>
          </w:tcPr>
          <w:p w14:paraId="61381D58"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CETINJE</w:t>
            </w:r>
          </w:p>
        </w:tc>
        <w:tc>
          <w:tcPr>
            <w:tcW w:w="1222" w:type="dxa"/>
            <w:shd w:val="clear" w:color="auto" w:fill="auto"/>
            <w:noWrap/>
            <w:vAlign w:val="bottom"/>
            <w:hideMark/>
          </w:tcPr>
          <w:p w14:paraId="40CAA8B0"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105</w:t>
            </w:r>
          </w:p>
        </w:tc>
        <w:tc>
          <w:tcPr>
            <w:tcW w:w="2160" w:type="dxa"/>
            <w:shd w:val="clear" w:color="auto" w:fill="auto"/>
            <w:noWrap/>
            <w:vAlign w:val="bottom"/>
            <w:hideMark/>
          </w:tcPr>
          <w:p w14:paraId="39B63B1C"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443295</w:t>
            </w:r>
          </w:p>
        </w:tc>
        <w:tc>
          <w:tcPr>
            <w:tcW w:w="2880" w:type="dxa"/>
            <w:shd w:val="clear" w:color="auto" w:fill="auto"/>
            <w:noWrap/>
            <w:vAlign w:val="bottom"/>
            <w:hideMark/>
          </w:tcPr>
          <w:p w14:paraId="1F066C7A"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22</w:t>
            </w:r>
          </w:p>
        </w:tc>
      </w:tr>
      <w:tr w:rsidR="00F85415" w:rsidRPr="002F645B" w14:paraId="7E3CDD92" w14:textId="77777777" w:rsidTr="00ED1466">
        <w:trPr>
          <w:trHeight w:val="225"/>
        </w:trPr>
        <w:tc>
          <w:tcPr>
            <w:tcW w:w="1838" w:type="dxa"/>
            <w:shd w:val="clear" w:color="auto" w:fill="auto"/>
            <w:noWrap/>
            <w:vAlign w:val="bottom"/>
            <w:hideMark/>
          </w:tcPr>
          <w:p w14:paraId="3F9D1A71"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DANILOVGRAD</w:t>
            </w:r>
          </w:p>
        </w:tc>
        <w:tc>
          <w:tcPr>
            <w:tcW w:w="1222" w:type="dxa"/>
            <w:shd w:val="clear" w:color="auto" w:fill="auto"/>
            <w:noWrap/>
            <w:vAlign w:val="bottom"/>
            <w:hideMark/>
          </w:tcPr>
          <w:p w14:paraId="090C3353"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77</w:t>
            </w:r>
          </w:p>
        </w:tc>
        <w:tc>
          <w:tcPr>
            <w:tcW w:w="2160" w:type="dxa"/>
            <w:shd w:val="clear" w:color="auto" w:fill="auto"/>
            <w:noWrap/>
            <w:vAlign w:val="bottom"/>
            <w:hideMark/>
          </w:tcPr>
          <w:p w14:paraId="3419BB90"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513141</w:t>
            </w:r>
          </w:p>
        </w:tc>
        <w:tc>
          <w:tcPr>
            <w:tcW w:w="2880" w:type="dxa"/>
            <w:shd w:val="clear" w:color="auto" w:fill="auto"/>
            <w:noWrap/>
            <w:vAlign w:val="bottom"/>
            <w:hideMark/>
          </w:tcPr>
          <w:p w14:paraId="5A3D56EE"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27</w:t>
            </w:r>
          </w:p>
        </w:tc>
      </w:tr>
      <w:tr w:rsidR="00F85415" w:rsidRPr="002F645B" w14:paraId="71AE050C" w14:textId="77777777" w:rsidTr="00ED1466">
        <w:trPr>
          <w:trHeight w:val="225"/>
        </w:trPr>
        <w:tc>
          <w:tcPr>
            <w:tcW w:w="1838" w:type="dxa"/>
            <w:shd w:val="clear" w:color="auto" w:fill="auto"/>
            <w:noWrap/>
            <w:vAlign w:val="bottom"/>
            <w:hideMark/>
          </w:tcPr>
          <w:p w14:paraId="000D2693"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GUSINJE</w:t>
            </w:r>
          </w:p>
        </w:tc>
        <w:tc>
          <w:tcPr>
            <w:tcW w:w="1222" w:type="dxa"/>
            <w:shd w:val="clear" w:color="auto" w:fill="auto"/>
            <w:noWrap/>
            <w:vAlign w:val="bottom"/>
            <w:hideMark/>
          </w:tcPr>
          <w:p w14:paraId="138D84AF"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7</w:t>
            </w:r>
          </w:p>
        </w:tc>
        <w:tc>
          <w:tcPr>
            <w:tcW w:w="2160" w:type="dxa"/>
            <w:shd w:val="clear" w:color="auto" w:fill="auto"/>
            <w:noWrap/>
            <w:vAlign w:val="bottom"/>
            <w:hideMark/>
          </w:tcPr>
          <w:p w14:paraId="3727F8A8"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350</w:t>
            </w:r>
          </w:p>
        </w:tc>
        <w:tc>
          <w:tcPr>
            <w:tcW w:w="2880" w:type="dxa"/>
            <w:shd w:val="clear" w:color="auto" w:fill="auto"/>
            <w:noWrap/>
            <w:vAlign w:val="bottom"/>
            <w:hideMark/>
          </w:tcPr>
          <w:p w14:paraId="137B0651"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0</w:t>
            </w:r>
          </w:p>
        </w:tc>
      </w:tr>
      <w:tr w:rsidR="00F85415" w:rsidRPr="002F645B" w14:paraId="73DEA8AC" w14:textId="77777777" w:rsidTr="00ED1466">
        <w:trPr>
          <w:trHeight w:val="225"/>
        </w:trPr>
        <w:tc>
          <w:tcPr>
            <w:tcW w:w="1838" w:type="dxa"/>
            <w:shd w:val="clear" w:color="auto" w:fill="auto"/>
            <w:noWrap/>
            <w:vAlign w:val="bottom"/>
            <w:hideMark/>
          </w:tcPr>
          <w:p w14:paraId="3C04A355"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HERCEG NOVI</w:t>
            </w:r>
          </w:p>
        </w:tc>
        <w:tc>
          <w:tcPr>
            <w:tcW w:w="1222" w:type="dxa"/>
            <w:shd w:val="clear" w:color="auto" w:fill="auto"/>
            <w:noWrap/>
            <w:vAlign w:val="bottom"/>
            <w:hideMark/>
          </w:tcPr>
          <w:p w14:paraId="18FAC507"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217</w:t>
            </w:r>
          </w:p>
        </w:tc>
        <w:tc>
          <w:tcPr>
            <w:tcW w:w="2160" w:type="dxa"/>
            <w:shd w:val="clear" w:color="auto" w:fill="auto"/>
            <w:noWrap/>
            <w:vAlign w:val="bottom"/>
            <w:hideMark/>
          </w:tcPr>
          <w:p w14:paraId="67656C84"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669626</w:t>
            </w:r>
          </w:p>
        </w:tc>
        <w:tc>
          <w:tcPr>
            <w:tcW w:w="2880" w:type="dxa"/>
            <w:shd w:val="clear" w:color="auto" w:fill="auto"/>
            <w:noWrap/>
            <w:vAlign w:val="bottom"/>
            <w:hideMark/>
          </w:tcPr>
          <w:p w14:paraId="3900EF07"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58</w:t>
            </w:r>
          </w:p>
        </w:tc>
      </w:tr>
      <w:tr w:rsidR="00F85415" w:rsidRPr="002F645B" w14:paraId="078594CD" w14:textId="77777777" w:rsidTr="00ED1466">
        <w:trPr>
          <w:trHeight w:val="225"/>
        </w:trPr>
        <w:tc>
          <w:tcPr>
            <w:tcW w:w="1838" w:type="dxa"/>
            <w:shd w:val="clear" w:color="auto" w:fill="auto"/>
            <w:noWrap/>
            <w:vAlign w:val="bottom"/>
            <w:hideMark/>
          </w:tcPr>
          <w:p w14:paraId="3FF9B31D"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KOLAŠIN</w:t>
            </w:r>
          </w:p>
        </w:tc>
        <w:tc>
          <w:tcPr>
            <w:tcW w:w="1222" w:type="dxa"/>
            <w:shd w:val="clear" w:color="auto" w:fill="auto"/>
            <w:noWrap/>
            <w:vAlign w:val="bottom"/>
            <w:hideMark/>
          </w:tcPr>
          <w:p w14:paraId="69593746"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47</w:t>
            </w:r>
          </w:p>
        </w:tc>
        <w:tc>
          <w:tcPr>
            <w:tcW w:w="2160" w:type="dxa"/>
            <w:shd w:val="clear" w:color="auto" w:fill="auto"/>
            <w:noWrap/>
            <w:vAlign w:val="bottom"/>
            <w:hideMark/>
          </w:tcPr>
          <w:p w14:paraId="1EAA6D2C"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213178</w:t>
            </w:r>
          </w:p>
        </w:tc>
        <w:tc>
          <w:tcPr>
            <w:tcW w:w="2880" w:type="dxa"/>
            <w:shd w:val="clear" w:color="auto" w:fill="auto"/>
            <w:noWrap/>
            <w:vAlign w:val="bottom"/>
            <w:hideMark/>
          </w:tcPr>
          <w:p w14:paraId="0B2AE450"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15</w:t>
            </w:r>
          </w:p>
        </w:tc>
      </w:tr>
      <w:tr w:rsidR="00F85415" w:rsidRPr="002F645B" w14:paraId="5FC7B775" w14:textId="77777777" w:rsidTr="00ED1466">
        <w:trPr>
          <w:trHeight w:val="225"/>
        </w:trPr>
        <w:tc>
          <w:tcPr>
            <w:tcW w:w="1838" w:type="dxa"/>
            <w:shd w:val="clear" w:color="auto" w:fill="auto"/>
            <w:noWrap/>
            <w:vAlign w:val="bottom"/>
            <w:hideMark/>
          </w:tcPr>
          <w:p w14:paraId="2AAA37BE"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KOTOR</w:t>
            </w:r>
          </w:p>
        </w:tc>
        <w:tc>
          <w:tcPr>
            <w:tcW w:w="1222" w:type="dxa"/>
            <w:shd w:val="clear" w:color="auto" w:fill="auto"/>
            <w:noWrap/>
            <w:vAlign w:val="bottom"/>
            <w:hideMark/>
          </w:tcPr>
          <w:p w14:paraId="5F29417F"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173</w:t>
            </w:r>
          </w:p>
        </w:tc>
        <w:tc>
          <w:tcPr>
            <w:tcW w:w="2160" w:type="dxa"/>
            <w:shd w:val="clear" w:color="auto" w:fill="auto"/>
            <w:noWrap/>
            <w:vAlign w:val="bottom"/>
            <w:hideMark/>
          </w:tcPr>
          <w:p w14:paraId="4CC29E4C"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713351</w:t>
            </w:r>
          </w:p>
        </w:tc>
        <w:tc>
          <w:tcPr>
            <w:tcW w:w="2880" w:type="dxa"/>
            <w:shd w:val="clear" w:color="auto" w:fill="auto"/>
            <w:noWrap/>
            <w:vAlign w:val="bottom"/>
            <w:hideMark/>
          </w:tcPr>
          <w:p w14:paraId="613F986F"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40</w:t>
            </w:r>
          </w:p>
        </w:tc>
      </w:tr>
      <w:tr w:rsidR="00F85415" w:rsidRPr="002F645B" w14:paraId="41AC17C5" w14:textId="77777777" w:rsidTr="00ED1466">
        <w:trPr>
          <w:trHeight w:val="225"/>
        </w:trPr>
        <w:tc>
          <w:tcPr>
            <w:tcW w:w="1838" w:type="dxa"/>
            <w:shd w:val="clear" w:color="auto" w:fill="auto"/>
            <w:noWrap/>
            <w:vAlign w:val="bottom"/>
            <w:hideMark/>
          </w:tcPr>
          <w:p w14:paraId="0BD5FB3E"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MOJKOVAC</w:t>
            </w:r>
          </w:p>
        </w:tc>
        <w:tc>
          <w:tcPr>
            <w:tcW w:w="1222" w:type="dxa"/>
            <w:shd w:val="clear" w:color="auto" w:fill="auto"/>
            <w:noWrap/>
            <w:vAlign w:val="bottom"/>
            <w:hideMark/>
          </w:tcPr>
          <w:p w14:paraId="2B14370B"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37</w:t>
            </w:r>
          </w:p>
        </w:tc>
        <w:tc>
          <w:tcPr>
            <w:tcW w:w="2160" w:type="dxa"/>
            <w:shd w:val="clear" w:color="auto" w:fill="auto"/>
            <w:noWrap/>
            <w:vAlign w:val="bottom"/>
            <w:hideMark/>
          </w:tcPr>
          <w:p w14:paraId="41905958"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93436</w:t>
            </w:r>
          </w:p>
        </w:tc>
        <w:tc>
          <w:tcPr>
            <w:tcW w:w="2880" w:type="dxa"/>
            <w:shd w:val="clear" w:color="auto" w:fill="auto"/>
            <w:noWrap/>
            <w:vAlign w:val="bottom"/>
            <w:hideMark/>
          </w:tcPr>
          <w:p w14:paraId="59C04F39"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16</w:t>
            </w:r>
          </w:p>
        </w:tc>
      </w:tr>
      <w:tr w:rsidR="00F85415" w:rsidRPr="002F645B" w14:paraId="74C576A7" w14:textId="77777777" w:rsidTr="00ED1466">
        <w:trPr>
          <w:trHeight w:val="225"/>
        </w:trPr>
        <w:tc>
          <w:tcPr>
            <w:tcW w:w="1838" w:type="dxa"/>
            <w:shd w:val="clear" w:color="auto" w:fill="auto"/>
            <w:noWrap/>
            <w:vAlign w:val="bottom"/>
            <w:hideMark/>
          </w:tcPr>
          <w:p w14:paraId="0218C726"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NIKŠIĆ</w:t>
            </w:r>
          </w:p>
        </w:tc>
        <w:tc>
          <w:tcPr>
            <w:tcW w:w="1222" w:type="dxa"/>
            <w:shd w:val="clear" w:color="auto" w:fill="auto"/>
            <w:noWrap/>
            <w:vAlign w:val="bottom"/>
            <w:hideMark/>
          </w:tcPr>
          <w:p w14:paraId="0B9CA379"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369</w:t>
            </w:r>
          </w:p>
        </w:tc>
        <w:tc>
          <w:tcPr>
            <w:tcW w:w="2160" w:type="dxa"/>
            <w:shd w:val="clear" w:color="auto" w:fill="auto"/>
            <w:noWrap/>
            <w:vAlign w:val="bottom"/>
            <w:hideMark/>
          </w:tcPr>
          <w:p w14:paraId="133801F3"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1818690</w:t>
            </w:r>
          </w:p>
        </w:tc>
        <w:tc>
          <w:tcPr>
            <w:tcW w:w="2880" w:type="dxa"/>
            <w:shd w:val="clear" w:color="auto" w:fill="auto"/>
            <w:noWrap/>
            <w:vAlign w:val="bottom"/>
            <w:hideMark/>
          </w:tcPr>
          <w:p w14:paraId="66AF7918"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88</w:t>
            </w:r>
          </w:p>
        </w:tc>
      </w:tr>
      <w:tr w:rsidR="00F85415" w:rsidRPr="002F645B" w14:paraId="28C28E35" w14:textId="77777777" w:rsidTr="00ED1466">
        <w:trPr>
          <w:trHeight w:val="225"/>
        </w:trPr>
        <w:tc>
          <w:tcPr>
            <w:tcW w:w="1838" w:type="dxa"/>
            <w:shd w:val="clear" w:color="auto" w:fill="auto"/>
            <w:noWrap/>
            <w:vAlign w:val="bottom"/>
            <w:hideMark/>
          </w:tcPr>
          <w:p w14:paraId="5665E099"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PETNJICA</w:t>
            </w:r>
          </w:p>
        </w:tc>
        <w:tc>
          <w:tcPr>
            <w:tcW w:w="1222" w:type="dxa"/>
            <w:shd w:val="clear" w:color="auto" w:fill="auto"/>
            <w:noWrap/>
            <w:vAlign w:val="bottom"/>
            <w:hideMark/>
          </w:tcPr>
          <w:p w14:paraId="1D663835"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7</w:t>
            </w:r>
          </w:p>
        </w:tc>
        <w:tc>
          <w:tcPr>
            <w:tcW w:w="2160" w:type="dxa"/>
            <w:shd w:val="clear" w:color="auto" w:fill="auto"/>
            <w:noWrap/>
            <w:vAlign w:val="bottom"/>
            <w:hideMark/>
          </w:tcPr>
          <w:p w14:paraId="75870EEF"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11407</w:t>
            </w:r>
          </w:p>
        </w:tc>
        <w:tc>
          <w:tcPr>
            <w:tcW w:w="2880" w:type="dxa"/>
            <w:shd w:val="clear" w:color="auto" w:fill="auto"/>
            <w:noWrap/>
            <w:vAlign w:val="bottom"/>
            <w:hideMark/>
          </w:tcPr>
          <w:p w14:paraId="5954E42E"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w:t>
            </w:r>
          </w:p>
        </w:tc>
      </w:tr>
      <w:tr w:rsidR="00F85415" w:rsidRPr="002F645B" w14:paraId="7EC804F6" w14:textId="77777777" w:rsidTr="00ED1466">
        <w:trPr>
          <w:trHeight w:val="225"/>
        </w:trPr>
        <w:tc>
          <w:tcPr>
            <w:tcW w:w="1838" w:type="dxa"/>
            <w:shd w:val="clear" w:color="auto" w:fill="auto"/>
            <w:noWrap/>
            <w:vAlign w:val="bottom"/>
            <w:hideMark/>
          </w:tcPr>
          <w:p w14:paraId="4AD64465"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PLAV</w:t>
            </w:r>
          </w:p>
        </w:tc>
        <w:tc>
          <w:tcPr>
            <w:tcW w:w="1222" w:type="dxa"/>
            <w:shd w:val="clear" w:color="auto" w:fill="auto"/>
            <w:noWrap/>
            <w:vAlign w:val="bottom"/>
            <w:hideMark/>
          </w:tcPr>
          <w:p w14:paraId="190AB8ED"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94</w:t>
            </w:r>
          </w:p>
        </w:tc>
        <w:tc>
          <w:tcPr>
            <w:tcW w:w="2160" w:type="dxa"/>
            <w:shd w:val="clear" w:color="auto" w:fill="auto"/>
            <w:noWrap/>
            <w:vAlign w:val="bottom"/>
            <w:hideMark/>
          </w:tcPr>
          <w:p w14:paraId="4B651498"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65056</w:t>
            </w:r>
          </w:p>
        </w:tc>
        <w:tc>
          <w:tcPr>
            <w:tcW w:w="2880" w:type="dxa"/>
            <w:shd w:val="clear" w:color="auto" w:fill="auto"/>
            <w:noWrap/>
            <w:vAlign w:val="bottom"/>
            <w:hideMark/>
          </w:tcPr>
          <w:p w14:paraId="7FD3E368"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5</w:t>
            </w:r>
          </w:p>
        </w:tc>
      </w:tr>
      <w:tr w:rsidR="00F85415" w:rsidRPr="002F645B" w14:paraId="35EF6384" w14:textId="77777777" w:rsidTr="00ED1466">
        <w:trPr>
          <w:trHeight w:val="225"/>
        </w:trPr>
        <w:tc>
          <w:tcPr>
            <w:tcW w:w="1838" w:type="dxa"/>
            <w:shd w:val="clear" w:color="auto" w:fill="auto"/>
            <w:noWrap/>
            <w:vAlign w:val="bottom"/>
            <w:hideMark/>
          </w:tcPr>
          <w:p w14:paraId="5A735F0E"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PLJEVLJA</w:t>
            </w:r>
          </w:p>
        </w:tc>
        <w:tc>
          <w:tcPr>
            <w:tcW w:w="1222" w:type="dxa"/>
            <w:shd w:val="clear" w:color="auto" w:fill="auto"/>
            <w:noWrap/>
            <w:vAlign w:val="bottom"/>
            <w:hideMark/>
          </w:tcPr>
          <w:p w14:paraId="17128883"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173</w:t>
            </w:r>
          </w:p>
        </w:tc>
        <w:tc>
          <w:tcPr>
            <w:tcW w:w="2160" w:type="dxa"/>
            <w:shd w:val="clear" w:color="auto" w:fill="auto"/>
            <w:noWrap/>
            <w:vAlign w:val="bottom"/>
            <w:hideMark/>
          </w:tcPr>
          <w:p w14:paraId="3D0BB6B2"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457794</w:t>
            </w:r>
          </w:p>
        </w:tc>
        <w:tc>
          <w:tcPr>
            <w:tcW w:w="2880" w:type="dxa"/>
            <w:shd w:val="clear" w:color="auto" w:fill="auto"/>
            <w:noWrap/>
            <w:vAlign w:val="bottom"/>
            <w:hideMark/>
          </w:tcPr>
          <w:p w14:paraId="056CB1D8"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42</w:t>
            </w:r>
          </w:p>
        </w:tc>
      </w:tr>
      <w:tr w:rsidR="00F85415" w:rsidRPr="002F645B" w14:paraId="508A8456" w14:textId="77777777" w:rsidTr="00ED1466">
        <w:trPr>
          <w:trHeight w:val="225"/>
        </w:trPr>
        <w:tc>
          <w:tcPr>
            <w:tcW w:w="1838" w:type="dxa"/>
            <w:shd w:val="clear" w:color="auto" w:fill="auto"/>
            <w:noWrap/>
            <w:vAlign w:val="bottom"/>
            <w:hideMark/>
          </w:tcPr>
          <w:p w14:paraId="3BC993B3"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PLUŽINE</w:t>
            </w:r>
          </w:p>
        </w:tc>
        <w:tc>
          <w:tcPr>
            <w:tcW w:w="1222" w:type="dxa"/>
            <w:shd w:val="clear" w:color="auto" w:fill="auto"/>
            <w:noWrap/>
            <w:vAlign w:val="bottom"/>
            <w:hideMark/>
          </w:tcPr>
          <w:p w14:paraId="3F33FE36"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14</w:t>
            </w:r>
          </w:p>
        </w:tc>
        <w:tc>
          <w:tcPr>
            <w:tcW w:w="2160" w:type="dxa"/>
            <w:shd w:val="clear" w:color="auto" w:fill="auto"/>
            <w:noWrap/>
            <w:vAlign w:val="bottom"/>
            <w:hideMark/>
          </w:tcPr>
          <w:p w14:paraId="48AC42B2"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647</w:t>
            </w:r>
          </w:p>
        </w:tc>
        <w:tc>
          <w:tcPr>
            <w:tcW w:w="2880" w:type="dxa"/>
            <w:shd w:val="clear" w:color="auto" w:fill="auto"/>
            <w:noWrap/>
            <w:vAlign w:val="bottom"/>
            <w:hideMark/>
          </w:tcPr>
          <w:p w14:paraId="138781C8"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w:t>
            </w:r>
          </w:p>
        </w:tc>
      </w:tr>
      <w:tr w:rsidR="00F85415" w:rsidRPr="002F645B" w14:paraId="5623915C" w14:textId="77777777" w:rsidTr="00ED1466">
        <w:trPr>
          <w:trHeight w:val="225"/>
        </w:trPr>
        <w:tc>
          <w:tcPr>
            <w:tcW w:w="1838" w:type="dxa"/>
            <w:shd w:val="clear" w:color="auto" w:fill="auto"/>
            <w:noWrap/>
            <w:vAlign w:val="bottom"/>
            <w:hideMark/>
          </w:tcPr>
          <w:p w14:paraId="6D03B74C"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PODGORICA</w:t>
            </w:r>
          </w:p>
        </w:tc>
        <w:tc>
          <w:tcPr>
            <w:tcW w:w="1222" w:type="dxa"/>
            <w:shd w:val="clear" w:color="auto" w:fill="auto"/>
            <w:noWrap/>
            <w:vAlign w:val="bottom"/>
            <w:hideMark/>
          </w:tcPr>
          <w:p w14:paraId="429BD991"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1754</w:t>
            </w:r>
          </w:p>
        </w:tc>
        <w:tc>
          <w:tcPr>
            <w:tcW w:w="2160" w:type="dxa"/>
            <w:shd w:val="clear" w:color="auto" w:fill="auto"/>
            <w:noWrap/>
            <w:vAlign w:val="bottom"/>
            <w:hideMark/>
          </w:tcPr>
          <w:p w14:paraId="6FF66C5C"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24023855</w:t>
            </w:r>
          </w:p>
        </w:tc>
        <w:tc>
          <w:tcPr>
            <w:tcW w:w="2880" w:type="dxa"/>
            <w:shd w:val="clear" w:color="auto" w:fill="auto"/>
            <w:noWrap/>
            <w:vAlign w:val="bottom"/>
            <w:hideMark/>
          </w:tcPr>
          <w:p w14:paraId="5BA7F9B6"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682</w:t>
            </w:r>
          </w:p>
        </w:tc>
      </w:tr>
      <w:tr w:rsidR="00F85415" w:rsidRPr="002F645B" w14:paraId="1E0A3C64" w14:textId="77777777" w:rsidTr="00ED1466">
        <w:trPr>
          <w:trHeight w:val="225"/>
        </w:trPr>
        <w:tc>
          <w:tcPr>
            <w:tcW w:w="1838" w:type="dxa"/>
            <w:shd w:val="clear" w:color="auto" w:fill="auto"/>
            <w:noWrap/>
            <w:vAlign w:val="bottom"/>
            <w:hideMark/>
          </w:tcPr>
          <w:p w14:paraId="2D8C52E3"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ROŽAJE</w:t>
            </w:r>
          </w:p>
        </w:tc>
        <w:tc>
          <w:tcPr>
            <w:tcW w:w="1222" w:type="dxa"/>
            <w:shd w:val="clear" w:color="auto" w:fill="auto"/>
            <w:noWrap/>
            <w:vAlign w:val="bottom"/>
            <w:hideMark/>
          </w:tcPr>
          <w:p w14:paraId="7B54877B"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161</w:t>
            </w:r>
          </w:p>
        </w:tc>
        <w:tc>
          <w:tcPr>
            <w:tcW w:w="2160" w:type="dxa"/>
            <w:shd w:val="clear" w:color="auto" w:fill="auto"/>
            <w:noWrap/>
            <w:vAlign w:val="bottom"/>
            <w:hideMark/>
          </w:tcPr>
          <w:p w14:paraId="74DE82A6"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753518</w:t>
            </w:r>
          </w:p>
        </w:tc>
        <w:tc>
          <w:tcPr>
            <w:tcW w:w="2880" w:type="dxa"/>
            <w:shd w:val="clear" w:color="auto" w:fill="auto"/>
            <w:noWrap/>
            <w:vAlign w:val="bottom"/>
            <w:hideMark/>
          </w:tcPr>
          <w:p w14:paraId="17471C02"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48</w:t>
            </w:r>
          </w:p>
        </w:tc>
      </w:tr>
      <w:tr w:rsidR="00F85415" w:rsidRPr="002F645B" w14:paraId="7ADD84EF" w14:textId="77777777" w:rsidTr="00ED1466">
        <w:trPr>
          <w:trHeight w:val="225"/>
        </w:trPr>
        <w:tc>
          <w:tcPr>
            <w:tcW w:w="1838" w:type="dxa"/>
            <w:shd w:val="clear" w:color="auto" w:fill="auto"/>
            <w:noWrap/>
            <w:vAlign w:val="bottom"/>
            <w:hideMark/>
          </w:tcPr>
          <w:p w14:paraId="09BB7CA2"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ŠAVNIK</w:t>
            </w:r>
          </w:p>
        </w:tc>
        <w:tc>
          <w:tcPr>
            <w:tcW w:w="1222" w:type="dxa"/>
            <w:shd w:val="clear" w:color="auto" w:fill="auto"/>
            <w:noWrap/>
            <w:vAlign w:val="bottom"/>
            <w:hideMark/>
          </w:tcPr>
          <w:p w14:paraId="78A8FE15"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10</w:t>
            </w:r>
          </w:p>
        </w:tc>
        <w:tc>
          <w:tcPr>
            <w:tcW w:w="2160" w:type="dxa"/>
            <w:shd w:val="clear" w:color="auto" w:fill="auto"/>
            <w:noWrap/>
            <w:vAlign w:val="bottom"/>
            <w:hideMark/>
          </w:tcPr>
          <w:p w14:paraId="0628646B"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285</w:t>
            </w:r>
          </w:p>
        </w:tc>
        <w:tc>
          <w:tcPr>
            <w:tcW w:w="2880" w:type="dxa"/>
            <w:shd w:val="clear" w:color="auto" w:fill="auto"/>
            <w:noWrap/>
            <w:vAlign w:val="bottom"/>
            <w:hideMark/>
          </w:tcPr>
          <w:p w14:paraId="56A108DA"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w:t>
            </w:r>
          </w:p>
        </w:tc>
      </w:tr>
      <w:tr w:rsidR="00F85415" w:rsidRPr="002F645B" w14:paraId="584431B1" w14:textId="77777777" w:rsidTr="00ED1466">
        <w:trPr>
          <w:trHeight w:val="225"/>
        </w:trPr>
        <w:tc>
          <w:tcPr>
            <w:tcW w:w="1838" w:type="dxa"/>
            <w:shd w:val="clear" w:color="auto" w:fill="auto"/>
            <w:noWrap/>
            <w:vAlign w:val="bottom"/>
            <w:hideMark/>
          </w:tcPr>
          <w:p w14:paraId="1F41BAB0"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TIVAT</w:t>
            </w:r>
          </w:p>
        </w:tc>
        <w:tc>
          <w:tcPr>
            <w:tcW w:w="1222" w:type="dxa"/>
            <w:shd w:val="clear" w:color="auto" w:fill="auto"/>
            <w:noWrap/>
            <w:vAlign w:val="bottom"/>
            <w:hideMark/>
          </w:tcPr>
          <w:p w14:paraId="37A3C123"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105</w:t>
            </w:r>
          </w:p>
        </w:tc>
        <w:tc>
          <w:tcPr>
            <w:tcW w:w="2160" w:type="dxa"/>
            <w:shd w:val="clear" w:color="auto" w:fill="auto"/>
            <w:noWrap/>
            <w:vAlign w:val="bottom"/>
            <w:hideMark/>
          </w:tcPr>
          <w:p w14:paraId="20353555"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267679</w:t>
            </w:r>
          </w:p>
        </w:tc>
        <w:tc>
          <w:tcPr>
            <w:tcW w:w="2880" w:type="dxa"/>
            <w:shd w:val="clear" w:color="auto" w:fill="auto"/>
            <w:noWrap/>
            <w:vAlign w:val="bottom"/>
            <w:hideMark/>
          </w:tcPr>
          <w:p w14:paraId="344BBAA6"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23</w:t>
            </w:r>
          </w:p>
        </w:tc>
      </w:tr>
      <w:tr w:rsidR="00F85415" w:rsidRPr="002F645B" w14:paraId="0DA55D4A" w14:textId="77777777" w:rsidTr="00ED1466">
        <w:trPr>
          <w:trHeight w:val="225"/>
        </w:trPr>
        <w:tc>
          <w:tcPr>
            <w:tcW w:w="1838" w:type="dxa"/>
            <w:shd w:val="clear" w:color="auto" w:fill="auto"/>
            <w:noWrap/>
            <w:vAlign w:val="bottom"/>
            <w:hideMark/>
          </w:tcPr>
          <w:p w14:paraId="4B3346C4"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lastRenderedPageBreak/>
              <w:t>TUZI</w:t>
            </w:r>
          </w:p>
        </w:tc>
        <w:tc>
          <w:tcPr>
            <w:tcW w:w="1222" w:type="dxa"/>
            <w:shd w:val="clear" w:color="auto" w:fill="auto"/>
            <w:noWrap/>
            <w:vAlign w:val="bottom"/>
            <w:hideMark/>
          </w:tcPr>
          <w:p w14:paraId="092EA386"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8</w:t>
            </w:r>
          </w:p>
        </w:tc>
        <w:tc>
          <w:tcPr>
            <w:tcW w:w="2160" w:type="dxa"/>
            <w:shd w:val="clear" w:color="auto" w:fill="auto"/>
            <w:noWrap/>
            <w:vAlign w:val="bottom"/>
            <w:hideMark/>
          </w:tcPr>
          <w:p w14:paraId="5D4408BF"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15329</w:t>
            </w:r>
          </w:p>
        </w:tc>
        <w:tc>
          <w:tcPr>
            <w:tcW w:w="2880" w:type="dxa"/>
            <w:shd w:val="clear" w:color="auto" w:fill="auto"/>
            <w:noWrap/>
            <w:vAlign w:val="bottom"/>
            <w:hideMark/>
          </w:tcPr>
          <w:p w14:paraId="161062A7"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0</w:t>
            </w:r>
          </w:p>
        </w:tc>
      </w:tr>
      <w:tr w:rsidR="00F85415" w:rsidRPr="002F645B" w14:paraId="0017E9EC" w14:textId="77777777" w:rsidTr="00ED1466">
        <w:trPr>
          <w:trHeight w:val="225"/>
        </w:trPr>
        <w:tc>
          <w:tcPr>
            <w:tcW w:w="1838" w:type="dxa"/>
            <w:shd w:val="clear" w:color="auto" w:fill="auto"/>
            <w:noWrap/>
            <w:vAlign w:val="bottom"/>
            <w:hideMark/>
          </w:tcPr>
          <w:p w14:paraId="1BF89157"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ULCINJ</w:t>
            </w:r>
          </w:p>
        </w:tc>
        <w:tc>
          <w:tcPr>
            <w:tcW w:w="1222" w:type="dxa"/>
            <w:shd w:val="clear" w:color="auto" w:fill="auto"/>
            <w:noWrap/>
            <w:vAlign w:val="bottom"/>
            <w:hideMark/>
          </w:tcPr>
          <w:p w14:paraId="29EC6596"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110</w:t>
            </w:r>
          </w:p>
        </w:tc>
        <w:tc>
          <w:tcPr>
            <w:tcW w:w="2160" w:type="dxa"/>
            <w:shd w:val="clear" w:color="auto" w:fill="auto"/>
            <w:noWrap/>
            <w:vAlign w:val="bottom"/>
            <w:hideMark/>
          </w:tcPr>
          <w:p w14:paraId="6D02010F"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335456</w:t>
            </w:r>
          </w:p>
        </w:tc>
        <w:tc>
          <w:tcPr>
            <w:tcW w:w="2880" w:type="dxa"/>
            <w:shd w:val="clear" w:color="auto" w:fill="auto"/>
            <w:noWrap/>
            <w:vAlign w:val="bottom"/>
            <w:hideMark/>
          </w:tcPr>
          <w:p w14:paraId="00EF86ED"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47</w:t>
            </w:r>
          </w:p>
        </w:tc>
      </w:tr>
      <w:tr w:rsidR="00F85415" w:rsidRPr="002F645B" w14:paraId="3DF3B43A" w14:textId="77777777" w:rsidTr="00ED1466">
        <w:trPr>
          <w:trHeight w:val="225"/>
        </w:trPr>
        <w:tc>
          <w:tcPr>
            <w:tcW w:w="1838" w:type="dxa"/>
            <w:shd w:val="clear" w:color="auto" w:fill="auto"/>
            <w:noWrap/>
            <w:vAlign w:val="bottom"/>
            <w:hideMark/>
          </w:tcPr>
          <w:p w14:paraId="3075C293" w14:textId="77777777" w:rsidR="00F85415" w:rsidRPr="00044543" w:rsidRDefault="00F85415" w:rsidP="00044543">
            <w:pPr>
              <w:spacing w:before="40" w:after="40" w:line="240" w:lineRule="auto"/>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ŽABLJAK</w:t>
            </w:r>
          </w:p>
        </w:tc>
        <w:tc>
          <w:tcPr>
            <w:tcW w:w="1222" w:type="dxa"/>
            <w:shd w:val="clear" w:color="auto" w:fill="auto"/>
            <w:noWrap/>
            <w:vAlign w:val="bottom"/>
            <w:hideMark/>
          </w:tcPr>
          <w:p w14:paraId="30B65D73"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28</w:t>
            </w:r>
          </w:p>
        </w:tc>
        <w:tc>
          <w:tcPr>
            <w:tcW w:w="2160" w:type="dxa"/>
            <w:shd w:val="clear" w:color="auto" w:fill="auto"/>
            <w:noWrap/>
            <w:vAlign w:val="bottom"/>
            <w:hideMark/>
          </w:tcPr>
          <w:p w14:paraId="5F2BE28C"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13361</w:t>
            </w:r>
          </w:p>
        </w:tc>
        <w:tc>
          <w:tcPr>
            <w:tcW w:w="2880" w:type="dxa"/>
            <w:shd w:val="clear" w:color="auto" w:fill="auto"/>
            <w:noWrap/>
            <w:vAlign w:val="bottom"/>
            <w:hideMark/>
          </w:tcPr>
          <w:p w14:paraId="319F0E48" w14:textId="77777777" w:rsidR="00F85415" w:rsidRPr="00044543" w:rsidRDefault="00F85415" w:rsidP="00ED1466">
            <w:pPr>
              <w:spacing w:before="40" w:after="40" w:line="240" w:lineRule="auto"/>
              <w:jc w:val="center"/>
              <w:rPr>
                <w:rFonts w:ascii="Cambria" w:eastAsia="Times New Roman" w:hAnsi="Cambria" w:cs="Calibri"/>
                <w:b w:val="0"/>
                <w:color w:val="000000"/>
                <w:sz w:val="20"/>
                <w:szCs w:val="20"/>
                <w:lang w:val="sl-SI" w:eastAsia="sl-SI"/>
              </w:rPr>
            </w:pPr>
            <w:r w:rsidRPr="00044543">
              <w:rPr>
                <w:rFonts w:ascii="Cambria" w:eastAsia="Times New Roman" w:hAnsi="Cambria" w:cs="Calibri"/>
                <w:b w:val="0"/>
                <w:color w:val="000000"/>
                <w:sz w:val="20"/>
                <w:szCs w:val="20"/>
                <w:lang w:val="sl-SI" w:eastAsia="sl-SI"/>
              </w:rPr>
              <w:t>1</w:t>
            </w:r>
          </w:p>
        </w:tc>
      </w:tr>
      <w:tr w:rsidR="00F85415" w:rsidRPr="002F645B" w14:paraId="18292A28" w14:textId="77777777" w:rsidTr="00ED1466">
        <w:trPr>
          <w:trHeight w:val="225"/>
        </w:trPr>
        <w:tc>
          <w:tcPr>
            <w:tcW w:w="1838" w:type="dxa"/>
            <w:shd w:val="clear" w:color="auto" w:fill="D6E9F5" w:themeFill="accent2" w:themeFillTint="33"/>
            <w:noWrap/>
            <w:vAlign w:val="bottom"/>
            <w:hideMark/>
          </w:tcPr>
          <w:p w14:paraId="4955E744" w14:textId="77777777" w:rsidR="00F85415" w:rsidRPr="00ED1466" w:rsidRDefault="00ED1466" w:rsidP="00044543">
            <w:pPr>
              <w:spacing w:before="40" w:after="40" w:line="240" w:lineRule="auto"/>
              <w:jc w:val="right"/>
              <w:rPr>
                <w:rFonts w:ascii="Cambria" w:eastAsia="Times New Roman" w:hAnsi="Cambria" w:cs="Calibri"/>
                <w:color w:val="000000"/>
                <w:sz w:val="20"/>
                <w:szCs w:val="20"/>
                <w:lang w:val="sl-SI" w:eastAsia="sl-SI"/>
              </w:rPr>
            </w:pPr>
            <w:r w:rsidRPr="00ED1466">
              <w:rPr>
                <w:rFonts w:ascii="Cambria" w:eastAsia="Times New Roman" w:hAnsi="Cambria" w:cs="Calibri"/>
                <w:color w:val="000000"/>
                <w:sz w:val="20"/>
                <w:szCs w:val="20"/>
                <w:lang w:val="sl-SI" w:eastAsia="sl-SI"/>
              </w:rPr>
              <w:t>UKUPNO</w:t>
            </w:r>
          </w:p>
        </w:tc>
        <w:tc>
          <w:tcPr>
            <w:tcW w:w="1222" w:type="dxa"/>
            <w:shd w:val="clear" w:color="auto" w:fill="D6E9F5" w:themeFill="accent2" w:themeFillTint="33"/>
            <w:noWrap/>
            <w:vAlign w:val="bottom"/>
            <w:hideMark/>
          </w:tcPr>
          <w:p w14:paraId="7F95FF81" w14:textId="77777777" w:rsidR="00F85415" w:rsidRPr="00044543" w:rsidRDefault="00F85415" w:rsidP="00ED1466">
            <w:pPr>
              <w:spacing w:before="40" w:after="40" w:line="240" w:lineRule="auto"/>
              <w:jc w:val="center"/>
              <w:rPr>
                <w:rFonts w:ascii="Cambria" w:eastAsia="Times New Roman" w:hAnsi="Cambria" w:cs="Calibri"/>
                <w:bCs/>
                <w:color w:val="000000"/>
                <w:sz w:val="20"/>
                <w:szCs w:val="20"/>
                <w:lang w:val="sl-SI" w:eastAsia="sl-SI"/>
              </w:rPr>
            </w:pPr>
            <w:r w:rsidRPr="00044543">
              <w:rPr>
                <w:rFonts w:ascii="Cambria" w:eastAsia="Times New Roman" w:hAnsi="Cambria" w:cs="Calibri"/>
                <w:bCs/>
                <w:color w:val="000000"/>
                <w:sz w:val="20"/>
                <w:szCs w:val="20"/>
                <w:lang w:val="sl-SI" w:eastAsia="sl-SI"/>
              </w:rPr>
              <w:t>4</w:t>
            </w:r>
            <w:r w:rsidR="00044543">
              <w:rPr>
                <w:rFonts w:ascii="Cambria" w:eastAsia="Times New Roman" w:hAnsi="Cambria" w:cs="Calibri"/>
                <w:bCs/>
                <w:color w:val="000000"/>
                <w:sz w:val="20"/>
                <w:szCs w:val="20"/>
                <w:lang w:val="sl-SI" w:eastAsia="sl-SI"/>
              </w:rPr>
              <w:t>.</w:t>
            </w:r>
            <w:r w:rsidRPr="00044543">
              <w:rPr>
                <w:rFonts w:ascii="Cambria" w:eastAsia="Times New Roman" w:hAnsi="Cambria" w:cs="Calibri"/>
                <w:bCs/>
                <w:color w:val="000000"/>
                <w:sz w:val="20"/>
                <w:szCs w:val="20"/>
                <w:lang w:val="sl-SI" w:eastAsia="sl-SI"/>
              </w:rPr>
              <w:t>318</w:t>
            </w:r>
          </w:p>
        </w:tc>
        <w:tc>
          <w:tcPr>
            <w:tcW w:w="2160" w:type="dxa"/>
            <w:shd w:val="clear" w:color="auto" w:fill="D6E9F5" w:themeFill="accent2" w:themeFillTint="33"/>
            <w:noWrap/>
            <w:vAlign w:val="bottom"/>
            <w:hideMark/>
          </w:tcPr>
          <w:p w14:paraId="3877F5F8" w14:textId="77777777" w:rsidR="00F85415" w:rsidRPr="00044543" w:rsidRDefault="00F85415" w:rsidP="00ED1466">
            <w:pPr>
              <w:spacing w:before="40" w:after="40" w:line="240" w:lineRule="auto"/>
              <w:jc w:val="center"/>
              <w:rPr>
                <w:rFonts w:ascii="Cambria" w:eastAsia="Times New Roman" w:hAnsi="Cambria" w:cs="Calibri"/>
                <w:bCs/>
                <w:color w:val="000000"/>
                <w:sz w:val="20"/>
                <w:szCs w:val="20"/>
                <w:lang w:val="sl-SI" w:eastAsia="sl-SI"/>
              </w:rPr>
            </w:pPr>
            <w:r w:rsidRPr="00044543">
              <w:rPr>
                <w:rFonts w:ascii="Cambria" w:eastAsia="Times New Roman" w:hAnsi="Cambria" w:cs="Calibri"/>
                <w:bCs/>
                <w:color w:val="000000"/>
                <w:sz w:val="20"/>
                <w:szCs w:val="20"/>
                <w:lang w:val="sl-SI" w:eastAsia="sl-SI"/>
              </w:rPr>
              <w:t>34.776.121</w:t>
            </w:r>
          </w:p>
        </w:tc>
        <w:tc>
          <w:tcPr>
            <w:tcW w:w="2880" w:type="dxa"/>
            <w:shd w:val="clear" w:color="auto" w:fill="D6E9F5" w:themeFill="accent2" w:themeFillTint="33"/>
            <w:noWrap/>
            <w:vAlign w:val="bottom"/>
            <w:hideMark/>
          </w:tcPr>
          <w:p w14:paraId="6D23F98B" w14:textId="77777777" w:rsidR="00F85415" w:rsidRPr="00044543" w:rsidRDefault="00F85415" w:rsidP="00ED1466">
            <w:pPr>
              <w:spacing w:before="40" w:after="40" w:line="240" w:lineRule="auto"/>
              <w:jc w:val="center"/>
              <w:rPr>
                <w:rFonts w:ascii="Cambria" w:eastAsia="Times New Roman" w:hAnsi="Cambria" w:cs="Calibri"/>
                <w:bCs/>
                <w:color w:val="000000"/>
                <w:sz w:val="20"/>
                <w:szCs w:val="20"/>
                <w:lang w:val="sl-SI" w:eastAsia="sl-SI"/>
              </w:rPr>
            </w:pPr>
            <w:r w:rsidRPr="00044543">
              <w:rPr>
                <w:rFonts w:ascii="Cambria" w:eastAsia="Times New Roman" w:hAnsi="Cambria" w:cs="Calibri"/>
                <w:bCs/>
                <w:color w:val="000000"/>
                <w:sz w:val="20"/>
                <w:szCs w:val="20"/>
                <w:lang w:val="sl-SI" w:eastAsia="sl-SI"/>
              </w:rPr>
              <w:t>1</w:t>
            </w:r>
            <w:r w:rsidR="00044543">
              <w:rPr>
                <w:rFonts w:ascii="Cambria" w:eastAsia="Times New Roman" w:hAnsi="Cambria" w:cs="Calibri"/>
                <w:bCs/>
                <w:color w:val="000000"/>
                <w:sz w:val="20"/>
                <w:szCs w:val="20"/>
                <w:lang w:val="sl-SI" w:eastAsia="sl-SI"/>
              </w:rPr>
              <w:t>.</w:t>
            </w:r>
            <w:r w:rsidRPr="00044543">
              <w:rPr>
                <w:rFonts w:ascii="Cambria" w:eastAsia="Times New Roman" w:hAnsi="Cambria" w:cs="Calibri"/>
                <w:bCs/>
                <w:color w:val="000000"/>
                <w:sz w:val="20"/>
                <w:szCs w:val="20"/>
                <w:lang w:val="sl-SI" w:eastAsia="sl-SI"/>
              </w:rPr>
              <w:t>458</w:t>
            </w:r>
          </w:p>
        </w:tc>
      </w:tr>
    </w:tbl>
    <w:p w14:paraId="7E43004B" w14:textId="77777777" w:rsidR="00ED1466" w:rsidRDefault="00ED1466" w:rsidP="002F645B">
      <w:pPr>
        <w:spacing w:before="120" w:after="120" w:line="240" w:lineRule="auto"/>
        <w:jc w:val="both"/>
        <w:rPr>
          <w:rFonts w:ascii="Cambria" w:eastAsia="Calibri" w:hAnsi="Cambria" w:cs="Calibri"/>
          <w:b w:val="0"/>
          <w:color w:val="auto"/>
          <w:sz w:val="22"/>
          <w:lang w:val="sl-SI"/>
        </w:rPr>
      </w:pPr>
    </w:p>
    <w:p w14:paraId="6B6F2D30" w14:textId="77777777" w:rsidR="00F85415" w:rsidRPr="002F645B" w:rsidRDefault="00F85415" w:rsidP="002F645B">
      <w:pPr>
        <w:spacing w:before="120" w:after="120" w:line="240" w:lineRule="auto"/>
        <w:jc w:val="both"/>
        <w:rPr>
          <w:rFonts w:ascii="Cambria" w:eastAsia="Calibri" w:hAnsi="Cambria" w:cs="Calibri"/>
          <w:b w:val="0"/>
          <w:color w:val="auto"/>
          <w:sz w:val="22"/>
          <w:lang w:val="sl-SI"/>
        </w:rPr>
      </w:pPr>
      <w:r w:rsidRPr="002F645B">
        <w:rPr>
          <w:rFonts w:ascii="Cambria" w:eastAsia="Calibri" w:hAnsi="Cambria" w:cs="Calibri"/>
          <w:b w:val="0"/>
          <w:color w:val="auto"/>
          <w:sz w:val="22"/>
          <w:lang w:val="sl-SI"/>
        </w:rPr>
        <w:t>U 2020. godini 74 crnogorske NVO imale su prihode veće od 100.000 eura. Od toga je 56 bilo iz Podgorice, a samo 18 iz ostalih opština. Od 2.586 ne-podgoričkih organizacija koje su poreskoj upravi prijavile prihode, u 2020. čak 2.257 imalo je prihode manje od 5.000 eura.</w:t>
      </w:r>
    </w:p>
    <w:p w14:paraId="232572AA" w14:textId="77777777" w:rsidR="00F85415" w:rsidRDefault="00F85415" w:rsidP="002F645B">
      <w:pPr>
        <w:spacing w:before="120" w:after="120" w:line="240" w:lineRule="auto"/>
        <w:jc w:val="both"/>
        <w:rPr>
          <w:rFonts w:ascii="Cambria" w:eastAsia="Calibri" w:hAnsi="Cambria" w:cs="Calibri"/>
          <w:b w:val="0"/>
          <w:color w:val="auto"/>
          <w:sz w:val="22"/>
          <w:lang w:val="sl-SI"/>
        </w:rPr>
      </w:pPr>
      <w:r w:rsidRPr="002F645B">
        <w:rPr>
          <w:rFonts w:ascii="Cambria" w:eastAsia="Calibri" w:hAnsi="Cambria" w:cs="Calibri"/>
          <w:b w:val="0"/>
          <w:color w:val="auto"/>
          <w:sz w:val="22"/>
          <w:lang w:val="sl-SI"/>
        </w:rPr>
        <w:t>Struktura ne-podgoričkih NVO prema prihodima:</w:t>
      </w:r>
    </w:p>
    <w:p w14:paraId="6EACB0B5" w14:textId="77777777" w:rsidR="00044543" w:rsidRPr="002F645B" w:rsidRDefault="00044543" w:rsidP="002F645B">
      <w:pPr>
        <w:spacing w:before="120" w:after="120" w:line="240" w:lineRule="auto"/>
        <w:jc w:val="both"/>
        <w:rPr>
          <w:rFonts w:ascii="Cambria" w:eastAsia="Calibri" w:hAnsi="Cambria" w:cs="Calibri"/>
          <w:b w:val="0"/>
          <w:color w:val="auto"/>
          <w:sz w:val="22"/>
          <w:lang w:val="sl-SI"/>
        </w:rPr>
      </w:pPr>
      <w:r w:rsidRPr="00ED1466">
        <w:rPr>
          <w:rFonts w:ascii="Cambria" w:eastAsia="Calibri" w:hAnsi="Cambria" w:cs="Calibri"/>
          <w:b w:val="0"/>
          <w:noProof/>
          <w:color w:val="auto"/>
          <w:sz w:val="22"/>
          <w:shd w:val="clear" w:color="auto" w:fill="6E98F5" w:themeFill="text2" w:themeFillTint="66"/>
          <w:lang w:val="en-US"/>
        </w:rPr>
        <w:drawing>
          <wp:inline distT="0" distB="0" distL="0" distR="0" wp14:anchorId="446965A5" wp14:editId="1A6D4635">
            <wp:extent cx="5905500" cy="3223260"/>
            <wp:effectExtent l="0" t="0" r="0" b="1524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7203FE7F" w14:textId="77777777" w:rsidR="00F85415" w:rsidRPr="002F645B" w:rsidRDefault="00F85415" w:rsidP="002F645B">
      <w:pPr>
        <w:spacing w:before="120" w:after="120" w:line="240" w:lineRule="auto"/>
        <w:jc w:val="both"/>
        <w:rPr>
          <w:rFonts w:ascii="Cambria" w:eastAsia="Calibri" w:hAnsi="Cambria" w:cs="Calibri"/>
          <w:b w:val="0"/>
          <w:color w:val="auto"/>
          <w:sz w:val="22"/>
          <w:lang w:val="sl-SI"/>
        </w:rPr>
      </w:pPr>
      <w:r w:rsidRPr="002F645B">
        <w:rPr>
          <w:rFonts w:ascii="Cambria" w:eastAsia="Calibri" w:hAnsi="Cambria" w:cs="Calibri"/>
          <w:b w:val="0"/>
          <w:color w:val="auto"/>
          <w:sz w:val="22"/>
          <w:lang w:val="sl-SI"/>
        </w:rPr>
        <w:t>Neuravnotežen regionalni razvoj nevladinog sektora pokazuje i analiza raspodjele javnih sredstava na javnim konkursima državnih organa za NVO u 2020. godini, koju je pripremio Centar kreativnih veština.</w:t>
      </w:r>
      <w:r w:rsidRPr="002F645B">
        <w:rPr>
          <w:rFonts w:ascii="Cambria" w:eastAsia="Calibri" w:hAnsi="Cambria" w:cs="Calibri"/>
          <w:b w:val="0"/>
          <w:color w:val="auto"/>
          <w:sz w:val="22"/>
          <w:vertAlign w:val="superscript"/>
          <w:lang w:val="sl-SI"/>
        </w:rPr>
        <w:t xml:space="preserve"> </w:t>
      </w:r>
      <w:r w:rsidRPr="002F645B">
        <w:rPr>
          <w:rFonts w:ascii="Cambria" w:eastAsia="Calibri" w:hAnsi="Cambria" w:cs="Calibri"/>
          <w:b w:val="0"/>
          <w:color w:val="auto"/>
          <w:sz w:val="22"/>
          <w:vertAlign w:val="superscript"/>
          <w:lang w:val="sl-SI"/>
        </w:rPr>
        <w:footnoteReference w:id="27"/>
      </w:r>
      <w:r w:rsidRPr="002F645B">
        <w:rPr>
          <w:rFonts w:ascii="Cambria" w:eastAsia="Calibri" w:hAnsi="Cambria" w:cs="Calibri"/>
          <w:b w:val="0"/>
          <w:color w:val="auto"/>
          <w:sz w:val="22"/>
          <w:lang w:val="sl-SI"/>
        </w:rPr>
        <w:t xml:space="preserve">  Od ukupno 188 podržanih organizacija, 92 su bile iz Podgorice, a udio njihovih projekata je bio još viši. Od ukupno 380 sufinansiranih projekata, čak 199 su aplicirale organizacije iz Podgorice, koje su dobile ukupno 54% svih raspodijeljenih sredstava.</w:t>
      </w:r>
    </w:p>
    <w:p w14:paraId="1E4739F6" w14:textId="77777777" w:rsidR="00F85415" w:rsidRPr="00ED1466" w:rsidRDefault="00F85415" w:rsidP="00ED1466">
      <w:pPr>
        <w:pStyle w:val="ListParagraph"/>
        <w:numPr>
          <w:ilvl w:val="0"/>
          <w:numId w:val="32"/>
        </w:numPr>
        <w:spacing w:before="120" w:after="120" w:line="240" w:lineRule="auto"/>
        <w:jc w:val="both"/>
        <w:rPr>
          <w:rFonts w:ascii="Cambria" w:eastAsia="Times New Roman" w:hAnsi="Cambria" w:cs="Calibri"/>
          <w:bCs/>
          <w:lang w:val="sl-SI"/>
        </w:rPr>
      </w:pPr>
      <w:r w:rsidRPr="00ED1466">
        <w:rPr>
          <w:rFonts w:ascii="Cambria" w:eastAsia="Times New Roman" w:hAnsi="Cambria" w:cs="Calibri"/>
          <w:bCs/>
          <w:lang w:val="sl-SI"/>
        </w:rPr>
        <w:t>Slaba profesionalizacija nevladinog sektora</w:t>
      </w:r>
    </w:p>
    <w:p w14:paraId="2D875488" w14:textId="77777777" w:rsidR="00F85415" w:rsidRPr="002F645B" w:rsidRDefault="00F85415" w:rsidP="002F645B">
      <w:pPr>
        <w:spacing w:before="120" w:after="120" w:line="240" w:lineRule="auto"/>
        <w:jc w:val="both"/>
        <w:rPr>
          <w:rFonts w:ascii="Cambria" w:eastAsia="Times New Roman" w:hAnsi="Cambria" w:cs="Calibri"/>
          <w:b w:val="0"/>
          <w:color w:val="auto"/>
          <w:sz w:val="22"/>
          <w:lang w:val="sl-SI"/>
        </w:rPr>
      </w:pPr>
      <w:r w:rsidRPr="002F645B">
        <w:rPr>
          <w:rFonts w:ascii="Cambria" w:eastAsia="Times New Roman" w:hAnsi="Cambria" w:cs="Calibri"/>
          <w:b w:val="0"/>
          <w:color w:val="auto"/>
          <w:sz w:val="22"/>
          <w:lang w:val="sl-SI"/>
        </w:rPr>
        <w:t xml:space="preserve">Nestabilnost prihoda i programa, uglavnom kao rezultat zavisnosti od ograničenog i nestabilnog, isključivo kratkoročnog javnog finansiranja, negativno utiče na ljudske resurse i potencijale nevladinog sektora. Zbog neizvjesnosti svojih programa i projekata nevladin sektor nije atraktivan poslodavac. </w:t>
      </w:r>
    </w:p>
    <w:p w14:paraId="3BC2A7CB" w14:textId="77777777" w:rsidR="00F85415" w:rsidRPr="002F645B" w:rsidRDefault="00F85415" w:rsidP="002F645B">
      <w:pPr>
        <w:spacing w:before="120" w:after="120" w:line="240" w:lineRule="auto"/>
        <w:jc w:val="both"/>
        <w:rPr>
          <w:rFonts w:ascii="Cambria" w:eastAsia="Times New Roman" w:hAnsi="Cambria" w:cs="Calibri"/>
          <w:b w:val="0"/>
          <w:color w:val="auto"/>
          <w:sz w:val="22"/>
          <w:lang w:val="sl-SI"/>
        </w:rPr>
      </w:pPr>
      <w:r w:rsidRPr="002F645B">
        <w:rPr>
          <w:rFonts w:ascii="Cambria" w:eastAsia="Times New Roman" w:hAnsi="Cambria" w:cs="Calibri"/>
          <w:b w:val="0"/>
          <w:color w:val="auto"/>
          <w:sz w:val="22"/>
          <w:lang w:val="sl-SI"/>
        </w:rPr>
        <w:t xml:space="preserve">U okviru aktivne politike zapošljavanja, a shodno Zakonu o posredovanju pri zapošljavanju i pravima za vrijeme nezaposlenosti  propisano je da podsticaji za zapošljavanje obuhvataju subvencionirano zapošljavanje nazaposlenih lica na otvorenom tržištu rada, te da subvencije mogu ostvariti i </w:t>
      </w:r>
      <w:r w:rsidRPr="002F645B">
        <w:rPr>
          <w:rFonts w:ascii="Cambria" w:eastAsia="Times New Roman" w:hAnsi="Cambria" w:cs="Calibri"/>
          <w:b w:val="0"/>
          <w:color w:val="auto"/>
          <w:sz w:val="22"/>
          <w:lang w:val="sl-SI"/>
        </w:rPr>
        <w:lastRenderedPageBreak/>
        <w:t>poslodavci koji zapošljavaju nezaposleno lice. Pomenuti poslodavac mogu biti i nevladine organizacije.</w:t>
      </w:r>
    </w:p>
    <w:p w14:paraId="35ABEE0A" w14:textId="77777777" w:rsidR="00F85415" w:rsidRPr="002F645B" w:rsidRDefault="00F85415" w:rsidP="002F645B">
      <w:pPr>
        <w:spacing w:before="120" w:after="120" w:line="240" w:lineRule="auto"/>
        <w:jc w:val="both"/>
        <w:rPr>
          <w:rFonts w:ascii="Cambria" w:eastAsia="Times New Roman" w:hAnsi="Cambria" w:cs="Calibri"/>
          <w:b w:val="0"/>
          <w:color w:val="auto"/>
          <w:sz w:val="22"/>
          <w:lang w:val="sl-SI"/>
        </w:rPr>
      </w:pPr>
      <w:r w:rsidRPr="002F645B">
        <w:rPr>
          <w:rFonts w:ascii="Cambria" w:eastAsia="Times New Roman" w:hAnsi="Cambria" w:cs="Calibri"/>
          <w:b w:val="0"/>
          <w:color w:val="auto"/>
          <w:sz w:val="22"/>
          <w:lang w:val="sl-SI"/>
        </w:rPr>
        <w:t>U skladu sa navedenim, a na osnovu podataka u tabeli dobijenih iz Zavoda za zapošljavanje Crne Gore, država već nekoliko godina finansira radna mjesta u nevladinom sektoru; i to u okviru programa javnog rada, osposobljavanja za samostalan rad i rad sa poslodavcima. U periodu 2017-2021, 480 NVO je bilo uključeno u ove programe i subvencionisano 2535 radnih mesta. U 2020. godini ukupan iznos takve podrške iznosio je 586.674,64 eura, a u 2021. godini 793.971,74 eura.</w:t>
      </w:r>
    </w:p>
    <w:tbl>
      <w:tblPr>
        <w:tblW w:w="926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CellMar>
          <w:left w:w="70" w:type="dxa"/>
          <w:right w:w="70" w:type="dxa"/>
        </w:tblCellMar>
        <w:tblLook w:val="04A0" w:firstRow="1" w:lastRow="0" w:firstColumn="1" w:lastColumn="0" w:noHBand="0" w:noVBand="1"/>
      </w:tblPr>
      <w:tblGrid>
        <w:gridCol w:w="1975"/>
        <w:gridCol w:w="1350"/>
        <w:gridCol w:w="1868"/>
        <w:gridCol w:w="1732"/>
        <w:gridCol w:w="2340"/>
      </w:tblGrid>
      <w:tr w:rsidR="00F85415" w:rsidRPr="002F645B" w14:paraId="4A43E1A4" w14:textId="77777777" w:rsidTr="00ED1466">
        <w:trPr>
          <w:trHeight w:val="1277"/>
        </w:trPr>
        <w:tc>
          <w:tcPr>
            <w:tcW w:w="1975" w:type="dxa"/>
            <w:shd w:val="clear" w:color="auto" w:fill="5B9BD5"/>
            <w:vAlign w:val="center"/>
            <w:hideMark/>
          </w:tcPr>
          <w:p w14:paraId="1FD7C090" w14:textId="77777777" w:rsidR="00F85415" w:rsidRPr="00ED1466" w:rsidRDefault="00ED1466" w:rsidP="00ED1466">
            <w:pPr>
              <w:spacing w:before="20" w:after="20" w:line="240" w:lineRule="auto"/>
              <w:jc w:val="center"/>
              <w:rPr>
                <w:rFonts w:ascii="Cambria" w:eastAsia="Times New Roman" w:hAnsi="Cambria" w:cs="Calibri"/>
                <w:bCs/>
                <w:color w:val="FFFFFF"/>
                <w:sz w:val="20"/>
                <w:szCs w:val="20"/>
                <w:lang w:eastAsia="sl-SI"/>
              </w:rPr>
            </w:pPr>
            <w:r w:rsidRPr="00ED1466">
              <w:rPr>
                <w:rFonts w:ascii="Cambria" w:eastAsia="Times New Roman" w:hAnsi="Cambria" w:cs="Calibri"/>
                <w:bCs/>
                <w:color w:val="FFFFFF"/>
                <w:sz w:val="20"/>
                <w:szCs w:val="20"/>
                <w:lang w:eastAsia="sl-SI"/>
              </w:rPr>
              <w:t xml:space="preserve">PROGRAMI JAVNOG RADA </w:t>
            </w:r>
          </w:p>
        </w:tc>
        <w:tc>
          <w:tcPr>
            <w:tcW w:w="1350" w:type="dxa"/>
            <w:shd w:val="clear" w:color="auto" w:fill="5B9BD5"/>
            <w:vAlign w:val="center"/>
            <w:hideMark/>
          </w:tcPr>
          <w:p w14:paraId="3303205E" w14:textId="77777777" w:rsidR="00F85415" w:rsidRPr="00ED1466" w:rsidRDefault="00ED1466" w:rsidP="00ED1466">
            <w:pPr>
              <w:spacing w:before="20" w:after="20" w:line="240" w:lineRule="auto"/>
              <w:jc w:val="center"/>
              <w:rPr>
                <w:rFonts w:ascii="Cambria" w:eastAsia="Times New Roman" w:hAnsi="Cambria" w:cs="Calibri"/>
                <w:bCs/>
                <w:color w:val="FFFFFF"/>
                <w:sz w:val="20"/>
                <w:szCs w:val="20"/>
                <w:lang w:eastAsia="sl-SI"/>
              </w:rPr>
            </w:pPr>
            <w:r w:rsidRPr="00ED1466">
              <w:rPr>
                <w:rFonts w:ascii="Cambria" w:eastAsia="Times New Roman" w:hAnsi="Cambria" w:cs="Calibri"/>
                <w:bCs/>
                <w:color w:val="FFFFFF"/>
                <w:sz w:val="20"/>
                <w:szCs w:val="20"/>
                <w:lang w:eastAsia="sl-SI"/>
              </w:rPr>
              <w:t>BROJ KORISNIKA PROGRAMA (NVO)</w:t>
            </w:r>
          </w:p>
        </w:tc>
        <w:tc>
          <w:tcPr>
            <w:tcW w:w="1868" w:type="dxa"/>
            <w:shd w:val="clear" w:color="auto" w:fill="5B9BD5"/>
            <w:vAlign w:val="center"/>
            <w:hideMark/>
          </w:tcPr>
          <w:p w14:paraId="19FD77A3" w14:textId="77777777" w:rsidR="00F85415" w:rsidRPr="00ED1466" w:rsidRDefault="00ED1466" w:rsidP="00ED1466">
            <w:pPr>
              <w:spacing w:before="20" w:after="20" w:line="240" w:lineRule="auto"/>
              <w:jc w:val="center"/>
              <w:rPr>
                <w:rFonts w:ascii="Cambria" w:eastAsia="Times New Roman" w:hAnsi="Cambria" w:cs="Calibri"/>
                <w:bCs/>
                <w:color w:val="FFFFFF"/>
                <w:sz w:val="20"/>
                <w:szCs w:val="20"/>
                <w:lang w:eastAsia="sl-SI"/>
              </w:rPr>
            </w:pPr>
            <w:r w:rsidRPr="00ED1466">
              <w:rPr>
                <w:rFonts w:ascii="Cambria" w:eastAsia="Times New Roman" w:hAnsi="Cambria" w:cs="Calibri"/>
                <w:bCs/>
                <w:color w:val="FFFFFF"/>
                <w:sz w:val="20"/>
                <w:szCs w:val="20"/>
                <w:lang w:eastAsia="sl-SI"/>
              </w:rPr>
              <w:t>BROJ UČESNIKA PROGRAMA (RADNIH MJESTA)</w:t>
            </w:r>
          </w:p>
        </w:tc>
        <w:tc>
          <w:tcPr>
            <w:tcW w:w="1732" w:type="dxa"/>
            <w:shd w:val="clear" w:color="auto" w:fill="5B9BD5"/>
            <w:vAlign w:val="center"/>
            <w:hideMark/>
          </w:tcPr>
          <w:p w14:paraId="2BE3789D" w14:textId="77777777" w:rsidR="00F85415" w:rsidRPr="00ED1466" w:rsidRDefault="00ED1466" w:rsidP="00ED1466">
            <w:pPr>
              <w:spacing w:before="20" w:after="20" w:line="240" w:lineRule="auto"/>
              <w:jc w:val="center"/>
              <w:rPr>
                <w:rFonts w:ascii="Cambria" w:eastAsia="Times New Roman" w:hAnsi="Cambria" w:cs="Calibri"/>
                <w:bCs/>
                <w:color w:val="FFFFFF"/>
                <w:sz w:val="20"/>
                <w:szCs w:val="20"/>
                <w:lang w:eastAsia="sl-SI"/>
              </w:rPr>
            </w:pPr>
            <w:r w:rsidRPr="00ED1466">
              <w:rPr>
                <w:rFonts w:ascii="Cambria" w:eastAsia="Times New Roman" w:hAnsi="Cambria" w:cs="Calibri"/>
                <w:bCs/>
                <w:color w:val="FFFFFF"/>
                <w:sz w:val="20"/>
                <w:szCs w:val="20"/>
                <w:lang w:eastAsia="sl-SI"/>
              </w:rPr>
              <w:t xml:space="preserve"> OPREDIJELJENA  SREDSTVA U €</w:t>
            </w:r>
          </w:p>
        </w:tc>
        <w:tc>
          <w:tcPr>
            <w:tcW w:w="2340" w:type="dxa"/>
            <w:shd w:val="clear" w:color="auto" w:fill="5B9BD5"/>
            <w:vAlign w:val="center"/>
            <w:hideMark/>
          </w:tcPr>
          <w:p w14:paraId="5096F50D" w14:textId="77777777" w:rsidR="00F85415" w:rsidRPr="00ED1466" w:rsidRDefault="00ED1466" w:rsidP="00ED1466">
            <w:pPr>
              <w:spacing w:before="20" w:after="20" w:line="240" w:lineRule="auto"/>
              <w:jc w:val="center"/>
              <w:rPr>
                <w:rFonts w:ascii="Cambria" w:eastAsia="Times New Roman" w:hAnsi="Cambria" w:cs="Calibri"/>
                <w:bCs/>
                <w:color w:val="FFFFFF"/>
                <w:sz w:val="20"/>
                <w:szCs w:val="20"/>
                <w:lang w:eastAsia="sl-SI"/>
              </w:rPr>
            </w:pPr>
            <w:r w:rsidRPr="00ED1466">
              <w:rPr>
                <w:rFonts w:ascii="Cambria" w:eastAsia="Times New Roman" w:hAnsi="Cambria" w:cs="Calibri"/>
                <w:bCs/>
                <w:color w:val="FFFFFF"/>
                <w:sz w:val="20"/>
                <w:szCs w:val="20"/>
                <w:lang w:eastAsia="sl-SI"/>
              </w:rPr>
              <w:t xml:space="preserve">PROCENTUALNO UČEŠĆE NVO U UKUPNO OPREDIJELJENIM SREDSTAVA ZA PROGRAM  </w:t>
            </w:r>
          </w:p>
        </w:tc>
      </w:tr>
      <w:tr w:rsidR="00F85415" w:rsidRPr="002F645B" w14:paraId="690044DA" w14:textId="77777777" w:rsidTr="00ED1466">
        <w:trPr>
          <w:trHeight w:val="420"/>
        </w:trPr>
        <w:tc>
          <w:tcPr>
            <w:tcW w:w="1975" w:type="dxa"/>
            <w:shd w:val="clear" w:color="auto" w:fill="auto"/>
            <w:noWrap/>
            <w:vAlign w:val="bottom"/>
            <w:hideMark/>
          </w:tcPr>
          <w:p w14:paraId="29343C54" w14:textId="77777777" w:rsidR="00F85415" w:rsidRPr="00ED1466" w:rsidRDefault="00F85415" w:rsidP="00ED1466">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2021</w:t>
            </w:r>
          </w:p>
        </w:tc>
        <w:tc>
          <w:tcPr>
            <w:tcW w:w="1350" w:type="dxa"/>
            <w:shd w:val="clear" w:color="auto" w:fill="auto"/>
            <w:noWrap/>
            <w:vAlign w:val="bottom"/>
            <w:hideMark/>
          </w:tcPr>
          <w:p w14:paraId="53FB1DA2"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78</w:t>
            </w:r>
          </w:p>
        </w:tc>
        <w:tc>
          <w:tcPr>
            <w:tcW w:w="1868" w:type="dxa"/>
            <w:shd w:val="clear" w:color="auto" w:fill="auto"/>
            <w:noWrap/>
            <w:vAlign w:val="bottom"/>
            <w:hideMark/>
          </w:tcPr>
          <w:p w14:paraId="63ACB5C1"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409</w:t>
            </w:r>
          </w:p>
        </w:tc>
        <w:tc>
          <w:tcPr>
            <w:tcW w:w="1732" w:type="dxa"/>
            <w:shd w:val="clear" w:color="auto" w:fill="auto"/>
            <w:noWrap/>
            <w:vAlign w:val="bottom"/>
            <w:hideMark/>
          </w:tcPr>
          <w:p w14:paraId="73C58826"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701.973,94</w:t>
            </w:r>
          </w:p>
        </w:tc>
        <w:tc>
          <w:tcPr>
            <w:tcW w:w="2340" w:type="dxa"/>
            <w:shd w:val="clear" w:color="auto" w:fill="auto"/>
            <w:noWrap/>
            <w:vAlign w:val="bottom"/>
            <w:hideMark/>
          </w:tcPr>
          <w:p w14:paraId="7C050E3D"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71,34</w:t>
            </w:r>
            <w:r w:rsidR="00ED1466">
              <w:rPr>
                <w:rFonts w:ascii="Cambria" w:eastAsia="Times New Roman" w:hAnsi="Cambria" w:cs="Calibri"/>
                <w:b w:val="0"/>
                <w:color w:val="000000"/>
                <w:sz w:val="20"/>
                <w:szCs w:val="20"/>
                <w:lang w:eastAsia="sl-SI"/>
              </w:rPr>
              <w:t>%</w:t>
            </w:r>
          </w:p>
        </w:tc>
      </w:tr>
      <w:tr w:rsidR="00F85415" w:rsidRPr="002F645B" w14:paraId="2254A3DC" w14:textId="77777777" w:rsidTr="00ED1466">
        <w:trPr>
          <w:trHeight w:val="315"/>
        </w:trPr>
        <w:tc>
          <w:tcPr>
            <w:tcW w:w="1975" w:type="dxa"/>
            <w:shd w:val="clear" w:color="auto" w:fill="auto"/>
            <w:noWrap/>
            <w:vAlign w:val="bottom"/>
            <w:hideMark/>
          </w:tcPr>
          <w:p w14:paraId="4A5E416D" w14:textId="77777777" w:rsidR="00F85415" w:rsidRPr="00ED1466" w:rsidRDefault="00F85415" w:rsidP="00ED1466">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2020</w:t>
            </w:r>
          </w:p>
        </w:tc>
        <w:tc>
          <w:tcPr>
            <w:tcW w:w="1350" w:type="dxa"/>
            <w:shd w:val="clear" w:color="auto" w:fill="auto"/>
            <w:noWrap/>
            <w:vAlign w:val="bottom"/>
            <w:hideMark/>
          </w:tcPr>
          <w:p w14:paraId="1D00D176"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88</w:t>
            </w:r>
          </w:p>
        </w:tc>
        <w:tc>
          <w:tcPr>
            <w:tcW w:w="1868" w:type="dxa"/>
            <w:shd w:val="clear" w:color="auto" w:fill="auto"/>
            <w:noWrap/>
            <w:vAlign w:val="bottom"/>
            <w:hideMark/>
          </w:tcPr>
          <w:p w14:paraId="43704DB2"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361</w:t>
            </w:r>
          </w:p>
        </w:tc>
        <w:tc>
          <w:tcPr>
            <w:tcW w:w="1732" w:type="dxa"/>
            <w:shd w:val="clear" w:color="auto" w:fill="auto"/>
            <w:noWrap/>
            <w:vAlign w:val="bottom"/>
            <w:hideMark/>
          </w:tcPr>
          <w:p w14:paraId="4661777C"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482.943,19</w:t>
            </w:r>
          </w:p>
        </w:tc>
        <w:tc>
          <w:tcPr>
            <w:tcW w:w="2340" w:type="dxa"/>
            <w:shd w:val="clear" w:color="auto" w:fill="auto"/>
            <w:noWrap/>
            <w:vAlign w:val="bottom"/>
            <w:hideMark/>
          </w:tcPr>
          <w:p w14:paraId="2431B760"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63,58</w:t>
            </w:r>
            <w:r w:rsidR="00ED1466">
              <w:rPr>
                <w:rFonts w:ascii="Cambria" w:eastAsia="Times New Roman" w:hAnsi="Cambria" w:cs="Calibri"/>
                <w:b w:val="0"/>
                <w:color w:val="000000"/>
                <w:sz w:val="20"/>
                <w:szCs w:val="20"/>
                <w:lang w:eastAsia="sl-SI"/>
              </w:rPr>
              <w:t>%</w:t>
            </w:r>
          </w:p>
        </w:tc>
      </w:tr>
      <w:tr w:rsidR="00F85415" w:rsidRPr="002F645B" w14:paraId="38F5C030" w14:textId="77777777" w:rsidTr="00ED1466">
        <w:trPr>
          <w:trHeight w:val="315"/>
        </w:trPr>
        <w:tc>
          <w:tcPr>
            <w:tcW w:w="1975" w:type="dxa"/>
            <w:shd w:val="clear" w:color="auto" w:fill="auto"/>
            <w:noWrap/>
            <w:vAlign w:val="bottom"/>
            <w:hideMark/>
          </w:tcPr>
          <w:p w14:paraId="241EFB6D" w14:textId="77777777" w:rsidR="00F85415" w:rsidRPr="00ED1466" w:rsidRDefault="00F85415" w:rsidP="00ED1466">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2019</w:t>
            </w:r>
          </w:p>
        </w:tc>
        <w:tc>
          <w:tcPr>
            <w:tcW w:w="1350" w:type="dxa"/>
            <w:shd w:val="clear" w:color="auto" w:fill="auto"/>
            <w:noWrap/>
            <w:vAlign w:val="bottom"/>
            <w:hideMark/>
          </w:tcPr>
          <w:p w14:paraId="53A04988"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70</w:t>
            </w:r>
          </w:p>
        </w:tc>
        <w:tc>
          <w:tcPr>
            <w:tcW w:w="1868" w:type="dxa"/>
            <w:shd w:val="clear" w:color="auto" w:fill="auto"/>
            <w:noWrap/>
            <w:vAlign w:val="bottom"/>
            <w:hideMark/>
          </w:tcPr>
          <w:p w14:paraId="4731C471"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374</w:t>
            </w:r>
          </w:p>
        </w:tc>
        <w:tc>
          <w:tcPr>
            <w:tcW w:w="1732" w:type="dxa"/>
            <w:shd w:val="clear" w:color="auto" w:fill="auto"/>
            <w:noWrap/>
            <w:vAlign w:val="bottom"/>
            <w:hideMark/>
          </w:tcPr>
          <w:p w14:paraId="5B49FB51"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522.893,86</w:t>
            </w:r>
          </w:p>
        </w:tc>
        <w:tc>
          <w:tcPr>
            <w:tcW w:w="2340" w:type="dxa"/>
            <w:shd w:val="clear" w:color="auto" w:fill="auto"/>
            <w:noWrap/>
            <w:vAlign w:val="bottom"/>
            <w:hideMark/>
          </w:tcPr>
          <w:p w14:paraId="403B2B37"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76,96</w:t>
            </w:r>
            <w:r w:rsidR="00ED1466">
              <w:rPr>
                <w:rFonts w:ascii="Cambria" w:eastAsia="Times New Roman" w:hAnsi="Cambria" w:cs="Calibri"/>
                <w:b w:val="0"/>
                <w:color w:val="000000"/>
                <w:sz w:val="20"/>
                <w:szCs w:val="20"/>
                <w:lang w:eastAsia="sl-SI"/>
              </w:rPr>
              <w:t>%</w:t>
            </w:r>
          </w:p>
        </w:tc>
      </w:tr>
      <w:tr w:rsidR="00F85415" w:rsidRPr="002F645B" w14:paraId="4C98560F" w14:textId="77777777" w:rsidTr="00ED1466">
        <w:trPr>
          <w:trHeight w:val="315"/>
        </w:trPr>
        <w:tc>
          <w:tcPr>
            <w:tcW w:w="1975" w:type="dxa"/>
            <w:shd w:val="clear" w:color="auto" w:fill="auto"/>
            <w:noWrap/>
            <w:vAlign w:val="bottom"/>
            <w:hideMark/>
          </w:tcPr>
          <w:p w14:paraId="46DAB7CC" w14:textId="77777777" w:rsidR="00F85415" w:rsidRPr="00ED1466" w:rsidRDefault="00F85415" w:rsidP="00ED1466">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2018</w:t>
            </w:r>
          </w:p>
        </w:tc>
        <w:tc>
          <w:tcPr>
            <w:tcW w:w="1350" w:type="dxa"/>
            <w:shd w:val="clear" w:color="auto" w:fill="auto"/>
            <w:noWrap/>
            <w:vAlign w:val="bottom"/>
            <w:hideMark/>
          </w:tcPr>
          <w:p w14:paraId="4FC9D617"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96</w:t>
            </w:r>
          </w:p>
        </w:tc>
        <w:tc>
          <w:tcPr>
            <w:tcW w:w="1868" w:type="dxa"/>
            <w:shd w:val="clear" w:color="auto" w:fill="auto"/>
            <w:noWrap/>
            <w:vAlign w:val="bottom"/>
            <w:hideMark/>
          </w:tcPr>
          <w:p w14:paraId="0D27070D"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651</w:t>
            </w:r>
          </w:p>
        </w:tc>
        <w:tc>
          <w:tcPr>
            <w:tcW w:w="1732" w:type="dxa"/>
            <w:shd w:val="clear" w:color="auto" w:fill="auto"/>
            <w:noWrap/>
            <w:vAlign w:val="bottom"/>
            <w:hideMark/>
          </w:tcPr>
          <w:p w14:paraId="2D463745"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926.744,50</w:t>
            </w:r>
          </w:p>
        </w:tc>
        <w:tc>
          <w:tcPr>
            <w:tcW w:w="2340" w:type="dxa"/>
            <w:shd w:val="clear" w:color="auto" w:fill="auto"/>
            <w:noWrap/>
            <w:vAlign w:val="bottom"/>
            <w:hideMark/>
          </w:tcPr>
          <w:p w14:paraId="79C318B8"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55,76</w:t>
            </w:r>
            <w:r w:rsidR="00ED1466">
              <w:rPr>
                <w:rFonts w:ascii="Cambria" w:eastAsia="Times New Roman" w:hAnsi="Cambria" w:cs="Calibri"/>
                <w:b w:val="0"/>
                <w:color w:val="000000"/>
                <w:sz w:val="20"/>
                <w:szCs w:val="20"/>
                <w:lang w:eastAsia="sl-SI"/>
              </w:rPr>
              <w:t>%</w:t>
            </w:r>
          </w:p>
        </w:tc>
      </w:tr>
      <w:tr w:rsidR="00F85415" w:rsidRPr="002F645B" w14:paraId="1CE842B3" w14:textId="77777777" w:rsidTr="00ED1466">
        <w:trPr>
          <w:trHeight w:val="315"/>
        </w:trPr>
        <w:tc>
          <w:tcPr>
            <w:tcW w:w="1975" w:type="dxa"/>
            <w:shd w:val="clear" w:color="auto" w:fill="auto"/>
            <w:noWrap/>
            <w:vAlign w:val="bottom"/>
            <w:hideMark/>
          </w:tcPr>
          <w:p w14:paraId="0B2A6A2C" w14:textId="77777777" w:rsidR="00F85415" w:rsidRPr="00ED1466" w:rsidRDefault="00F85415" w:rsidP="00ED1466">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2017</w:t>
            </w:r>
          </w:p>
        </w:tc>
        <w:tc>
          <w:tcPr>
            <w:tcW w:w="1350" w:type="dxa"/>
            <w:tcBorders>
              <w:bottom w:val="single" w:sz="4" w:space="0" w:color="5B9BD5"/>
            </w:tcBorders>
            <w:shd w:val="clear" w:color="auto" w:fill="auto"/>
            <w:noWrap/>
            <w:vAlign w:val="bottom"/>
            <w:hideMark/>
          </w:tcPr>
          <w:p w14:paraId="7537E2F6"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114</w:t>
            </w:r>
          </w:p>
        </w:tc>
        <w:tc>
          <w:tcPr>
            <w:tcW w:w="1868" w:type="dxa"/>
            <w:tcBorders>
              <w:bottom w:val="single" w:sz="4" w:space="0" w:color="5B9BD5"/>
            </w:tcBorders>
            <w:shd w:val="clear" w:color="auto" w:fill="auto"/>
            <w:noWrap/>
            <w:vAlign w:val="bottom"/>
            <w:hideMark/>
          </w:tcPr>
          <w:p w14:paraId="7C0AF46B"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613</w:t>
            </w:r>
          </w:p>
        </w:tc>
        <w:tc>
          <w:tcPr>
            <w:tcW w:w="1732" w:type="dxa"/>
            <w:shd w:val="clear" w:color="auto" w:fill="auto"/>
            <w:noWrap/>
            <w:vAlign w:val="bottom"/>
            <w:hideMark/>
          </w:tcPr>
          <w:p w14:paraId="4B4FB338"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489.533,50</w:t>
            </w:r>
          </w:p>
        </w:tc>
        <w:tc>
          <w:tcPr>
            <w:tcW w:w="2340" w:type="dxa"/>
            <w:shd w:val="clear" w:color="auto" w:fill="auto"/>
            <w:noWrap/>
            <w:vAlign w:val="bottom"/>
            <w:hideMark/>
          </w:tcPr>
          <w:p w14:paraId="4B9B390B"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59,51</w:t>
            </w:r>
            <w:r w:rsidR="00ED1466">
              <w:rPr>
                <w:rFonts w:ascii="Cambria" w:eastAsia="Times New Roman" w:hAnsi="Cambria" w:cs="Calibri"/>
                <w:b w:val="0"/>
                <w:color w:val="000000"/>
                <w:sz w:val="20"/>
                <w:szCs w:val="20"/>
                <w:lang w:eastAsia="sl-SI"/>
              </w:rPr>
              <w:t>%</w:t>
            </w:r>
          </w:p>
        </w:tc>
      </w:tr>
      <w:tr w:rsidR="00F85415" w:rsidRPr="002F645B" w14:paraId="169AEDB9" w14:textId="77777777" w:rsidTr="00ED1466">
        <w:trPr>
          <w:trHeight w:val="315"/>
        </w:trPr>
        <w:tc>
          <w:tcPr>
            <w:tcW w:w="1975" w:type="dxa"/>
            <w:tcBorders>
              <w:bottom w:val="single" w:sz="4" w:space="0" w:color="5B9BD5"/>
            </w:tcBorders>
            <w:shd w:val="clear" w:color="auto" w:fill="D6E9F5" w:themeFill="accent2" w:themeFillTint="33"/>
            <w:noWrap/>
            <w:vAlign w:val="bottom"/>
            <w:hideMark/>
          </w:tcPr>
          <w:p w14:paraId="15538F7E" w14:textId="77777777" w:rsidR="00F85415" w:rsidRPr="00ED1466" w:rsidRDefault="00F85415" w:rsidP="00ED1466">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2017-2021</w:t>
            </w:r>
          </w:p>
        </w:tc>
        <w:tc>
          <w:tcPr>
            <w:tcW w:w="1350" w:type="dxa"/>
            <w:tcBorders>
              <w:bottom w:val="single" w:sz="4" w:space="0" w:color="5B9BD5"/>
            </w:tcBorders>
            <w:shd w:val="clear" w:color="auto" w:fill="D6E9F5" w:themeFill="accent2" w:themeFillTint="33"/>
            <w:noWrap/>
            <w:vAlign w:val="bottom"/>
            <w:hideMark/>
          </w:tcPr>
          <w:p w14:paraId="41B48CAC" w14:textId="77777777" w:rsidR="00F85415" w:rsidRPr="00ED1466" w:rsidRDefault="00F85415" w:rsidP="00ED1466">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446</w:t>
            </w:r>
          </w:p>
        </w:tc>
        <w:tc>
          <w:tcPr>
            <w:tcW w:w="1868" w:type="dxa"/>
            <w:tcBorders>
              <w:bottom w:val="single" w:sz="4" w:space="0" w:color="5B9BD5"/>
            </w:tcBorders>
            <w:shd w:val="clear" w:color="auto" w:fill="D6E9F5" w:themeFill="accent2" w:themeFillTint="33"/>
            <w:noWrap/>
            <w:vAlign w:val="bottom"/>
            <w:hideMark/>
          </w:tcPr>
          <w:p w14:paraId="4685694B" w14:textId="77777777" w:rsidR="00F85415" w:rsidRPr="00ED1466" w:rsidRDefault="00F85415" w:rsidP="00ED1466">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2.408</w:t>
            </w:r>
          </w:p>
        </w:tc>
        <w:tc>
          <w:tcPr>
            <w:tcW w:w="1732" w:type="dxa"/>
            <w:shd w:val="clear" w:color="auto" w:fill="D6E9F5" w:themeFill="accent2" w:themeFillTint="33"/>
            <w:noWrap/>
            <w:vAlign w:val="bottom"/>
            <w:hideMark/>
          </w:tcPr>
          <w:p w14:paraId="07252EAD" w14:textId="77777777" w:rsidR="00F85415" w:rsidRPr="00ED1466" w:rsidRDefault="00F85415" w:rsidP="00ED1466">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2.422.115,05</w:t>
            </w:r>
          </w:p>
        </w:tc>
        <w:tc>
          <w:tcPr>
            <w:tcW w:w="2340" w:type="dxa"/>
            <w:tcBorders>
              <w:bottom w:val="single" w:sz="4" w:space="0" w:color="5B9BD5"/>
            </w:tcBorders>
            <w:shd w:val="clear" w:color="auto" w:fill="D6E9F5" w:themeFill="accent2" w:themeFillTint="33"/>
            <w:noWrap/>
            <w:vAlign w:val="bottom"/>
            <w:hideMark/>
          </w:tcPr>
          <w:p w14:paraId="387C60D0" w14:textId="77777777" w:rsidR="00F85415" w:rsidRPr="00ED1466" w:rsidRDefault="00F85415" w:rsidP="00ED1466">
            <w:pPr>
              <w:spacing w:before="20" w:after="20" w:line="240" w:lineRule="auto"/>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 </w:t>
            </w:r>
          </w:p>
        </w:tc>
      </w:tr>
      <w:tr w:rsidR="00F85415" w:rsidRPr="002F645B" w14:paraId="43081286" w14:textId="77777777" w:rsidTr="00ED1466">
        <w:trPr>
          <w:trHeight w:val="315"/>
        </w:trPr>
        <w:tc>
          <w:tcPr>
            <w:tcW w:w="1975" w:type="dxa"/>
            <w:tcBorders>
              <w:left w:val="nil"/>
              <w:right w:val="nil"/>
            </w:tcBorders>
            <w:shd w:val="clear" w:color="auto" w:fill="auto"/>
            <w:noWrap/>
            <w:vAlign w:val="bottom"/>
            <w:hideMark/>
          </w:tcPr>
          <w:p w14:paraId="509E83BC" w14:textId="77777777" w:rsidR="00F85415" w:rsidRDefault="00F85415" w:rsidP="002F645B">
            <w:pPr>
              <w:spacing w:before="120" w:after="120" w:line="240" w:lineRule="auto"/>
              <w:rPr>
                <w:rFonts w:ascii="Cambria" w:eastAsia="Times New Roman" w:hAnsi="Cambria" w:cs="Calibri"/>
                <w:b w:val="0"/>
                <w:color w:val="000000"/>
                <w:sz w:val="22"/>
                <w:lang w:eastAsia="sl-SI"/>
              </w:rPr>
            </w:pPr>
          </w:p>
          <w:p w14:paraId="6C309F9B" w14:textId="77777777" w:rsidR="00ED1466" w:rsidRPr="002F645B" w:rsidRDefault="00ED1466" w:rsidP="002F645B">
            <w:pPr>
              <w:spacing w:before="120" w:after="120" w:line="240" w:lineRule="auto"/>
              <w:rPr>
                <w:rFonts w:ascii="Cambria" w:eastAsia="Times New Roman" w:hAnsi="Cambria" w:cs="Calibri"/>
                <w:b w:val="0"/>
                <w:color w:val="000000"/>
                <w:sz w:val="22"/>
                <w:lang w:eastAsia="sl-SI"/>
              </w:rPr>
            </w:pPr>
          </w:p>
        </w:tc>
        <w:tc>
          <w:tcPr>
            <w:tcW w:w="1350" w:type="dxa"/>
            <w:tcBorders>
              <w:top w:val="single" w:sz="4" w:space="0" w:color="5B9BD5"/>
              <w:left w:val="nil"/>
              <w:bottom w:val="nil"/>
              <w:right w:val="nil"/>
            </w:tcBorders>
            <w:shd w:val="clear" w:color="auto" w:fill="auto"/>
            <w:noWrap/>
            <w:vAlign w:val="bottom"/>
            <w:hideMark/>
          </w:tcPr>
          <w:p w14:paraId="2067F51F" w14:textId="77777777" w:rsidR="00F85415" w:rsidRPr="002F645B" w:rsidRDefault="00F85415" w:rsidP="002F645B">
            <w:pPr>
              <w:spacing w:before="120" w:after="120" w:line="240" w:lineRule="auto"/>
              <w:rPr>
                <w:rFonts w:ascii="Cambria" w:eastAsia="Times New Roman" w:hAnsi="Cambria" w:cs="Calibri"/>
                <w:b w:val="0"/>
                <w:color w:val="auto"/>
                <w:sz w:val="22"/>
                <w:lang w:eastAsia="sl-SI"/>
              </w:rPr>
            </w:pPr>
          </w:p>
        </w:tc>
        <w:tc>
          <w:tcPr>
            <w:tcW w:w="1868" w:type="dxa"/>
            <w:tcBorders>
              <w:top w:val="single" w:sz="4" w:space="0" w:color="5B9BD5"/>
              <w:left w:val="nil"/>
              <w:bottom w:val="nil"/>
              <w:right w:val="nil"/>
            </w:tcBorders>
            <w:shd w:val="clear" w:color="auto" w:fill="auto"/>
            <w:noWrap/>
            <w:vAlign w:val="bottom"/>
            <w:hideMark/>
          </w:tcPr>
          <w:p w14:paraId="4F336AD2" w14:textId="77777777" w:rsidR="00F85415" w:rsidRPr="002F645B" w:rsidRDefault="00F85415" w:rsidP="002F645B">
            <w:pPr>
              <w:spacing w:before="120" w:after="120" w:line="240" w:lineRule="auto"/>
              <w:rPr>
                <w:rFonts w:ascii="Cambria" w:eastAsia="Times New Roman" w:hAnsi="Cambria" w:cs="Calibri"/>
                <w:b w:val="0"/>
                <w:color w:val="auto"/>
                <w:sz w:val="22"/>
                <w:lang w:eastAsia="sl-SI"/>
              </w:rPr>
            </w:pPr>
          </w:p>
        </w:tc>
        <w:tc>
          <w:tcPr>
            <w:tcW w:w="1732" w:type="dxa"/>
            <w:tcBorders>
              <w:left w:val="nil"/>
              <w:right w:val="nil"/>
            </w:tcBorders>
            <w:shd w:val="clear" w:color="auto" w:fill="auto"/>
            <w:noWrap/>
            <w:vAlign w:val="bottom"/>
            <w:hideMark/>
          </w:tcPr>
          <w:p w14:paraId="0295DBDA" w14:textId="77777777" w:rsidR="00F85415" w:rsidRPr="002F645B" w:rsidRDefault="00F85415" w:rsidP="002F645B">
            <w:pPr>
              <w:spacing w:before="120" w:after="120" w:line="240" w:lineRule="auto"/>
              <w:rPr>
                <w:rFonts w:ascii="Cambria" w:eastAsia="Times New Roman" w:hAnsi="Cambria" w:cs="Calibri"/>
                <w:b w:val="0"/>
                <w:color w:val="auto"/>
                <w:sz w:val="22"/>
                <w:lang w:eastAsia="sl-SI"/>
              </w:rPr>
            </w:pPr>
          </w:p>
        </w:tc>
        <w:tc>
          <w:tcPr>
            <w:tcW w:w="2340" w:type="dxa"/>
            <w:tcBorders>
              <w:left w:val="nil"/>
              <w:right w:val="nil"/>
            </w:tcBorders>
            <w:shd w:val="clear" w:color="auto" w:fill="auto"/>
            <w:noWrap/>
            <w:vAlign w:val="bottom"/>
            <w:hideMark/>
          </w:tcPr>
          <w:p w14:paraId="4A1FDA57" w14:textId="77777777" w:rsidR="00F85415" w:rsidRPr="002F645B" w:rsidRDefault="00F85415" w:rsidP="002F645B">
            <w:pPr>
              <w:spacing w:before="120" w:after="120" w:line="240" w:lineRule="auto"/>
              <w:rPr>
                <w:rFonts w:ascii="Cambria" w:eastAsia="Times New Roman" w:hAnsi="Cambria" w:cs="Calibri"/>
                <w:b w:val="0"/>
                <w:color w:val="auto"/>
                <w:sz w:val="22"/>
                <w:lang w:eastAsia="sl-SI"/>
              </w:rPr>
            </w:pPr>
          </w:p>
        </w:tc>
      </w:tr>
      <w:tr w:rsidR="00F85415" w:rsidRPr="002F645B" w14:paraId="57BCB6A1" w14:textId="77777777" w:rsidTr="00ED1466">
        <w:trPr>
          <w:trHeight w:val="1205"/>
        </w:trPr>
        <w:tc>
          <w:tcPr>
            <w:tcW w:w="1975" w:type="dxa"/>
            <w:shd w:val="clear" w:color="auto" w:fill="5B9BD5"/>
            <w:vAlign w:val="center"/>
            <w:hideMark/>
          </w:tcPr>
          <w:p w14:paraId="27BB8422" w14:textId="77777777" w:rsidR="00F85415" w:rsidRPr="00ED1466" w:rsidRDefault="00F85415" w:rsidP="00ED1466">
            <w:pPr>
              <w:spacing w:before="20" w:after="20" w:line="240" w:lineRule="auto"/>
              <w:jc w:val="center"/>
              <w:rPr>
                <w:rFonts w:ascii="Cambria" w:eastAsia="Times New Roman" w:hAnsi="Cambria" w:cs="Calibri"/>
                <w:bCs/>
                <w:color w:val="FFFFFF"/>
                <w:sz w:val="20"/>
                <w:szCs w:val="20"/>
                <w:lang w:eastAsia="sl-SI"/>
              </w:rPr>
            </w:pPr>
            <w:r w:rsidRPr="00ED1466">
              <w:rPr>
                <w:rFonts w:ascii="Cambria" w:eastAsia="Times New Roman" w:hAnsi="Cambria" w:cs="Calibri"/>
                <w:bCs/>
                <w:color w:val="FFFFFF"/>
                <w:sz w:val="20"/>
                <w:szCs w:val="20"/>
                <w:lang w:eastAsia="sl-SI"/>
              </w:rPr>
              <w:t>PROGRAMI OSPOSOBLJAVANJA ZA SAMOSTALAN RAD</w:t>
            </w:r>
          </w:p>
        </w:tc>
        <w:tc>
          <w:tcPr>
            <w:tcW w:w="1350" w:type="dxa"/>
            <w:tcBorders>
              <w:top w:val="nil"/>
            </w:tcBorders>
            <w:shd w:val="clear" w:color="auto" w:fill="5B9BD5"/>
            <w:vAlign w:val="center"/>
            <w:hideMark/>
          </w:tcPr>
          <w:p w14:paraId="5FC8E3F1" w14:textId="77777777" w:rsidR="00F85415" w:rsidRPr="00ED1466" w:rsidRDefault="00F85415" w:rsidP="00ED1466">
            <w:pPr>
              <w:spacing w:before="20" w:after="20" w:line="240" w:lineRule="auto"/>
              <w:jc w:val="center"/>
              <w:rPr>
                <w:rFonts w:ascii="Cambria" w:eastAsia="Times New Roman" w:hAnsi="Cambria" w:cs="Calibri"/>
                <w:bCs/>
                <w:color w:val="FFFFFF"/>
                <w:sz w:val="20"/>
                <w:szCs w:val="20"/>
                <w:lang w:eastAsia="sl-SI"/>
              </w:rPr>
            </w:pPr>
            <w:r w:rsidRPr="00ED1466">
              <w:rPr>
                <w:rFonts w:ascii="Cambria" w:eastAsia="Times New Roman" w:hAnsi="Cambria" w:cs="Calibri"/>
                <w:bCs/>
                <w:color w:val="FFFFFF"/>
                <w:sz w:val="20"/>
                <w:szCs w:val="20"/>
                <w:lang w:eastAsia="sl-SI"/>
              </w:rPr>
              <w:t>BROJ KORISNIKA PROGRAMA (NVO)</w:t>
            </w:r>
          </w:p>
        </w:tc>
        <w:tc>
          <w:tcPr>
            <w:tcW w:w="1868" w:type="dxa"/>
            <w:tcBorders>
              <w:top w:val="nil"/>
            </w:tcBorders>
            <w:shd w:val="clear" w:color="auto" w:fill="5B9BD5"/>
            <w:vAlign w:val="center"/>
            <w:hideMark/>
          </w:tcPr>
          <w:p w14:paraId="38DD7B5A" w14:textId="77777777" w:rsidR="00F85415" w:rsidRPr="00ED1466" w:rsidRDefault="00F85415" w:rsidP="00ED1466">
            <w:pPr>
              <w:spacing w:before="20" w:after="20" w:line="240" w:lineRule="auto"/>
              <w:jc w:val="center"/>
              <w:rPr>
                <w:rFonts w:ascii="Cambria" w:eastAsia="Times New Roman" w:hAnsi="Cambria" w:cs="Calibri"/>
                <w:bCs/>
                <w:color w:val="FFFFFF"/>
                <w:sz w:val="20"/>
                <w:szCs w:val="20"/>
                <w:lang w:eastAsia="sl-SI"/>
              </w:rPr>
            </w:pPr>
            <w:r w:rsidRPr="00ED1466">
              <w:rPr>
                <w:rFonts w:ascii="Cambria" w:eastAsia="Times New Roman" w:hAnsi="Cambria" w:cs="Calibri"/>
                <w:bCs/>
                <w:color w:val="FFFFFF"/>
                <w:sz w:val="20"/>
                <w:szCs w:val="20"/>
                <w:lang w:eastAsia="sl-SI"/>
              </w:rPr>
              <w:t>BROJ UČESNIKA PROGRAMA (RADNIH MJESTA)</w:t>
            </w:r>
          </w:p>
        </w:tc>
        <w:tc>
          <w:tcPr>
            <w:tcW w:w="1732" w:type="dxa"/>
            <w:shd w:val="clear" w:color="auto" w:fill="5B9BD5"/>
            <w:vAlign w:val="center"/>
            <w:hideMark/>
          </w:tcPr>
          <w:p w14:paraId="23D20DA1" w14:textId="77777777" w:rsidR="00F85415" w:rsidRPr="00ED1466" w:rsidRDefault="00F85415" w:rsidP="00ED1466">
            <w:pPr>
              <w:spacing w:before="20" w:after="20" w:line="240" w:lineRule="auto"/>
              <w:jc w:val="center"/>
              <w:rPr>
                <w:rFonts w:ascii="Cambria" w:eastAsia="Times New Roman" w:hAnsi="Cambria" w:cs="Calibri"/>
                <w:bCs/>
                <w:color w:val="FFFFFF"/>
                <w:sz w:val="20"/>
                <w:szCs w:val="20"/>
                <w:lang w:eastAsia="sl-SI"/>
              </w:rPr>
            </w:pPr>
            <w:r w:rsidRPr="00ED1466">
              <w:rPr>
                <w:rFonts w:ascii="Cambria" w:eastAsia="Times New Roman" w:hAnsi="Cambria" w:cs="Calibri"/>
                <w:bCs/>
                <w:color w:val="FFFFFF"/>
                <w:sz w:val="20"/>
                <w:szCs w:val="20"/>
                <w:lang w:eastAsia="sl-SI"/>
              </w:rPr>
              <w:t xml:space="preserve"> OPREDIJELJENA  SREDSTVA U €</w:t>
            </w:r>
          </w:p>
        </w:tc>
        <w:tc>
          <w:tcPr>
            <w:tcW w:w="2340" w:type="dxa"/>
            <w:shd w:val="clear" w:color="auto" w:fill="5B9BD5"/>
            <w:vAlign w:val="center"/>
            <w:hideMark/>
          </w:tcPr>
          <w:p w14:paraId="4C619C79" w14:textId="77777777" w:rsidR="00F85415" w:rsidRPr="00ED1466" w:rsidRDefault="00F85415" w:rsidP="00ED1466">
            <w:pPr>
              <w:spacing w:before="20" w:after="20" w:line="240" w:lineRule="auto"/>
              <w:jc w:val="center"/>
              <w:rPr>
                <w:rFonts w:ascii="Cambria" w:eastAsia="Times New Roman" w:hAnsi="Cambria" w:cs="Calibri"/>
                <w:bCs/>
                <w:color w:val="FFFFFF"/>
                <w:sz w:val="20"/>
                <w:szCs w:val="20"/>
                <w:lang w:eastAsia="sl-SI"/>
              </w:rPr>
            </w:pPr>
            <w:r w:rsidRPr="00ED1466">
              <w:rPr>
                <w:rFonts w:ascii="Cambria" w:eastAsia="Times New Roman" w:hAnsi="Cambria" w:cs="Calibri"/>
                <w:bCs/>
                <w:color w:val="FFFFFF"/>
                <w:sz w:val="20"/>
                <w:szCs w:val="20"/>
                <w:lang w:eastAsia="sl-SI"/>
              </w:rPr>
              <w:t xml:space="preserve">PROCENTUALNO UČEŠĆE NVO U UKUPNO OPREDIJELJENIM SREDSTAVA ZA PROGRAM </w:t>
            </w:r>
          </w:p>
        </w:tc>
      </w:tr>
      <w:tr w:rsidR="00F85415" w:rsidRPr="002F645B" w14:paraId="663083D7" w14:textId="77777777" w:rsidTr="00ED1466">
        <w:trPr>
          <w:trHeight w:val="315"/>
        </w:trPr>
        <w:tc>
          <w:tcPr>
            <w:tcW w:w="1975" w:type="dxa"/>
            <w:shd w:val="clear" w:color="auto" w:fill="auto"/>
            <w:noWrap/>
            <w:vAlign w:val="bottom"/>
            <w:hideMark/>
          </w:tcPr>
          <w:p w14:paraId="7DB7352C" w14:textId="77777777" w:rsidR="00F85415" w:rsidRPr="00ED1466" w:rsidRDefault="00F85415" w:rsidP="00ED1466">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2021</w:t>
            </w:r>
          </w:p>
        </w:tc>
        <w:tc>
          <w:tcPr>
            <w:tcW w:w="1350" w:type="dxa"/>
            <w:shd w:val="clear" w:color="auto" w:fill="auto"/>
            <w:noWrap/>
            <w:vAlign w:val="bottom"/>
            <w:hideMark/>
          </w:tcPr>
          <w:p w14:paraId="787FCE65"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8</w:t>
            </w:r>
          </w:p>
        </w:tc>
        <w:tc>
          <w:tcPr>
            <w:tcW w:w="1868" w:type="dxa"/>
            <w:shd w:val="clear" w:color="auto" w:fill="auto"/>
            <w:noWrap/>
            <w:vAlign w:val="bottom"/>
            <w:hideMark/>
          </w:tcPr>
          <w:p w14:paraId="5A1DEACE"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27</w:t>
            </w:r>
          </w:p>
        </w:tc>
        <w:tc>
          <w:tcPr>
            <w:tcW w:w="1732" w:type="dxa"/>
            <w:shd w:val="clear" w:color="auto" w:fill="auto"/>
            <w:noWrap/>
            <w:vAlign w:val="bottom"/>
            <w:hideMark/>
          </w:tcPr>
          <w:p w14:paraId="48C5D340"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66.403,80</w:t>
            </w:r>
          </w:p>
        </w:tc>
        <w:tc>
          <w:tcPr>
            <w:tcW w:w="2340" w:type="dxa"/>
            <w:shd w:val="clear" w:color="auto" w:fill="auto"/>
            <w:noWrap/>
            <w:vAlign w:val="bottom"/>
            <w:hideMark/>
          </w:tcPr>
          <w:p w14:paraId="68462619"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9,64</w:t>
            </w:r>
            <w:r w:rsidR="00ED1466">
              <w:rPr>
                <w:rFonts w:ascii="Cambria" w:eastAsia="Times New Roman" w:hAnsi="Cambria" w:cs="Calibri"/>
                <w:b w:val="0"/>
                <w:color w:val="000000"/>
                <w:sz w:val="20"/>
                <w:szCs w:val="20"/>
                <w:lang w:eastAsia="sl-SI"/>
              </w:rPr>
              <w:t>%</w:t>
            </w:r>
          </w:p>
        </w:tc>
      </w:tr>
      <w:tr w:rsidR="00F85415" w:rsidRPr="002F645B" w14:paraId="09A56216" w14:textId="77777777" w:rsidTr="00ED1466">
        <w:trPr>
          <w:trHeight w:val="315"/>
        </w:trPr>
        <w:tc>
          <w:tcPr>
            <w:tcW w:w="1975" w:type="dxa"/>
            <w:shd w:val="clear" w:color="auto" w:fill="auto"/>
            <w:noWrap/>
            <w:vAlign w:val="bottom"/>
            <w:hideMark/>
          </w:tcPr>
          <w:p w14:paraId="6E3ECB7C" w14:textId="77777777" w:rsidR="00F85415" w:rsidRPr="00ED1466" w:rsidRDefault="00F85415" w:rsidP="00ED1466">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2020</w:t>
            </w:r>
          </w:p>
        </w:tc>
        <w:tc>
          <w:tcPr>
            <w:tcW w:w="1350" w:type="dxa"/>
            <w:shd w:val="clear" w:color="auto" w:fill="auto"/>
            <w:noWrap/>
            <w:vAlign w:val="bottom"/>
            <w:hideMark/>
          </w:tcPr>
          <w:p w14:paraId="7A1141F7"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10</w:t>
            </w:r>
          </w:p>
        </w:tc>
        <w:tc>
          <w:tcPr>
            <w:tcW w:w="1868" w:type="dxa"/>
            <w:shd w:val="clear" w:color="auto" w:fill="auto"/>
            <w:noWrap/>
            <w:vAlign w:val="bottom"/>
            <w:hideMark/>
          </w:tcPr>
          <w:p w14:paraId="031C8C8E"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37</w:t>
            </w:r>
          </w:p>
        </w:tc>
        <w:tc>
          <w:tcPr>
            <w:tcW w:w="1732" w:type="dxa"/>
            <w:shd w:val="clear" w:color="auto" w:fill="auto"/>
            <w:noWrap/>
            <w:vAlign w:val="bottom"/>
            <w:hideMark/>
          </w:tcPr>
          <w:p w14:paraId="7948E5BF"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80.801,34</w:t>
            </w:r>
          </w:p>
        </w:tc>
        <w:tc>
          <w:tcPr>
            <w:tcW w:w="2340" w:type="dxa"/>
            <w:shd w:val="clear" w:color="auto" w:fill="auto"/>
            <w:noWrap/>
            <w:vAlign w:val="bottom"/>
            <w:hideMark/>
          </w:tcPr>
          <w:p w14:paraId="7CA2B923"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14,80</w:t>
            </w:r>
            <w:r w:rsidR="00ED1466">
              <w:rPr>
                <w:rFonts w:ascii="Cambria" w:eastAsia="Times New Roman" w:hAnsi="Cambria" w:cs="Calibri"/>
                <w:b w:val="0"/>
                <w:color w:val="000000"/>
                <w:sz w:val="20"/>
                <w:szCs w:val="20"/>
                <w:lang w:eastAsia="sl-SI"/>
              </w:rPr>
              <w:t>%</w:t>
            </w:r>
          </w:p>
        </w:tc>
      </w:tr>
      <w:tr w:rsidR="00F85415" w:rsidRPr="002F645B" w14:paraId="635CE857" w14:textId="77777777" w:rsidTr="00ED1466">
        <w:trPr>
          <w:trHeight w:val="315"/>
        </w:trPr>
        <w:tc>
          <w:tcPr>
            <w:tcW w:w="1975" w:type="dxa"/>
            <w:shd w:val="clear" w:color="auto" w:fill="auto"/>
            <w:noWrap/>
            <w:vAlign w:val="bottom"/>
            <w:hideMark/>
          </w:tcPr>
          <w:p w14:paraId="28B0AEE6" w14:textId="77777777" w:rsidR="00F85415" w:rsidRPr="00ED1466" w:rsidRDefault="00F85415" w:rsidP="00ED1466">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2019</w:t>
            </w:r>
          </w:p>
        </w:tc>
        <w:tc>
          <w:tcPr>
            <w:tcW w:w="1350" w:type="dxa"/>
            <w:shd w:val="clear" w:color="auto" w:fill="auto"/>
            <w:noWrap/>
            <w:vAlign w:val="bottom"/>
            <w:hideMark/>
          </w:tcPr>
          <w:p w14:paraId="1D327D48"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4</w:t>
            </w:r>
          </w:p>
        </w:tc>
        <w:tc>
          <w:tcPr>
            <w:tcW w:w="1868" w:type="dxa"/>
            <w:shd w:val="clear" w:color="auto" w:fill="auto"/>
            <w:noWrap/>
            <w:vAlign w:val="bottom"/>
            <w:hideMark/>
          </w:tcPr>
          <w:p w14:paraId="34FCF0D3"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15</w:t>
            </w:r>
          </w:p>
        </w:tc>
        <w:tc>
          <w:tcPr>
            <w:tcW w:w="1732" w:type="dxa"/>
            <w:shd w:val="clear" w:color="auto" w:fill="auto"/>
            <w:noWrap/>
            <w:vAlign w:val="bottom"/>
            <w:hideMark/>
          </w:tcPr>
          <w:p w14:paraId="66AF94EF"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33.362,10</w:t>
            </w:r>
          </w:p>
        </w:tc>
        <w:tc>
          <w:tcPr>
            <w:tcW w:w="2340" w:type="dxa"/>
            <w:shd w:val="clear" w:color="auto" w:fill="auto"/>
            <w:noWrap/>
            <w:vAlign w:val="bottom"/>
            <w:hideMark/>
          </w:tcPr>
          <w:p w14:paraId="78F17D32"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6,00</w:t>
            </w:r>
            <w:r w:rsidR="00ED1466">
              <w:rPr>
                <w:rFonts w:ascii="Cambria" w:eastAsia="Times New Roman" w:hAnsi="Cambria" w:cs="Calibri"/>
                <w:b w:val="0"/>
                <w:color w:val="000000"/>
                <w:sz w:val="20"/>
                <w:szCs w:val="20"/>
                <w:lang w:eastAsia="sl-SI"/>
              </w:rPr>
              <w:t>%</w:t>
            </w:r>
          </w:p>
        </w:tc>
      </w:tr>
      <w:tr w:rsidR="00F85415" w:rsidRPr="002F645B" w14:paraId="2CA4CCBB" w14:textId="77777777" w:rsidTr="00ED1466">
        <w:trPr>
          <w:trHeight w:val="315"/>
        </w:trPr>
        <w:tc>
          <w:tcPr>
            <w:tcW w:w="1975" w:type="dxa"/>
            <w:shd w:val="clear" w:color="auto" w:fill="auto"/>
            <w:noWrap/>
            <w:vAlign w:val="bottom"/>
            <w:hideMark/>
          </w:tcPr>
          <w:p w14:paraId="7E4A3123" w14:textId="77777777" w:rsidR="00F85415" w:rsidRPr="00ED1466" w:rsidRDefault="00F85415" w:rsidP="00ED1466">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2018</w:t>
            </w:r>
          </w:p>
        </w:tc>
        <w:tc>
          <w:tcPr>
            <w:tcW w:w="1350" w:type="dxa"/>
            <w:shd w:val="clear" w:color="auto" w:fill="auto"/>
            <w:noWrap/>
            <w:vAlign w:val="bottom"/>
            <w:hideMark/>
          </w:tcPr>
          <w:p w14:paraId="7F4BFC41"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0</w:t>
            </w:r>
          </w:p>
        </w:tc>
        <w:tc>
          <w:tcPr>
            <w:tcW w:w="1868" w:type="dxa"/>
            <w:shd w:val="clear" w:color="auto" w:fill="auto"/>
            <w:noWrap/>
            <w:vAlign w:val="bottom"/>
            <w:hideMark/>
          </w:tcPr>
          <w:p w14:paraId="21194339"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0</w:t>
            </w:r>
          </w:p>
        </w:tc>
        <w:tc>
          <w:tcPr>
            <w:tcW w:w="1732" w:type="dxa"/>
            <w:shd w:val="clear" w:color="auto" w:fill="auto"/>
            <w:noWrap/>
            <w:vAlign w:val="bottom"/>
            <w:hideMark/>
          </w:tcPr>
          <w:p w14:paraId="6134B40D"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0,00</w:t>
            </w:r>
          </w:p>
        </w:tc>
        <w:tc>
          <w:tcPr>
            <w:tcW w:w="2340" w:type="dxa"/>
            <w:shd w:val="clear" w:color="auto" w:fill="auto"/>
            <w:noWrap/>
            <w:vAlign w:val="bottom"/>
            <w:hideMark/>
          </w:tcPr>
          <w:p w14:paraId="3DEC4877"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0</w:t>
            </w:r>
          </w:p>
        </w:tc>
      </w:tr>
      <w:tr w:rsidR="00F85415" w:rsidRPr="002F645B" w14:paraId="0E61E79F" w14:textId="77777777" w:rsidTr="00ED1466">
        <w:trPr>
          <w:trHeight w:val="315"/>
        </w:trPr>
        <w:tc>
          <w:tcPr>
            <w:tcW w:w="1975" w:type="dxa"/>
            <w:tcBorders>
              <w:bottom w:val="single" w:sz="4" w:space="0" w:color="5B9BD5"/>
            </w:tcBorders>
            <w:shd w:val="clear" w:color="auto" w:fill="auto"/>
            <w:noWrap/>
            <w:vAlign w:val="bottom"/>
            <w:hideMark/>
          </w:tcPr>
          <w:p w14:paraId="494EF10F" w14:textId="77777777" w:rsidR="00F85415" w:rsidRPr="00ED1466" w:rsidRDefault="00F85415" w:rsidP="00ED1466">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2017</w:t>
            </w:r>
          </w:p>
        </w:tc>
        <w:tc>
          <w:tcPr>
            <w:tcW w:w="1350" w:type="dxa"/>
            <w:tcBorders>
              <w:bottom w:val="single" w:sz="4" w:space="0" w:color="5B9BD5"/>
            </w:tcBorders>
            <w:shd w:val="clear" w:color="auto" w:fill="auto"/>
            <w:noWrap/>
            <w:vAlign w:val="bottom"/>
            <w:hideMark/>
          </w:tcPr>
          <w:p w14:paraId="74829F18"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0</w:t>
            </w:r>
          </w:p>
        </w:tc>
        <w:tc>
          <w:tcPr>
            <w:tcW w:w="1868" w:type="dxa"/>
            <w:tcBorders>
              <w:bottom w:val="single" w:sz="4" w:space="0" w:color="5B9BD5"/>
            </w:tcBorders>
            <w:shd w:val="clear" w:color="auto" w:fill="auto"/>
            <w:noWrap/>
            <w:vAlign w:val="bottom"/>
            <w:hideMark/>
          </w:tcPr>
          <w:p w14:paraId="521E42F8"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0</w:t>
            </w:r>
          </w:p>
        </w:tc>
        <w:tc>
          <w:tcPr>
            <w:tcW w:w="1732" w:type="dxa"/>
            <w:tcBorders>
              <w:bottom w:val="single" w:sz="4" w:space="0" w:color="5B9BD5"/>
            </w:tcBorders>
            <w:shd w:val="clear" w:color="auto" w:fill="auto"/>
            <w:noWrap/>
            <w:vAlign w:val="bottom"/>
            <w:hideMark/>
          </w:tcPr>
          <w:p w14:paraId="6DFC099E"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0,00</w:t>
            </w:r>
          </w:p>
        </w:tc>
        <w:tc>
          <w:tcPr>
            <w:tcW w:w="2340" w:type="dxa"/>
            <w:tcBorders>
              <w:bottom w:val="single" w:sz="4" w:space="0" w:color="5B9BD5"/>
            </w:tcBorders>
            <w:shd w:val="clear" w:color="auto" w:fill="auto"/>
            <w:noWrap/>
            <w:vAlign w:val="bottom"/>
            <w:hideMark/>
          </w:tcPr>
          <w:p w14:paraId="7909F751"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0</w:t>
            </w:r>
          </w:p>
        </w:tc>
      </w:tr>
      <w:tr w:rsidR="00F85415" w:rsidRPr="002F645B" w14:paraId="0809EB6A" w14:textId="77777777" w:rsidTr="00ED1466">
        <w:trPr>
          <w:trHeight w:val="315"/>
        </w:trPr>
        <w:tc>
          <w:tcPr>
            <w:tcW w:w="1975" w:type="dxa"/>
            <w:tcBorders>
              <w:bottom w:val="single" w:sz="4" w:space="0" w:color="5B9BD5"/>
            </w:tcBorders>
            <w:shd w:val="clear" w:color="auto" w:fill="D6E9F5" w:themeFill="accent2" w:themeFillTint="33"/>
            <w:noWrap/>
            <w:vAlign w:val="bottom"/>
            <w:hideMark/>
          </w:tcPr>
          <w:p w14:paraId="5CFF88B7" w14:textId="77777777" w:rsidR="00F85415" w:rsidRPr="00ED1466" w:rsidRDefault="00F85415" w:rsidP="00ED1466">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2017-2021</w:t>
            </w:r>
          </w:p>
        </w:tc>
        <w:tc>
          <w:tcPr>
            <w:tcW w:w="1350" w:type="dxa"/>
            <w:tcBorders>
              <w:bottom w:val="single" w:sz="4" w:space="0" w:color="5B9BD5"/>
            </w:tcBorders>
            <w:shd w:val="clear" w:color="auto" w:fill="D6E9F5" w:themeFill="accent2" w:themeFillTint="33"/>
            <w:noWrap/>
            <w:vAlign w:val="bottom"/>
            <w:hideMark/>
          </w:tcPr>
          <w:p w14:paraId="522CB909" w14:textId="77777777" w:rsidR="00F85415" w:rsidRPr="00ED1466" w:rsidRDefault="00F85415" w:rsidP="00ED1466">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22</w:t>
            </w:r>
          </w:p>
        </w:tc>
        <w:tc>
          <w:tcPr>
            <w:tcW w:w="1868" w:type="dxa"/>
            <w:tcBorders>
              <w:bottom w:val="single" w:sz="4" w:space="0" w:color="5B9BD5"/>
            </w:tcBorders>
            <w:shd w:val="clear" w:color="auto" w:fill="D6E9F5" w:themeFill="accent2" w:themeFillTint="33"/>
            <w:noWrap/>
            <w:vAlign w:val="bottom"/>
            <w:hideMark/>
          </w:tcPr>
          <w:p w14:paraId="18C35EF8" w14:textId="77777777" w:rsidR="00F85415" w:rsidRPr="00ED1466" w:rsidRDefault="00F85415" w:rsidP="00ED1466">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79</w:t>
            </w:r>
          </w:p>
        </w:tc>
        <w:tc>
          <w:tcPr>
            <w:tcW w:w="1732" w:type="dxa"/>
            <w:tcBorders>
              <w:bottom w:val="single" w:sz="4" w:space="0" w:color="5B9BD5"/>
            </w:tcBorders>
            <w:shd w:val="clear" w:color="auto" w:fill="D6E9F5" w:themeFill="accent2" w:themeFillTint="33"/>
            <w:noWrap/>
            <w:vAlign w:val="bottom"/>
            <w:hideMark/>
          </w:tcPr>
          <w:p w14:paraId="1A1F1BA0" w14:textId="77777777" w:rsidR="00F85415" w:rsidRPr="00ED1466" w:rsidRDefault="00F85415" w:rsidP="00ED1466">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180.567,24</w:t>
            </w:r>
          </w:p>
        </w:tc>
        <w:tc>
          <w:tcPr>
            <w:tcW w:w="2340" w:type="dxa"/>
            <w:tcBorders>
              <w:bottom w:val="single" w:sz="4" w:space="0" w:color="5B9BD5"/>
            </w:tcBorders>
            <w:shd w:val="clear" w:color="auto" w:fill="D6E9F5" w:themeFill="accent2" w:themeFillTint="33"/>
            <w:noWrap/>
            <w:vAlign w:val="bottom"/>
            <w:hideMark/>
          </w:tcPr>
          <w:p w14:paraId="36738033" w14:textId="77777777" w:rsidR="00F85415" w:rsidRPr="00ED1466" w:rsidRDefault="00F85415" w:rsidP="00ED1466">
            <w:pPr>
              <w:spacing w:before="20" w:after="20" w:line="240" w:lineRule="auto"/>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 </w:t>
            </w:r>
          </w:p>
        </w:tc>
      </w:tr>
      <w:tr w:rsidR="00F85415" w:rsidRPr="002F645B" w14:paraId="7ECD586B" w14:textId="77777777" w:rsidTr="00ED1466">
        <w:trPr>
          <w:trHeight w:val="315"/>
        </w:trPr>
        <w:tc>
          <w:tcPr>
            <w:tcW w:w="1975" w:type="dxa"/>
            <w:tcBorders>
              <w:top w:val="single" w:sz="4" w:space="0" w:color="5B9BD5"/>
              <w:left w:val="nil"/>
              <w:bottom w:val="nil"/>
              <w:right w:val="nil"/>
            </w:tcBorders>
            <w:shd w:val="clear" w:color="auto" w:fill="auto"/>
            <w:noWrap/>
            <w:vAlign w:val="bottom"/>
            <w:hideMark/>
          </w:tcPr>
          <w:p w14:paraId="7F98EE89" w14:textId="77777777" w:rsidR="00F85415" w:rsidRPr="002F645B" w:rsidRDefault="00F85415" w:rsidP="002F645B">
            <w:pPr>
              <w:spacing w:before="120" w:after="120" w:line="240" w:lineRule="auto"/>
              <w:rPr>
                <w:rFonts w:ascii="Cambria" w:eastAsia="Times New Roman" w:hAnsi="Cambria" w:cs="Calibri"/>
                <w:b w:val="0"/>
                <w:color w:val="000000"/>
                <w:sz w:val="22"/>
                <w:lang w:eastAsia="sl-SI"/>
              </w:rPr>
            </w:pPr>
          </w:p>
        </w:tc>
        <w:tc>
          <w:tcPr>
            <w:tcW w:w="1350" w:type="dxa"/>
            <w:tcBorders>
              <w:top w:val="single" w:sz="4" w:space="0" w:color="5B9BD5"/>
              <w:left w:val="nil"/>
              <w:bottom w:val="nil"/>
              <w:right w:val="nil"/>
            </w:tcBorders>
            <w:shd w:val="clear" w:color="auto" w:fill="auto"/>
            <w:noWrap/>
            <w:vAlign w:val="bottom"/>
            <w:hideMark/>
          </w:tcPr>
          <w:p w14:paraId="29040458" w14:textId="77777777" w:rsidR="00F85415" w:rsidRPr="002F645B" w:rsidRDefault="00F85415" w:rsidP="002F645B">
            <w:pPr>
              <w:spacing w:before="120" w:after="120" w:line="240" w:lineRule="auto"/>
              <w:rPr>
                <w:rFonts w:ascii="Cambria" w:eastAsia="Times New Roman" w:hAnsi="Cambria" w:cs="Calibri"/>
                <w:b w:val="0"/>
                <w:color w:val="auto"/>
                <w:sz w:val="22"/>
                <w:lang w:eastAsia="sl-SI"/>
              </w:rPr>
            </w:pPr>
          </w:p>
        </w:tc>
        <w:tc>
          <w:tcPr>
            <w:tcW w:w="1868" w:type="dxa"/>
            <w:tcBorders>
              <w:top w:val="single" w:sz="4" w:space="0" w:color="5B9BD5"/>
              <w:left w:val="nil"/>
              <w:bottom w:val="nil"/>
              <w:right w:val="nil"/>
            </w:tcBorders>
            <w:shd w:val="clear" w:color="auto" w:fill="auto"/>
            <w:noWrap/>
            <w:vAlign w:val="bottom"/>
            <w:hideMark/>
          </w:tcPr>
          <w:p w14:paraId="1A276024" w14:textId="77777777" w:rsidR="00F85415" w:rsidRPr="002F645B" w:rsidRDefault="00F85415" w:rsidP="002F645B">
            <w:pPr>
              <w:spacing w:before="120" w:after="120" w:line="240" w:lineRule="auto"/>
              <w:rPr>
                <w:rFonts w:ascii="Cambria" w:eastAsia="Times New Roman" w:hAnsi="Cambria" w:cs="Calibri"/>
                <w:b w:val="0"/>
                <w:color w:val="auto"/>
                <w:sz w:val="22"/>
                <w:lang w:eastAsia="sl-SI"/>
              </w:rPr>
            </w:pPr>
          </w:p>
        </w:tc>
        <w:tc>
          <w:tcPr>
            <w:tcW w:w="1732" w:type="dxa"/>
            <w:tcBorders>
              <w:top w:val="single" w:sz="4" w:space="0" w:color="5B9BD5"/>
              <w:left w:val="nil"/>
              <w:bottom w:val="nil"/>
              <w:right w:val="nil"/>
            </w:tcBorders>
            <w:shd w:val="clear" w:color="auto" w:fill="auto"/>
            <w:noWrap/>
            <w:vAlign w:val="bottom"/>
            <w:hideMark/>
          </w:tcPr>
          <w:p w14:paraId="739FF315" w14:textId="77777777" w:rsidR="00F85415" w:rsidRPr="002F645B" w:rsidRDefault="00F85415" w:rsidP="002F645B">
            <w:pPr>
              <w:spacing w:before="120" w:after="120" w:line="240" w:lineRule="auto"/>
              <w:rPr>
                <w:rFonts w:ascii="Cambria" w:eastAsia="Times New Roman" w:hAnsi="Cambria" w:cs="Calibri"/>
                <w:b w:val="0"/>
                <w:color w:val="auto"/>
                <w:sz w:val="22"/>
                <w:lang w:eastAsia="sl-SI"/>
              </w:rPr>
            </w:pPr>
          </w:p>
        </w:tc>
        <w:tc>
          <w:tcPr>
            <w:tcW w:w="2340" w:type="dxa"/>
            <w:tcBorders>
              <w:top w:val="single" w:sz="4" w:space="0" w:color="5B9BD5"/>
              <w:left w:val="nil"/>
              <w:bottom w:val="nil"/>
              <w:right w:val="nil"/>
            </w:tcBorders>
            <w:shd w:val="clear" w:color="auto" w:fill="auto"/>
            <w:noWrap/>
            <w:vAlign w:val="bottom"/>
            <w:hideMark/>
          </w:tcPr>
          <w:p w14:paraId="5A3D5AB3" w14:textId="77777777" w:rsidR="00F85415" w:rsidRPr="002F645B" w:rsidRDefault="00F85415" w:rsidP="002F645B">
            <w:pPr>
              <w:spacing w:before="120" w:after="120" w:line="240" w:lineRule="auto"/>
              <w:rPr>
                <w:rFonts w:ascii="Cambria" w:eastAsia="Times New Roman" w:hAnsi="Cambria" w:cs="Calibri"/>
                <w:b w:val="0"/>
                <w:color w:val="auto"/>
                <w:sz w:val="22"/>
                <w:lang w:eastAsia="sl-SI"/>
              </w:rPr>
            </w:pPr>
          </w:p>
        </w:tc>
      </w:tr>
      <w:tr w:rsidR="00F85415" w:rsidRPr="002F645B" w14:paraId="43531EA4" w14:textId="77777777" w:rsidTr="00ED1466">
        <w:trPr>
          <w:trHeight w:val="1233"/>
        </w:trPr>
        <w:tc>
          <w:tcPr>
            <w:tcW w:w="1975" w:type="dxa"/>
            <w:tcBorders>
              <w:top w:val="nil"/>
            </w:tcBorders>
            <w:shd w:val="clear" w:color="auto" w:fill="5B9BD5"/>
            <w:vAlign w:val="center"/>
            <w:hideMark/>
          </w:tcPr>
          <w:p w14:paraId="26C60772" w14:textId="77777777" w:rsidR="00F85415" w:rsidRPr="00ED1466" w:rsidRDefault="00F85415" w:rsidP="00ED1466">
            <w:pPr>
              <w:spacing w:before="40" w:after="40" w:line="240" w:lineRule="auto"/>
              <w:jc w:val="center"/>
              <w:rPr>
                <w:rFonts w:ascii="Cambria" w:eastAsia="Times New Roman" w:hAnsi="Cambria" w:cs="Calibri"/>
                <w:bCs/>
                <w:color w:val="FFFFFF"/>
                <w:sz w:val="20"/>
                <w:szCs w:val="20"/>
                <w:lang w:eastAsia="sl-SI"/>
              </w:rPr>
            </w:pPr>
            <w:r w:rsidRPr="00ED1466">
              <w:rPr>
                <w:rFonts w:ascii="Cambria" w:eastAsia="Times New Roman" w:hAnsi="Cambria" w:cs="Calibri"/>
                <w:bCs/>
                <w:color w:val="FFFFFF"/>
                <w:sz w:val="20"/>
                <w:szCs w:val="20"/>
                <w:lang w:eastAsia="sl-SI"/>
              </w:rPr>
              <w:t>PROGRAMI OSPOSOBLJAVANJA ZA  RAD KOD POSLODAVCA</w:t>
            </w:r>
          </w:p>
        </w:tc>
        <w:tc>
          <w:tcPr>
            <w:tcW w:w="1350" w:type="dxa"/>
            <w:tcBorders>
              <w:top w:val="nil"/>
            </w:tcBorders>
            <w:shd w:val="clear" w:color="auto" w:fill="5B9BD5"/>
            <w:vAlign w:val="center"/>
            <w:hideMark/>
          </w:tcPr>
          <w:p w14:paraId="16185C96" w14:textId="77777777" w:rsidR="00F85415" w:rsidRPr="00ED1466" w:rsidRDefault="00F85415" w:rsidP="00ED1466">
            <w:pPr>
              <w:spacing w:before="40" w:after="40" w:line="240" w:lineRule="auto"/>
              <w:jc w:val="center"/>
              <w:rPr>
                <w:rFonts w:ascii="Cambria" w:eastAsia="Times New Roman" w:hAnsi="Cambria" w:cs="Calibri"/>
                <w:bCs/>
                <w:color w:val="FFFFFF"/>
                <w:sz w:val="20"/>
                <w:szCs w:val="20"/>
                <w:lang w:eastAsia="sl-SI"/>
              </w:rPr>
            </w:pPr>
            <w:r w:rsidRPr="00ED1466">
              <w:rPr>
                <w:rFonts w:ascii="Cambria" w:eastAsia="Times New Roman" w:hAnsi="Cambria" w:cs="Calibri"/>
                <w:bCs/>
                <w:color w:val="FFFFFF"/>
                <w:sz w:val="20"/>
                <w:szCs w:val="20"/>
                <w:lang w:eastAsia="sl-SI"/>
              </w:rPr>
              <w:t>BROJ KORISNIKA PROGRAMA (NVO)</w:t>
            </w:r>
          </w:p>
        </w:tc>
        <w:tc>
          <w:tcPr>
            <w:tcW w:w="1868" w:type="dxa"/>
            <w:tcBorders>
              <w:top w:val="nil"/>
            </w:tcBorders>
            <w:shd w:val="clear" w:color="auto" w:fill="5B9BD5"/>
            <w:vAlign w:val="center"/>
            <w:hideMark/>
          </w:tcPr>
          <w:p w14:paraId="3FA49480" w14:textId="77777777" w:rsidR="00F85415" w:rsidRPr="00ED1466" w:rsidRDefault="00F85415" w:rsidP="00ED1466">
            <w:pPr>
              <w:spacing w:before="40" w:after="40" w:line="240" w:lineRule="auto"/>
              <w:jc w:val="center"/>
              <w:rPr>
                <w:rFonts w:ascii="Cambria" w:eastAsia="Times New Roman" w:hAnsi="Cambria" w:cs="Calibri"/>
                <w:bCs/>
                <w:color w:val="FFFFFF"/>
                <w:sz w:val="20"/>
                <w:szCs w:val="20"/>
                <w:lang w:eastAsia="sl-SI"/>
              </w:rPr>
            </w:pPr>
            <w:r w:rsidRPr="00ED1466">
              <w:rPr>
                <w:rFonts w:ascii="Cambria" w:eastAsia="Times New Roman" w:hAnsi="Cambria" w:cs="Calibri"/>
                <w:bCs/>
                <w:color w:val="FFFFFF"/>
                <w:sz w:val="20"/>
                <w:szCs w:val="20"/>
                <w:lang w:eastAsia="sl-SI"/>
              </w:rPr>
              <w:t>BROJ UČESNIKA PROGRAMA (RADNIH MJESTA)</w:t>
            </w:r>
          </w:p>
        </w:tc>
        <w:tc>
          <w:tcPr>
            <w:tcW w:w="1732" w:type="dxa"/>
            <w:tcBorders>
              <w:top w:val="nil"/>
            </w:tcBorders>
            <w:shd w:val="clear" w:color="auto" w:fill="5B9BD5"/>
            <w:vAlign w:val="center"/>
            <w:hideMark/>
          </w:tcPr>
          <w:p w14:paraId="27E1BA35" w14:textId="77777777" w:rsidR="00F85415" w:rsidRPr="00ED1466" w:rsidRDefault="00F85415" w:rsidP="00ED1466">
            <w:pPr>
              <w:spacing w:before="40" w:after="40" w:line="240" w:lineRule="auto"/>
              <w:jc w:val="center"/>
              <w:rPr>
                <w:rFonts w:ascii="Cambria" w:eastAsia="Times New Roman" w:hAnsi="Cambria" w:cs="Calibri"/>
                <w:bCs/>
                <w:color w:val="FFFFFF"/>
                <w:sz w:val="20"/>
                <w:szCs w:val="20"/>
                <w:lang w:eastAsia="sl-SI"/>
              </w:rPr>
            </w:pPr>
            <w:r w:rsidRPr="00ED1466">
              <w:rPr>
                <w:rFonts w:ascii="Cambria" w:eastAsia="Times New Roman" w:hAnsi="Cambria" w:cs="Calibri"/>
                <w:bCs/>
                <w:color w:val="FFFFFF"/>
                <w:sz w:val="20"/>
                <w:szCs w:val="20"/>
                <w:lang w:eastAsia="sl-SI"/>
              </w:rPr>
              <w:t xml:space="preserve"> OPREDIJELJENA  SREDSTVA U €</w:t>
            </w:r>
          </w:p>
        </w:tc>
        <w:tc>
          <w:tcPr>
            <w:tcW w:w="2340" w:type="dxa"/>
            <w:tcBorders>
              <w:top w:val="nil"/>
            </w:tcBorders>
            <w:shd w:val="clear" w:color="auto" w:fill="5B9BD5"/>
            <w:vAlign w:val="center"/>
            <w:hideMark/>
          </w:tcPr>
          <w:p w14:paraId="19B15694" w14:textId="77777777" w:rsidR="00F85415" w:rsidRPr="00ED1466" w:rsidRDefault="00F85415" w:rsidP="00ED1466">
            <w:pPr>
              <w:spacing w:before="40" w:after="40" w:line="240" w:lineRule="auto"/>
              <w:jc w:val="center"/>
              <w:rPr>
                <w:rFonts w:ascii="Cambria" w:eastAsia="Times New Roman" w:hAnsi="Cambria" w:cs="Calibri"/>
                <w:bCs/>
                <w:color w:val="FFFFFF"/>
                <w:sz w:val="20"/>
                <w:szCs w:val="20"/>
                <w:lang w:eastAsia="sl-SI"/>
              </w:rPr>
            </w:pPr>
            <w:r w:rsidRPr="00ED1466">
              <w:rPr>
                <w:rFonts w:ascii="Cambria" w:eastAsia="Times New Roman" w:hAnsi="Cambria" w:cs="Calibri"/>
                <w:bCs/>
                <w:color w:val="FFFFFF"/>
                <w:sz w:val="20"/>
                <w:szCs w:val="20"/>
                <w:lang w:eastAsia="sl-SI"/>
              </w:rPr>
              <w:t xml:space="preserve">PROCENTUALNO UČEŠĆE NVO U UKUPNO OPREDIJELJENIM SREDSTAVA ZA PROGRAM  </w:t>
            </w:r>
          </w:p>
        </w:tc>
      </w:tr>
      <w:tr w:rsidR="00F85415" w:rsidRPr="002F645B" w14:paraId="12E37411" w14:textId="77777777" w:rsidTr="00ED1466">
        <w:trPr>
          <w:trHeight w:val="315"/>
        </w:trPr>
        <w:tc>
          <w:tcPr>
            <w:tcW w:w="1975" w:type="dxa"/>
            <w:shd w:val="clear" w:color="auto" w:fill="auto"/>
            <w:noWrap/>
            <w:vAlign w:val="bottom"/>
            <w:hideMark/>
          </w:tcPr>
          <w:p w14:paraId="66CB603A" w14:textId="77777777" w:rsidR="00F85415" w:rsidRPr="00ED1466" w:rsidRDefault="00F85415" w:rsidP="00ED1466">
            <w:pPr>
              <w:spacing w:before="40" w:after="4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2021</w:t>
            </w:r>
          </w:p>
        </w:tc>
        <w:tc>
          <w:tcPr>
            <w:tcW w:w="1350" w:type="dxa"/>
            <w:shd w:val="clear" w:color="auto" w:fill="auto"/>
            <w:noWrap/>
            <w:vAlign w:val="bottom"/>
            <w:hideMark/>
          </w:tcPr>
          <w:p w14:paraId="23378B6E" w14:textId="77777777" w:rsidR="00F85415" w:rsidRPr="00ED1466" w:rsidRDefault="00F85415" w:rsidP="00ED1466">
            <w:pPr>
              <w:spacing w:before="40" w:after="4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1</w:t>
            </w:r>
          </w:p>
        </w:tc>
        <w:tc>
          <w:tcPr>
            <w:tcW w:w="1868" w:type="dxa"/>
            <w:shd w:val="clear" w:color="auto" w:fill="auto"/>
            <w:noWrap/>
            <w:vAlign w:val="bottom"/>
            <w:hideMark/>
          </w:tcPr>
          <w:p w14:paraId="24ECC631" w14:textId="77777777" w:rsidR="00F85415" w:rsidRPr="00ED1466" w:rsidRDefault="00F85415" w:rsidP="00ED1466">
            <w:pPr>
              <w:spacing w:before="40" w:after="4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10</w:t>
            </w:r>
          </w:p>
        </w:tc>
        <w:tc>
          <w:tcPr>
            <w:tcW w:w="1732" w:type="dxa"/>
            <w:shd w:val="clear" w:color="auto" w:fill="auto"/>
            <w:noWrap/>
            <w:vAlign w:val="bottom"/>
            <w:hideMark/>
          </w:tcPr>
          <w:p w14:paraId="2A7C075D" w14:textId="77777777" w:rsidR="00F85415" w:rsidRPr="00ED1466" w:rsidRDefault="00F85415" w:rsidP="00ED1466">
            <w:pPr>
              <w:spacing w:before="40" w:after="4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25.594,00</w:t>
            </w:r>
          </w:p>
        </w:tc>
        <w:tc>
          <w:tcPr>
            <w:tcW w:w="2340" w:type="dxa"/>
            <w:shd w:val="clear" w:color="auto" w:fill="auto"/>
            <w:noWrap/>
            <w:vAlign w:val="bottom"/>
            <w:hideMark/>
          </w:tcPr>
          <w:p w14:paraId="73335226" w14:textId="77777777" w:rsidR="00F85415" w:rsidRPr="00ED1466" w:rsidRDefault="00F85415" w:rsidP="00ED1466">
            <w:pPr>
              <w:spacing w:before="40" w:after="4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3,72</w:t>
            </w:r>
            <w:r w:rsidR="00ED1466">
              <w:rPr>
                <w:rFonts w:ascii="Cambria" w:eastAsia="Times New Roman" w:hAnsi="Cambria" w:cs="Calibri"/>
                <w:b w:val="0"/>
                <w:color w:val="000000"/>
                <w:sz w:val="20"/>
                <w:szCs w:val="20"/>
                <w:lang w:eastAsia="sl-SI"/>
              </w:rPr>
              <w:t>%</w:t>
            </w:r>
          </w:p>
        </w:tc>
      </w:tr>
      <w:tr w:rsidR="00F85415" w:rsidRPr="002F645B" w14:paraId="2FA476FA" w14:textId="77777777" w:rsidTr="00ED1466">
        <w:trPr>
          <w:trHeight w:val="315"/>
        </w:trPr>
        <w:tc>
          <w:tcPr>
            <w:tcW w:w="1975" w:type="dxa"/>
            <w:shd w:val="clear" w:color="auto" w:fill="auto"/>
            <w:noWrap/>
            <w:vAlign w:val="bottom"/>
            <w:hideMark/>
          </w:tcPr>
          <w:p w14:paraId="3AE8782F" w14:textId="77777777" w:rsidR="00F85415" w:rsidRPr="00ED1466" w:rsidRDefault="00F85415" w:rsidP="00ED1466">
            <w:pPr>
              <w:spacing w:before="40" w:after="4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2020</w:t>
            </w:r>
          </w:p>
        </w:tc>
        <w:tc>
          <w:tcPr>
            <w:tcW w:w="1350" w:type="dxa"/>
            <w:shd w:val="clear" w:color="auto" w:fill="auto"/>
            <w:noWrap/>
            <w:vAlign w:val="bottom"/>
            <w:hideMark/>
          </w:tcPr>
          <w:p w14:paraId="03576BE9" w14:textId="77777777" w:rsidR="00F85415" w:rsidRPr="00ED1466" w:rsidRDefault="00F85415" w:rsidP="00ED1466">
            <w:pPr>
              <w:spacing w:before="40" w:after="4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6</w:t>
            </w:r>
          </w:p>
        </w:tc>
        <w:tc>
          <w:tcPr>
            <w:tcW w:w="1868" w:type="dxa"/>
            <w:shd w:val="clear" w:color="auto" w:fill="auto"/>
            <w:noWrap/>
            <w:vAlign w:val="bottom"/>
            <w:hideMark/>
          </w:tcPr>
          <w:p w14:paraId="4BD36C09" w14:textId="77777777" w:rsidR="00F85415" w:rsidRPr="00ED1466" w:rsidRDefault="00F85415" w:rsidP="00ED1466">
            <w:pPr>
              <w:spacing w:before="40" w:after="4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21</w:t>
            </w:r>
          </w:p>
        </w:tc>
        <w:tc>
          <w:tcPr>
            <w:tcW w:w="1732" w:type="dxa"/>
            <w:shd w:val="clear" w:color="auto" w:fill="auto"/>
            <w:noWrap/>
            <w:vAlign w:val="bottom"/>
            <w:hideMark/>
          </w:tcPr>
          <w:p w14:paraId="08E47D6C" w14:textId="77777777" w:rsidR="00F85415" w:rsidRPr="00ED1466" w:rsidRDefault="00F85415" w:rsidP="00ED1466">
            <w:pPr>
              <w:spacing w:before="40" w:after="4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22.930,11</w:t>
            </w:r>
          </w:p>
        </w:tc>
        <w:tc>
          <w:tcPr>
            <w:tcW w:w="2340" w:type="dxa"/>
            <w:shd w:val="clear" w:color="auto" w:fill="auto"/>
            <w:noWrap/>
            <w:vAlign w:val="bottom"/>
            <w:hideMark/>
          </w:tcPr>
          <w:p w14:paraId="40AC5E25" w14:textId="77777777" w:rsidR="00F85415" w:rsidRPr="00ED1466" w:rsidRDefault="00F85415" w:rsidP="00ED1466">
            <w:pPr>
              <w:spacing w:before="40" w:after="4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8,4</w:t>
            </w:r>
            <w:r w:rsidR="00ED1466">
              <w:rPr>
                <w:rFonts w:ascii="Cambria" w:eastAsia="Times New Roman" w:hAnsi="Cambria" w:cs="Calibri"/>
                <w:b w:val="0"/>
                <w:color w:val="000000"/>
                <w:sz w:val="20"/>
                <w:szCs w:val="20"/>
                <w:lang w:eastAsia="sl-SI"/>
              </w:rPr>
              <w:t>%</w:t>
            </w:r>
          </w:p>
        </w:tc>
      </w:tr>
      <w:tr w:rsidR="00F85415" w:rsidRPr="002F645B" w14:paraId="757FB86B" w14:textId="77777777" w:rsidTr="00ED1466">
        <w:trPr>
          <w:trHeight w:val="315"/>
        </w:trPr>
        <w:tc>
          <w:tcPr>
            <w:tcW w:w="1975" w:type="dxa"/>
            <w:shd w:val="clear" w:color="auto" w:fill="auto"/>
            <w:noWrap/>
            <w:vAlign w:val="bottom"/>
            <w:hideMark/>
          </w:tcPr>
          <w:p w14:paraId="53751DE0" w14:textId="77777777" w:rsidR="00F85415" w:rsidRPr="00ED1466" w:rsidRDefault="00F85415" w:rsidP="00ED1466">
            <w:pPr>
              <w:spacing w:before="40" w:after="4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2019</w:t>
            </w:r>
          </w:p>
        </w:tc>
        <w:tc>
          <w:tcPr>
            <w:tcW w:w="1350" w:type="dxa"/>
            <w:shd w:val="clear" w:color="auto" w:fill="auto"/>
            <w:noWrap/>
            <w:vAlign w:val="bottom"/>
            <w:hideMark/>
          </w:tcPr>
          <w:p w14:paraId="4F07F809" w14:textId="77777777" w:rsidR="00F85415" w:rsidRPr="00ED1466" w:rsidRDefault="00F85415" w:rsidP="00ED1466">
            <w:pPr>
              <w:spacing w:before="40" w:after="4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5</w:t>
            </w:r>
          </w:p>
        </w:tc>
        <w:tc>
          <w:tcPr>
            <w:tcW w:w="1868" w:type="dxa"/>
            <w:shd w:val="clear" w:color="auto" w:fill="auto"/>
            <w:noWrap/>
            <w:vAlign w:val="bottom"/>
            <w:hideMark/>
          </w:tcPr>
          <w:p w14:paraId="7FC34D0E" w14:textId="77777777" w:rsidR="00F85415" w:rsidRPr="00ED1466" w:rsidRDefault="00F85415" w:rsidP="00ED1466">
            <w:pPr>
              <w:spacing w:before="40" w:after="4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17</w:t>
            </w:r>
          </w:p>
        </w:tc>
        <w:tc>
          <w:tcPr>
            <w:tcW w:w="1732" w:type="dxa"/>
            <w:shd w:val="clear" w:color="auto" w:fill="auto"/>
            <w:noWrap/>
            <w:vAlign w:val="bottom"/>
            <w:hideMark/>
          </w:tcPr>
          <w:p w14:paraId="026FFF7C" w14:textId="77777777" w:rsidR="00F85415" w:rsidRPr="00ED1466" w:rsidRDefault="00F85415" w:rsidP="00ED1466">
            <w:pPr>
              <w:spacing w:before="40" w:after="4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18.905,19</w:t>
            </w:r>
          </w:p>
        </w:tc>
        <w:tc>
          <w:tcPr>
            <w:tcW w:w="2340" w:type="dxa"/>
            <w:shd w:val="clear" w:color="auto" w:fill="auto"/>
            <w:noWrap/>
            <w:vAlign w:val="bottom"/>
            <w:hideMark/>
          </w:tcPr>
          <w:p w14:paraId="1DA8F305" w14:textId="77777777" w:rsidR="00F85415" w:rsidRPr="00ED1466" w:rsidRDefault="00F85415" w:rsidP="00ED1466">
            <w:pPr>
              <w:spacing w:before="40" w:after="4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6,8</w:t>
            </w:r>
            <w:r w:rsidR="00ED1466">
              <w:rPr>
                <w:rFonts w:ascii="Cambria" w:eastAsia="Times New Roman" w:hAnsi="Cambria" w:cs="Calibri"/>
                <w:b w:val="0"/>
                <w:color w:val="000000"/>
                <w:sz w:val="20"/>
                <w:szCs w:val="20"/>
                <w:lang w:eastAsia="sl-SI"/>
              </w:rPr>
              <w:t>%</w:t>
            </w:r>
          </w:p>
        </w:tc>
      </w:tr>
      <w:tr w:rsidR="00F85415" w:rsidRPr="002F645B" w14:paraId="473BA1FC" w14:textId="77777777" w:rsidTr="00ED1466">
        <w:trPr>
          <w:trHeight w:val="315"/>
        </w:trPr>
        <w:tc>
          <w:tcPr>
            <w:tcW w:w="1975" w:type="dxa"/>
            <w:shd w:val="clear" w:color="auto" w:fill="auto"/>
            <w:noWrap/>
            <w:vAlign w:val="bottom"/>
            <w:hideMark/>
          </w:tcPr>
          <w:p w14:paraId="3FD2DB28" w14:textId="77777777" w:rsidR="00F85415" w:rsidRPr="00ED1466" w:rsidRDefault="00F85415" w:rsidP="00ED1466">
            <w:pPr>
              <w:spacing w:before="40" w:after="4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2018</w:t>
            </w:r>
          </w:p>
        </w:tc>
        <w:tc>
          <w:tcPr>
            <w:tcW w:w="1350" w:type="dxa"/>
            <w:shd w:val="clear" w:color="auto" w:fill="auto"/>
            <w:noWrap/>
            <w:vAlign w:val="bottom"/>
            <w:hideMark/>
          </w:tcPr>
          <w:p w14:paraId="172E51CB" w14:textId="77777777" w:rsidR="00F85415" w:rsidRPr="00ED1466" w:rsidRDefault="00F85415" w:rsidP="00ED1466">
            <w:pPr>
              <w:spacing w:before="40" w:after="4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0</w:t>
            </w:r>
          </w:p>
        </w:tc>
        <w:tc>
          <w:tcPr>
            <w:tcW w:w="1868" w:type="dxa"/>
            <w:shd w:val="clear" w:color="auto" w:fill="auto"/>
            <w:noWrap/>
            <w:vAlign w:val="bottom"/>
            <w:hideMark/>
          </w:tcPr>
          <w:p w14:paraId="67049E6D" w14:textId="77777777" w:rsidR="00F85415" w:rsidRPr="00ED1466" w:rsidRDefault="00F85415" w:rsidP="00ED1466">
            <w:pPr>
              <w:spacing w:before="40" w:after="4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0</w:t>
            </w:r>
          </w:p>
        </w:tc>
        <w:tc>
          <w:tcPr>
            <w:tcW w:w="1732" w:type="dxa"/>
            <w:shd w:val="clear" w:color="auto" w:fill="auto"/>
            <w:noWrap/>
            <w:vAlign w:val="bottom"/>
            <w:hideMark/>
          </w:tcPr>
          <w:p w14:paraId="373EB8F4" w14:textId="77777777" w:rsidR="00F85415" w:rsidRPr="00ED1466" w:rsidRDefault="00F85415" w:rsidP="00ED1466">
            <w:pPr>
              <w:spacing w:before="40" w:after="4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0,00</w:t>
            </w:r>
          </w:p>
        </w:tc>
        <w:tc>
          <w:tcPr>
            <w:tcW w:w="2340" w:type="dxa"/>
            <w:shd w:val="clear" w:color="auto" w:fill="auto"/>
            <w:noWrap/>
            <w:vAlign w:val="bottom"/>
            <w:hideMark/>
          </w:tcPr>
          <w:p w14:paraId="7C4A3E0E" w14:textId="77777777" w:rsidR="00F85415" w:rsidRPr="00ED1466" w:rsidRDefault="00F85415" w:rsidP="00ED1466">
            <w:pPr>
              <w:spacing w:before="40" w:after="4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0</w:t>
            </w:r>
          </w:p>
        </w:tc>
      </w:tr>
      <w:tr w:rsidR="00F85415" w:rsidRPr="002F645B" w14:paraId="62D4FEF0" w14:textId="77777777" w:rsidTr="00ED1466">
        <w:trPr>
          <w:trHeight w:val="315"/>
        </w:trPr>
        <w:tc>
          <w:tcPr>
            <w:tcW w:w="1975" w:type="dxa"/>
            <w:tcBorders>
              <w:bottom w:val="single" w:sz="4" w:space="0" w:color="5B9BD5"/>
            </w:tcBorders>
            <w:shd w:val="clear" w:color="auto" w:fill="auto"/>
            <w:noWrap/>
            <w:vAlign w:val="bottom"/>
            <w:hideMark/>
          </w:tcPr>
          <w:p w14:paraId="55C226F9" w14:textId="77777777" w:rsidR="00F85415" w:rsidRPr="00ED1466" w:rsidRDefault="00F85415" w:rsidP="00ED1466">
            <w:pPr>
              <w:spacing w:before="40" w:after="4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2017</w:t>
            </w:r>
          </w:p>
        </w:tc>
        <w:tc>
          <w:tcPr>
            <w:tcW w:w="1350" w:type="dxa"/>
            <w:tcBorders>
              <w:bottom w:val="single" w:sz="4" w:space="0" w:color="5B9BD5"/>
            </w:tcBorders>
            <w:shd w:val="clear" w:color="auto" w:fill="auto"/>
            <w:noWrap/>
            <w:vAlign w:val="bottom"/>
            <w:hideMark/>
          </w:tcPr>
          <w:p w14:paraId="145E03EA" w14:textId="77777777" w:rsidR="00F85415" w:rsidRPr="00ED1466" w:rsidRDefault="00F85415" w:rsidP="00ED1466">
            <w:pPr>
              <w:spacing w:before="40" w:after="4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0</w:t>
            </w:r>
          </w:p>
        </w:tc>
        <w:tc>
          <w:tcPr>
            <w:tcW w:w="1868" w:type="dxa"/>
            <w:tcBorders>
              <w:bottom w:val="single" w:sz="4" w:space="0" w:color="5B9BD5"/>
            </w:tcBorders>
            <w:shd w:val="clear" w:color="auto" w:fill="auto"/>
            <w:noWrap/>
            <w:vAlign w:val="bottom"/>
            <w:hideMark/>
          </w:tcPr>
          <w:p w14:paraId="75C8D93C" w14:textId="77777777" w:rsidR="00F85415" w:rsidRPr="00ED1466" w:rsidRDefault="00F85415" w:rsidP="00ED1466">
            <w:pPr>
              <w:spacing w:before="40" w:after="4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0</w:t>
            </w:r>
          </w:p>
        </w:tc>
        <w:tc>
          <w:tcPr>
            <w:tcW w:w="1732" w:type="dxa"/>
            <w:tcBorders>
              <w:bottom w:val="single" w:sz="4" w:space="0" w:color="5B9BD5"/>
            </w:tcBorders>
            <w:shd w:val="clear" w:color="auto" w:fill="auto"/>
            <w:noWrap/>
            <w:vAlign w:val="bottom"/>
            <w:hideMark/>
          </w:tcPr>
          <w:p w14:paraId="3542B999" w14:textId="77777777" w:rsidR="00F85415" w:rsidRPr="00ED1466" w:rsidRDefault="00F85415" w:rsidP="00ED1466">
            <w:pPr>
              <w:spacing w:before="40" w:after="4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0,00</w:t>
            </w:r>
          </w:p>
        </w:tc>
        <w:tc>
          <w:tcPr>
            <w:tcW w:w="2340" w:type="dxa"/>
            <w:tcBorders>
              <w:bottom w:val="single" w:sz="4" w:space="0" w:color="5B9BD5"/>
            </w:tcBorders>
            <w:shd w:val="clear" w:color="auto" w:fill="auto"/>
            <w:noWrap/>
            <w:vAlign w:val="bottom"/>
            <w:hideMark/>
          </w:tcPr>
          <w:p w14:paraId="5BD70483" w14:textId="77777777" w:rsidR="00F85415" w:rsidRPr="00ED1466" w:rsidRDefault="00F85415" w:rsidP="00ED1466">
            <w:pPr>
              <w:spacing w:before="40" w:after="4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0</w:t>
            </w:r>
          </w:p>
        </w:tc>
      </w:tr>
      <w:tr w:rsidR="00F85415" w:rsidRPr="002F645B" w14:paraId="671529F5" w14:textId="77777777" w:rsidTr="00ED1466">
        <w:trPr>
          <w:trHeight w:val="315"/>
        </w:trPr>
        <w:tc>
          <w:tcPr>
            <w:tcW w:w="1975" w:type="dxa"/>
            <w:tcBorders>
              <w:bottom w:val="single" w:sz="4" w:space="0" w:color="5B9BD5"/>
            </w:tcBorders>
            <w:shd w:val="clear" w:color="auto" w:fill="D6E9F5" w:themeFill="accent2" w:themeFillTint="33"/>
            <w:noWrap/>
            <w:vAlign w:val="bottom"/>
            <w:hideMark/>
          </w:tcPr>
          <w:p w14:paraId="204525DD" w14:textId="77777777" w:rsidR="00F85415" w:rsidRPr="00ED1466" w:rsidRDefault="00F85415" w:rsidP="00ED1466">
            <w:pPr>
              <w:spacing w:before="40" w:after="4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2017-2021</w:t>
            </w:r>
          </w:p>
        </w:tc>
        <w:tc>
          <w:tcPr>
            <w:tcW w:w="1350" w:type="dxa"/>
            <w:tcBorders>
              <w:bottom w:val="single" w:sz="4" w:space="0" w:color="5B9BD5"/>
            </w:tcBorders>
            <w:shd w:val="clear" w:color="auto" w:fill="D6E9F5" w:themeFill="accent2" w:themeFillTint="33"/>
            <w:noWrap/>
            <w:vAlign w:val="bottom"/>
            <w:hideMark/>
          </w:tcPr>
          <w:p w14:paraId="17CA5F9C" w14:textId="77777777" w:rsidR="00F85415" w:rsidRPr="00ED1466" w:rsidRDefault="00F85415" w:rsidP="00ED1466">
            <w:pPr>
              <w:spacing w:before="40" w:after="4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12</w:t>
            </w:r>
          </w:p>
        </w:tc>
        <w:tc>
          <w:tcPr>
            <w:tcW w:w="1868" w:type="dxa"/>
            <w:tcBorders>
              <w:bottom w:val="single" w:sz="4" w:space="0" w:color="5B9BD5"/>
            </w:tcBorders>
            <w:shd w:val="clear" w:color="auto" w:fill="D6E9F5" w:themeFill="accent2" w:themeFillTint="33"/>
            <w:noWrap/>
            <w:vAlign w:val="bottom"/>
            <w:hideMark/>
          </w:tcPr>
          <w:p w14:paraId="49C2B2B9" w14:textId="77777777" w:rsidR="00F85415" w:rsidRPr="00ED1466" w:rsidRDefault="00F85415" w:rsidP="00ED1466">
            <w:pPr>
              <w:spacing w:before="40" w:after="4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48</w:t>
            </w:r>
          </w:p>
        </w:tc>
        <w:tc>
          <w:tcPr>
            <w:tcW w:w="1732" w:type="dxa"/>
            <w:tcBorders>
              <w:bottom w:val="single" w:sz="4" w:space="0" w:color="5B9BD5"/>
            </w:tcBorders>
            <w:shd w:val="clear" w:color="auto" w:fill="D6E9F5" w:themeFill="accent2" w:themeFillTint="33"/>
            <w:noWrap/>
            <w:vAlign w:val="bottom"/>
            <w:hideMark/>
          </w:tcPr>
          <w:p w14:paraId="4D4F2EE2" w14:textId="77777777" w:rsidR="00F85415" w:rsidRPr="00ED1466" w:rsidRDefault="00F85415" w:rsidP="00ED1466">
            <w:pPr>
              <w:spacing w:before="40" w:after="4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67.429,30</w:t>
            </w:r>
          </w:p>
        </w:tc>
        <w:tc>
          <w:tcPr>
            <w:tcW w:w="2340" w:type="dxa"/>
            <w:tcBorders>
              <w:bottom w:val="single" w:sz="4" w:space="0" w:color="5B9BD5"/>
            </w:tcBorders>
            <w:shd w:val="clear" w:color="auto" w:fill="D6E9F5" w:themeFill="accent2" w:themeFillTint="33"/>
            <w:noWrap/>
            <w:vAlign w:val="bottom"/>
            <w:hideMark/>
          </w:tcPr>
          <w:p w14:paraId="71C67F79" w14:textId="77777777" w:rsidR="00F85415" w:rsidRPr="00ED1466" w:rsidRDefault="00F85415" w:rsidP="00ED1466">
            <w:pPr>
              <w:spacing w:before="40" w:after="40" w:line="240" w:lineRule="auto"/>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 </w:t>
            </w:r>
          </w:p>
        </w:tc>
      </w:tr>
      <w:tr w:rsidR="00F85415" w:rsidRPr="002F645B" w14:paraId="1C6B197C" w14:textId="77777777" w:rsidTr="00ED1466">
        <w:trPr>
          <w:trHeight w:val="315"/>
        </w:trPr>
        <w:tc>
          <w:tcPr>
            <w:tcW w:w="1975" w:type="dxa"/>
            <w:tcBorders>
              <w:top w:val="nil"/>
              <w:left w:val="nil"/>
              <w:bottom w:val="nil"/>
              <w:right w:val="nil"/>
            </w:tcBorders>
            <w:shd w:val="clear" w:color="auto" w:fill="auto"/>
            <w:noWrap/>
            <w:vAlign w:val="bottom"/>
            <w:hideMark/>
          </w:tcPr>
          <w:p w14:paraId="31F79683" w14:textId="77777777" w:rsidR="00F85415" w:rsidRPr="002F645B" w:rsidRDefault="00F85415" w:rsidP="002F645B">
            <w:pPr>
              <w:spacing w:before="120" w:after="120" w:line="240" w:lineRule="auto"/>
              <w:rPr>
                <w:rFonts w:ascii="Cambria" w:eastAsia="Times New Roman" w:hAnsi="Cambria" w:cs="Calibri"/>
                <w:b w:val="0"/>
                <w:color w:val="auto"/>
                <w:sz w:val="22"/>
                <w:lang w:eastAsia="sl-SI"/>
              </w:rPr>
            </w:pPr>
          </w:p>
        </w:tc>
        <w:tc>
          <w:tcPr>
            <w:tcW w:w="1350" w:type="dxa"/>
            <w:tcBorders>
              <w:top w:val="nil"/>
              <w:left w:val="nil"/>
              <w:bottom w:val="nil"/>
              <w:right w:val="nil"/>
            </w:tcBorders>
            <w:shd w:val="clear" w:color="auto" w:fill="auto"/>
            <w:noWrap/>
            <w:vAlign w:val="bottom"/>
            <w:hideMark/>
          </w:tcPr>
          <w:p w14:paraId="0255F8C2" w14:textId="77777777" w:rsidR="00F85415" w:rsidRPr="002F645B" w:rsidRDefault="00F85415" w:rsidP="002F645B">
            <w:pPr>
              <w:spacing w:before="120" w:after="120" w:line="240" w:lineRule="auto"/>
              <w:rPr>
                <w:rFonts w:ascii="Cambria" w:eastAsia="Times New Roman" w:hAnsi="Cambria" w:cs="Calibri"/>
                <w:b w:val="0"/>
                <w:color w:val="auto"/>
                <w:sz w:val="22"/>
                <w:lang w:eastAsia="sl-SI"/>
              </w:rPr>
            </w:pPr>
          </w:p>
        </w:tc>
        <w:tc>
          <w:tcPr>
            <w:tcW w:w="1868" w:type="dxa"/>
            <w:tcBorders>
              <w:top w:val="nil"/>
              <w:left w:val="nil"/>
              <w:bottom w:val="nil"/>
              <w:right w:val="nil"/>
            </w:tcBorders>
            <w:shd w:val="clear" w:color="auto" w:fill="auto"/>
            <w:noWrap/>
            <w:vAlign w:val="bottom"/>
            <w:hideMark/>
          </w:tcPr>
          <w:p w14:paraId="3734E3CC" w14:textId="77777777" w:rsidR="00F85415" w:rsidRPr="002F645B" w:rsidRDefault="00F85415" w:rsidP="002F645B">
            <w:pPr>
              <w:spacing w:before="120" w:after="120" w:line="240" w:lineRule="auto"/>
              <w:rPr>
                <w:rFonts w:ascii="Cambria" w:eastAsia="Times New Roman" w:hAnsi="Cambria" w:cs="Calibri"/>
                <w:b w:val="0"/>
                <w:color w:val="auto"/>
                <w:sz w:val="22"/>
                <w:lang w:eastAsia="sl-SI"/>
              </w:rPr>
            </w:pPr>
          </w:p>
        </w:tc>
        <w:tc>
          <w:tcPr>
            <w:tcW w:w="1732" w:type="dxa"/>
            <w:tcBorders>
              <w:top w:val="nil"/>
              <w:left w:val="nil"/>
              <w:bottom w:val="nil"/>
              <w:right w:val="nil"/>
            </w:tcBorders>
            <w:shd w:val="clear" w:color="auto" w:fill="auto"/>
            <w:noWrap/>
            <w:vAlign w:val="bottom"/>
            <w:hideMark/>
          </w:tcPr>
          <w:p w14:paraId="0313E13B" w14:textId="77777777" w:rsidR="00F85415" w:rsidRPr="002F645B" w:rsidRDefault="00F85415" w:rsidP="002F645B">
            <w:pPr>
              <w:spacing w:before="120" w:after="120" w:line="240" w:lineRule="auto"/>
              <w:rPr>
                <w:rFonts w:ascii="Cambria" w:eastAsia="Times New Roman" w:hAnsi="Cambria" w:cs="Calibri"/>
                <w:b w:val="0"/>
                <w:color w:val="auto"/>
                <w:sz w:val="22"/>
                <w:lang w:eastAsia="sl-SI"/>
              </w:rPr>
            </w:pPr>
          </w:p>
        </w:tc>
        <w:tc>
          <w:tcPr>
            <w:tcW w:w="2340" w:type="dxa"/>
            <w:tcBorders>
              <w:top w:val="nil"/>
              <w:left w:val="nil"/>
              <w:bottom w:val="nil"/>
              <w:right w:val="nil"/>
            </w:tcBorders>
            <w:shd w:val="clear" w:color="auto" w:fill="auto"/>
            <w:noWrap/>
            <w:vAlign w:val="bottom"/>
            <w:hideMark/>
          </w:tcPr>
          <w:p w14:paraId="2CB44FEE" w14:textId="77777777" w:rsidR="00F85415" w:rsidRPr="002F645B" w:rsidRDefault="00F85415" w:rsidP="002F645B">
            <w:pPr>
              <w:spacing w:before="120" w:after="120" w:line="240" w:lineRule="auto"/>
              <w:rPr>
                <w:rFonts w:ascii="Cambria" w:eastAsia="Times New Roman" w:hAnsi="Cambria" w:cs="Calibri"/>
                <w:b w:val="0"/>
                <w:color w:val="auto"/>
                <w:sz w:val="22"/>
                <w:lang w:eastAsia="sl-SI"/>
              </w:rPr>
            </w:pPr>
          </w:p>
        </w:tc>
      </w:tr>
      <w:tr w:rsidR="00F85415" w:rsidRPr="00ED1466" w14:paraId="1E9A7D92" w14:textId="77777777" w:rsidTr="00ED1466">
        <w:trPr>
          <w:trHeight w:val="1242"/>
        </w:trPr>
        <w:tc>
          <w:tcPr>
            <w:tcW w:w="1975" w:type="dxa"/>
            <w:tcBorders>
              <w:top w:val="nil"/>
            </w:tcBorders>
            <w:shd w:val="clear" w:color="auto" w:fill="5B9BD5"/>
            <w:vAlign w:val="center"/>
            <w:hideMark/>
          </w:tcPr>
          <w:p w14:paraId="53BD611E" w14:textId="77777777" w:rsidR="00F85415" w:rsidRPr="00ED1466" w:rsidRDefault="00F85415" w:rsidP="00ED1466">
            <w:pPr>
              <w:spacing w:before="20" w:after="20" w:line="240" w:lineRule="auto"/>
              <w:jc w:val="center"/>
              <w:rPr>
                <w:rFonts w:ascii="Cambria" w:eastAsia="Times New Roman" w:hAnsi="Cambria" w:cs="Calibri"/>
                <w:bCs/>
                <w:color w:val="FFFFFF"/>
                <w:sz w:val="20"/>
                <w:szCs w:val="20"/>
                <w:lang w:eastAsia="sl-SI"/>
              </w:rPr>
            </w:pPr>
            <w:r w:rsidRPr="00ED1466">
              <w:rPr>
                <w:rFonts w:ascii="Cambria" w:eastAsia="Times New Roman" w:hAnsi="Cambria" w:cs="Calibri"/>
                <w:bCs/>
                <w:color w:val="FFFFFF"/>
                <w:sz w:val="20"/>
                <w:szCs w:val="20"/>
                <w:lang w:eastAsia="sl-SI"/>
              </w:rPr>
              <w:t xml:space="preserve">SVI PROGRAMI </w:t>
            </w:r>
          </w:p>
        </w:tc>
        <w:tc>
          <w:tcPr>
            <w:tcW w:w="1350" w:type="dxa"/>
            <w:tcBorders>
              <w:top w:val="nil"/>
            </w:tcBorders>
            <w:shd w:val="clear" w:color="auto" w:fill="5B9BD5"/>
            <w:vAlign w:val="center"/>
            <w:hideMark/>
          </w:tcPr>
          <w:p w14:paraId="2343A925" w14:textId="77777777" w:rsidR="00F85415" w:rsidRPr="00ED1466" w:rsidRDefault="00F85415" w:rsidP="00ED1466">
            <w:pPr>
              <w:spacing w:before="20" w:after="20" w:line="240" w:lineRule="auto"/>
              <w:jc w:val="center"/>
              <w:rPr>
                <w:rFonts w:ascii="Cambria" w:eastAsia="Times New Roman" w:hAnsi="Cambria" w:cs="Calibri"/>
                <w:bCs/>
                <w:color w:val="FFFFFF"/>
                <w:sz w:val="20"/>
                <w:szCs w:val="20"/>
                <w:lang w:eastAsia="sl-SI"/>
              </w:rPr>
            </w:pPr>
            <w:r w:rsidRPr="00ED1466">
              <w:rPr>
                <w:rFonts w:ascii="Cambria" w:eastAsia="Times New Roman" w:hAnsi="Cambria" w:cs="Calibri"/>
                <w:bCs/>
                <w:color w:val="FFFFFF"/>
                <w:sz w:val="20"/>
                <w:szCs w:val="20"/>
                <w:lang w:eastAsia="sl-SI"/>
              </w:rPr>
              <w:t>BROJ KORISNIKA PROGRAMA (NVO)</w:t>
            </w:r>
          </w:p>
        </w:tc>
        <w:tc>
          <w:tcPr>
            <w:tcW w:w="1868" w:type="dxa"/>
            <w:tcBorders>
              <w:top w:val="nil"/>
            </w:tcBorders>
            <w:shd w:val="clear" w:color="auto" w:fill="5B9BD5"/>
            <w:vAlign w:val="center"/>
            <w:hideMark/>
          </w:tcPr>
          <w:p w14:paraId="75BCC3D5" w14:textId="77777777" w:rsidR="00F85415" w:rsidRPr="00ED1466" w:rsidRDefault="00F85415" w:rsidP="00ED1466">
            <w:pPr>
              <w:spacing w:before="20" w:after="20" w:line="240" w:lineRule="auto"/>
              <w:jc w:val="center"/>
              <w:rPr>
                <w:rFonts w:ascii="Cambria" w:eastAsia="Times New Roman" w:hAnsi="Cambria" w:cs="Calibri"/>
                <w:bCs/>
                <w:color w:val="FFFFFF"/>
                <w:sz w:val="20"/>
                <w:szCs w:val="20"/>
                <w:lang w:eastAsia="sl-SI"/>
              </w:rPr>
            </w:pPr>
            <w:r w:rsidRPr="00ED1466">
              <w:rPr>
                <w:rFonts w:ascii="Cambria" w:eastAsia="Times New Roman" w:hAnsi="Cambria" w:cs="Calibri"/>
                <w:bCs/>
                <w:color w:val="FFFFFF"/>
                <w:sz w:val="20"/>
                <w:szCs w:val="20"/>
                <w:lang w:eastAsia="sl-SI"/>
              </w:rPr>
              <w:t>BROJ UČESNIKA PROGRAMA (RADNIH MJESTA)</w:t>
            </w:r>
          </w:p>
        </w:tc>
        <w:tc>
          <w:tcPr>
            <w:tcW w:w="1732" w:type="dxa"/>
            <w:tcBorders>
              <w:top w:val="nil"/>
            </w:tcBorders>
            <w:shd w:val="clear" w:color="auto" w:fill="5B9BD5"/>
            <w:vAlign w:val="center"/>
            <w:hideMark/>
          </w:tcPr>
          <w:p w14:paraId="65B1C8F3" w14:textId="77777777" w:rsidR="00F85415" w:rsidRPr="00ED1466" w:rsidRDefault="00F85415" w:rsidP="00ED1466">
            <w:pPr>
              <w:spacing w:before="20" w:after="20" w:line="240" w:lineRule="auto"/>
              <w:jc w:val="center"/>
              <w:rPr>
                <w:rFonts w:ascii="Cambria" w:eastAsia="Times New Roman" w:hAnsi="Cambria" w:cs="Calibri"/>
                <w:bCs/>
                <w:color w:val="FFFFFF"/>
                <w:sz w:val="20"/>
                <w:szCs w:val="20"/>
                <w:lang w:eastAsia="sl-SI"/>
              </w:rPr>
            </w:pPr>
            <w:r w:rsidRPr="00ED1466">
              <w:rPr>
                <w:rFonts w:ascii="Cambria" w:eastAsia="Times New Roman" w:hAnsi="Cambria" w:cs="Calibri"/>
                <w:bCs/>
                <w:color w:val="FFFFFF"/>
                <w:sz w:val="20"/>
                <w:szCs w:val="20"/>
                <w:lang w:eastAsia="sl-SI"/>
              </w:rPr>
              <w:t xml:space="preserve"> OPREDIJELJENA  SREDSTVA U €</w:t>
            </w:r>
          </w:p>
        </w:tc>
        <w:tc>
          <w:tcPr>
            <w:tcW w:w="2340" w:type="dxa"/>
            <w:tcBorders>
              <w:top w:val="nil"/>
            </w:tcBorders>
            <w:shd w:val="clear" w:color="auto" w:fill="5B9BD5"/>
            <w:vAlign w:val="center"/>
            <w:hideMark/>
          </w:tcPr>
          <w:p w14:paraId="7076F4CE" w14:textId="77777777" w:rsidR="00F85415" w:rsidRPr="00ED1466" w:rsidRDefault="00F85415" w:rsidP="00ED1466">
            <w:pPr>
              <w:spacing w:before="20" w:after="20" w:line="240" w:lineRule="auto"/>
              <w:jc w:val="center"/>
              <w:rPr>
                <w:rFonts w:ascii="Cambria" w:eastAsia="Times New Roman" w:hAnsi="Cambria" w:cs="Calibri"/>
                <w:bCs/>
                <w:color w:val="FFFFFF"/>
                <w:sz w:val="20"/>
                <w:szCs w:val="20"/>
                <w:lang w:eastAsia="sl-SI"/>
              </w:rPr>
            </w:pPr>
            <w:r w:rsidRPr="00ED1466">
              <w:rPr>
                <w:rFonts w:ascii="Cambria" w:eastAsia="Times New Roman" w:hAnsi="Cambria" w:cs="Calibri"/>
                <w:bCs/>
                <w:color w:val="FFFFFF"/>
                <w:sz w:val="20"/>
                <w:szCs w:val="20"/>
                <w:lang w:eastAsia="sl-SI"/>
              </w:rPr>
              <w:t xml:space="preserve">PROCENTUALNO UČEŠĆE NVO U UKUPNO OPREDIJELJENIM SREDSTAVA ZA PROGRAME  </w:t>
            </w:r>
          </w:p>
        </w:tc>
      </w:tr>
      <w:tr w:rsidR="00F85415" w:rsidRPr="00ED1466" w14:paraId="25BC18A7" w14:textId="77777777" w:rsidTr="00ED1466">
        <w:trPr>
          <w:trHeight w:val="315"/>
        </w:trPr>
        <w:tc>
          <w:tcPr>
            <w:tcW w:w="1975" w:type="dxa"/>
            <w:shd w:val="clear" w:color="auto" w:fill="auto"/>
            <w:noWrap/>
            <w:vAlign w:val="bottom"/>
            <w:hideMark/>
          </w:tcPr>
          <w:p w14:paraId="27D011E6" w14:textId="77777777" w:rsidR="00F85415" w:rsidRPr="00ED1466" w:rsidRDefault="00F85415" w:rsidP="00ED1466">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2021</w:t>
            </w:r>
          </w:p>
        </w:tc>
        <w:tc>
          <w:tcPr>
            <w:tcW w:w="1350" w:type="dxa"/>
            <w:shd w:val="clear" w:color="auto" w:fill="auto"/>
            <w:noWrap/>
            <w:vAlign w:val="bottom"/>
            <w:hideMark/>
          </w:tcPr>
          <w:p w14:paraId="744B5F72"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87</w:t>
            </w:r>
          </w:p>
        </w:tc>
        <w:tc>
          <w:tcPr>
            <w:tcW w:w="1868" w:type="dxa"/>
            <w:shd w:val="clear" w:color="auto" w:fill="auto"/>
            <w:noWrap/>
            <w:vAlign w:val="bottom"/>
            <w:hideMark/>
          </w:tcPr>
          <w:p w14:paraId="0A998FC7"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446</w:t>
            </w:r>
          </w:p>
        </w:tc>
        <w:tc>
          <w:tcPr>
            <w:tcW w:w="1732" w:type="dxa"/>
            <w:shd w:val="clear" w:color="auto" w:fill="auto"/>
            <w:noWrap/>
            <w:vAlign w:val="bottom"/>
            <w:hideMark/>
          </w:tcPr>
          <w:p w14:paraId="402D8668"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793.971,74</w:t>
            </w:r>
          </w:p>
        </w:tc>
        <w:tc>
          <w:tcPr>
            <w:tcW w:w="2340" w:type="dxa"/>
            <w:shd w:val="clear" w:color="auto" w:fill="auto"/>
            <w:noWrap/>
            <w:vAlign w:val="bottom"/>
            <w:hideMark/>
          </w:tcPr>
          <w:p w14:paraId="2D8A17B4"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27,93</w:t>
            </w:r>
          </w:p>
        </w:tc>
      </w:tr>
      <w:tr w:rsidR="00F85415" w:rsidRPr="00ED1466" w14:paraId="52124F86" w14:textId="77777777" w:rsidTr="00ED1466">
        <w:trPr>
          <w:trHeight w:val="315"/>
        </w:trPr>
        <w:tc>
          <w:tcPr>
            <w:tcW w:w="1975" w:type="dxa"/>
            <w:shd w:val="clear" w:color="auto" w:fill="auto"/>
            <w:noWrap/>
            <w:vAlign w:val="bottom"/>
            <w:hideMark/>
          </w:tcPr>
          <w:p w14:paraId="3C0A845A" w14:textId="77777777" w:rsidR="00F85415" w:rsidRPr="00ED1466" w:rsidRDefault="00F85415" w:rsidP="00ED1466">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2020</w:t>
            </w:r>
          </w:p>
        </w:tc>
        <w:tc>
          <w:tcPr>
            <w:tcW w:w="1350" w:type="dxa"/>
            <w:shd w:val="clear" w:color="auto" w:fill="auto"/>
            <w:noWrap/>
            <w:vAlign w:val="bottom"/>
            <w:hideMark/>
          </w:tcPr>
          <w:p w14:paraId="7A8447AF"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104</w:t>
            </w:r>
          </w:p>
        </w:tc>
        <w:tc>
          <w:tcPr>
            <w:tcW w:w="1868" w:type="dxa"/>
            <w:shd w:val="clear" w:color="auto" w:fill="auto"/>
            <w:noWrap/>
            <w:vAlign w:val="bottom"/>
            <w:hideMark/>
          </w:tcPr>
          <w:p w14:paraId="3FBF005B"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419</w:t>
            </w:r>
          </w:p>
        </w:tc>
        <w:tc>
          <w:tcPr>
            <w:tcW w:w="1732" w:type="dxa"/>
            <w:shd w:val="clear" w:color="auto" w:fill="auto"/>
            <w:noWrap/>
            <w:vAlign w:val="bottom"/>
            <w:hideMark/>
          </w:tcPr>
          <w:p w14:paraId="1D7D7F99"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586.674,64</w:t>
            </w:r>
          </w:p>
        </w:tc>
        <w:tc>
          <w:tcPr>
            <w:tcW w:w="2340" w:type="dxa"/>
            <w:shd w:val="clear" w:color="auto" w:fill="auto"/>
            <w:noWrap/>
            <w:vAlign w:val="bottom"/>
            <w:hideMark/>
          </w:tcPr>
          <w:p w14:paraId="7294D091"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24,65</w:t>
            </w:r>
          </w:p>
        </w:tc>
      </w:tr>
      <w:tr w:rsidR="00F85415" w:rsidRPr="00ED1466" w14:paraId="56C4F4B4" w14:textId="77777777" w:rsidTr="00ED1466">
        <w:trPr>
          <w:trHeight w:val="315"/>
        </w:trPr>
        <w:tc>
          <w:tcPr>
            <w:tcW w:w="1975" w:type="dxa"/>
            <w:shd w:val="clear" w:color="auto" w:fill="auto"/>
            <w:noWrap/>
            <w:vAlign w:val="bottom"/>
            <w:hideMark/>
          </w:tcPr>
          <w:p w14:paraId="2381A378" w14:textId="77777777" w:rsidR="00F85415" w:rsidRPr="00ED1466" w:rsidRDefault="00F85415" w:rsidP="00ED1466">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2019</w:t>
            </w:r>
          </w:p>
        </w:tc>
        <w:tc>
          <w:tcPr>
            <w:tcW w:w="1350" w:type="dxa"/>
            <w:shd w:val="clear" w:color="auto" w:fill="auto"/>
            <w:noWrap/>
            <w:vAlign w:val="bottom"/>
            <w:hideMark/>
          </w:tcPr>
          <w:p w14:paraId="3F68F9A0"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79</w:t>
            </w:r>
          </w:p>
        </w:tc>
        <w:tc>
          <w:tcPr>
            <w:tcW w:w="1868" w:type="dxa"/>
            <w:shd w:val="clear" w:color="auto" w:fill="auto"/>
            <w:noWrap/>
            <w:vAlign w:val="bottom"/>
            <w:hideMark/>
          </w:tcPr>
          <w:p w14:paraId="393D5075"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406</w:t>
            </w:r>
          </w:p>
        </w:tc>
        <w:tc>
          <w:tcPr>
            <w:tcW w:w="1732" w:type="dxa"/>
            <w:shd w:val="clear" w:color="auto" w:fill="auto"/>
            <w:noWrap/>
            <w:vAlign w:val="bottom"/>
            <w:hideMark/>
          </w:tcPr>
          <w:p w14:paraId="00447079"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575.161,15</w:t>
            </w:r>
          </w:p>
        </w:tc>
        <w:tc>
          <w:tcPr>
            <w:tcW w:w="2340" w:type="dxa"/>
            <w:shd w:val="clear" w:color="auto" w:fill="auto"/>
            <w:noWrap/>
            <w:vAlign w:val="bottom"/>
            <w:hideMark/>
          </w:tcPr>
          <w:p w14:paraId="5C9B8EDF"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21,31</w:t>
            </w:r>
          </w:p>
        </w:tc>
      </w:tr>
      <w:tr w:rsidR="00F85415" w:rsidRPr="00ED1466" w14:paraId="1C0F14C1" w14:textId="77777777" w:rsidTr="00ED1466">
        <w:trPr>
          <w:trHeight w:val="315"/>
        </w:trPr>
        <w:tc>
          <w:tcPr>
            <w:tcW w:w="1975" w:type="dxa"/>
            <w:shd w:val="clear" w:color="auto" w:fill="auto"/>
            <w:noWrap/>
            <w:vAlign w:val="bottom"/>
            <w:hideMark/>
          </w:tcPr>
          <w:p w14:paraId="5CEC70A2" w14:textId="77777777" w:rsidR="00F85415" w:rsidRPr="00ED1466" w:rsidRDefault="00F85415" w:rsidP="00ED1466">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2018</w:t>
            </w:r>
          </w:p>
        </w:tc>
        <w:tc>
          <w:tcPr>
            <w:tcW w:w="1350" w:type="dxa"/>
            <w:shd w:val="clear" w:color="auto" w:fill="auto"/>
            <w:noWrap/>
            <w:vAlign w:val="bottom"/>
            <w:hideMark/>
          </w:tcPr>
          <w:p w14:paraId="75A9EF7C"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96</w:t>
            </w:r>
          </w:p>
        </w:tc>
        <w:tc>
          <w:tcPr>
            <w:tcW w:w="1868" w:type="dxa"/>
            <w:shd w:val="clear" w:color="auto" w:fill="auto"/>
            <w:noWrap/>
            <w:vAlign w:val="bottom"/>
            <w:hideMark/>
          </w:tcPr>
          <w:p w14:paraId="135552D3"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651</w:t>
            </w:r>
          </w:p>
        </w:tc>
        <w:tc>
          <w:tcPr>
            <w:tcW w:w="1732" w:type="dxa"/>
            <w:shd w:val="clear" w:color="auto" w:fill="auto"/>
            <w:noWrap/>
            <w:vAlign w:val="bottom"/>
            <w:hideMark/>
          </w:tcPr>
          <w:p w14:paraId="4B5715FC"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926.744,50</w:t>
            </w:r>
          </w:p>
        </w:tc>
        <w:tc>
          <w:tcPr>
            <w:tcW w:w="2340" w:type="dxa"/>
            <w:shd w:val="clear" w:color="auto" w:fill="auto"/>
            <w:noWrap/>
            <w:vAlign w:val="bottom"/>
            <w:hideMark/>
          </w:tcPr>
          <w:p w14:paraId="66F33A43"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29,78</w:t>
            </w:r>
          </w:p>
        </w:tc>
      </w:tr>
      <w:tr w:rsidR="00F85415" w:rsidRPr="00ED1466" w14:paraId="4846B1C2" w14:textId="77777777" w:rsidTr="00ED1466">
        <w:trPr>
          <w:trHeight w:val="315"/>
        </w:trPr>
        <w:tc>
          <w:tcPr>
            <w:tcW w:w="1975" w:type="dxa"/>
            <w:shd w:val="clear" w:color="auto" w:fill="auto"/>
            <w:noWrap/>
            <w:vAlign w:val="bottom"/>
            <w:hideMark/>
          </w:tcPr>
          <w:p w14:paraId="099BDF9F" w14:textId="77777777" w:rsidR="00F85415" w:rsidRPr="00ED1466" w:rsidRDefault="00F85415" w:rsidP="00ED1466">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2017</w:t>
            </w:r>
          </w:p>
        </w:tc>
        <w:tc>
          <w:tcPr>
            <w:tcW w:w="1350" w:type="dxa"/>
            <w:shd w:val="clear" w:color="auto" w:fill="auto"/>
            <w:noWrap/>
            <w:vAlign w:val="bottom"/>
            <w:hideMark/>
          </w:tcPr>
          <w:p w14:paraId="3BDE9062"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114</w:t>
            </w:r>
          </w:p>
        </w:tc>
        <w:tc>
          <w:tcPr>
            <w:tcW w:w="1868" w:type="dxa"/>
            <w:shd w:val="clear" w:color="auto" w:fill="auto"/>
            <w:noWrap/>
            <w:vAlign w:val="bottom"/>
            <w:hideMark/>
          </w:tcPr>
          <w:p w14:paraId="6455CD3A"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613</w:t>
            </w:r>
          </w:p>
        </w:tc>
        <w:tc>
          <w:tcPr>
            <w:tcW w:w="1732" w:type="dxa"/>
            <w:shd w:val="clear" w:color="auto" w:fill="auto"/>
            <w:noWrap/>
            <w:vAlign w:val="bottom"/>
            <w:hideMark/>
          </w:tcPr>
          <w:p w14:paraId="4AAF0ACD"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489.533,50</w:t>
            </w:r>
          </w:p>
        </w:tc>
        <w:tc>
          <w:tcPr>
            <w:tcW w:w="2340" w:type="dxa"/>
            <w:shd w:val="clear" w:color="auto" w:fill="auto"/>
            <w:noWrap/>
            <w:vAlign w:val="bottom"/>
            <w:hideMark/>
          </w:tcPr>
          <w:p w14:paraId="383E476B" w14:textId="77777777" w:rsidR="00F85415" w:rsidRPr="00ED1466" w:rsidRDefault="00F85415" w:rsidP="00ED1466">
            <w:pPr>
              <w:spacing w:before="20" w:after="20" w:line="240" w:lineRule="auto"/>
              <w:jc w:val="right"/>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26,16</w:t>
            </w:r>
          </w:p>
        </w:tc>
      </w:tr>
      <w:tr w:rsidR="00F85415" w:rsidRPr="00ED1466" w14:paraId="65CC675C" w14:textId="77777777" w:rsidTr="00ED1466">
        <w:trPr>
          <w:trHeight w:val="315"/>
        </w:trPr>
        <w:tc>
          <w:tcPr>
            <w:tcW w:w="1975" w:type="dxa"/>
            <w:shd w:val="clear" w:color="auto" w:fill="auto"/>
            <w:noWrap/>
            <w:vAlign w:val="bottom"/>
            <w:hideMark/>
          </w:tcPr>
          <w:p w14:paraId="5B1E29CE" w14:textId="77777777" w:rsidR="00F85415" w:rsidRPr="00ED1466" w:rsidRDefault="00F85415" w:rsidP="00ED1466">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2017-2021</w:t>
            </w:r>
          </w:p>
        </w:tc>
        <w:tc>
          <w:tcPr>
            <w:tcW w:w="1350" w:type="dxa"/>
            <w:shd w:val="clear" w:color="auto" w:fill="auto"/>
            <w:noWrap/>
            <w:vAlign w:val="bottom"/>
            <w:hideMark/>
          </w:tcPr>
          <w:p w14:paraId="2F36A4DF" w14:textId="77777777" w:rsidR="00F85415" w:rsidRPr="00ED1466" w:rsidRDefault="00F85415" w:rsidP="00ED1466">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480</w:t>
            </w:r>
          </w:p>
        </w:tc>
        <w:tc>
          <w:tcPr>
            <w:tcW w:w="1868" w:type="dxa"/>
            <w:shd w:val="clear" w:color="auto" w:fill="auto"/>
            <w:noWrap/>
            <w:vAlign w:val="bottom"/>
            <w:hideMark/>
          </w:tcPr>
          <w:p w14:paraId="5E5FBB1A" w14:textId="77777777" w:rsidR="00F85415" w:rsidRPr="00ED1466" w:rsidRDefault="00F85415" w:rsidP="00ED1466">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2.535</w:t>
            </w:r>
          </w:p>
        </w:tc>
        <w:tc>
          <w:tcPr>
            <w:tcW w:w="1732" w:type="dxa"/>
            <w:shd w:val="clear" w:color="auto" w:fill="auto"/>
            <w:noWrap/>
            <w:vAlign w:val="bottom"/>
            <w:hideMark/>
          </w:tcPr>
          <w:p w14:paraId="1999C836" w14:textId="77777777" w:rsidR="00F85415" w:rsidRPr="00ED1466" w:rsidRDefault="00F85415" w:rsidP="00ED1466">
            <w:pPr>
              <w:spacing w:before="20" w:after="20" w:line="240" w:lineRule="auto"/>
              <w:jc w:val="right"/>
              <w:rPr>
                <w:rFonts w:ascii="Cambria" w:eastAsia="Times New Roman" w:hAnsi="Cambria" w:cs="Calibri"/>
                <w:bCs/>
                <w:color w:val="000000"/>
                <w:sz w:val="20"/>
                <w:szCs w:val="20"/>
                <w:lang w:eastAsia="sl-SI"/>
              </w:rPr>
            </w:pPr>
            <w:r w:rsidRPr="00ED1466">
              <w:rPr>
                <w:rFonts w:ascii="Cambria" w:eastAsia="Times New Roman" w:hAnsi="Cambria" w:cs="Calibri"/>
                <w:bCs/>
                <w:color w:val="000000"/>
                <w:sz w:val="20"/>
                <w:szCs w:val="20"/>
                <w:lang w:eastAsia="sl-SI"/>
              </w:rPr>
              <w:t>3.372.085,53</w:t>
            </w:r>
          </w:p>
        </w:tc>
        <w:tc>
          <w:tcPr>
            <w:tcW w:w="2340" w:type="dxa"/>
            <w:shd w:val="clear" w:color="auto" w:fill="auto"/>
            <w:noWrap/>
            <w:vAlign w:val="bottom"/>
            <w:hideMark/>
          </w:tcPr>
          <w:p w14:paraId="3BA28B72" w14:textId="77777777" w:rsidR="00F85415" w:rsidRPr="00ED1466" w:rsidRDefault="00F85415" w:rsidP="00ED1466">
            <w:pPr>
              <w:spacing w:before="20" w:after="20" w:line="240" w:lineRule="auto"/>
              <w:rPr>
                <w:rFonts w:ascii="Cambria" w:eastAsia="Times New Roman" w:hAnsi="Cambria" w:cs="Calibri"/>
                <w:b w:val="0"/>
                <w:color w:val="000000"/>
                <w:sz w:val="20"/>
                <w:szCs w:val="20"/>
                <w:lang w:eastAsia="sl-SI"/>
              </w:rPr>
            </w:pPr>
            <w:r w:rsidRPr="00ED1466">
              <w:rPr>
                <w:rFonts w:ascii="Cambria" w:eastAsia="Times New Roman" w:hAnsi="Cambria" w:cs="Calibri"/>
                <w:b w:val="0"/>
                <w:color w:val="000000"/>
                <w:sz w:val="20"/>
                <w:szCs w:val="20"/>
                <w:lang w:eastAsia="sl-SI"/>
              </w:rPr>
              <w:t> </w:t>
            </w:r>
          </w:p>
        </w:tc>
      </w:tr>
    </w:tbl>
    <w:p w14:paraId="6DA6112E" w14:textId="77777777" w:rsidR="00F85415" w:rsidRPr="00ED1466" w:rsidRDefault="00F85415" w:rsidP="00ED1466">
      <w:pPr>
        <w:spacing w:before="20" w:after="20" w:line="240" w:lineRule="auto"/>
        <w:jc w:val="both"/>
        <w:rPr>
          <w:rFonts w:ascii="Cambria" w:eastAsia="Times New Roman" w:hAnsi="Cambria" w:cs="Calibri"/>
          <w:b w:val="0"/>
          <w:color w:val="auto"/>
          <w:sz w:val="20"/>
          <w:szCs w:val="20"/>
          <w:lang w:val="sl-SI"/>
        </w:rPr>
      </w:pPr>
    </w:p>
    <w:p w14:paraId="16EE0CF9" w14:textId="77777777" w:rsidR="00F85415" w:rsidRPr="002F645B" w:rsidRDefault="00F85415" w:rsidP="002F645B">
      <w:pPr>
        <w:spacing w:before="120" w:after="120" w:line="240" w:lineRule="auto"/>
        <w:jc w:val="both"/>
        <w:rPr>
          <w:rFonts w:ascii="Cambria" w:eastAsia="Times New Roman" w:hAnsi="Cambria" w:cs="Calibri"/>
          <w:b w:val="0"/>
          <w:color w:val="auto"/>
          <w:sz w:val="22"/>
          <w:lang w:val="sl-SI"/>
        </w:rPr>
      </w:pPr>
      <w:r w:rsidRPr="002F645B">
        <w:rPr>
          <w:rFonts w:ascii="Cambria" w:eastAsia="Times New Roman" w:hAnsi="Cambria" w:cs="Calibri"/>
          <w:b w:val="0"/>
          <w:color w:val="auto"/>
          <w:sz w:val="22"/>
          <w:lang w:val="sl-SI"/>
        </w:rPr>
        <w:t>Međutim, treba istaći da je riječ o programima koji su usmjereni na potrebe grupa nezaposlenih lica, a te potrebe se ne poklapaju nužno sa kadrovskim potrebama nevladinih organizacija i ne donose nužno k većoj profesonalizaciji sektora, jer nije to ni njihov cilj.</w:t>
      </w:r>
    </w:p>
    <w:p w14:paraId="4574584A" w14:textId="77777777" w:rsidR="00F85415" w:rsidRPr="00ED1466" w:rsidRDefault="00F85415" w:rsidP="002F645B">
      <w:pPr>
        <w:spacing w:before="120" w:after="120" w:line="240" w:lineRule="auto"/>
        <w:jc w:val="both"/>
        <w:rPr>
          <w:rFonts w:ascii="Cambria" w:eastAsia="Times New Roman" w:hAnsi="Cambria" w:cs="Calibri"/>
          <w:b w:val="0"/>
          <w:color w:val="auto"/>
          <w:sz w:val="22"/>
          <w:lang w:val="sl-SI"/>
        </w:rPr>
      </w:pPr>
      <w:r w:rsidRPr="002F645B">
        <w:rPr>
          <w:rFonts w:ascii="Cambria" w:eastAsia="Times New Roman" w:hAnsi="Cambria" w:cs="Calibri"/>
          <w:b w:val="0"/>
          <w:color w:val="auto"/>
          <w:sz w:val="22"/>
          <w:lang w:val="sl-SI"/>
        </w:rPr>
        <w:t>Posebni podsticaji za zapošljavanje u nevladinom sektoru do sada nijesu uvedeni. Država takođe ne poznaje konkretne finansijske programa sa kojima bi se sistematski i fokusirano promovisala profesionalizacija nevladinog sektora, bez obzira na to što, kako pokazuje iskustvo iz inostranstva, od profesionalizacije i dovoljnih ljudskih resursa bitno zavisi kvalitet njegovih programa i servisa. A samim tim i sposobnost saradnje sa državom u služenju građanima. Pri tom ljudski resursi nevladinih organizacija posebno su ograničeni na lokalnom nivou.</w:t>
      </w:r>
    </w:p>
    <w:p w14:paraId="1B6BF2B1" w14:textId="77777777" w:rsidR="00F85415" w:rsidRPr="00ED1466" w:rsidRDefault="00F85415" w:rsidP="00ED1466">
      <w:pPr>
        <w:pStyle w:val="ListParagraph"/>
        <w:numPr>
          <w:ilvl w:val="0"/>
          <w:numId w:val="32"/>
        </w:numPr>
        <w:spacing w:before="120" w:after="120" w:line="240" w:lineRule="auto"/>
        <w:jc w:val="both"/>
        <w:rPr>
          <w:rFonts w:ascii="Cambria" w:eastAsia="Times New Roman" w:hAnsi="Cambria" w:cs="Calibri"/>
          <w:bCs/>
          <w:lang w:val="sl-SI"/>
        </w:rPr>
      </w:pPr>
      <w:r w:rsidRPr="00ED1466">
        <w:rPr>
          <w:rFonts w:ascii="Cambria" w:eastAsia="Times New Roman" w:hAnsi="Cambria" w:cs="Calibri"/>
          <w:bCs/>
          <w:lang w:val="sl-SI"/>
        </w:rPr>
        <w:t>Nedovoljna podrška programima izgradnje kapaciteta nevladinog sektora</w:t>
      </w:r>
    </w:p>
    <w:p w14:paraId="174A21AE" w14:textId="77777777" w:rsidR="00F85415" w:rsidRPr="00ED1466" w:rsidRDefault="00F85415" w:rsidP="002F645B">
      <w:pPr>
        <w:spacing w:before="120" w:after="120" w:line="240" w:lineRule="auto"/>
        <w:jc w:val="both"/>
        <w:rPr>
          <w:rFonts w:ascii="Cambria" w:eastAsia="Times New Roman" w:hAnsi="Cambria" w:cs="Calibri"/>
          <w:b w:val="0"/>
          <w:color w:val="auto"/>
          <w:sz w:val="22"/>
          <w:lang w:val="sl-SI"/>
        </w:rPr>
      </w:pPr>
      <w:r w:rsidRPr="002F645B">
        <w:rPr>
          <w:rFonts w:ascii="Cambria" w:eastAsia="Times New Roman" w:hAnsi="Cambria" w:cs="Calibri"/>
          <w:b w:val="0"/>
          <w:color w:val="auto"/>
          <w:sz w:val="22"/>
          <w:lang w:val="sl-SI"/>
        </w:rPr>
        <w:t>Iako postoji niz primjera dobre prakse na nacionalnom i lokalnom nivou u podršci razvoju kapaciteta NVO, izgradnja kapaciteta NVO sektora nije organizovana sistematski i zavisi od odluka domaćih i stranih donatora. Kako jačanje kapaciteta nije sistematski podržano,  nije ni kontinuirano, posebno ne na  lokalnom nivou. Tokom posljednjih nekoliko godina, EU je finansirala program resursnog centra ali sa ograničenim resursima, zbog čega je lokalni domet pružane podrške veoma ograničen. Prethodna strategija je stoga predviđala evaluaciju dosadašnjeg iskustva i prakse izgradnje kapaciteta i podršku resursnim centrima iz državnog budžeta, ali ni evaluacija ni podrška nije realizovana.</w:t>
      </w:r>
    </w:p>
    <w:p w14:paraId="11FADE97" w14:textId="77777777" w:rsidR="00F85415" w:rsidRPr="00ED1466" w:rsidRDefault="00F85415" w:rsidP="00ED1466">
      <w:pPr>
        <w:pStyle w:val="ListParagraph"/>
        <w:numPr>
          <w:ilvl w:val="0"/>
          <w:numId w:val="32"/>
        </w:numPr>
        <w:spacing w:before="120" w:after="120" w:line="240" w:lineRule="auto"/>
        <w:jc w:val="both"/>
        <w:rPr>
          <w:rFonts w:ascii="Cambria" w:eastAsia="Times New Roman" w:hAnsi="Cambria" w:cs="Calibri"/>
          <w:bCs/>
          <w:lang w:val="sl-SI"/>
        </w:rPr>
      </w:pPr>
      <w:r w:rsidRPr="00ED1466">
        <w:rPr>
          <w:rFonts w:ascii="Cambria" w:eastAsia="Times New Roman" w:hAnsi="Cambria" w:cs="Calibri"/>
          <w:bCs/>
          <w:lang w:val="sl-SI"/>
        </w:rPr>
        <w:t>Slaba unutarsektorska povezanost i koordinacija NVO u oblasti javnog zastupanja</w:t>
      </w:r>
    </w:p>
    <w:p w14:paraId="6039FA2E" w14:textId="77777777" w:rsidR="00F85415" w:rsidRPr="002F645B" w:rsidRDefault="00F85415" w:rsidP="002F645B">
      <w:pPr>
        <w:spacing w:before="120" w:after="120" w:line="240" w:lineRule="auto"/>
        <w:jc w:val="both"/>
        <w:rPr>
          <w:rFonts w:ascii="Cambria" w:eastAsia="Calibri" w:hAnsi="Cambria" w:cs="Calibri"/>
          <w:b w:val="0"/>
          <w:color w:val="auto"/>
          <w:sz w:val="22"/>
          <w:lang w:val="sl-SI"/>
        </w:rPr>
      </w:pPr>
      <w:r w:rsidRPr="002F645B">
        <w:rPr>
          <w:rFonts w:ascii="Cambria" w:eastAsia="Calibri" w:hAnsi="Cambria" w:cs="Calibri"/>
          <w:b w:val="0"/>
          <w:color w:val="auto"/>
          <w:sz w:val="22"/>
          <w:lang w:val="sl-SI"/>
        </w:rPr>
        <w:t>Iako je NVO sektor najbolje poznat po svom zagovaranju, njegovi kapaciteti i aktivnosti zagovaranja su generalno ograničeni. Prema izveštaju za 2021. koji je pripremljen u okviru Matrice za praćenje podsticajnog okruženja za razvoj civilnog društva, sa izuzetkom najjačih organizacija podržanih donatorskim sredstvima, aktivnosti javnog zastupanja NVO sektora uglavnom su ograničene na javna saopštenja i medijske kampanje, a samo u manjem dijelu uključuju profesionalno, na dokazima zasnovano (evidence-based) zagovaranje.</w:t>
      </w:r>
      <w:r w:rsidRPr="002F645B">
        <w:rPr>
          <w:rFonts w:ascii="Cambria" w:eastAsia="Calibri" w:hAnsi="Cambria" w:cs="Calibri"/>
          <w:b w:val="0"/>
          <w:color w:val="auto"/>
          <w:sz w:val="22"/>
          <w:vertAlign w:val="superscript"/>
          <w:lang w:val="sl-SI"/>
        </w:rPr>
        <w:footnoteReference w:id="28"/>
      </w:r>
      <w:r w:rsidRPr="002F645B">
        <w:rPr>
          <w:rFonts w:ascii="Cambria" w:eastAsia="Calibri" w:hAnsi="Cambria" w:cs="Calibri"/>
          <w:b w:val="0"/>
          <w:color w:val="auto"/>
          <w:sz w:val="22"/>
          <w:lang w:val="sl-SI"/>
        </w:rPr>
        <w:t xml:space="preserve"> Što zauzvrat negativno utiče na uspešnost inicijativa NVO vezanih na propise i politike. Na fokus grupama koje su organizovane u okviru izrade strategije, bio je istaknut i problem konstruktivnosti prijedloga sa strane nevladinih organizacija, a i njihove različitosti tek ponekad i suprotnosti kao posjledice nedostatka sistematske koordinacije unutar NVO </w:t>
      </w:r>
      <w:r w:rsidRPr="002F645B">
        <w:rPr>
          <w:rFonts w:ascii="Cambria" w:eastAsia="Calibri" w:hAnsi="Cambria" w:cs="Calibri"/>
          <w:b w:val="0"/>
          <w:color w:val="auto"/>
          <w:sz w:val="22"/>
          <w:lang w:val="sl-SI"/>
        </w:rPr>
        <w:lastRenderedPageBreak/>
        <w:t>sektora. U većini oblasti naime nisu uspostavljene snažne zagovaračke mreže koje bi bile u funkciji redovnog praćenja državnih politika i koordinacije stavova nevladinih organizacija, a istovremeno bi jačale vještine zagovaranja pojedinih organizacija kroz obuke, savjetovanje i mentorstvo.</w:t>
      </w:r>
    </w:p>
    <w:p w14:paraId="2B3FA0D0" w14:textId="77777777" w:rsidR="00F85415" w:rsidRPr="00ED1466" w:rsidRDefault="00F85415" w:rsidP="00ED1466">
      <w:pPr>
        <w:pStyle w:val="ListParagraph"/>
        <w:numPr>
          <w:ilvl w:val="0"/>
          <w:numId w:val="32"/>
        </w:numPr>
        <w:spacing w:before="120" w:after="120" w:line="240" w:lineRule="auto"/>
        <w:jc w:val="both"/>
        <w:rPr>
          <w:rFonts w:ascii="Cambria" w:hAnsi="Cambria" w:cs="Calibri"/>
          <w:bCs/>
          <w:lang w:val="sl-SI"/>
        </w:rPr>
      </w:pPr>
      <w:r w:rsidRPr="00ED1466">
        <w:rPr>
          <w:rFonts w:ascii="Cambria" w:hAnsi="Cambria" w:cs="Calibri"/>
          <w:bCs/>
          <w:lang w:val="sl-SI"/>
        </w:rPr>
        <w:t>Neadekvatan normativni okvir za volontiranje i nedostatak podsticaja za razvoj volontiranja</w:t>
      </w:r>
    </w:p>
    <w:p w14:paraId="430906D5" w14:textId="77777777" w:rsidR="00F85415" w:rsidRPr="00ED1466" w:rsidRDefault="00F85415" w:rsidP="002F645B">
      <w:pPr>
        <w:spacing w:before="120" w:after="120" w:line="240" w:lineRule="auto"/>
        <w:jc w:val="both"/>
        <w:rPr>
          <w:rFonts w:ascii="Cambria" w:eastAsia="Times New Roman" w:hAnsi="Cambria" w:cs="Calibri"/>
          <w:b w:val="0"/>
          <w:color w:val="auto"/>
          <w:sz w:val="22"/>
          <w:lang w:val="sl-SI"/>
        </w:rPr>
      </w:pPr>
      <w:r w:rsidRPr="002F645B">
        <w:rPr>
          <w:rFonts w:ascii="Cambria" w:eastAsia="Times New Roman" w:hAnsi="Cambria" w:cs="Calibri"/>
          <w:b w:val="0"/>
          <w:color w:val="auto"/>
          <w:sz w:val="22"/>
          <w:lang w:val="sl-SI"/>
        </w:rPr>
        <w:t>Na brojne postojeće nedostatke Zakona o volonterskom radu ukazala je već Analiza efekata implementacije Strategije razvoja nevladinih organizacija 2014 -2016. Zakon npr. spriječava razvoj tzv. korporativnog volontiranja, a i sporovođenje volonterskih aktivnosti i programa u osnovnim školama zbog zabrane obavljanja volonterskih aktivnosti mlađim od 15 godina. Analiza je takođe konstatovala, da zbog svog regresivnog karaktera i visokih troškova koje pripisuje za organizatore volontiranja, postojeći zakon prije predstavlja prepreku nego podsticaj razvoju volonterstva. Strategija 2018-2020 je stoga među aktivnostima predviđala pripremu i donošenje novog zakona, ali to nije realizovano. Kako bi se obezbijedila održivost volonterskih programa, u prošloj strategiji predviđeno je bilo i uspostavljanje sistema javnog finansiranja rada volonterskih servisa. I ovo je ostalo nerealizovano i ostaje problem.</w:t>
      </w:r>
    </w:p>
    <w:p w14:paraId="4C57E6DB" w14:textId="77777777" w:rsidR="00F85415" w:rsidRDefault="00F85415" w:rsidP="00ED1466">
      <w:pPr>
        <w:spacing w:before="240" w:after="240" w:line="240" w:lineRule="auto"/>
        <w:jc w:val="both"/>
        <w:rPr>
          <w:rFonts w:ascii="Cambria" w:eastAsia="Times New Roman" w:hAnsi="Cambria" w:cs="Calibri"/>
          <w:i/>
          <w:color w:val="auto"/>
          <w:sz w:val="24"/>
          <w:szCs w:val="24"/>
          <w:lang w:val="sl-SI"/>
        </w:rPr>
      </w:pPr>
      <w:r w:rsidRPr="00ED1466">
        <w:rPr>
          <w:rFonts w:ascii="Cambria" w:eastAsia="Times New Roman" w:hAnsi="Cambria" w:cs="Calibri"/>
          <w:i/>
          <w:color w:val="auto"/>
          <w:sz w:val="24"/>
          <w:szCs w:val="24"/>
          <w:lang w:val="sl-SI"/>
        </w:rPr>
        <w:t>Operativni ciljevi</w:t>
      </w:r>
    </w:p>
    <w:p w14:paraId="6340325A" w14:textId="77777777" w:rsidR="002D5156" w:rsidRPr="002D5156" w:rsidRDefault="002D5156" w:rsidP="00ED1466">
      <w:pPr>
        <w:spacing w:before="240" w:after="240" w:line="240" w:lineRule="auto"/>
        <w:jc w:val="both"/>
        <w:rPr>
          <w:rFonts w:ascii="Cambria" w:eastAsia="Times New Roman" w:hAnsi="Cambria" w:cs="Calibri"/>
          <w:b w:val="0"/>
          <w:color w:val="auto"/>
          <w:sz w:val="22"/>
          <w:lang w:val="sl-SI"/>
        </w:rPr>
      </w:pPr>
      <w:r>
        <w:rPr>
          <w:rFonts w:ascii="Cambria" w:eastAsia="Times New Roman" w:hAnsi="Cambria" w:cs="Calibri"/>
          <w:b w:val="0"/>
          <w:color w:val="auto"/>
          <w:sz w:val="22"/>
          <w:lang w:val="sl-SI"/>
        </w:rPr>
        <w:t>U sljedećoj tabeli su identifikovani operativni ciljevi i relevantni izazovi:</w:t>
      </w:r>
    </w:p>
    <w:p w14:paraId="30D89BE2" w14:textId="77777777" w:rsidR="002D5156" w:rsidRPr="00ED1466" w:rsidRDefault="005C55DB" w:rsidP="00ED1466">
      <w:pPr>
        <w:spacing w:before="240" w:after="240" w:line="240" w:lineRule="auto"/>
        <w:jc w:val="both"/>
        <w:rPr>
          <w:rFonts w:ascii="Cambria" w:eastAsia="Times New Roman" w:hAnsi="Cambria" w:cs="Calibri"/>
          <w:i/>
          <w:color w:val="auto"/>
          <w:sz w:val="24"/>
          <w:szCs w:val="24"/>
          <w:lang w:val="sl-SI"/>
        </w:rPr>
      </w:pPr>
      <w:r>
        <w:rPr>
          <w:rFonts w:ascii="Cambria" w:eastAsia="Times New Roman" w:hAnsi="Cambria" w:cs="Calibri"/>
          <w:i/>
          <w:noProof/>
          <w:color w:val="auto"/>
          <w:sz w:val="24"/>
          <w:szCs w:val="24"/>
          <w:lang w:val="en-US"/>
        </w:rPr>
        <w:drawing>
          <wp:inline distT="0" distB="0" distL="0" distR="0" wp14:anchorId="6D2B1BDE" wp14:editId="29D911D4">
            <wp:extent cx="5943600" cy="2758440"/>
            <wp:effectExtent l="38100" t="0" r="76200" b="0"/>
            <wp:docPr id="60" name="Diagram 6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tbl>
      <w:tblPr>
        <w:tblStyle w:val="TableGrid"/>
        <w:tblW w:w="0" w:type="auto"/>
        <w:tblLook w:val="04A0" w:firstRow="1" w:lastRow="0" w:firstColumn="1" w:lastColumn="0" w:noHBand="0" w:noVBand="1"/>
      </w:tblPr>
      <w:tblGrid>
        <w:gridCol w:w="9350"/>
      </w:tblGrid>
      <w:tr w:rsidR="004931D3" w:rsidRPr="0024475A" w14:paraId="54529788" w14:textId="77777777" w:rsidTr="004E7532">
        <w:tc>
          <w:tcPr>
            <w:tcW w:w="9350" w:type="dxa"/>
            <w:shd w:val="clear" w:color="auto" w:fill="D6E9F5" w:themeFill="accent2" w:themeFillTint="33"/>
          </w:tcPr>
          <w:p w14:paraId="00E10A3E" w14:textId="77777777" w:rsidR="004931D3" w:rsidRPr="004931D3" w:rsidRDefault="004931D3" w:rsidP="004931D3">
            <w:pPr>
              <w:spacing w:before="120" w:after="120"/>
              <w:ind w:left="1962" w:hanging="1872"/>
              <w:jc w:val="both"/>
              <w:rPr>
                <w:rFonts w:ascii="Cambria" w:eastAsia="Calibri" w:hAnsi="Cambria" w:cs="Calibri"/>
                <w:b w:val="0"/>
                <w:bCs/>
                <w:color w:val="auto"/>
                <w:sz w:val="22"/>
                <w:lang w:val="sl-SI"/>
              </w:rPr>
            </w:pPr>
            <w:bookmarkStart w:id="8" w:name="_Hlk99280513"/>
            <w:r w:rsidRPr="004931D3">
              <w:rPr>
                <w:rFonts w:ascii="Cambria" w:eastAsia="Calibri" w:hAnsi="Cambria" w:cs="Calibri"/>
                <w:bCs/>
                <w:color w:val="auto"/>
                <w:sz w:val="22"/>
                <w:lang w:val="sl-SI"/>
              </w:rPr>
              <w:t>Operativni cilj 2.1</w:t>
            </w:r>
            <w:r w:rsidRPr="004931D3">
              <w:rPr>
                <w:rFonts w:ascii="Cambria" w:eastAsia="Calibri" w:hAnsi="Cambria" w:cs="Calibri"/>
                <w:b w:val="0"/>
                <w:bCs/>
                <w:color w:val="auto"/>
                <w:sz w:val="22"/>
                <w:lang w:val="sl-SI"/>
              </w:rPr>
              <w:t xml:space="preserve"> </w:t>
            </w:r>
            <w:r w:rsidRPr="004931D3">
              <w:rPr>
                <w:rFonts w:ascii="Cambria" w:eastAsia="Calibri" w:hAnsi="Cambria" w:cs="Calibri"/>
                <w:b w:val="0"/>
                <w:color w:val="auto"/>
                <w:sz w:val="22"/>
                <w:lang w:val="sl-SI"/>
              </w:rPr>
              <w:t>Smanjiti regionalne razlike u razvijenosti nevladinog sektora i pružiti podršku regionalno uravnoteženom razvoju</w:t>
            </w:r>
          </w:p>
        </w:tc>
      </w:tr>
    </w:tbl>
    <w:bookmarkEnd w:id="8"/>
    <w:p w14:paraId="7F8C2049" w14:textId="77777777" w:rsidR="00F85415" w:rsidRPr="004931D3" w:rsidRDefault="00F85415" w:rsidP="002F645B">
      <w:pPr>
        <w:spacing w:before="120" w:after="120" w:line="240" w:lineRule="auto"/>
        <w:jc w:val="both"/>
        <w:rPr>
          <w:rFonts w:ascii="Cambria" w:eastAsia="Calibri" w:hAnsi="Cambria" w:cs="Calibri"/>
          <w:b w:val="0"/>
          <w:bCs/>
          <w:iCs/>
          <w:color w:val="auto"/>
          <w:sz w:val="22"/>
          <w:lang w:val="sl-SI"/>
        </w:rPr>
      </w:pPr>
      <w:r w:rsidRPr="002F645B">
        <w:rPr>
          <w:rFonts w:ascii="Cambria" w:eastAsia="Calibri" w:hAnsi="Cambria" w:cs="Calibri"/>
          <w:b w:val="0"/>
          <w:bCs/>
          <w:iCs/>
          <w:color w:val="auto"/>
          <w:sz w:val="22"/>
          <w:lang w:val="sl-SI"/>
        </w:rPr>
        <w:t>U narednom periodu potrebna je analiza regionalnih razlika u razvijenosti nevladinog sektora, sa identifikacijom njihovih uzroka, i preporukama za mjere za obezbjeđivanje ravnomjernijeg regionalnog razvoja. Analiza preporučenih mjera morala bi uključiti i dobre strane prakse državne podrške ravnomjernom razvoju NVO. Za sprovođenje predloženih mjera biće potrebno obezbijediti odgovarajuća dodatna finansijska sredstva. Naime, iskustva sa podsticanjem ravnomernog regionalnog razvoja (npr. u oblasti privrede) pokazuju da jednostavna preraspodjela postojećih sredstava iz centra u regione nije dobro rješenje jer koči razvoj u centru, a manja propulzivnost centra za uzvrat opet negativno utiče na razvoj manje razvijenih regiona.</w:t>
      </w:r>
    </w:p>
    <w:p w14:paraId="3DBF7AB2" w14:textId="77777777" w:rsidR="004931D3" w:rsidRDefault="004931D3" w:rsidP="002F645B">
      <w:pPr>
        <w:spacing w:before="120" w:after="120" w:line="240" w:lineRule="auto"/>
        <w:jc w:val="both"/>
        <w:rPr>
          <w:rFonts w:ascii="Cambria" w:eastAsia="Calibri" w:hAnsi="Cambria" w:cs="Calibri"/>
          <w:b w:val="0"/>
          <w:bCs/>
          <w:color w:val="auto"/>
          <w:sz w:val="22"/>
          <w:lang w:val="sl-SI"/>
        </w:rPr>
      </w:pPr>
    </w:p>
    <w:tbl>
      <w:tblPr>
        <w:tblStyle w:val="TableGrid"/>
        <w:tblW w:w="0" w:type="auto"/>
        <w:tblLook w:val="04A0" w:firstRow="1" w:lastRow="0" w:firstColumn="1" w:lastColumn="0" w:noHBand="0" w:noVBand="1"/>
      </w:tblPr>
      <w:tblGrid>
        <w:gridCol w:w="9350"/>
      </w:tblGrid>
      <w:tr w:rsidR="004931D3" w:rsidRPr="0024475A" w14:paraId="31420725" w14:textId="77777777" w:rsidTr="004E7532">
        <w:tc>
          <w:tcPr>
            <w:tcW w:w="9350" w:type="dxa"/>
            <w:shd w:val="clear" w:color="auto" w:fill="D6E9F5" w:themeFill="accent2" w:themeFillTint="33"/>
          </w:tcPr>
          <w:p w14:paraId="75D2C0F9" w14:textId="77777777" w:rsidR="004931D3" w:rsidRPr="004931D3" w:rsidRDefault="004931D3" w:rsidP="004E7532">
            <w:pPr>
              <w:spacing w:before="120" w:after="120"/>
              <w:ind w:left="1962" w:hanging="1872"/>
              <w:jc w:val="both"/>
              <w:rPr>
                <w:rFonts w:ascii="Cambria" w:eastAsia="Calibri" w:hAnsi="Cambria" w:cs="Calibri"/>
                <w:b w:val="0"/>
                <w:bCs/>
                <w:color w:val="auto"/>
                <w:sz w:val="22"/>
                <w:lang w:val="sl-SI"/>
              </w:rPr>
            </w:pPr>
            <w:r w:rsidRPr="004931D3">
              <w:rPr>
                <w:rFonts w:ascii="Cambria" w:eastAsia="Calibri" w:hAnsi="Cambria" w:cs="Calibri"/>
                <w:bCs/>
                <w:color w:val="auto"/>
                <w:sz w:val="22"/>
                <w:lang w:val="sl-SI"/>
              </w:rPr>
              <w:lastRenderedPageBreak/>
              <w:t>Operativni cilj 2.</w:t>
            </w:r>
            <w:r>
              <w:rPr>
                <w:rFonts w:ascii="Cambria" w:eastAsia="Calibri" w:hAnsi="Cambria" w:cs="Calibri"/>
                <w:bCs/>
                <w:color w:val="auto"/>
                <w:sz w:val="22"/>
                <w:lang w:val="sl-SI"/>
              </w:rPr>
              <w:t>2</w:t>
            </w:r>
            <w:r w:rsidRPr="004931D3">
              <w:rPr>
                <w:rFonts w:ascii="Cambria" w:eastAsia="Calibri" w:hAnsi="Cambria" w:cs="Calibri"/>
                <w:b w:val="0"/>
                <w:bCs/>
                <w:color w:val="auto"/>
                <w:sz w:val="22"/>
                <w:lang w:val="sl-SI"/>
              </w:rPr>
              <w:t xml:space="preserve"> </w:t>
            </w:r>
            <w:r w:rsidRPr="004931D3">
              <w:rPr>
                <w:rFonts w:ascii="Cambria" w:eastAsia="Calibri" w:hAnsi="Cambria" w:cs="Calibri"/>
                <w:b w:val="0"/>
                <w:color w:val="auto"/>
                <w:sz w:val="22"/>
                <w:lang w:val="sl-SI"/>
              </w:rPr>
              <w:t>Ojačati profesionalnost i inovativnost nevladinog sektora u pružanju usluga</w:t>
            </w:r>
          </w:p>
        </w:tc>
      </w:tr>
    </w:tbl>
    <w:p w14:paraId="4D18E57E" w14:textId="77777777" w:rsidR="00F85415" w:rsidRPr="002F645B" w:rsidRDefault="00F85415" w:rsidP="002F645B">
      <w:pPr>
        <w:spacing w:before="120" w:after="120" w:line="240" w:lineRule="auto"/>
        <w:jc w:val="both"/>
        <w:rPr>
          <w:rFonts w:ascii="Cambria" w:eastAsia="Calibri" w:hAnsi="Cambria" w:cs="Calibri"/>
          <w:b w:val="0"/>
          <w:bCs/>
          <w:color w:val="auto"/>
          <w:sz w:val="22"/>
          <w:lang w:val="sl-SI"/>
        </w:rPr>
      </w:pPr>
      <w:r w:rsidRPr="002F645B">
        <w:rPr>
          <w:rFonts w:ascii="Cambria" w:eastAsia="Calibri" w:hAnsi="Cambria" w:cs="Calibri"/>
          <w:b w:val="0"/>
          <w:bCs/>
          <w:color w:val="auto"/>
          <w:sz w:val="22"/>
          <w:lang w:val="sl-SI"/>
        </w:rPr>
        <w:t>Da bi nevladin sektor bio kvalitetan partner državi u sprovođenju njenih politika, njegove usluge i programi moraju biti kvalitetni i da prate i zadovoljavaju potrebe društva i stanovništva. Stoga su potrebni profesionalizam, sposobnost inoviranja i dovoljni ljudski resursi. Da bi se oni ostvarili, potrebno je podržati programe za jačanje kapaciteta i profesionalizam, kao i zapošljavanje u NVO sektoru.</w:t>
      </w:r>
    </w:p>
    <w:p w14:paraId="4F28DE73" w14:textId="77777777" w:rsidR="00F85415" w:rsidRPr="004931D3" w:rsidRDefault="00F85415" w:rsidP="004931D3">
      <w:pPr>
        <w:spacing w:before="120" w:after="120" w:line="240" w:lineRule="auto"/>
        <w:jc w:val="both"/>
        <w:rPr>
          <w:rFonts w:ascii="Cambria" w:eastAsia="Calibri" w:hAnsi="Cambria" w:cs="Calibri"/>
          <w:b w:val="0"/>
          <w:bCs/>
          <w:color w:val="auto"/>
          <w:sz w:val="22"/>
        </w:rPr>
      </w:pPr>
      <w:r w:rsidRPr="002F645B">
        <w:rPr>
          <w:rFonts w:ascii="Cambria" w:eastAsia="Calibri" w:hAnsi="Cambria" w:cs="Calibri"/>
          <w:b w:val="0"/>
          <w:bCs/>
          <w:color w:val="auto"/>
          <w:sz w:val="22"/>
        </w:rPr>
        <w:t xml:space="preserve">U narednom periodu je prvo potrebna analiza stanja i konkretnih potreba sa preporukama za mjere na osnovu dobrih domaćih i stranih praksi, koje će trebati da se implementiraju kroz različite finansijske programe. Analiza će uključiti </w:t>
      </w:r>
      <w:r w:rsidRPr="002F645B">
        <w:rPr>
          <w:rFonts w:ascii="Cambria" w:eastAsia="Calibri" w:hAnsi="Cambria" w:cs="Calibri"/>
          <w:b w:val="0"/>
          <w:color w:val="auto"/>
          <w:sz w:val="22"/>
        </w:rPr>
        <w:t xml:space="preserve">evaluaciju dosadašnjih programa jačanja kapacitete nevladinog sektora, analizu potencijalnih mjera za podsticanje inovacija u programima i uslugama </w:t>
      </w:r>
      <w:r w:rsidRPr="004931D3">
        <w:rPr>
          <w:rFonts w:ascii="Cambria" w:eastAsia="Calibri" w:hAnsi="Cambria" w:cs="Calibri"/>
          <w:b w:val="0"/>
          <w:color w:val="auto"/>
          <w:sz w:val="22"/>
        </w:rPr>
        <w:t xml:space="preserve">nevladinog sektora (po uzoru na državno podsticanje i finansiranje privrednog istraživanja i inoviranja) i analizu mogućih mjera za podsticanje </w:t>
      </w:r>
      <w:r w:rsidRPr="004931D3">
        <w:rPr>
          <w:rFonts w:ascii="Cambria" w:eastAsia="Calibri" w:hAnsi="Cambria" w:cs="Calibri"/>
          <w:b w:val="0"/>
          <w:bCs/>
          <w:color w:val="auto"/>
          <w:sz w:val="22"/>
        </w:rPr>
        <w:t>zapošljavanja mladih u nevladinom sektoru, koje bi takođe moralo da se pojača, jer se time obezbjeđuje priliv svježih ideja i predstavlja preduslov za inovacije.</w:t>
      </w:r>
    </w:p>
    <w:p w14:paraId="6DEACD26" w14:textId="77777777" w:rsidR="00F85415" w:rsidRDefault="00F85415" w:rsidP="004931D3">
      <w:pPr>
        <w:spacing w:before="120" w:after="120" w:line="240" w:lineRule="auto"/>
        <w:jc w:val="both"/>
        <w:rPr>
          <w:rFonts w:ascii="Cambria" w:eastAsia="Calibri" w:hAnsi="Cambria" w:cs="Calibri"/>
          <w:b w:val="0"/>
          <w:color w:val="auto"/>
          <w:sz w:val="22"/>
          <w:lang w:val="sl-SI"/>
        </w:rPr>
      </w:pPr>
      <w:r w:rsidRPr="004931D3">
        <w:rPr>
          <w:rFonts w:ascii="Cambria" w:eastAsia="Calibri" w:hAnsi="Cambria" w:cs="Calibri"/>
          <w:b w:val="0"/>
          <w:color w:val="auto"/>
          <w:sz w:val="22"/>
          <w:lang w:val="sl-SI"/>
        </w:rPr>
        <w:t>Među mjerama je predviđeno i sistematsko finansiranje resursnih centara NVO na nacionalnom i regionalom nivoju.</w:t>
      </w:r>
    </w:p>
    <w:p w14:paraId="63CD0FCE" w14:textId="77777777" w:rsidR="004931D3" w:rsidRDefault="004931D3" w:rsidP="004931D3">
      <w:pPr>
        <w:spacing w:before="120" w:after="120" w:line="240" w:lineRule="auto"/>
        <w:jc w:val="both"/>
        <w:rPr>
          <w:rFonts w:ascii="Cambria" w:eastAsia="Calibri" w:hAnsi="Cambria" w:cs="Calibri"/>
          <w:b w:val="0"/>
          <w:color w:val="auto"/>
          <w:sz w:val="22"/>
          <w:lang w:val="sl-SI"/>
        </w:rPr>
      </w:pPr>
    </w:p>
    <w:tbl>
      <w:tblPr>
        <w:tblStyle w:val="TableGrid"/>
        <w:tblW w:w="0" w:type="auto"/>
        <w:tblLook w:val="04A0" w:firstRow="1" w:lastRow="0" w:firstColumn="1" w:lastColumn="0" w:noHBand="0" w:noVBand="1"/>
      </w:tblPr>
      <w:tblGrid>
        <w:gridCol w:w="9350"/>
      </w:tblGrid>
      <w:tr w:rsidR="004931D3" w:rsidRPr="0024475A" w14:paraId="6D51A522" w14:textId="77777777" w:rsidTr="004E7532">
        <w:tc>
          <w:tcPr>
            <w:tcW w:w="9350" w:type="dxa"/>
            <w:shd w:val="clear" w:color="auto" w:fill="D6E9F5" w:themeFill="accent2" w:themeFillTint="33"/>
          </w:tcPr>
          <w:p w14:paraId="4CE44C58" w14:textId="77777777" w:rsidR="004931D3" w:rsidRPr="004931D3" w:rsidRDefault="004931D3" w:rsidP="004931D3">
            <w:pPr>
              <w:spacing w:before="120" w:after="120"/>
              <w:ind w:left="2142" w:hanging="2160"/>
              <w:jc w:val="both"/>
              <w:rPr>
                <w:rFonts w:ascii="Cambria" w:eastAsia="Calibri" w:hAnsi="Cambria" w:cs="Calibri"/>
                <w:b w:val="0"/>
                <w:bCs/>
                <w:color w:val="auto"/>
                <w:sz w:val="22"/>
                <w:lang w:val="sl-SI"/>
              </w:rPr>
            </w:pPr>
            <w:r w:rsidRPr="004931D3">
              <w:rPr>
                <w:rFonts w:ascii="Cambria" w:eastAsia="Calibri" w:hAnsi="Cambria" w:cs="Calibri"/>
                <w:bCs/>
                <w:color w:val="auto"/>
                <w:sz w:val="22"/>
                <w:lang w:val="sl-SI"/>
              </w:rPr>
              <w:t>Operativni cilj 2.</w:t>
            </w:r>
            <w:r>
              <w:rPr>
                <w:rFonts w:ascii="Cambria" w:eastAsia="Calibri" w:hAnsi="Cambria" w:cs="Calibri"/>
                <w:bCs/>
                <w:color w:val="auto"/>
                <w:sz w:val="22"/>
                <w:lang w:val="sl-SI"/>
              </w:rPr>
              <w:t>3</w:t>
            </w:r>
            <w:r w:rsidRPr="004931D3">
              <w:rPr>
                <w:rFonts w:ascii="Cambria" w:eastAsia="Calibri" w:hAnsi="Cambria" w:cs="Calibri"/>
                <w:b w:val="0"/>
                <w:bCs/>
                <w:color w:val="auto"/>
                <w:sz w:val="22"/>
                <w:lang w:val="sl-SI"/>
              </w:rPr>
              <w:t xml:space="preserve"> </w:t>
            </w:r>
            <w:r w:rsidRPr="004931D3">
              <w:rPr>
                <w:rFonts w:ascii="Cambria" w:eastAsia="Calibri" w:hAnsi="Cambria" w:cs="Calibri"/>
                <w:b w:val="0"/>
                <w:color w:val="auto"/>
                <w:sz w:val="22"/>
                <w:lang w:val="sl-SI"/>
              </w:rPr>
              <w:t>Ojačati unutarsektorsku koordinaciju i umrežavanje NVO u pojedinim oblastima po uzoru na panevropske NVO mreže</w:t>
            </w:r>
          </w:p>
        </w:tc>
      </w:tr>
    </w:tbl>
    <w:p w14:paraId="7038E908" w14:textId="77777777" w:rsidR="00F85415" w:rsidRPr="004931D3" w:rsidRDefault="00F85415" w:rsidP="004931D3">
      <w:pPr>
        <w:spacing w:before="120" w:after="120" w:line="240" w:lineRule="auto"/>
        <w:jc w:val="both"/>
        <w:rPr>
          <w:rFonts w:ascii="Cambria" w:eastAsia="Calibri" w:hAnsi="Cambria" w:cs="Calibri"/>
          <w:b w:val="0"/>
          <w:bCs/>
          <w:color w:val="auto"/>
          <w:sz w:val="22"/>
          <w:lang w:val="sl-SI"/>
        </w:rPr>
      </w:pPr>
      <w:r w:rsidRPr="004931D3">
        <w:rPr>
          <w:rFonts w:ascii="Cambria" w:eastAsia="Calibri" w:hAnsi="Cambria" w:cs="Calibri"/>
          <w:b w:val="0"/>
          <w:bCs/>
          <w:color w:val="auto"/>
          <w:sz w:val="22"/>
          <w:lang w:val="sl-SI"/>
        </w:rPr>
        <w:t xml:space="preserve">Strana  i domaća iskustva pokazuju da jaka i efektivna koordinacija unutar nevladinog sektora (tj. između samih nevladnih organaizcija) značajno doprinosi kvalitetu inicijativa nevladinog sektora i državi pojednostavljuje komunikaciju sa zainteresovanim stranama. Funkcija takvih koordinacija/mreža je po pravilu i prenošenje informacija o propisima i strategijama u izradi i javnih konsultacija članstvu, pa  i šire među zainteresovanim stranama. Istovremeno, mreže često obavljaju zadatak koordinacije nevladinog odziva, što dodatno pojednostavljuje proces konsultacija iz perspektive države. </w:t>
      </w:r>
    </w:p>
    <w:p w14:paraId="5250D676" w14:textId="77777777" w:rsidR="00F85415" w:rsidRDefault="00F85415" w:rsidP="004931D3">
      <w:pPr>
        <w:spacing w:before="120" w:after="120" w:line="240" w:lineRule="auto"/>
        <w:jc w:val="both"/>
        <w:rPr>
          <w:rFonts w:ascii="Cambria" w:eastAsia="Calibri" w:hAnsi="Cambria" w:cs="Calibri"/>
          <w:b w:val="0"/>
          <w:bCs/>
          <w:color w:val="auto"/>
          <w:sz w:val="22"/>
          <w:lang w:val="sl-SI"/>
        </w:rPr>
      </w:pPr>
      <w:r w:rsidRPr="004931D3">
        <w:rPr>
          <w:rFonts w:ascii="Cambria" w:eastAsia="Calibri" w:hAnsi="Cambria" w:cs="Calibri"/>
          <w:b w:val="0"/>
          <w:bCs/>
          <w:color w:val="auto"/>
          <w:sz w:val="22"/>
          <w:lang w:val="sl-SI"/>
        </w:rPr>
        <w:t>Većina zemalja EU stoga sistematski finansira zagovaračke NVO mreže. Evropska komisija poznaje isti pristup, samo ne na nacionalnom već na panevropskom nivou, jer putem posebnih javnih poziva finansira panevropske nevladine mreže. Zbog toga će u budućnosti biti potrebno analizirati postojeće nevladine mreže i alijanse po oblastima, identifikovati nedostatke (u kojim oblastima mreže/koordinacije ne postoje ili nisu dovoljno efikasne) i, na osnovu dobrih inostranih praksi, pronaći efikasne mjere za sistematsku, finansijsku, državnu podršku takvim mrežama i nevladinu unutarsektorsku koordinaciju.</w:t>
      </w:r>
    </w:p>
    <w:p w14:paraId="02403EC5" w14:textId="77777777" w:rsidR="004931D3" w:rsidRDefault="004931D3" w:rsidP="004931D3">
      <w:pPr>
        <w:spacing w:before="120" w:after="120" w:line="240" w:lineRule="auto"/>
        <w:jc w:val="both"/>
        <w:rPr>
          <w:rFonts w:ascii="Cambria" w:eastAsia="Calibri" w:hAnsi="Cambria" w:cs="Calibri"/>
          <w:b w:val="0"/>
          <w:bCs/>
          <w:color w:val="auto"/>
          <w:sz w:val="22"/>
          <w:lang w:val="sl-SI"/>
        </w:rPr>
      </w:pPr>
    </w:p>
    <w:tbl>
      <w:tblPr>
        <w:tblStyle w:val="TableGrid"/>
        <w:tblW w:w="0" w:type="auto"/>
        <w:tblLook w:val="04A0" w:firstRow="1" w:lastRow="0" w:firstColumn="1" w:lastColumn="0" w:noHBand="0" w:noVBand="1"/>
      </w:tblPr>
      <w:tblGrid>
        <w:gridCol w:w="9350"/>
      </w:tblGrid>
      <w:tr w:rsidR="004931D3" w:rsidRPr="0024475A" w14:paraId="2F62D995" w14:textId="77777777" w:rsidTr="004E7532">
        <w:tc>
          <w:tcPr>
            <w:tcW w:w="9350" w:type="dxa"/>
            <w:shd w:val="clear" w:color="auto" w:fill="D6E9F5" w:themeFill="accent2" w:themeFillTint="33"/>
          </w:tcPr>
          <w:p w14:paraId="75B4AD22" w14:textId="77777777" w:rsidR="004931D3" w:rsidRPr="004931D3" w:rsidRDefault="004931D3" w:rsidP="004E7532">
            <w:pPr>
              <w:spacing w:before="120" w:after="120"/>
              <w:ind w:left="1962" w:hanging="1872"/>
              <w:jc w:val="both"/>
              <w:rPr>
                <w:rFonts w:ascii="Cambria" w:eastAsia="Calibri" w:hAnsi="Cambria" w:cs="Calibri"/>
                <w:b w:val="0"/>
                <w:bCs/>
                <w:color w:val="auto"/>
                <w:sz w:val="22"/>
                <w:lang w:val="sl-SI"/>
              </w:rPr>
            </w:pPr>
            <w:r w:rsidRPr="004931D3">
              <w:rPr>
                <w:rFonts w:ascii="Cambria" w:eastAsia="Calibri" w:hAnsi="Cambria" w:cs="Calibri"/>
                <w:bCs/>
                <w:color w:val="auto"/>
                <w:sz w:val="22"/>
                <w:lang w:val="sl-SI"/>
              </w:rPr>
              <w:t>Operativni cilj 2.</w:t>
            </w:r>
            <w:r>
              <w:rPr>
                <w:rFonts w:ascii="Cambria" w:eastAsia="Calibri" w:hAnsi="Cambria" w:cs="Calibri"/>
                <w:bCs/>
                <w:color w:val="auto"/>
                <w:sz w:val="22"/>
                <w:lang w:val="sl-SI"/>
              </w:rPr>
              <w:t>4</w:t>
            </w:r>
            <w:r w:rsidRPr="004931D3">
              <w:rPr>
                <w:rFonts w:ascii="Cambria" w:eastAsia="Calibri" w:hAnsi="Cambria" w:cs="Calibri"/>
                <w:b w:val="0"/>
                <w:bCs/>
                <w:color w:val="auto"/>
                <w:sz w:val="22"/>
                <w:lang w:val="sl-SI"/>
              </w:rPr>
              <w:t xml:space="preserve"> Osigurati</w:t>
            </w:r>
            <w:r w:rsidRPr="004931D3">
              <w:rPr>
                <w:rFonts w:ascii="Cambria" w:eastAsia="Calibri" w:hAnsi="Cambria" w:cs="Calibri"/>
                <w:b w:val="0"/>
                <w:iCs/>
                <w:color w:val="auto"/>
                <w:sz w:val="22"/>
                <w:lang w:val="sl-SI"/>
              </w:rPr>
              <w:t xml:space="preserve"> institucionalnu podršku razvoju volonterstva</w:t>
            </w:r>
          </w:p>
        </w:tc>
      </w:tr>
    </w:tbl>
    <w:p w14:paraId="7E41E6A4" w14:textId="77777777" w:rsidR="00F85415" w:rsidRPr="006E12DA" w:rsidRDefault="00F85415" w:rsidP="006E12DA">
      <w:pPr>
        <w:spacing w:before="120" w:after="120" w:line="240" w:lineRule="auto"/>
        <w:jc w:val="both"/>
        <w:rPr>
          <w:rFonts w:ascii="Cambria" w:eastAsia="FangSong" w:hAnsi="Cambria" w:cs="Calibri"/>
          <w:b w:val="0"/>
          <w:color w:val="auto"/>
          <w:sz w:val="22"/>
          <w:lang w:val="sl-SI"/>
        </w:rPr>
      </w:pPr>
      <w:r w:rsidRPr="004931D3">
        <w:rPr>
          <w:rFonts w:ascii="Cambria" w:eastAsia="Calibri" w:hAnsi="Cambria" w:cs="Calibri"/>
          <w:b w:val="0"/>
          <w:bCs/>
          <w:iCs/>
          <w:color w:val="auto"/>
          <w:sz w:val="22"/>
          <w:lang w:val="sl-SI"/>
        </w:rPr>
        <w:t>Da bi se obezbijedio povoljan ambijent za volontiranje, treba pripremiti i usvojiti izmjene postojećeg zakona o volontiranju koje bi trebale da otklone postojeće zakonske prepreke i nedostatke. Za lakše praćenje stanja i razvoja u oblasti volonterstva potrebno je uspostaviti i registar volontera. Takođe, u cilju podrške nevladinim organizacijama za upravljanje aktivnostima volontera, neophodno je uspostaviti sistem javnog finansiranja rada volonterskih servisa i podrške razvoju i promociji različitih savremenih oblika volontiranja (korporativno volontiranje, volontiranje mladih, itd.)</w:t>
      </w:r>
    </w:p>
    <w:p w14:paraId="413A26A7" w14:textId="77777777" w:rsidR="00F85415" w:rsidRPr="004931D3" w:rsidRDefault="004931D3" w:rsidP="004931D3">
      <w:pPr>
        <w:keepNext/>
        <w:keepLines/>
        <w:shd w:val="clear" w:color="auto" w:fill="FFFFFF"/>
        <w:spacing w:before="360" w:after="360" w:line="240" w:lineRule="auto"/>
        <w:jc w:val="center"/>
        <w:outlineLvl w:val="0"/>
        <w:rPr>
          <w:rFonts w:ascii="Cambria" w:eastAsia="Times New Roman" w:hAnsi="Cambria" w:cs="Calibri"/>
          <w:bCs/>
          <w:color w:val="auto"/>
          <w:sz w:val="32"/>
          <w:szCs w:val="32"/>
          <w:lang w:val="sl-SI"/>
        </w:rPr>
      </w:pPr>
      <w:r>
        <w:rPr>
          <w:rFonts w:ascii="Cambria" w:eastAsia="Times New Roman" w:hAnsi="Cambria" w:cs="Calibri"/>
          <w:bCs/>
          <w:color w:val="auto"/>
          <w:sz w:val="32"/>
          <w:szCs w:val="32"/>
          <w:lang w:val="sl-SI"/>
        </w:rPr>
        <w:lastRenderedPageBreak/>
        <w:t xml:space="preserve">III </w:t>
      </w:r>
      <w:r w:rsidR="00F85415" w:rsidRPr="004931D3">
        <w:rPr>
          <w:rFonts w:ascii="Cambria" w:eastAsia="Times New Roman" w:hAnsi="Cambria" w:cs="Calibri"/>
          <w:bCs/>
          <w:color w:val="auto"/>
          <w:sz w:val="32"/>
          <w:szCs w:val="32"/>
          <w:lang w:val="sl-SI"/>
        </w:rPr>
        <w:t>HORIZONTALNA PITANJA - rodna ravnopravnost, inkluzija, antidiskriminacija i jednake mogućnosti</w:t>
      </w:r>
    </w:p>
    <w:p w14:paraId="6EE99EEB" w14:textId="77777777" w:rsidR="00F85415" w:rsidRPr="004931D3" w:rsidRDefault="00F85415" w:rsidP="004931D3">
      <w:pPr>
        <w:spacing w:before="120" w:after="120" w:line="240" w:lineRule="auto"/>
        <w:rPr>
          <w:rFonts w:ascii="Cambria" w:eastAsia="Calibri" w:hAnsi="Cambria" w:cs="Times New Roman"/>
          <w:b w:val="0"/>
          <w:color w:val="auto"/>
          <w:sz w:val="22"/>
        </w:rPr>
      </w:pPr>
    </w:p>
    <w:p w14:paraId="13829DCD" w14:textId="77777777" w:rsidR="00F85415" w:rsidRPr="004931D3" w:rsidRDefault="00F85415" w:rsidP="004931D3">
      <w:pPr>
        <w:spacing w:before="120" w:after="120" w:line="240" w:lineRule="auto"/>
        <w:jc w:val="both"/>
        <w:rPr>
          <w:rFonts w:ascii="Cambria" w:eastAsia="Calibri" w:hAnsi="Cambria" w:cs="Times New Roman"/>
          <w:b w:val="0"/>
          <w:color w:val="auto"/>
          <w:sz w:val="22"/>
        </w:rPr>
      </w:pPr>
      <w:r w:rsidRPr="004931D3">
        <w:rPr>
          <w:rFonts w:ascii="Cambria" w:eastAsia="Calibri" w:hAnsi="Cambria" w:cs="Times New Roman"/>
          <w:b w:val="0"/>
          <w:color w:val="auto"/>
          <w:sz w:val="22"/>
        </w:rPr>
        <w:t>Pitanja rodne ravnopravnosti, inkluzije, antidiskriminacije i jednakih mogućnosti za sve prožimaju se kroz oba strateška cilja strategije.</w:t>
      </w:r>
    </w:p>
    <w:p w14:paraId="14EC81D7" w14:textId="77777777" w:rsidR="00F85415" w:rsidRPr="004931D3" w:rsidRDefault="00F85415" w:rsidP="004931D3">
      <w:pPr>
        <w:spacing w:before="120" w:after="120" w:line="240" w:lineRule="auto"/>
        <w:jc w:val="both"/>
        <w:rPr>
          <w:rFonts w:ascii="Cambria" w:eastAsia="Calibri" w:hAnsi="Cambria" w:cs="Times New Roman"/>
          <w:b w:val="0"/>
          <w:color w:val="auto"/>
          <w:sz w:val="22"/>
        </w:rPr>
      </w:pPr>
      <w:r w:rsidRPr="004931D3">
        <w:rPr>
          <w:rFonts w:ascii="Cambria" w:eastAsia="Calibri" w:hAnsi="Cambria" w:cs="Times New Roman"/>
          <w:b w:val="0"/>
          <w:color w:val="auto"/>
          <w:sz w:val="22"/>
        </w:rPr>
        <w:t>Sa mjerama u okviru prvog strateškog cilja, strategija nastoji da obezbijedi da odnos državnih organa i NVO bude zasnovan na međusobnoj saradnji i da će se, shodno tome, mjere koje država donosi i sprovodi u odnosu na NVO striktno pridržavati principa inkluzivnosti, počev od pripreme do implementacije. Strategija takođe direktno ima za cilj povećanje učešća NVO u procesima donošenja odluka, tj. ojačati otvorenost javne uprave u kreiranju politika.</w:t>
      </w:r>
    </w:p>
    <w:p w14:paraId="503DC9B4" w14:textId="77777777" w:rsidR="00F85415" w:rsidRPr="004931D3" w:rsidRDefault="00F85415" w:rsidP="004931D3">
      <w:pPr>
        <w:spacing w:before="120" w:after="120" w:line="240" w:lineRule="auto"/>
        <w:jc w:val="both"/>
        <w:rPr>
          <w:rFonts w:ascii="Cambria" w:eastAsia="Calibri" w:hAnsi="Cambria" w:cs="Times New Roman"/>
          <w:b w:val="0"/>
          <w:color w:val="auto"/>
          <w:sz w:val="22"/>
        </w:rPr>
      </w:pPr>
      <w:r w:rsidRPr="004931D3">
        <w:rPr>
          <w:rFonts w:ascii="Cambria" w:eastAsia="Calibri" w:hAnsi="Cambria" w:cs="Times New Roman"/>
          <w:b w:val="0"/>
          <w:color w:val="auto"/>
          <w:sz w:val="22"/>
        </w:rPr>
        <w:t>Ka obezbjeđivanju i promovisanju rodne ravnopravnosti, inkluzije, borbe protiv diskriminacije i jednakih mogućnosti će se nastojati i sa mjerama u okviru drugo strateškog cilja. NVO sektor je već do sada bio ključni protagonista tih tema, a predviđene mjere imaju za cilj da mu pomognu da još ojača svoje aktivnosti u skladu sa njima. U okviru sprovođenja mjera, nevladine organizacije će se podsticati da razvijaju i sprovode svoje programe i aktivnosti inkluzivno, odnosno u saradnji sa svojim korisnicima i ciljnim grupama. Inkluzivnost u pripremi i implementaciji programa i aktivnosti će stoga biti jedan od kriterijuma na javnim pozivima predviđenim strategijom.</w:t>
      </w:r>
    </w:p>
    <w:p w14:paraId="6D6FEBDC" w14:textId="77777777" w:rsidR="00F85415" w:rsidRPr="004931D3" w:rsidRDefault="00F85415" w:rsidP="004931D3">
      <w:pPr>
        <w:spacing w:before="120" w:after="120" w:line="240" w:lineRule="auto"/>
        <w:jc w:val="both"/>
        <w:rPr>
          <w:rFonts w:ascii="Cambria" w:eastAsia="Calibri" w:hAnsi="Cambria" w:cs="Times New Roman"/>
          <w:b w:val="0"/>
          <w:color w:val="auto"/>
          <w:sz w:val="22"/>
        </w:rPr>
      </w:pPr>
      <w:r w:rsidRPr="004931D3">
        <w:rPr>
          <w:rFonts w:ascii="Cambria" w:eastAsia="Calibri" w:hAnsi="Cambria" w:cs="Times New Roman"/>
          <w:b w:val="0"/>
          <w:color w:val="auto"/>
          <w:sz w:val="22"/>
        </w:rPr>
        <w:t>Isto važi i za rodnu ravnopravnost i jednake mogućnosti. Kao standardi kojih se mora striktno pridržavati, biće uključeni u sve podsticajne mjere, uključujući pozive za finansijsku podršku za programe i projekte NVO. Pozivi će stoga imati za cilj da se unutar NVO sektora nastavi sa rodnoravnopravnim zapošljavanjem i da u organizacijama politike upravljanja ljudskim resursima i pružanja usluga korisnicima dosledno baziraju na obezbjeđivanju osjećanja uključenosti, poštovanja i cijenjenosti.</w:t>
      </w:r>
    </w:p>
    <w:p w14:paraId="79B83F38" w14:textId="77777777" w:rsidR="00F85415" w:rsidRPr="00F85415" w:rsidRDefault="00F85415" w:rsidP="00F85415">
      <w:pPr>
        <w:keepNext/>
        <w:keepLines/>
        <w:jc w:val="both"/>
        <w:outlineLvl w:val="0"/>
        <w:rPr>
          <w:rFonts w:ascii="Calibri" w:eastAsia="Times New Roman" w:hAnsi="Calibri" w:cs="Calibri"/>
          <w:bCs/>
          <w:color w:val="C00000"/>
          <w:sz w:val="22"/>
          <w:lang w:val="sl-SI"/>
        </w:rPr>
        <w:sectPr w:rsidR="00F85415" w:rsidRPr="00F85415" w:rsidSect="00DE3784">
          <w:footerReference w:type="default" r:id="rId60"/>
          <w:footerReference w:type="first" r:id="rId61"/>
          <w:pgSz w:w="12240" w:h="15840"/>
          <w:pgMar w:top="1440" w:right="1440" w:bottom="1260" w:left="1440" w:header="720" w:footer="408" w:gutter="0"/>
          <w:cols w:space="720"/>
          <w:titlePg/>
          <w:docGrid w:linePitch="360"/>
        </w:sectPr>
      </w:pPr>
    </w:p>
    <w:p w14:paraId="2C5E418E" w14:textId="77777777" w:rsidR="00F85415" w:rsidRPr="004931D3" w:rsidRDefault="00D42044" w:rsidP="004931D3">
      <w:pPr>
        <w:keepNext/>
        <w:keepLines/>
        <w:spacing w:before="120" w:after="360" w:line="240" w:lineRule="auto"/>
        <w:jc w:val="center"/>
        <w:outlineLvl w:val="0"/>
        <w:rPr>
          <w:rFonts w:ascii="Cambria" w:eastAsia="Times New Roman" w:hAnsi="Cambria" w:cs="Calibri"/>
          <w:bCs/>
          <w:color w:val="C00000"/>
          <w:sz w:val="32"/>
          <w:szCs w:val="32"/>
          <w:lang w:val="sl-SI"/>
        </w:rPr>
      </w:pPr>
      <w:r w:rsidRPr="004931D3">
        <w:rPr>
          <w:rFonts w:ascii="Cambria" w:eastAsia="Times New Roman" w:hAnsi="Cambria" w:cs="Calibri"/>
          <w:bCs/>
          <w:color w:val="auto"/>
          <w:sz w:val="32"/>
          <w:szCs w:val="32"/>
          <w:lang w:val="sl-SI"/>
        </w:rPr>
        <w:lastRenderedPageBreak/>
        <w:t xml:space="preserve">IV </w:t>
      </w:r>
      <w:r w:rsidR="004E51AF">
        <w:rPr>
          <w:rFonts w:ascii="Cambria" w:eastAsia="Times New Roman" w:hAnsi="Cambria" w:cs="Calibri"/>
          <w:bCs/>
          <w:color w:val="auto"/>
          <w:sz w:val="32"/>
          <w:szCs w:val="32"/>
          <w:lang w:val="sl-SI"/>
        </w:rPr>
        <w:t xml:space="preserve">  </w:t>
      </w:r>
      <w:r w:rsidRPr="004931D3">
        <w:rPr>
          <w:rFonts w:ascii="Cambria" w:eastAsia="Times New Roman" w:hAnsi="Cambria" w:cs="Calibri"/>
          <w:bCs/>
          <w:color w:val="auto"/>
          <w:sz w:val="32"/>
          <w:szCs w:val="32"/>
          <w:lang w:val="sl-SI"/>
        </w:rPr>
        <w:t>S</w:t>
      </w:r>
      <w:r>
        <w:rPr>
          <w:rFonts w:ascii="Cambria" w:eastAsia="Times New Roman" w:hAnsi="Cambria" w:cs="Calibri"/>
          <w:bCs/>
          <w:color w:val="auto"/>
          <w:sz w:val="32"/>
          <w:szCs w:val="32"/>
          <w:lang w:val="sl-SI"/>
        </w:rPr>
        <w:t xml:space="preserve">TRATEŠKI I OPERATIVNI CILJEVI STRATEGIJE </w:t>
      </w:r>
      <w:r w:rsidRPr="004931D3">
        <w:rPr>
          <w:rFonts w:ascii="Cambria" w:eastAsia="Times New Roman" w:hAnsi="Cambria" w:cs="Calibri"/>
          <w:bCs/>
          <w:color w:val="auto"/>
          <w:sz w:val="32"/>
          <w:szCs w:val="32"/>
          <w:lang w:val="sl-SI"/>
        </w:rPr>
        <w:t>(</w:t>
      </w:r>
      <w:r w:rsidR="004E51AF" w:rsidRPr="004931D3">
        <w:rPr>
          <w:rFonts w:ascii="Cambria" w:eastAsia="Times New Roman" w:hAnsi="Cambria" w:cs="Calibri"/>
          <w:bCs/>
          <w:color w:val="auto"/>
          <w:sz w:val="32"/>
          <w:szCs w:val="32"/>
          <w:lang w:val="sl-SI"/>
        </w:rPr>
        <w:t>sa indikatorima uspjeha</w:t>
      </w:r>
      <w:r w:rsidR="00F85415" w:rsidRPr="004931D3">
        <w:rPr>
          <w:rFonts w:ascii="Cambria" w:eastAsia="Times New Roman" w:hAnsi="Cambria" w:cs="Calibri"/>
          <w:bCs/>
          <w:color w:val="auto"/>
          <w:sz w:val="32"/>
          <w:szCs w:val="32"/>
          <w:lang w:val="sl-SI"/>
        </w:rPr>
        <w:t>)</w:t>
      </w:r>
    </w:p>
    <w:tbl>
      <w:tblPr>
        <w:tblStyle w:val="GridTable5Dark-Accent4"/>
        <w:tblW w:w="14142" w:type="dxa"/>
        <w:tblInd w:w="-725" w:type="dxa"/>
        <w:tblLook w:val="04A0" w:firstRow="1" w:lastRow="0" w:firstColumn="1" w:lastColumn="0" w:noHBand="0" w:noVBand="1"/>
      </w:tblPr>
      <w:tblGrid>
        <w:gridCol w:w="539"/>
        <w:gridCol w:w="3331"/>
        <w:gridCol w:w="2970"/>
        <w:gridCol w:w="1980"/>
        <w:gridCol w:w="2700"/>
        <w:gridCol w:w="2610"/>
        <w:gridCol w:w="12"/>
      </w:tblGrid>
      <w:tr w:rsidR="00F85415" w:rsidRPr="00F85415" w14:paraId="6E22DE69" w14:textId="77777777" w:rsidTr="00D4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42" w:type="dxa"/>
            <w:gridSpan w:val="7"/>
          </w:tcPr>
          <w:p w14:paraId="3705A1F4" w14:textId="77777777" w:rsidR="00F85415" w:rsidRPr="004931D3" w:rsidRDefault="004931D3" w:rsidP="00D42044">
            <w:pPr>
              <w:spacing w:before="60" w:after="60"/>
              <w:jc w:val="both"/>
              <w:rPr>
                <w:rFonts w:ascii="Calibri" w:eastAsia="Calibri" w:hAnsi="Calibri" w:cs="Calibri"/>
                <w:b/>
                <w:color w:val="auto"/>
                <w:szCs w:val="28"/>
                <w:lang w:val="sl-SI"/>
              </w:rPr>
            </w:pPr>
            <w:r w:rsidRPr="00D42044">
              <w:rPr>
                <w:rFonts w:ascii="Calibri" w:eastAsia="Calibri" w:hAnsi="Calibri" w:cs="Calibri"/>
                <w:b/>
                <w:color w:val="FFFFFF" w:themeColor="background1"/>
                <w:szCs w:val="28"/>
              </w:rPr>
              <w:t>Strateški cilj 1: U</w:t>
            </w:r>
            <w:r w:rsidRPr="00D42044">
              <w:rPr>
                <w:rFonts w:ascii="Calibri" w:eastAsia="Calibri" w:hAnsi="Calibri" w:cs="Calibri"/>
                <w:b/>
                <w:color w:val="FFFFFF" w:themeColor="background1"/>
                <w:szCs w:val="28"/>
                <w:lang w:val="sl-SI"/>
              </w:rPr>
              <w:t>napređenje postojećeg normativnog i planskog okvira za dugoročno partnerstvo sa nevladinim organizacijama u pripremi javnih politika i pružanju usluga građanima</w:t>
            </w:r>
          </w:p>
        </w:tc>
      </w:tr>
      <w:tr w:rsidR="00F85415" w:rsidRPr="00F85415" w14:paraId="6A0897EF" w14:textId="77777777" w:rsidTr="00D42044">
        <w:trPr>
          <w:gridAfter w:val="1"/>
          <w:cnfStyle w:val="000000100000" w:firstRow="0" w:lastRow="0" w:firstColumn="0" w:lastColumn="0" w:oddVBand="0" w:evenVBand="0" w:oddHBand="1" w:evenHBand="0" w:firstRowFirstColumn="0" w:firstRowLastColumn="0" w:lastRowFirstColumn="0" w:lastRowLastColumn="0"/>
          <w:wAfter w:w="12" w:type="dxa"/>
        </w:trPr>
        <w:tc>
          <w:tcPr>
            <w:cnfStyle w:val="001000000000" w:firstRow="0" w:lastRow="0" w:firstColumn="1" w:lastColumn="0" w:oddVBand="0" w:evenVBand="0" w:oddHBand="0" w:evenHBand="0" w:firstRowFirstColumn="0" w:firstRowLastColumn="0" w:lastRowFirstColumn="0" w:lastRowLastColumn="0"/>
            <w:tcW w:w="3870" w:type="dxa"/>
            <w:gridSpan w:val="2"/>
            <w:shd w:val="clear" w:color="auto" w:fill="A3D0DF" w:themeFill="accent4" w:themeFillTint="99"/>
            <w:vAlign w:val="center"/>
          </w:tcPr>
          <w:p w14:paraId="4ABB5B01" w14:textId="77777777" w:rsidR="00F85415" w:rsidRPr="00D42044" w:rsidRDefault="004931D3" w:rsidP="00D42044">
            <w:pPr>
              <w:spacing w:after="40"/>
              <w:ind w:right="-471"/>
              <w:jc w:val="center"/>
              <w:rPr>
                <w:rFonts w:ascii="Calibri" w:eastAsia="Calibri" w:hAnsi="Calibri" w:cs="Calibri"/>
                <w:b/>
                <w:color w:val="auto"/>
                <w:sz w:val="22"/>
              </w:rPr>
            </w:pPr>
            <w:r w:rsidRPr="00D42044">
              <w:rPr>
                <w:rFonts w:ascii="Calibri" w:eastAsia="Calibri" w:hAnsi="Calibri" w:cs="Calibri"/>
                <w:b/>
                <w:color w:val="auto"/>
                <w:sz w:val="22"/>
              </w:rPr>
              <w:t>Operativni ciljevi</w:t>
            </w:r>
          </w:p>
        </w:tc>
        <w:tc>
          <w:tcPr>
            <w:tcW w:w="2970" w:type="dxa"/>
            <w:shd w:val="clear" w:color="auto" w:fill="A3D0DF" w:themeFill="accent4" w:themeFillTint="99"/>
            <w:vAlign w:val="center"/>
          </w:tcPr>
          <w:p w14:paraId="109F0EC2" w14:textId="77777777" w:rsidR="00F85415" w:rsidRPr="00D42044" w:rsidRDefault="00F85415" w:rsidP="00D42044">
            <w:pPr>
              <w:spacing w:after="40"/>
              <w:ind w:right="-383"/>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aps/>
                <w:color w:val="auto"/>
                <w:sz w:val="22"/>
              </w:rPr>
            </w:pPr>
            <w:r w:rsidRPr="00D42044">
              <w:rPr>
                <w:rFonts w:ascii="Calibri" w:eastAsia="Calibri" w:hAnsi="Calibri" w:cs="Calibri"/>
                <w:color w:val="auto"/>
                <w:sz w:val="22"/>
              </w:rPr>
              <w:t>Indikator učinka</w:t>
            </w:r>
          </w:p>
        </w:tc>
        <w:tc>
          <w:tcPr>
            <w:tcW w:w="1980" w:type="dxa"/>
            <w:shd w:val="clear" w:color="auto" w:fill="A3D0DF" w:themeFill="accent4" w:themeFillTint="99"/>
            <w:vAlign w:val="center"/>
          </w:tcPr>
          <w:p w14:paraId="4105D057" w14:textId="77777777" w:rsidR="00F85415" w:rsidRPr="00D42044" w:rsidRDefault="00F85415" w:rsidP="00D42044">
            <w:pPr>
              <w:spacing w:after="40"/>
              <w:ind w:right="-23"/>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aps/>
                <w:color w:val="auto"/>
                <w:sz w:val="22"/>
              </w:rPr>
            </w:pPr>
            <w:r w:rsidRPr="00D42044">
              <w:rPr>
                <w:rFonts w:ascii="Calibri" w:eastAsia="Calibri" w:hAnsi="Calibri" w:cs="Calibri"/>
                <w:color w:val="auto"/>
                <w:sz w:val="22"/>
              </w:rPr>
              <w:t>Početna vrijednost</w:t>
            </w:r>
          </w:p>
        </w:tc>
        <w:tc>
          <w:tcPr>
            <w:tcW w:w="2700" w:type="dxa"/>
            <w:shd w:val="clear" w:color="auto" w:fill="A3D0DF" w:themeFill="accent4" w:themeFillTint="99"/>
            <w:vAlign w:val="center"/>
          </w:tcPr>
          <w:p w14:paraId="1716655C" w14:textId="77777777" w:rsidR="00F85415" w:rsidRPr="00D42044" w:rsidRDefault="00F85415" w:rsidP="00D42044">
            <w:pPr>
              <w:spacing w:after="40"/>
              <w:ind w:left="-23" w:right="-2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aps/>
                <w:color w:val="auto"/>
                <w:sz w:val="22"/>
              </w:rPr>
            </w:pPr>
            <w:r w:rsidRPr="00D42044">
              <w:rPr>
                <w:rFonts w:ascii="Calibri" w:eastAsia="Calibri" w:hAnsi="Calibri" w:cs="Calibri"/>
                <w:color w:val="auto"/>
                <w:sz w:val="22"/>
              </w:rPr>
              <w:t>Ciljana vrijednost do 2023</w:t>
            </w:r>
          </w:p>
        </w:tc>
        <w:tc>
          <w:tcPr>
            <w:tcW w:w="2610" w:type="dxa"/>
            <w:shd w:val="clear" w:color="auto" w:fill="A3D0DF" w:themeFill="accent4" w:themeFillTint="99"/>
            <w:vAlign w:val="center"/>
          </w:tcPr>
          <w:p w14:paraId="513B4666" w14:textId="77777777" w:rsidR="00F85415" w:rsidRPr="00D42044" w:rsidRDefault="00F85415" w:rsidP="00D42044">
            <w:pPr>
              <w:spacing w:after="40"/>
              <w:ind w:left="65" w:right="-19"/>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aps/>
                <w:color w:val="auto"/>
                <w:sz w:val="22"/>
              </w:rPr>
            </w:pPr>
            <w:r w:rsidRPr="00D42044">
              <w:rPr>
                <w:rFonts w:ascii="Calibri" w:eastAsia="Calibri" w:hAnsi="Calibri" w:cs="Calibri"/>
                <w:color w:val="auto"/>
                <w:sz w:val="22"/>
              </w:rPr>
              <w:t>Ciljana vrijednost u 2026.</w:t>
            </w:r>
          </w:p>
        </w:tc>
      </w:tr>
      <w:tr w:rsidR="00D42044" w:rsidRPr="00F85415" w14:paraId="2F0E7E5D" w14:textId="77777777" w:rsidTr="00D42044">
        <w:trPr>
          <w:gridAfter w:val="1"/>
          <w:wAfter w:w="12" w:type="dxa"/>
          <w:trHeight w:val="710"/>
        </w:trPr>
        <w:tc>
          <w:tcPr>
            <w:cnfStyle w:val="001000000000" w:firstRow="0" w:lastRow="0" w:firstColumn="1" w:lastColumn="0" w:oddVBand="0" w:evenVBand="0" w:oddHBand="0" w:evenHBand="0" w:firstRowFirstColumn="0" w:firstRowLastColumn="0" w:lastRowFirstColumn="0" w:lastRowLastColumn="0"/>
            <w:tcW w:w="539" w:type="dxa"/>
            <w:vMerge w:val="restart"/>
            <w:shd w:val="clear" w:color="auto" w:fill="C1E0E9" w:themeFill="accent4" w:themeFillTint="66"/>
          </w:tcPr>
          <w:p w14:paraId="66B9A6B4" w14:textId="77777777" w:rsidR="00D42044" w:rsidRPr="00F85415" w:rsidRDefault="00D42044" w:rsidP="00F85415">
            <w:pPr>
              <w:spacing w:after="40"/>
              <w:ind w:right="-471"/>
              <w:jc w:val="both"/>
              <w:rPr>
                <w:rFonts w:ascii="Calibri" w:eastAsia="Calibri" w:hAnsi="Calibri" w:cs="Calibri"/>
                <w:color w:val="auto"/>
                <w:sz w:val="20"/>
                <w:szCs w:val="20"/>
              </w:rPr>
            </w:pPr>
            <w:r w:rsidRPr="00F85415">
              <w:rPr>
                <w:rFonts w:ascii="Calibri" w:eastAsia="Calibri" w:hAnsi="Calibri" w:cs="Calibri"/>
                <w:color w:val="auto"/>
                <w:sz w:val="20"/>
                <w:szCs w:val="20"/>
              </w:rPr>
              <w:t>1.1</w:t>
            </w:r>
          </w:p>
          <w:p w14:paraId="7B3D4365" w14:textId="77777777" w:rsidR="00D42044" w:rsidRPr="00F85415" w:rsidRDefault="00D42044" w:rsidP="00F85415">
            <w:pPr>
              <w:spacing w:after="40"/>
              <w:ind w:right="-471"/>
              <w:jc w:val="both"/>
              <w:rPr>
                <w:rFonts w:ascii="Calibri" w:eastAsia="Calibri" w:hAnsi="Calibri" w:cs="Calibri"/>
                <w:color w:val="auto"/>
                <w:sz w:val="20"/>
                <w:szCs w:val="20"/>
              </w:rPr>
            </w:pPr>
          </w:p>
          <w:p w14:paraId="784F6B21" w14:textId="77777777" w:rsidR="00D42044" w:rsidRPr="00F85415" w:rsidRDefault="00D42044" w:rsidP="00F85415">
            <w:pPr>
              <w:spacing w:after="40"/>
              <w:ind w:right="-471"/>
              <w:contextualSpacing/>
              <w:jc w:val="both"/>
              <w:rPr>
                <w:rFonts w:ascii="Calibri" w:eastAsia="Calibri" w:hAnsi="Calibri" w:cs="Calibri"/>
                <w:color w:val="auto"/>
                <w:sz w:val="20"/>
                <w:szCs w:val="20"/>
              </w:rPr>
            </w:pPr>
          </w:p>
        </w:tc>
        <w:tc>
          <w:tcPr>
            <w:tcW w:w="3331" w:type="dxa"/>
            <w:vMerge w:val="restart"/>
          </w:tcPr>
          <w:p w14:paraId="19CDD17E" w14:textId="77777777" w:rsidR="00D42044" w:rsidRPr="00F85415" w:rsidRDefault="00D42044"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Pojednostaviti i digitalizovati postupak osnivanja NVO i uspostaviti sistematsko statističko praćenje razvijenosti NVO sektora</w:t>
            </w:r>
          </w:p>
        </w:tc>
        <w:tc>
          <w:tcPr>
            <w:tcW w:w="2970" w:type="dxa"/>
          </w:tcPr>
          <w:p w14:paraId="07EA9609" w14:textId="77777777" w:rsidR="00D42044" w:rsidRPr="00F85415" w:rsidRDefault="00D42044"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Uspostavljen sistem statističkog praćenja razvijenosti NVO sektora sa godišnjim izveštavanjem</w:t>
            </w:r>
          </w:p>
        </w:tc>
        <w:tc>
          <w:tcPr>
            <w:tcW w:w="1980" w:type="dxa"/>
          </w:tcPr>
          <w:p w14:paraId="4D8A80C8" w14:textId="77777777" w:rsidR="00D42044" w:rsidRPr="00F85415" w:rsidRDefault="00D42044"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Nije uspostavljen sistem</w:t>
            </w:r>
          </w:p>
        </w:tc>
        <w:tc>
          <w:tcPr>
            <w:tcW w:w="2700" w:type="dxa"/>
          </w:tcPr>
          <w:p w14:paraId="557B4442" w14:textId="77777777" w:rsidR="00D42044" w:rsidRPr="00F85415" w:rsidRDefault="00D42044"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Sistem uspostavljen, 2 godišnja izveštaja</w:t>
            </w:r>
          </w:p>
        </w:tc>
        <w:tc>
          <w:tcPr>
            <w:tcW w:w="2610" w:type="dxa"/>
          </w:tcPr>
          <w:p w14:paraId="74F67C61" w14:textId="77777777" w:rsidR="00D42044" w:rsidRPr="00F85415" w:rsidRDefault="00D42044"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5 godišnjih izveštaja</w:t>
            </w:r>
          </w:p>
        </w:tc>
      </w:tr>
      <w:tr w:rsidR="00D42044" w:rsidRPr="00F85415" w14:paraId="6128B593" w14:textId="77777777" w:rsidTr="00D42044">
        <w:trPr>
          <w:gridAfter w:val="1"/>
          <w:cnfStyle w:val="000000100000" w:firstRow="0" w:lastRow="0" w:firstColumn="0" w:lastColumn="0" w:oddVBand="0" w:evenVBand="0" w:oddHBand="1" w:evenHBand="0" w:firstRowFirstColumn="0" w:firstRowLastColumn="0" w:lastRowFirstColumn="0" w:lastRowLastColumn="0"/>
          <w:wAfter w:w="12" w:type="dxa"/>
          <w:trHeight w:val="1153"/>
        </w:trPr>
        <w:tc>
          <w:tcPr>
            <w:cnfStyle w:val="001000000000" w:firstRow="0" w:lastRow="0" w:firstColumn="1" w:lastColumn="0" w:oddVBand="0" w:evenVBand="0" w:oddHBand="0" w:evenHBand="0" w:firstRowFirstColumn="0" w:firstRowLastColumn="0" w:lastRowFirstColumn="0" w:lastRowLastColumn="0"/>
            <w:tcW w:w="539" w:type="dxa"/>
            <w:vMerge/>
            <w:shd w:val="clear" w:color="auto" w:fill="C1E0E9" w:themeFill="accent4" w:themeFillTint="66"/>
          </w:tcPr>
          <w:p w14:paraId="5A1289A1" w14:textId="77777777" w:rsidR="00D42044" w:rsidRPr="00F85415" w:rsidRDefault="00D42044" w:rsidP="00F85415">
            <w:pPr>
              <w:spacing w:after="40"/>
              <w:ind w:right="-471"/>
              <w:jc w:val="both"/>
              <w:rPr>
                <w:rFonts w:ascii="Calibri" w:eastAsia="Calibri" w:hAnsi="Calibri" w:cs="Calibri"/>
                <w:color w:val="auto"/>
                <w:sz w:val="20"/>
                <w:szCs w:val="20"/>
              </w:rPr>
            </w:pPr>
          </w:p>
        </w:tc>
        <w:tc>
          <w:tcPr>
            <w:tcW w:w="3331" w:type="dxa"/>
            <w:vMerge/>
            <w:shd w:val="clear" w:color="auto" w:fill="E0EFF4" w:themeFill="accent4" w:themeFillTint="33"/>
          </w:tcPr>
          <w:p w14:paraId="1436C925" w14:textId="77777777" w:rsidR="00D42044" w:rsidRPr="00F85415" w:rsidRDefault="00D42044" w:rsidP="00D42044">
            <w:pPr>
              <w:spacing w:before="20" w:after="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p>
        </w:tc>
        <w:tc>
          <w:tcPr>
            <w:tcW w:w="2970" w:type="dxa"/>
            <w:shd w:val="clear" w:color="auto" w:fill="E0EFF4" w:themeFill="accent4" w:themeFillTint="33"/>
          </w:tcPr>
          <w:p w14:paraId="14CF5A40" w14:textId="77777777" w:rsidR="00D42044" w:rsidRPr="00F85415" w:rsidRDefault="00D42044" w:rsidP="00D42044">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Postupak osnivanja NVO pojednostavljen i digitalizovan po principu „one-stop-shop / sve na jednom mestu“</w:t>
            </w:r>
          </w:p>
        </w:tc>
        <w:tc>
          <w:tcPr>
            <w:tcW w:w="1980" w:type="dxa"/>
            <w:shd w:val="clear" w:color="auto" w:fill="E0EFF4" w:themeFill="accent4" w:themeFillTint="33"/>
          </w:tcPr>
          <w:p w14:paraId="71C5F980" w14:textId="77777777" w:rsidR="00D42044" w:rsidRPr="00F85415" w:rsidRDefault="00D42044" w:rsidP="00D42044">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Postupak osnivanja NVO nije ujedinjen i digitalizovan</w:t>
            </w:r>
          </w:p>
        </w:tc>
        <w:tc>
          <w:tcPr>
            <w:tcW w:w="2700" w:type="dxa"/>
            <w:shd w:val="clear" w:color="auto" w:fill="E0EFF4" w:themeFill="accent4" w:themeFillTint="33"/>
          </w:tcPr>
          <w:p w14:paraId="5301A2CD" w14:textId="77777777" w:rsidR="00D42044" w:rsidRPr="00F85415" w:rsidRDefault="00D42044" w:rsidP="00D42044">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Omogućeno elektronsko podnošenje zahtjeva za registraciju</w:t>
            </w:r>
          </w:p>
        </w:tc>
        <w:tc>
          <w:tcPr>
            <w:tcW w:w="2610" w:type="dxa"/>
            <w:shd w:val="clear" w:color="auto" w:fill="E0EFF4" w:themeFill="accent4" w:themeFillTint="33"/>
          </w:tcPr>
          <w:p w14:paraId="00CF83B2" w14:textId="77777777" w:rsidR="00D42044" w:rsidRPr="00F85415" w:rsidRDefault="00D42044" w:rsidP="00D42044">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Postupak osnivanja NVO pojednostavljen i digitalizovan po principu „one-stop-shop / sve na jednom mestu“</w:t>
            </w:r>
          </w:p>
          <w:p w14:paraId="33FBE263" w14:textId="77777777" w:rsidR="00D42044" w:rsidRPr="00F85415" w:rsidRDefault="00D42044" w:rsidP="00D42044">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70% zahtjeva za registraciju podnesenih elektronski</w:t>
            </w:r>
          </w:p>
        </w:tc>
      </w:tr>
      <w:tr w:rsidR="00F85415" w:rsidRPr="00F85415" w14:paraId="5906B10F" w14:textId="77777777" w:rsidTr="00D42044">
        <w:trPr>
          <w:gridAfter w:val="1"/>
          <w:wAfter w:w="12" w:type="dxa"/>
          <w:trHeight w:val="1063"/>
        </w:trPr>
        <w:tc>
          <w:tcPr>
            <w:cnfStyle w:val="001000000000" w:firstRow="0" w:lastRow="0" w:firstColumn="1" w:lastColumn="0" w:oddVBand="0" w:evenVBand="0" w:oddHBand="0" w:evenHBand="0" w:firstRowFirstColumn="0" w:firstRowLastColumn="0" w:lastRowFirstColumn="0" w:lastRowLastColumn="0"/>
            <w:tcW w:w="539" w:type="dxa"/>
            <w:shd w:val="clear" w:color="auto" w:fill="C1E0E9" w:themeFill="accent4" w:themeFillTint="66"/>
          </w:tcPr>
          <w:p w14:paraId="71CAA3ED" w14:textId="77777777" w:rsidR="00F85415" w:rsidRPr="00F85415" w:rsidRDefault="00F85415" w:rsidP="00F85415">
            <w:pPr>
              <w:spacing w:after="40"/>
              <w:ind w:right="-471"/>
              <w:jc w:val="both"/>
              <w:rPr>
                <w:rFonts w:ascii="Calibri" w:eastAsia="Calibri" w:hAnsi="Calibri" w:cs="Calibri"/>
                <w:color w:val="auto"/>
                <w:sz w:val="20"/>
                <w:szCs w:val="20"/>
              </w:rPr>
            </w:pPr>
            <w:r w:rsidRPr="00F85415">
              <w:rPr>
                <w:rFonts w:ascii="Calibri" w:eastAsia="Calibri" w:hAnsi="Calibri" w:cs="Calibri"/>
                <w:color w:val="auto"/>
                <w:sz w:val="20"/>
                <w:szCs w:val="20"/>
              </w:rPr>
              <w:t>1.2</w:t>
            </w:r>
          </w:p>
        </w:tc>
        <w:tc>
          <w:tcPr>
            <w:tcW w:w="3331" w:type="dxa"/>
          </w:tcPr>
          <w:p w14:paraId="05FFA340" w14:textId="77777777" w:rsidR="00F85415" w:rsidRPr="00F85415" w:rsidRDefault="00F85415" w:rsidP="00D42044">
            <w:pPr>
              <w:spacing w:before="20" w:after="2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Unaprijediti normativni i planski okvir razvoja, saradnje i finansiranja NVO</w:t>
            </w:r>
          </w:p>
        </w:tc>
        <w:tc>
          <w:tcPr>
            <w:tcW w:w="2970" w:type="dxa"/>
          </w:tcPr>
          <w:p w14:paraId="3B26944F" w14:textId="77777777" w:rsidR="00F85415" w:rsidRPr="00F85415" w:rsidRDefault="00F85415"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 xml:space="preserve">Broj oblasti u kojima se strateškim dokumentima definišu srednjoročni ciljevi saradnje države i NVO (sa indikatorima uticaja) </w:t>
            </w:r>
          </w:p>
        </w:tc>
        <w:tc>
          <w:tcPr>
            <w:tcW w:w="1980" w:type="dxa"/>
          </w:tcPr>
          <w:p w14:paraId="52146E2B" w14:textId="77777777" w:rsidR="00F85415" w:rsidRPr="00F85415" w:rsidRDefault="00F85415"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Nema podataka</w:t>
            </w:r>
          </w:p>
        </w:tc>
        <w:tc>
          <w:tcPr>
            <w:tcW w:w="2700" w:type="dxa"/>
          </w:tcPr>
          <w:p w14:paraId="74D34ECB" w14:textId="77777777" w:rsidR="00F85415" w:rsidRPr="00F85415" w:rsidRDefault="00F85415"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3 (u oblasti socijalne zaštite, zdravlja i kulture)</w:t>
            </w:r>
          </w:p>
        </w:tc>
        <w:tc>
          <w:tcPr>
            <w:tcW w:w="2610" w:type="dxa"/>
          </w:tcPr>
          <w:p w14:paraId="6982C684" w14:textId="77777777" w:rsidR="00F85415" w:rsidRPr="00F85415" w:rsidRDefault="00F85415"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6</w:t>
            </w:r>
          </w:p>
        </w:tc>
      </w:tr>
      <w:tr w:rsidR="00F85415" w:rsidRPr="00F85415" w14:paraId="4C2A5F49" w14:textId="77777777" w:rsidTr="00D42044">
        <w:trPr>
          <w:gridAfter w:val="1"/>
          <w:cnfStyle w:val="000000100000" w:firstRow="0" w:lastRow="0" w:firstColumn="0" w:lastColumn="0" w:oddVBand="0" w:evenVBand="0" w:oddHBand="1" w:evenHBand="0" w:firstRowFirstColumn="0" w:firstRowLastColumn="0" w:lastRowFirstColumn="0" w:lastRowLastColumn="0"/>
          <w:wAfter w:w="12" w:type="dxa"/>
          <w:trHeight w:val="817"/>
        </w:trPr>
        <w:tc>
          <w:tcPr>
            <w:cnfStyle w:val="001000000000" w:firstRow="0" w:lastRow="0" w:firstColumn="1" w:lastColumn="0" w:oddVBand="0" w:evenVBand="0" w:oddHBand="0" w:evenHBand="0" w:firstRowFirstColumn="0" w:firstRowLastColumn="0" w:lastRowFirstColumn="0" w:lastRowLastColumn="0"/>
            <w:tcW w:w="539" w:type="dxa"/>
            <w:shd w:val="clear" w:color="auto" w:fill="C1E0E9" w:themeFill="accent4" w:themeFillTint="66"/>
          </w:tcPr>
          <w:p w14:paraId="70C376FF" w14:textId="77777777" w:rsidR="00F85415" w:rsidRPr="00F85415" w:rsidRDefault="00F85415" w:rsidP="00F85415">
            <w:pPr>
              <w:spacing w:after="40"/>
              <w:ind w:right="-471"/>
              <w:jc w:val="both"/>
              <w:rPr>
                <w:rFonts w:ascii="Calibri" w:eastAsia="Calibri" w:hAnsi="Calibri" w:cs="Calibri"/>
                <w:color w:val="auto"/>
                <w:sz w:val="20"/>
                <w:szCs w:val="20"/>
              </w:rPr>
            </w:pPr>
            <w:r w:rsidRPr="00F85415">
              <w:rPr>
                <w:rFonts w:ascii="Calibri" w:eastAsia="Calibri" w:hAnsi="Calibri" w:cs="Calibri"/>
                <w:color w:val="auto"/>
                <w:sz w:val="20"/>
                <w:szCs w:val="20"/>
              </w:rPr>
              <w:t>1.3</w:t>
            </w:r>
          </w:p>
        </w:tc>
        <w:tc>
          <w:tcPr>
            <w:tcW w:w="3331" w:type="dxa"/>
            <w:shd w:val="clear" w:color="auto" w:fill="E0EFF4" w:themeFill="accent4" w:themeFillTint="33"/>
          </w:tcPr>
          <w:p w14:paraId="15B8F9B8" w14:textId="77777777" w:rsidR="00F85415" w:rsidRPr="00F85415" w:rsidRDefault="00F85415" w:rsidP="00D42044">
            <w:pPr>
              <w:spacing w:before="20" w:after="2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Obezbijediti redovno mjerenje efekata javnog finansiranja nevladinih organizacija</w:t>
            </w:r>
          </w:p>
        </w:tc>
        <w:tc>
          <w:tcPr>
            <w:tcW w:w="2970" w:type="dxa"/>
            <w:shd w:val="clear" w:color="auto" w:fill="E0EFF4" w:themeFill="accent4" w:themeFillTint="33"/>
          </w:tcPr>
          <w:p w14:paraId="7450BCAA" w14:textId="77777777" w:rsidR="00F85415" w:rsidRPr="00F85415" w:rsidRDefault="00F85415" w:rsidP="00D42044">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Uspostavljen sistem evaluacije efekata javnog financiranja</w:t>
            </w:r>
          </w:p>
        </w:tc>
        <w:tc>
          <w:tcPr>
            <w:tcW w:w="1980" w:type="dxa"/>
            <w:shd w:val="clear" w:color="auto" w:fill="E0EFF4" w:themeFill="accent4" w:themeFillTint="33"/>
          </w:tcPr>
          <w:p w14:paraId="5862C822" w14:textId="77777777" w:rsidR="00F85415" w:rsidRPr="00F85415" w:rsidRDefault="00F85415" w:rsidP="00D42044">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Nije uspostavljen sistem (samo donijeta metodologija)</w:t>
            </w:r>
          </w:p>
        </w:tc>
        <w:tc>
          <w:tcPr>
            <w:tcW w:w="2700" w:type="dxa"/>
            <w:shd w:val="clear" w:color="auto" w:fill="E0EFF4" w:themeFill="accent4" w:themeFillTint="33"/>
          </w:tcPr>
          <w:p w14:paraId="60A49C49" w14:textId="77777777" w:rsidR="00F85415" w:rsidRPr="00F85415" w:rsidRDefault="00F85415" w:rsidP="00D42044">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50% ministarstva ima uspostavljeno outcome izveštavanje o javnom finan</w:t>
            </w:r>
            <w:r w:rsidR="00D42044">
              <w:rPr>
                <w:rFonts w:ascii="Calibri" w:eastAsia="Calibri" w:hAnsi="Calibri" w:cs="Calibri"/>
                <w:b w:val="0"/>
                <w:color w:val="auto"/>
                <w:sz w:val="20"/>
                <w:szCs w:val="20"/>
              </w:rPr>
              <w:t>s</w:t>
            </w:r>
            <w:r w:rsidRPr="00F85415">
              <w:rPr>
                <w:rFonts w:ascii="Calibri" w:eastAsia="Calibri" w:hAnsi="Calibri" w:cs="Calibri"/>
                <w:b w:val="0"/>
                <w:color w:val="auto"/>
                <w:sz w:val="20"/>
                <w:szCs w:val="20"/>
              </w:rPr>
              <w:t>iranju NVO</w:t>
            </w:r>
          </w:p>
        </w:tc>
        <w:tc>
          <w:tcPr>
            <w:tcW w:w="2610" w:type="dxa"/>
            <w:shd w:val="clear" w:color="auto" w:fill="E0EFF4" w:themeFill="accent4" w:themeFillTint="33"/>
          </w:tcPr>
          <w:p w14:paraId="260C97DA" w14:textId="77777777" w:rsidR="00F85415" w:rsidRPr="00F85415" w:rsidRDefault="00F85415" w:rsidP="00D42044">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100%</w:t>
            </w:r>
          </w:p>
        </w:tc>
      </w:tr>
      <w:tr w:rsidR="00F85415" w:rsidRPr="00F85415" w14:paraId="3A8E7410" w14:textId="77777777" w:rsidTr="00D42044">
        <w:trPr>
          <w:gridAfter w:val="1"/>
          <w:wAfter w:w="12" w:type="dxa"/>
          <w:trHeight w:val="1062"/>
        </w:trPr>
        <w:tc>
          <w:tcPr>
            <w:cnfStyle w:val="001000000000" w:firstRow="0" w:lastRow="0" w:firstColumn="1" w:lastColumn="0" w:oddVBand="0" w:evenVBand="0" w:oddHBand="0" w:evenHBand="0" w:firstRowFirstColumn="0" w:firstRowLastColumn="0" w:lastRowFirstColumn="0" w:lastRowLastColumn="0"/>
            <w:tcW w:w="539" w:type="dxa"/>
            <w:vMerge w:val="restart"/>
            <w:shd w:val="clear" w:color="auto" w:fill="C1E0E9" w:themeFill="accent4" w:themeFillTint="66"/>
          </w:tcPr>
          <w:p w14:paraId="10964C3D" w14:textId="77777777" w:rsidR="00F85415" w:rsidRPr="00F85415" w:rsidRDefault="00F85415" w:rsidP="00F85415">
            <w:pPr>
              <w:spacing w:after="40"/>
              <w:ind w:right="-471"/>
              <w:jc w:val="both"/>
              <w:rPr>
                <w:rFonts w:ascii="Calibri" w:eastAsia="Calibri" w:hAnsi="Calibri" w:cs="Calibri"/>
                <w:color w:val="auto"/>
                <w:sz w:val="20"/>
                <w:szCs w:val="20"/>
              </w:rPr>
            </w:pPr>
            <w:r w:rsidRPr="00F85415">
              <w:rPr>
                <w:rFonts w:ascii="Calibri" w:eastAsia="Calibri" w:hAnsi="Calibri" w:cs="Calibri"/>
                <w:color w:val="auto"/>
                <w:sz w:val="20"/>
                <w:szCs w:val="20"/>
              </w:rPr>
              <w:t>1.4</w:t>
            </w:r>
          </w:p>
        </w:tc>
        <w:tc>
          <w:tcPr>
            <w:tcW w:w="3331" w:type="dxa"/>
            <w:vMerge w:val="restart"/>
          </w:tcPr>
          <w:p w14:paraId="70F77608" w14:textId="77777777" w:rsidR="00F85415" w:rsidRPr="00F85415" w:rsidRDefault="00F85415"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highlight w:val="yellow"/>
              </w:rPr>
            </w:pPr>
            <w:r w:rsidRPr="00F85415">
              <w:rPr>
                <w:rFonts w:ascii="Calibri" w:eastAsia="Calibri" w:hAnsi="Calibri" w:cs="Calibri"/>
                <w:b w:val="0"/>
                <w:color w:val="auto"/>
                <w:sz w:val="20"/>
                <w:szCs w:val="20"/>
              </w:rPr>
              <w:t>Ojačati kapacitete javne uprave za efikasno učešće nevladinih organizacija u pripremi i primjeni javnih politika</w:t>
            </w:r>
          </w:p>
        </w:tc>
        <w:tc>
          <w:tcPr>
            <w:tcW w:w="2970" w:type="dxa"/>
          </w:tcPr>
          <w:p w14:paraId="607801BF" w14:textId="77777777" w:rsidR="00F85415" w:rsidRPr="00F85415" w:rsidRDefault="00F85415"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 xml:space="preserve">Procenat konsultacija o javnoj politici sprovedenih u skladu s pravnim okvirom i SIGMA principima u odnosu na broj akata koje donosi Vlada, a koji podliježu javnim konsultacijama </w:t>
            </w:r>
          </w:p>
        </w:tc>
        <w:tc>
          <w:tcPr>
            <w:tcW w:w="1980" w:type="dxa"/>
          </w:tcPr>
          <w:p w14:paraId="76E7EB81" w14:textId="77777777" w:rsidR="00F85415" w:rsidRPr="00F85415" w:rsidRDefault="00F85415"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0%</w:t>
            </w:r>
          </w:p>
        </w:tc>
        <w:tc>
          <w:tcPr>
            <w:tcW w:w="2700" w:type="dxa"/>
          </w:tcPr>
          <w:p w14:paraId="3A429C04" w14:textId="77777777" w:rsidR="00F85415" w:rsidRPr="00F85415" w:rsidRDefault="00F85415"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100%</w:t>
            </w:r>
          </w:p>
        </w:tc>
        <w:tc>
          <w:tcPr>
            <w:tcW w:w="2610" w:type="dxa"/>
          </w:tcPr>
          <w:p w14:paraId="28680B83" w14:textId="77777777" w:rsidR="00F85415" w:rsidRPr="00F85415" w:rsidRDefault="00F85415"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100%</w:t>
            </w:r>
          </w:p>
        </w:tc>
      </w:tr>
      <w:tr w:rsidR="00F85415" w:rsidRPr="00F85415" w14:paraId="0833BFF8" w14:textId="77777777" w:rsidTr="00D42044">
        <w:trPr>
          <w:gridAfter w:val="1"/>
          <w:cnfStyle w:val="000000100000" w:firstRow="0" w:lastRow="0" w:firstColumn="0" w:lastColumn="0" w:oddVBand="0" w:evenVBand="0" w:oddHBand="1" w:evenHBand="0" w:firstRowFirstColumn="0" w:firstRowLastColumn="0" w:lastRowFirstColumn="0" w:lastRowLastColumn="0"/>
          <w:wAfter w:w="12" w:type="dxa"/>
          <w:trHeight w:val="800"/>
        </w:trPr>
        <w:tc>
          <w:tcPr>
            <w:cnfStyle w:val="001000000000" w:firstRow="0" w:lastRow="0" w:firstColumn="1" w:lastColumn="0" w:oddVBand="0" w:evenVBand="0" w:oddHBand="0" w:evenHBand="0" w:firstRowFirstColumn="0" w:firstRowLastColumn="0" w:lastRowFirstColumn="0" w:lastRowLastColumn="0"/>
            <w:tcW w:w="539" w:type="dxa"/>
            <w:vMerge/>
            <w:shd w:val="clear" w:color="auto" w:fill="C1E0E9" w:themeFill="accent4" w:themeFillTint="66"/>
          </w:tcPr>
          <w:p w14:paraId="06074AA1" w14:textId="77777777" w:rsidR="00F85415" w:rsidRPr="00F85415" w:rsidRDefault="00F85415" w:rsidP="00F85415">
            <w:pPr>
              <w:spacing w:after="40"/>
              <w:ind w:right="-471"/>
              <w:jc w:val="both"/>
              <w:rPr>
                <w:rFonts w:ascii="Calibri" w:eastAsia="Calibri" w:hAnsi="Calibri" w:cs="Calibri"/>
                <w:color w:val="auto"/>
                <w:sz w:val="20"/>
                <w:szCs w:val="20"/>
              </w:rPr>
            </w:pPr>
          </w:p>
        </w:tc>
        <w:tc>
          <w:tcPr>
            <w:tcW w:w="3331" w:type="dxa"/>
            <w:vMerge/>
            <w:shd w:val="clear" w:color="auto" w:fill="E0EFF4" w:themeFill="accent4" w:themeFillTint="33"/>
          </w:tcPr>
          <w:p w14:paraId="60C6BA88" w14:textId="77777777" w:rsidR="00F85415" w:rsidRPr="00F85415" w:rsidRDefault="00F85415" w:rsidP="00D42044">
            <w:pPr>
              <w:spacing w:before="20" w:after="20"/>
              <w:ind w:right="-471"/>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highlight w:val="yellow"/>
              </w:rPr>
            </w:pPr>
          </w:p>
        </w:tc>
        <w:tc>
          <w:tcPr>
            <w:tcW w:w="2970" w:type="dxa"/>
            <w:shd w:val="clear" w:color="auto" w:fill="E0EFF4" w:themeFill="accent4" w:themeFillTint="33"/>
          </w:tcPr>
          <w:p w14:paraId="42EEEE83" w14:textId="77777777" w:rsidR="00F85415" w:rsidRPr="00F85415" w:rsidRDefault="00F85415" w:rsidP="00D42044">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Prosječan broj pristiglih komentara po konsultovanom nacrtu propisa</w:t>
            </w:r>
          </w:p>
        </w:tc>
        <w:tc>
          <w:tcPr>
            <w:tcW w:w="1980" w:type="dxa"/>
            <w:shd w:val="clear" w:color="auto" w:fill="E0EFF4" w:themeFill="accent4" w:themeFillTint="33"/>
          </w:tcPr>
          <w:p w14:paraId="63410223" w14:textId="77777777" w:rsidR="00F85415" w:rsidRPr="00F85415" w:rsidRDefault="00F85415" w:rsidP="00D42044">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56 (2019)</w:t>
            </w:r>
          </w:p>
        </w:tc>
        <w:tc>
          <w:tcPr>
            <w:tcW w:w="2700" w:type="dxa"/>
            <w:shd w:val="clear" w:color="auto" w:fill="E0EFF4" w:themeFill="accent4" w:themeFillTint="33"/>
          </w:tcPr>
          <w:p w14:paraId="4FFBDDCB" w14:textId="77777777" w:rsidR="00F85415" w:rsidRPr="00F85415" w:rsidRDefault="00F85415" w:rsidP="00D42044">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70</w:t>
            </w:r>
          </w:p>
        </w:tc>
        <w:tc>
          <w:tcPr>
            <w:tcW w:w="2610" w:type="dxa"/>
            <w:shd w:val="clear" w:color="auto" w:fill="E0EFF4" w:themeFill="accent4" w:themeFillTint="33"/>
          </w:tcPr>
          <w:p w14:paraId="0C788FDD" w14:textId="77777777" w:rsidR="00F85415" w:rsidRPr="00F85415" w:rsidRDefault="00F85415" w:rsidP="00D42044">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100</w:t>
            </w:r>
          </w:p>
        </w:tc>
      </w:tr>
      <w:tr w:rsidR="00F85415" w:rsidRPr="00F85415" w14:paraId="46C2AD37" w14:textId="77777777" w:rsidTr="00D42044">
        <w:trPr>
          <w:gridAfter w:val="1"/>
          <w:wAfter w:w="12" w:type="dxa"/>
          <w:trHeight w:val="1062"/>
        </w:trPr>
        <w:tc>
          <w:tcPr>
            <w:cnfStyle w:val="001000000000" w:firstRow="0" w:lastRow="0" w:firstColumn="1" w:lastColumn="0" w:oddVBand="0" w:evenVBand="0" w:oddHBand="0" w:evenHBand="0" w:firstRowFirstColumn="0" w:firstRowLastColumn="0" w:lastRowFirstColumn="0" w:lastRowLastColumn="0"/>
            <w:tcW w:w="539" w:type="dxa"/>
            <w:vMerge/>
            <w:shd w:val="clear" w:color="auto" w:fill="C1E0E9" w:themeFill="accent4" w:themeFillTint="66"/>
          </w:tcPr>
          <w:p w14:paraId="445846CA" w14:textId="77777777" w:rsidR="00F85415" w:rsidRPr="00F85415" w:rsidRDefault="00F85415" w:rsidP="00F85415">
            <w:pPr>
              <w:spacing w:after="40"/>
              <w:ind w:right="-471"/>
              <w:jc w:val="both"/>
              <w:rPr>
                <w:rFonts w:ascii="Calibri" w:eastAsia="Calibri" w:hAnsi="Calibri" w:cs="Calibri"/>
                <w:color w:val="auto"/>
                <w:sz w:val="20"/>
                <w:szCs w:val="20"/>
              </w:rPr>
            </w:pPr>
          </w:p>
        </w:tc>
        <w:tc>
          <w:tcPr>
            <w:tcW w:w="3331" w:type="dxa"/>
            <w:vMerge/>
          </w:tcPr>
          <w:p w14:paraId="09A087FB" w14:textId="77777777" w:rsidR="00F85415" w:rsidRPr="00F85415" w:rsidRDefault="00F85415" w:rsidP="00D42044">
            <w:pPr>
              <w:spacing w:before="20" w:after="20"/>
              <w:ind w:right="-471"/>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highlight w:val="yellow"/>
              </w:rPr>
            </w:pPr>
          </w:p>
        </w:tc>
        <w:tc>
          <w:tcPr>
            <w:tcW w:w="2970" w:type="dxa"/>
          </w:tcPr>
          <w:p w14:paraId="6E8D5E6E" w14:textId="77777777" w:rsidR="00F85415" w:rsidRPr="00F85415" w:rsidRDefault="00F85415"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Prosječan broj pristiglih komentara putem portala eParticipacije po konsultovanom nacrtu propisa</w:t>
            </w:r>
          </w:p>
        </w:tc>
        <w:tc>
          <w:tcPr>
            <w:tcW w:w="1980" w:type="dxa"/>
          </w:tcPr>
          <w:p w14:paraId="406C8F48" w14:textId="77777777" w:rsidR="00F85415" w:rsidRPr="00F85415" w:rsidRDefault="00F85415"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0</w:t>
            </w:r>
          </w:p>
        </w:tc>
        <w:tc>
          <w:tcPr>
            <w:tcW w:w="2700" w:type="dxa"/>
          </w:tcPr>
          <w:p w14:paraId="1FC19799" w14:textId="77777777" w:rsidR="00F85415" w:rsidRPr="00F85415" w:rsidRDefault="00F85415"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20</w:t>
            </w:r>
          </w:p>
        </w:tc>
        <w:tc>
          <w:tcPr>
            <w:tcW w:w="2610" w:type="dxa"/>
          </w:tcPr>
          <w:p w14:paraId="60E18546" w14:textId="77777777" w:rsidR="00F85415" w:rsidRPr="00F85415" w:rsidRDefault="00F85415"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80</w:t>
            </w:r>
          </w:p>
        </w:tc>
      </w:tr>
      <w:tr w:rsidR="00F85415" w:rsidRPr="00F85415" w14:paraId="5CA2BD36" w14:textId="77777777" w:rsidTr="00D42044">
        <w:trPr>
          <w:gridAfter w:val="1"/>
          <w:cnfStyle w:val="000000100000" w:firstRow="0" w:lastRow="0" w:firstColumn="0" w:lastColumn="0" w:oddVBand="0" w:evenVBand="0" w:oddHBand="1" w:evenHBand="0" w:firstRowFirstColumn="0" w:firstRowLastColumn="0" w:lastRowFirstColumn="0" w:lastRowLastColumn="0"/>
          <w:wAfter w:w="12" w:type="dxa"/>
          <w:trHeight w:val="1062"/>
        </w:trPr>
        <w:tc>
          <w:tcPr>
            <w:cnfStyle w:val="001000000000" w:firstRow="0" w:lastRow="0" w:firstColumn="1" w:lastColumn="0" w:oddVBand="0" w:evenVBand="0" w:oddHBand="0" w:evenHBand="0" w:firstRowFirstColumn="0" w:firstRowLastColumn="0" w:lastRowFirstColumn="0" w:lastRowLastColumn="0"/>
            <w:tcW w:w="539" w:type="dxa"/>
            <w:shd w:val="clear" w:color="auto" w:fill="C1E0E9" w:themeFill="accent4" w:themeFillTint="66"/>
          </w:tcPr>
          <w:p w14:paraId="357BE834" w14:textId="77777777" w:rsidR="00F85415" w:rsidRPr="00F85415" w:rsidRDefault="00F85415" w:rsidP="00F85415">
            <w:pPr>
              <w:spacing w:after="40"/>
              <w:ind w:right="-471"/>
              <w:jc w:val="both"/>
              <w:rPr>
                <w:rFonts w:ascii="Calibri" w:eastAsia="Calibri" w:hAnsi="Calibri" w:cs="Calibri"/>
                <w:color w:val="auto"/>
                <w:sz w:val="20"/>
                <w:szCs w:val="20"/>
              </w:rPr>
            </w:pPr>
            <w:r w:rsidRPr="00F85415">
              <w:rPr>
                <w:rFonts w:ascii="Calibri" w:eastAsia="Calibri" w:hAnsi="Calibri" w:cs="Calibri"/>
                <w:color w:val="auto"/>
                <w:sz w:val="20"/>
                <w:szCs w:val="20"/>
              </w:rPr>
              <w:t>1.5</w:t>
            </w:r>
          </w:p>
        </w:tc>
        <w:tc>
          <w:tcPr>
            <w:tcW w:w="3331" w:type="dxa"/>
            <w:shd w:val="clear" w:color="auto" w:fill="E0EFF4" w:themeFill="accent4" w:themeFillTint="33"/>
          </w:tcPr>
          <w:p w14:paraId="6D87E8D5" w14:textId="77777777" w:rsidR="00F85415" w:rsidRPr="00F85415" w:rsidRDefault="00F85415" w:rsidP="00D42044">
            <w:pPr>
              <w:spacing w:before="20" w:after="20"/>
              <w:ind w:right="67"/>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Uspostaviti efikasnu koordinaciju međunarodne donatorske podrške nevladinim organizacijama</w:t>
            </w:r>
          </w:p>
          <w:p w14:paraId="11FC1A55" w14:textId="77777777" w:rsidR="00F85415" w:rsidRPr="00F85415" w:rsidRDefault="00F85415" w:rsidP="00D42044">
            <w:pPr>
              <w:spacing w:before="20" w:after="20"/>
              <w:ind w:right="-471"/>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highlight w:val="yellow"/>
              </w:rPr>
            </w:pPr>
          </w:p>
        </w:tc>
        <w:tc>
          <w:tcPr>
            <w:tcW w:w="2970" w:type="dxa"/>
            <w:shd w:val="clear" w:color="auto" w:fill="E0EFF4" w:themeFill="accent4" w:themeFillTint="33"/>
          </w:tcPr>
          <w:p w14:paraId="0F8AF889" w14:textId="77777777" w:rsidR="00F85415" w:rsidRPr="00F85415" w:rsidRDefault="00F85415" w:rsidP="00D42044">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Uspostavljena koordinacija donatora</w:t>
            </w:r>
          </w:p>
        </w:tc>
        <w:tc>
          <w:tcPr>
            <w:tcW w:w="1980" w:type="dxa"/>
            <w:shd w:val="clear" w:color="auto" w:fill="E0EFF4" w:themeFill="accent4" w:themeFillTint="33"/>
          </w:tcPr>
          <w:p w14:paraId="616D6873" w14:textId="77777777" w:rsidR="00F85415" w:rsidRPr="00F85415" w:rsidRDefault="00F85415" w:rsidP="00D42044">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Koordinacija nije uspostavljena (2021)</w:t>
            </w:r>
          </w:p>
        </w:tc>
        <w:tc>
          <w:tcPr>
            <w:tcW w:w="2700" w:type="dxa"/>
            <w:shd w:val="clear" w:color="auto" w:fill="E0EFF4" w:themeFill="accent4" w:themeFillTint="33"/>
          </w:tcPr>
          <w:p w14:paraId="3D4CE4F6" w14:textId="77777777" w:rsidR="00F85415" w:rsidRPr="00F85415" w:rsidRDefault="00F85415" w:rsidP="00D42044">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Koordinacija uspostavljena, 2 godišnja sastanka donatora, predstavnika države i nevladinog sektora</w:t>
            </w:r>
          </w:p>
        </w:tc>
        <w:tc>
          <w:tcPr>
            <w:tcW w:w="2610" w:type="dxa"/>
            <w:shd w:val="clear" w:color="auto" w:fill="E0EFF4" w:themeFill="accent4" w:themeFillTint="33"/>
          </w:tcPr>
          <w:p w14:paraId="49F87B65" w14:textId="77777777" w:rsidR="00F85415" w:rsidRPr="00F85415" w:rsidRDefault="00F85415" w:rsidP="00D42044">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5 godišnjih sastanaka</w:t>
            </w:r>
          </w:p>
        </w:tc>
      </w:tr>
      <w:tr w:rsidR="00F85415" w:rsidRPr="00F85415" w14:paraId="64AAA17D" w14:textId="77777777" w:rsidTr="00D42044">
        <w:trPr>
          <w:gridAfter w:val="1"/>
          <w:wAfter w:w="12" w:type="dxa"/>
          <w:trHeight w:val="1062"/>
        </w:trPr>
        <w:tc>
          <w:tcPr>
            <w:cnfStyle w:val="001000000000" w:firstRow="0" w:lastRow="0" w:firstColumn="1" w:lastColumn="0" w:oddVBand="0" w:evenVBand="0" w:oddHBand="0" w:evenHBand="0" w:firstRowFirstColumn="0" w:firstRowLastColumn="0" w:lastRowFirstColumn="0" w:lastRowLastColumn="0"/>
            <w:tcW w:w="539" w:type="dxa"/>
            <w:shd w:val="clear" w:color="auto" w:fill="C1E0E9" w:themeFill="accent4" w:themeFillTint="66"/>
          </w:tcPr>
          <w:p w14:paraId="6A41B38E" w14:textId="77777777" w:rsidR="00F85415" w:rsidRPr="00F85415" w:rsidRDefault="00F85415" w:rsidP="00F85415">
            <w:pPr>
              <w:spacing w:after="40"/>
              <w:ind w:right="-471"/>
              <w:jc w:val="both"/>
              <w:rPr>
                <w:rFonts w:ascii="Calibri" w:eastAsia="Calibri" w:hAnsi="Calibri" w:cs="Calibri"/>
                <w:color w:val="auto"/>
                <w:sz w:val="20"/>
                <w:szCs w:val="20"/>
              </w:rPr>
            </w:pPr>
            <w:r w:rsidRPr="00F85415">
              <w:rPr>
                <w:rFonts w:ascii="Calibri" w:eastAsia="Calibri" w:hAnsi="Calibri" w:cs="Calibri"/>
                <w:color w:val="auto"/>
                <w:sz w:val="20"/>
                <w:szCs w:val="20"/>
              </w:rPr>
              <w:t>1.6</w:t>
            </w:r>
          </w:p>
        </w:tc>
        <w:tc>
          <w:tcPr>
            <w:tcW w:w="3331" w:type="dxa"/>
          </w:tcPr>
          <w:p w14:paraId="759240D9" w14:textId="77777777" w:rsidR="00F85415" w:rsidRPr="00F85415" w:rsidRDefault="00F85415" w:rsidP="00D42044">
            <w:pPr>
              <w:spacing w:before="20" w:after="20"/>
              <w:ind w:right="67"/>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Unaprijediti procedure dodjele državne imovine nevladinim organizacijama i obezbijediti njihovu transparentnost na državnom i lokalnom nivou</w:t>
            </w:r>
          </w:p>
        </w:tc>
        <w:tc>
          <w:tcPr>
            <w:tcW w:w="2970" w:type="dxa"/>
          </w:tcPr>
          <w:p w14:paraId="06CEC51D" w14:textId="77777777" w:rsidR="00F85415" w:rsidRPr="00F85415" w:rsidRDefault="00F85415"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Postupak i kriterijumi za korišćenje državne imovine sa strane nevladinih organizacija definisani podzakonskim aktom</w:t>
            </w:r>
          </w:p>
        </w:tc>
        <w:tc>
          <w:tcPr>
            <w:tcW w:w="1980" w:type="dxa"/>
          </w:tcPr>
          <w:p w14:paraId="456C9BD0" w14:textId="77777777" w:rsidR="00F85415" w:rsidRPr="00F85415" w:rsidRDefault="00F85415"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Postupak i kriterijumi nisu normirani podzakonskim aktom</w:t>
            </w:r>
          </w:p>
        </w:tc>
        <w:tc>
          <w:tcPr>
            <w:tcW w:w="2700" w:type="dxa"/>
          </w:tcPr>
          <w:p w14:paraId="72A24FD4" w14:textId="77777777" w:rsidR="00F85415" w:rsidRPr="00F85415" w:rsidRDefault="00F85415"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Postupak i kriterijumi su normirani podzakonskim aktom</w:t>
            </w:r>
          </w:p>
        </w:tc>
        <w:tc>
          <w:tcPr>
            <w:tcW w:w="2610" w:type="dxa"/>
          </w:tcPr>
          <w:p w14:paraId="57DD6CFA" w14:textId="77777777" w:rsidR="00F85415" w:rsidRPr="00F85415" w:rsidRDefault="00F85415"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Postupak i kriterijumi su normirani podzakonskim aktom</w:t>
            </w:r>
          </w:p>
        </w:tc>
      </w:tr>
    </w:tbl>
    <w:p w14:paraId="01021D1E" w14:textId="77777777" w:rsidR="00F85415" w:rsidRPr="00F85415" w:rsidRDefault="00F85415" w:rsidP="00F85415">
      <w:pPr>
        <w:spacing w:after="160" w:line="259" w:lineRule="auto"/>
        <w:rPr>
          <w:rFonts w:ascii="Calibri" w:eastAsia="Calibri" w:hAnsi="Calibri" w:cs="Times New Roman"/>
          <w:b w:val="0"/>
          <w:color w:val="auto"/>
          <w:sz w:val="22"/>
        </w:rPr>
      </w:pPr>
    </w:p>
    <w:p w14:paraId="4923C02B" w14:textId="77777777" w:rsidR="00F85415" w:rsidRPr="00F85415" w:rsidRDefault="00F85415" w:rsidP="00F85415">
      <w:pPr>
        <w:spacing w:after="160" w:line="259" w:lineRule="auto"/>
        <w:rPr>
          <w:rFonts w:ascii="Calibri" w:eastAsia="Calibri" w:hAnsi="Calibri" w:cs="Times New Roman"/>
          <w:b w:val="0"/>
          <w:color w:val="auto"/>
          <w:sz w:val="22"/>
        </w:rPr>
      </w:pPr>
    </w:p>
    <w:tbl>
      <w:tblPr>
        <w:tblStyle w:val="GridTable5Dark-Accent4"/>
        <w:tblW w:w="14088" w:type="dxa"/>
        <w:tblInd w:w="-725" w:type="dxa"/>
        <w:tblLook w:val="04A0" w:firstRow="1" w:lastRow="0" w:firstColumn="1" w:lastColumn="0" w:noHBand="0" w:noVBand="1"/>
      </w:tblPr>
      <w:tblGrid>
        <w:gridCol w:w="605"/>
        <w:gridCol w:w="3265"/>
        <w:gridCol w:w="2880"/>
        <w:gridCol w:w="1971"/>
        <w:gridCol w:w="2684"/>
        <w:gridCol w:w="2635"/>
        <w:gridCol w:w="48"/>
      </w:tblGrid>
      <w:tr w:rsidR="00F85415" w:rsidRPr="00F85415" w14:paraId="62730FB7" w14:textId="77777777" w:rsidTr="00D4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8" w:type="dxa"/>
            <w:gridSpan w:val="7"/>
          </w:tcPr>
          <w:p w14:paraId="7B901B45" w14:textId="77777777" w:rsidR="00F85415" w:rsidRPr="00D42044" w:rsidRDefault="00D42044" w:rsidP="00D42044">
            <w:pPr>
              <w:spacing w:before="60" w:after="60"/>
              <w:jc w:val="both"/>
              <w:rPr>
                <w:rFonts w:ascii="Calibri" w:eastAsia="Calibri" w:hAnsi="Calibri" w:cs="Calibri"/>
                <w:b/>
                <w:color w:val="auto"/>
                <w:szCs w:val="28"/>
              </w:rPr>
            </w:pPr>
            <w:r w:rsidRPr="00D42044">
              <w:rPr>
                <w:rFonts w:ascii="Calibri" w:eastAsia="Calibri" w:hAnsi="Calibri" w:cs="Calibri"/>
                <w:b/>
                <w:color w:val="FFFFFF" w:themeColor="background1"/>
                <w:szCs w:val="28"/>
              </w:rPr>
              <w:t xml:space="preserve">Strateški cilj 2: </w:t>
            </w:r>
            <w:r>
              <w:rPr>
                <w:rFonts w:ascii="Calibri" w:eastAsia="Calibri" w:hAnsi="Calibri" w:cs="Calibri"/>
                <w:b/>
                <w:color w:val="FFFFFF" w:themeColor="background1"/>
                <w:szCs w:val="28"/>
              </w:rPr>
              <w:t>J</w:t>
            </w:r>
            <w:r w:rsidRPr="00D42044">
              <w:rPr>
                <w:rFonts w:ascii="Calibri" w:eastAsia="Calibri" w:hAnsi="Calibri" w:cs="Calibri"/>
                <w:b/>
                <w:color w:val="FFFFFF" w:themeColor="background1"/>
                <w:szCs w:val="28"/>
              </w:rPr>
              <w:t xml:space="preserve">ačanje </w:t>
            </w:r>
            <w:r>
              <w:rPr>
                <w:rFonts w:ascii="Calibri" w:eastAsia="Calibri" w:hAnsi="Calibri" w:cs="Calibri"/>
                <w:b/>
                <w:color w:val="FFFFFF" w:themeColor="background1"/>
                <w:szCs w:val="28"/>
              </w:rPr>
              <w:t>NVO</w:t>
            </w:r>
            <w:r w:rsidRPr="00D42044">
              <w:rPr>
                <w:rFonts w:ascii="Calibri" w:eastAsia="Calibri" w:hAnsi="Calibri" w:cs="Calibri"/>
                <w:b/>
                <w:color w:val="FFFFFF" w:themeColor="background1"/>
                <w:szCs w:val="28"/>
              </w:rPr>
              <w:t xml:space="preserve"> sektora kao jednog od partnera države</w:t>
            </w:r>
          </w:p>
        </w:tc>
      </w:tr>
      <w:tr w:rsidR="00F85415" w:rsidRPr="00F85415" w14:paraId="1607CC88" w14:textId="77777777" w:rsidTr="00D42044">
        <w:trPr>
          <w:gridAfter w:val="1"/>
          <w:cnfStyle w:val="000000100000" w:firstRow="0" w:lastRow="0" w:firstColumn="0" w:lastColumn="0" w:oddVBand="0" w:evenVBand="0" w:oddHBand="1" w:evenHBand="0" w:firstRowFirstColumn="0" w:firstRowLastColumn="0" w:lastRowFirstColumn="0" w:lastRowLastColumn="0"/>
          <w:wAfter w:w="48" w:type="dxa"/>
        </w:trPr>
        <w:tc>
          <w:tcPr>
            <w:cnfStyle w:val="001000000000" w:firstRow="0" w:lastRow="0" w:firstColumn="1" w:lastColumn="0" w:oddVBand="0" w:evenVBand="0" w:oddHBand="0" w:evenHBand="0" w:firstRowFirstColumn="0" w:firstRowLastColumn="0" w:lastRowFirstColumn="0" w:lastRowLastColumn="0"/>
            <w:tcW w:w="3870" w:type="dxa"/>
            <w:gridSpan w:val="2"/>
            <w:shd w:val="clear" w:color="auto" w:fill="A3D0DF" w:themeFill="accent4" w:themeFillTint="99"/>
          </w:tcPr>
          <w:p w14:paraId="732EBDD0" w14:textId="77777777" w:rsidR="00F85415" w:rsidRPr="00D42044" w:rsidRDefault="00D42044" w:rsidP="00D42044">
            <w:pPr>
              <w:spacing w:before="20" w:after="20"/>
              <w:ind w:right="-471"/>
              <w:jc w:val="center"/>
              <w:rPr>
                <w:rFonts w:ascii="Calibri" w:eastAsia="Calibri" w:hAnsi="Calibri" w:cs="Calibri"/>
                <w:b/>
                <w:color w:val="auto"/>
                <w:sz w:val="22"/>
              </w:rPr>
            </w:pPr>
            <w:r w:rsidRPr="00D42044">
              <w:rPr>
                <w:rFonts w:ascii="Calibri" w:eastAsia="Calibri" w:hAnsi="Calibri" w:cs="Calibri"/>
                <w:b/>
                <w:color w:val="auto"/>
                <w:sz w:val="22"/>
              </w:rPr>
              <w:t>Operativni ciljevi</w:t>
            </w:r>
          </w:p>
        </w:tc>
        <w:tc>
          <w:tcPr>
            <w:tcW w:w="2880" w:type="dxa"/>
            <w:shd w:val="clear" w:color="auto" w:fill="A3D0DF" w:themeFill="accent4" w:themeFillTint="99"/>
          </w:tcPr>
          <w:p w14:paraId="6334C8B3" w14:textId="77777777" w:rsidR="00F85415" w:rsidRPr="00D42044" w:rsidRDefault="00F85415" w:rsidP="00D42044">
            <w:pPr>
              <w:spacing w:before="20" w:after="20"/>
              <w:ind w:right="-383"/>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aps/>
                <w:color w:val="auto"/>
                <w:sz w:val="22"/>
              </w:rPr>
            </w:pPr>
            <w:r w:rsidRPr="00D42044">
              <w:rPr>
                <w:rFonts w:ascii="Calibri" w:eastAsia="Calibri" w:hAnsi="Calibri" w:cs="Calibri"/>
                <w:color w:val="auto"/>
                <w:sz w:val="22"/>
              </w:rPr>
              <w:t>Indikator učinka</w:t>
            </w:r>
          </w:p>
        </w:tc>
        <w:tc>
          <w:tcPr>
            <w:tcW w:w="1971" w:type="dxa"/>
            <w:shd w:val="clear" w:color="auto" w:fill="A3D0DF" w:themeFill="accent4" w:themeFillTint="99"/>
          </w:tcPr>
          <w:p w14:paraId="7B0469D8" w14:textId="77777777" w:rsidR="00F85415" w:rsidRPr="00D42044" w:rsidRDefault="00F85415" w:rsidP="00D42044">
            <w:pPr>
              <w:spacing w:before="20" w:after="20"/>
              <w:ind w:right="-23"/>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aps/>
                <w:color w:val="auto"/>
                <w:sz w:val="22"/>
              </w:rPr>
            </w:pPr>
            <w:r w:rsidRPr="00D42044">
              <w:rPr>
                <w:rFonts w:ascii="Calibri" w:eastAsia="Calibri" w:hAnsi="Calibri" w:cs="Calibri"/>
                <w:color w:val="auto"/>
                <w:sz w:val="22"/>
              </w:rPr>
              <w:t>Početna vrijednost</w:t>
            </w:r>
          </w:p>
        </w:tc>
        <w:tc>
          <w:tcPr>
            <w:tcW w:w="2684" w:type="dxa"/>
            <w:shd w:val="clear" w:color="auto" w:fill="A3D0DF" w:themeFill="accent4" w:themeFillTint="99"/>
          </w:tcPr>
          <w:p w14:paraId="735D761B" w14:textId="77777777" w:rsidR="00F85415" w:rsidRPr="00D42044" w:rsidRDefault="00F85415" w:rsidP="00D42044">
            <w:pPr>
              <w:spacing w:before="20" w:after="20"/>
              <w:ind w:left="-23" w:right="-21"/>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aps/>
                <w:color w:val="auto"/>
                <w:sz w:val="22"/>
              </w:rPr>
            </w:pPr>
            <w:r w:rsidRPr="00D42044">
              <w:rPr>
                <w:rFonts w:ascii="Calibri" w:eastAsia="Calibri" w:hAnsi="Calibri" w:cs="Calibri"/>
                <w:color w:val="auto"/>
                <w:sz w:val="22"/>
              </w:rPr>
              <w:t>Ciljana vrijednost do 2023</w:t>
            </w:r>
          </w:p>
        </w:tc>
        <w:tc>
          <w:tcPr>
            <w:tcW w:w="2635" w:type="dxa"/>
            <w:shd w:val="clear" w:color="auto" w:fill="A3D0DF" w:themeFill="accent4" w:themeFillTint="99"/>
          </w:tcPr>
          <w:p w14:paraId="6388E6B6" w14:textId="77777777" w:rsidR="00F85415" w:rsidRPr="00D42044" w:rsidRDefault="00F85415" w:rsidP="00D42044">
            <w:pPr>
              <w:spacing w:before="20" w:after="20"/>
              <w:ind w:left="65" w:right="-19"/>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aps/>
                <w:color w:val="auto"/>
                <w:sz w:val="22"/>
              </w:rPr>
            </w:pPr>
            <w:r w:rsidRPr="00D42044">
              <w:rPr>
                <w:rFonts w:ascii="Calibri" w:eastAsia="Calibri" w:hAnsi="Calibri" w:cs="Calibri"/>
                <w:color w:val="auto"/>
                <w:sz w:val="22"/>
              </w:rPr>
              <w:t>Ciljana vrijednost u 2026.</w:t>
            </w:r>
          </w:p>
        </w:tc>
      </w:tr>
      <w:tr w:rsidR="00F85415" w:rsidRPr="00F85415" w14:paraId="2A553FAE" w14:textId="77777777" w:rsidTr="00D42044">
        <w:trPr>
          <w:gridAfter w:val="1"/>
          <w:wAfter w:w="48" w:type="dxa"/>
          <w:trHeight w:val="998"/>
        </w:trPr>
        <w:tc>
          <w:tcPr>
            <w:cnfStyle w:val="001000000000" w:firstRow="0" w:lastRow="0" w:firstColumn="1" w:lastColumn="0" w:oddVBand="0" w:evenVBand="0" w:oddHBand="0" w:evenHBand="0" w:firstRowFirstColumn="0" w:firstRowLastColumn="0" w:lastRowFirstColumn="0" w:lastRowLastColumn="0"/>
            <w:tcW w:w="605" w:type="dxa"/>
            <w:vMerge w:val="restart"/>
            <w:shd w:val="clear" w:color="auto" w:fill="A3D0DF" w:themeFill="accent4" w:themeFillTint="99"/>
          </w:tcPr>
          <w:p w14:paraId="443E2CE9" w14:textId="77777777" w:rsidR="00F85415" w:rsidRPr="00F85415" w:rsidRDefault="00F85415" w:rsidP="00D42044">
            <w:pPr>
              <w:spacing w:before="20" w:after="20"/>
              <w:ind w:right="-471"/>
              <w:jc w:val="both"/>
              <w:rPr>
                <w:rFonts w:ascii="Calibri" w:eastAsia="Calibri" w:hAnsi="Calibri" w:cs="Calibri"/>
                <w:color w:val="auto"/>
                <w:sz w:val="20"/>
                <w:szCs w:val="20"/>
              </w:rPr>
            </w:pPr>
            <w:r w:rsidRPr="00F85415">
              <w:rPr>
                <w:rFonts w:ascii="Calibri" w:eastAsia="Calibri" w:hAnsi="Calibri" w:cs="Calibri"/>
                <w:color w:val="auto"/>
                <w:sz w:val="20"/>
                <w:szCs w:val="20"/>
              </w:rPr>
              <w:t>2.1</w:t>
            </w:r>
          </w:p>
          <w:p w14:paraId="204DC6A1" w14:textId="77777777" w:rsidR="00F85415" w:rsidRPr="00F85415" w:rsidRDefault="00F85415" w:rsidP="00D42044">
            <w:pPr>
              <w:spacing w:before="20" w:after="20"/>
              <w:ind w:right="-471"/>
              <w:jc w:val="both"/>
              <w:rPr>
                <w:rFonts w:ascii="Calibri" w:eastAsia="Calibri" w:hAnsi="Calibri" w:cs="Calibri"/>
                <w:color w:val="auto"/>
                <w:sz w:val="20"/>
                <w:szCs w:val="20"/>
              </w:rPr>
            </w:pPr>
          </w:p>
          <w:p w14:paraId="62C9DC1D" w14:textId="77777777" w:rsidR="00F85415" w:rsidRPr="00F85415" w:rsidRDefault="00F85415" w:rsidP="00D42044">
            <w:pPr>
              <w:spacing w:before="20" w:after="20"/>
              <w:ind w:right="-471"/>
              <w:jc w:val="both"/>
              <w:rPr>
                <w:rFonts w:ascii="Calibri" w:eastAsia="Calibri" w:hAnsi="Calibri" w:cs="Calibri"/>
                <w:color w:val="auto"/>
                <w:sz w:val="20"/>
                <w:szCs w:val="20"/>
              </w:rPr>
            </w:pPr>
          </w:p>
        </w:tc>
        <w:tc>
          <w:tcPr>
            <w:tcW w:w="3265" w:type="dxa"/>
            <w:vMerge w:val="restart"/>
          </w:tcPr>
          <w:p w14:paraId="750E2544" w14:textId="77777777" w:rsidR="00F85415" w:rsidRPr="00F85415" w:rsidRDefault="00F85415"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Smanjiti regionalne razlike u razvijenosti nevladinog sektora i obezbijediti podršku za regionalno uravnotežen razvoj</w:t>
            </w:r>
          </w:p>
        </w:tc>
        <w:tc>
          <w:tcPr>
            <w:tcW w:w="2880" w:type="dxa"/>
          </w:tcPr>
          <w:p w14:paraId="3AB88EA6" w14:textId="77777777" w:rsidR="00F85415" w:rsidRPr="00F85415" w:rsidRDefault="00F85415"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 sredstava koje na javnim konkursima organa državne uprave dobijaju NVO koje nisu iz Podgorice</w:t>
            </w:r>
          </w:p>
        </w:tc>
        <w:tc>
          <w:tcPr>
            <w:tcW w:w="1971" w:type="dxa"/>
          </w:tcPr>
          <w:p w14:paraId="55455457" w14:textId="77777777" w:rsidR="00F85415" w:rsidRPr="00F85415" w:rsidRDefault="00F85415" w:rsidP="00D42044">
            <w:pPr>
              <w:spacing w:before="20" w:after="20"/>
              <w:ind w:left="162"/>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46% (2020)</w:t>
            </w:r>
          </w:p>
        </w:tc>
        <w:tc>
          <w:tcPr>
            <w:tcW w:w="2684" w:type="dxa"/>
          </w:tcPr>
          <w:p w14:paraId="5FC165DF" w14:textId="77777777" w:rsidR="00F85415" w:rsidRPr="00F85415" w:rsidRDefault="00F85415" w:rsidP="00D42044">
            <w:pPr>
              <w:spacing w:before="20" w:after="20"/>
              <w:ind w:left="156"/>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55%</w:t>
            </w:r>
          </w:p>
        </w:tc>
        <w:tc>
          <w:tcPr>
            <w:tcW w:w="2635" w:type="dxa"/>
          </w:tcPr>
          <w:p w14:paraId="196DF4CE" w14:textId="77777777" w:rsidR="00F85415" w:rsidRPr="00F85415" w:rsidRDefault="00F85415"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65%</w:t>
            </w:r>
          </w:p>
        </w:tc>
      </w:tr>
      <w:tr w:rsidR="00F85415" w:rsidRPr="00F85415" w14:paraId="3D57C15B" w14:textId="77777777" w:rsidTr="00D42044">
        <w:trPr>
          <w:gridAfter w:val="1"/>
          <w:cnfStyle w:val="000000100000" w:firstRow="0" w:lastRow="0" w:firstColumn="0" w:lastColumn="0" w:oddVBand="0" w:evenVBand="0" w:oddHBand="1" w:evenHBand="0" w:firstRowFirstColumn="0" w:firstRowLastColumn="0" w:lastRowFirstColumn="0" w:lastRowLastColumn="0"/>
          <w:wAfter w:w="48" w:type="dxa"/>
          <w:trHeight w:val="791"/>
        </w:trPr>
        <w:tc>
          <w:tcPr>
            <w:cnfStyle w:val="001000000000" w:firstRow="0" w:lastRow="0" w:firstColumn="1" w:lastColumn="0" w:oddVBand="0" w:evenVBand="0" w:oddHBand="0" w:evenHBand="0" w:firstRowFirstColumn="0" w:firstRowLastColumn="0" w:lastRowFirstColumn="0" w:lastRowLastColumn="0"/>
            <w:tcW w:w="605" w:type="dxa"/>
            <w:vMerge/>
            <w:shd w:val="clear" w:color="auto" w:fill="A3D0DF" w:themeFill="accent4" w:themeFillTint="99"/>
          </w:tcPr>
          <w:p w14:paraId="2378BC92" w14:textId="77777777" w:rsidR="00F85415" w:rsidRPr="00F85415" w:rsidRDefault="00F85415" w:rsidP="00D42044">
            <w:pPr>
              <w:spacing w:before="20" w:after="20"/>
              <w:ind w:right="-471"/>
              <w:jc w:val="both"/>
              <w:rPr>
                <w:rFonts w:ascii="Calibri" w:eastAsia="Calibri" w:hAnsi="Calibri" w:cs="Calibri"/>
                <w:color w:val="auto"/>
                <w:sz w:val="20"/>
                <w:szCs w:val="20"/>
              </w:rPr>
            </w:pPr>
          </w:p>
        </w:tc>
        <w:tc>
          <w:tcPr>
            <w:tcW w:w="3265" w:type="dxa"/>
            <w:vMerge/>
            <w:shd w:val="clear" w:color="auto" w:fill="E0EFF4" w:themeFill="accent4" w:themeFillTint="33"/>
          </w:tcPr>
          <w:p w14:paraId="69E6F604" w14:textId="77777777" w:rsidR="00F85415" w:rsidRPr="00F85415" w:rsidRDefault="00F85415" w:rsidP="00D42044">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p>
        </w:tc>
        <w:tc>
          <w:tcPr>
            <w:tcW w:w="2880" w:type="dxa"/>
            <w:shd w:val="clear" w:color="auto" w:fill="E0EFF4" w:themeFill="accent4" w:themeFillTint="33"/>
          </w:tcPr>
          <w:p w14:paraId="5C78F482" w14:textId="77777777" w:rsidR="00F85415" w:rsidRPr="00F85415" w:rsidRDefault="00F85415" w:rsidP="00D42044">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 zaposlenih u NVO van Podgorice u ukupnom broju zaposlenih u NVO</w:t>
            </w:r>
          </w:p>
        </w:tc>
        <w:tc>
          <w:tcPr>
            <w:tcW w:w="1971" w:type="dxa"/>
            <w:shd w:val="clear" w:color="auto" w:fill="E0EFF4" w:themeFill="accent4" w:themeFillTint="33"/>
          </w:tcPr>
          <w:p w14:paraId="2748FF23" w14:textId="77777777" w:rsidR="00F85415" w:rsidRPr="00F85415" w:rsidRDefault="00F85415" w:rsidP="00D42044">
            <w:pPr>
              <w:spacing w:before="20" w:after="20"/>
              <w:ind w:left="162"/>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53% (2020)</w:t>
            </w:r>
          </w:p>
        </w:tc>
        <w:tc>
          <w:tcPr>
            <w:tcW w:w="2684" w:type="dxa"/>
            <w:shd w:val="clear" w:color="auto" w:fill="E0EFF4" w:themeFill="accent4" w:themeFillTint="33"/>
          </w:tcPr>
          <w:p w14:paraId="3670A860" w14:textId="77777777" w:rsidR="00F85415" w:rsidRPr="00F85415" w:rsidRDefault="00F85415" w:rsidP="00D42044">
            <w:pPr>
              <w:spacing w:before="20" w:after="20"/>
              <w:ind w:left="156"/>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57%</w:t>
            </w:r>
          </w:p>
        </w:tc>
        <w:tc>
          <w:tcPr>
            <w:tcW w:w="2635" w:type="dxa"/>
            <w:shd w:val="clear" w:color="auto" w:fill="E0EFF4" w:themeFill="accent4" w:themeFillTint="33"/>
          </w:tcPr>
          <w:p w14:paraId="1AF8295E" w14:textId="77777777" w:rsidR="00F85415" w:rsidRPr="00F85415" w:rsidRDefault="00F85415" w:rsidP="00D42044">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65%</w:t>
            </w:r>
          </w:p>
        </w:tc>
      </w:tr>
      <w:tr w:rsidR="00F85415" w:rsidRPr="00F85415" w14:paraId="5DDF0081" w14:textId="77777777" w:rsidTr="00D42044">
        <w:trPr>
          <w:gridAfter w:val="1"/>
          <w:wAfter w:w="48" w:type="dxa"/>
          <w:trHeight w:val="572"/>
        </w:trPr>
        <w:tc>
          <w:tcPr>
            <w:cnfStyle w:val="001000000000" w:firstRow="0" w:lastRow="0" w:firstColumn="1" w:lastColumn="0" w:oddVBand="0" w:evenVBand="0" w:oddHBand="0" w:evenHBand="0" w:firstRowFirstColumn="0" w:firstRowLastColumn="0" w:lastRowFirstColumn="0" w:lastRowLastColumn="0"/>
            <w:tcW w:w="605" w:type="dxa"/>
            <w:vMerge w:val="restart"/>
            <w:shd w:val="clear" w:color="auto" w:fill="A3D0DF" w:themeFill="accent4" w:themeFillTint="99"/>
          </w:tcPr>
          <w:p w14:paraId="6AA1A177" w14:textId="77777777" w:rsidR="00F85415" w:rsidRPr="00F85415" w:rsidRDefault="00F85415" w:rsidP="00D42044">
            <w:pPr>
              <w:spacing w:before="20" w:after="20"/>
              <w:ind w:right="-471"/>
              <w:jc w:val="both"/>
              <w:rPr>
                <w:rFonts w:ascii="Calibri" w:eastAsia="Calibri" w:hAnsi="Calibri" w:cs="Calibri"/>
                <w:color w:val="auto"/>
                <w:sz w:val="20"/>
                <w:szCs w:val="20"/>
              </w:rPr>
            </w:pPr>
            <w:r w:rsidRPr="00F85415">
              <w:rPr>
                <w:rFonts w:ascii="Calibri" w:eastAsia="Calibri" w:hAnsi="Calibri" w:cs="Calibri"/>
                <w:color w:val="auto"/>
                <w:sz w:val="20"/>
                <w:szCs w:val="20"/>
              </w:rPr>
              <w:t>2.2</w:t>
            </w:r>
          </w:p>
        </w:tc>
        <w:tc>
          <w:tcPr>
            <w:tcW w:w="3265" w:type="dxa"/>
            <w:vMerge w:val="restart"/>
          </w:tcPr>
          <w:p w14:paraId="55BC312A" w14:textId="77777777" w:rsidR="00F85415" w:rsidRPr="00F85415" w:rsidRDefault="00F85415"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Ojačati profesionalnost i inovativnost nevladinog sektora u pružanju usluga</w:t>
            </w:r>
          </w:p>
          <w:p w14:paraId="2FB6F76B" w14:textId="77777777" w:rsidR="00F85415" w:rsidRPr="00F85415" w:rsidRDefault="00F85415"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p>
        </w:tc>
        <w:tc>
          <w:tcPr>
            <w:tcW w:w="2880" w:type="dxa"/>
          </w:tcPr>
          <w:p w14:paraId="193E9193" w14:textId="77777777" w:rsidR="00F85415" w:rsidRPr="00F85415" w:rsidRDefault="00F85415"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 zaposlenih u NVO u odnosu na ukupni broj zaposlenih u zemlji</w:t>
            </w:r>
          </w:p>
        </w:tc>
        <w:tc>
          <w:tcPr>
            <w:tcW w:w="1971" w:type="dxa"/>
          </w:tcPr>
          <w:p w14:paraId="106375BE" w14:textId="77777777" w:rsidR="00F85415" w:rsidRPr="00F85415" w:rsidRDefault="00F85415"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0,8% (2020)</w:t>
            </w:r>
          </w:p>
        </w:tc>
        <w:tc>
          <w:tcPr>
            <w:tcW w:w="2684" w:type="dxa"/>
          </w:tcPr>
          <w:p w14:paraId="52A8BC7C" w14:textId="77777777" w:rsidR="00F85415" w:rsidRPr="00F85415" w:rsidRDefault="00F85415"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0,9%</w:t>
            </w:r>
          </w:p>
        </w:tc>
        <w:tc>
          <w:tcPr>
            <w:tcW w:w="2635" w:type="dxa"/>
          </w:tcPr>
          <w:p w14:paraId="2E53BF4F" w14:textId="77777777" w:rsidR="00F85415" w:rsidRPr="00F85415" w:rsidRDefault="00F85415"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1,2%</w:t>
            </w:r>
          </w:p>
        </w:tc>
      </w:tr>
      <w:tr w:rsidR="00F85415" w:rsidRPr="00F85415" w14:paraId="49B6CB42" w14:textId="77777777" w:rsidTr="00D42044">
        <w:trPr>
          <w:gridAfter w:val="1"/>
          <w:cnfStyle w:val="000000100000" w:firstRow="0" w:lastRow="0" w:firstColumn="0" w:lastColumn="0" w:oddVBand="0" w:evenVBand="0" w:oddHBand="1" w:evenHBand="0" w:firstRowFirstColumn="0" w:firstRowLastColumn="0" w:lastRowFirstColumn="0" w:lastRowLastColumn="0"/>
          <w:wAfter w:w="48" w:type="dxa"/>
          <w:trHeight w:val="557"/>
        </w:trPr>
        <w:tc>
          <w:tcPr>
            <w:cnfStyle w:val="001000000000" w:firstRow="0" w:lastRow="0" w:firstColumn="1" w:lastColumn="0" w:oddVBand="0" w:evenVBand="0" w:oddHBand="0" w:evenHBand="0" w:firstRowFirstColumn="0" w:firstRowLastColumn="0" w:lastRowFirstColumn="0" w:lastRowLastColumn="0"/>
            <w:tcW w:w="605" w:type="dxa"/>
            <w:vMerge/>
            <w:shd w:val="clear" w:color="auto" w:fill="A3D0DF" w:themeFill="accent4" w:themeFillTint="99"/>
          </w:tcPr>
          <w:p w14:paraId="4F2347A7" w14:textId="77777777" w:rsidR="00F85415" w:rsidRPr="00F85415" w:rsidRDefault="00F85415" w:rsidP="00D42044">
            <w:pPr>
              <w:spacing w:before="20" w:after="20"/>
              <w:ind w:right="-471"/>
              <w:jc w:val="both"/>
              <w:rPr>
                <w:rFonts w:ascii="Calibri" w:eastAsia="Calibri" w:hAnsi="Calibri" w:cs="Calibri"/>
                <w:color w:val="auto"/>
                <w:sz w:val="20"/>
                <w:szCs w:val="20"/>
              </w:rPr>
            </w:pPr>
          </w:p>
        </w:tc>
        <w:tc>
          <w:tcPr>
            <w:tcW w:w="3265" w:type="dxa"/>
            <w:vMerge/>
            <w:shd w:val="clear" w:color="auto" w:fill="E0EFF4" w:themeFill="accent4" w:themeFillTint="33"/>
          </w:tcPr>
          <w:p w14:paraId="1780B600" w14:textId="77777777" w:rsidR="00F85415" w:rsidRPr="00F85415" w:rsidRDefault="00F85415" w:rsidP="00D42044">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p>
        </w:tc>
        <w:tc>
          <w:tcPr>
            <w:tcW w:w="2880" w:type="dxa"/>
            <w:shd w:val="clear" w:color="auto" w:fill="E0EFF4" w:themeFill="accent4" w:themeFillTint="33"/>
          </w:tcPr>
          <w:p w14:paraId="3FD2D9CB" w14:textId="77777777" w:rsidR="00F85415" w:rsidRPr="00F85415" w:rsidRDefault="00F85415" w:rsidP="00D42044">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Ukupni prihodi NVO sektora</w:t>
            </w:r>
          </w:p>
        </w:tc>
        <w:tc>
          <w:tcPr>
            <w:tcW w:w="1971" w:type="dxa"/>
            <w:shd w:val="clear" w:color="auto" w:fill="E0EFF4" w:themeFill="accent4" w:themeFillTint="33"/>
          </w:tcPr>
          <w:p w14:paraId="16FA18A4" w14:textId="77777777" w:rsidR="00F85415" w:rsidRPr="00F85415" w:rsidRDefault="00F85415" w:rsidP="00D42044">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34,7 miliona EUR (2020)</w:t>
            </w:r>
          </w:p>
        </w:tc>
        <w:tc>
          <w:tcPr>
            <w:tcW w:w="2684" w:type="dxa"/>
            <w:shd w:val="clear" w:color="auto" w:fill="E0EFF4" w:themeFill="accent4" w:themeFillTint="33"/>
          </w:tcPr>
          <w:p w14:paraId="13900188" w14:textId="77777777" w:rsidR="00F85415" w:rsidRPr="00F85415" w:rsidRDefault="00F85415" w:rsidP="00D42044">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38 miliona EUR</w:t>
            </w:r>
          </w:p>
        </w:tc>
        <w:tc>
          <w:tcPr>
            <w:tcW w:w="2635" w:type="dxa"/>
            <w:shd w:val="clear" w:color="auto" w:fill="E0EFF4" w:themeFill="accent4" w:themeFillTint="33"/>
          </w:tcPr>
          <w:p w14:paraId="1697697E" w14:textId="77777777" w:rsidR="00F85415" w:rsidRPr="00F85415" w:rsidRDefault="00F85415" w:rsidP="00D42044">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42 miliona EUR</w:t>
            </w:r>
          </w:p>
        </w:tc>
      </w:tr>
      <w:tr w:rsidR="00F85415" w:rsidRPr="00F85415" w14:paraId="14DA5DFC" w14:textId="77777777" w:rsidTr="00D42044">
        <w:trPr>
          <w:gridAfter w:val="1"/>
          <w:wAfter w:w="48" w:type="dxa"/>
          <w:trHeight w:val="530"/>
        </w:trPr>
        <w:tc>
          <w:tcPr>
            <w:cnfStyle w:val="001000000000" w:firstRow="0" w:lastRow="0" w:firstColumn="1" w:lastColumn="0" w:oddVBand="0" w:evenVBand="0" w:oddHBand="0" w:evenHBand="0" w:firstRowFirstColumn="0" w:firstRowLastColumn="0" w:lastRowFirstColumn="0" w:lastRowLastColumn="0"/>
            <w:tcW w:w="605" w:type="dxa"/>
            <w:vMerge/>
            <w:shd w:val="clear" w:color="auto" w:fill="A3D0DF" w:themeFill="accent4" w:themeFillTint="99"/>
          </w:tcPr>
          <w:p w14:paraId="04A07D92" w14:textId="77777777" w:rsidR="00F85415" w:rsidRPr="00F85415" w:rsidRDefault="00F85415" w:rsidP="00D42044">
            <w:pPr>
              <w:spacing w:before="20" w:after="20"/>
              <w:ind w:right="-471"/>
              <w:jc w:val="both"/>
              <w:rPr>
                <w:rFonts w:ascii="Calibri" w:eastAsia="Calibri" w:hAnsi="Calibri" w:cs="Calibri"/>
                <w:color w:val="auto"/>
                <w:sz w:val="20"/>
                <w:szCs w:val="20"/>
              </w:rPr>
            </w:pPr>
          </w:p>
        </w:tc>
        <w:tc>
          <w:tcPr>
            <w:tcW w:w="3265" w:type="dxa"/>
            <w:vMerge/>
          </w:tcPr>
          <w:p w14:paraId="1BFDEE4F" w14:textId="77777777" w:rsidR="00F85415" w:rsidRPr="00F85415" w:rsidRDefault="00F85415"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p>
        </w:tc>
        <w:tc>
          <w:tcPr>
            <w:tcW w:w="2880" w:type="dxa"/>
          </w:tcPr>
          <w:p w14:paraId="77ABFCE0" w14:textId="77777777" w:rsidR="00F85415" w:rsidRPr="00F85415" w:rsidRDefault="00F85415"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 tekućeg budžeta, koji se izdvaja za NVO</w:t>
            </w:r>
          </w:p>
        </w:tc>
        <w:tc>
          <w:tcPr>
            <w:tcW w:w="1971" w:type="dxa"/>
          </w:tcPr>
          <w:p w14:paraId="1C1115B6" w14:textId="77777777" w:rsidR="00F85415" w:rsidRPr="00F85415" w:rsidRDefault="00F85415"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0,7% (2020)</w:t>
            </w:r>
          </w:p>
        </w:tc>
        <w:tc>
          <w:tcPr>
            <w:tcW w:w="2684" w:type="dxa"/>
          </w:tcPr>
          <w:p w14:paraId="567AB62A" w14:textId="77777777" w:rsidR="00F85415" w:rsidRPr="00F85415" w:rsidRDefault="00F85415"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0,7%</w:t>
            </w:r>
          </w:p>
        </w:tc>
        <w:tc>
          <w:tcPr>
            <w:tcW w:w="2635" w:type="dxa"/>
          </w:tcPr>
          <w:p w14:paraId="3CAB5B4D" w14:textId="77777777" w:rsidR="00F85415" w:rsidRPr="00F85415" w:rsidRDefault="00F85415"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0,9%</w:t>
            </w:r>
          </w:p>
        </w:tc>
      </w:tr>
      <w:tr w:rsidR="00F85415" w:rsidRPr="00F85415" w14:paraId="34DCA041" w14:textId="77777777" w:rsidTr="00D42044">
        <w:trPr>
          <w:gridAfter w:val="1"/>
          <w:cnfStyle w:val="000000100000" w:firstRow="0" w:lastRow="0" w:firstColumn="0" w:lastColumn="0" w:oddVBand="0" w:evenVBand="0" w:oddHBand="1" w:evenHBand="0" w:firstRowFirstColumn="0" w:firstRowLastColumn="0" w:lastRowFirstColumn="0" w:lastRowLastColumn="0"/>
          <w:wAfter w:w="48" w:type="dxa"/>
          <w:trHeight w:val="530"/>
        </w:trPr>
        <w:tc>
          <w:tcPr>
            <w:cnfStyle w:val="001000000000" w:firstRow="0" w:lastRow="0" w:firstColumn="1" w:lastColumn="0" w:oddVBand="0" w:evenVBand="0" w:oddHBand="0" w:evenHBand="0" w:firstRowFirstColumn="0" w:firstRowLastColumn="0" w:lastRowFirstColumn="0" w:lastRowLastColumn="0"/>
            <w:tcW w:w="605" w:type="dxa"/>
            <w:shd w:val="clear" w:color="auto" w:fill="A3D0DF" w:themeFill="accent4" w:themeFillTint="99"/>
          </w:tcPr>
          <w:p w14:paraId="18544B31" w14:textId="77777777" w:rsidR="00F85415" w:rsidRPr="00F85415" w:rsidRDefault="00F85415" w:rsidP="00D42044">
            <w:pPr>
              <w:spacing w:before="20" w:after="20"/>
              <w:ind w:right="-471"/>
              <w:jc w:val="both"/>
              <w:rPr>
                <w:rFonts w:ascii="Calibri" w:eastAsia="Calibri" w:hAnsi="Calibri" w:cs="Calibri"/>
                <w:color w:val="auto"/>
                <w:sz w:val="20"/>
                <w:szCs w:val="20"/>
              </w:rPr>
            </w:pPr>
            <w:r w:rsidRPr="00F85415">
              <w:rPr>
                <w:rFonts w:ascii="Calibri" w:eastAsia="Calibri" w:hAnsi="Calibri" w:cs="Calibri"/>
                <w:color w:val="auto"/>
                <w:sz w:val="20"/>
                <w:szCs w:val="20"/>
              </w:rPr>
              <w:lastRenderedPageBreak/>
              <w:t>2.3</w:t>
            </w:r>
          </w:p>
        </w:tc>
        <w:tc>
          <w:tcPr>
            <w:tcW w:w="3265" w:type="dxa"/>
            <w:shd w:val="clear" w:color="auto" w:fill="E0EFF4" w:themeFill="accent4" w:themeFillTint="33"/>
          </w:tcPr>
          <w:p w14:paraId="74D54494" w14:textId="77777777" w:rsidR="00F85415" w:rsidRPr="00F85415" w:rsidRDefault="00F85415" w:rsidP="00D42044">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 xml:space="preserve">Ojačati sektorsku koordinaciju i umrežavanje u oblasti zagovaranja </w:t>
            </w:r>
          </w:p>
        </w:tc>
        <w:tc>
          <w:tcPr>
            <w:tcW w:w="2880" w:type="dxa"/>
            <w:shd w:val="clear" w:color="auto" w:fill="E0EFF4" w:themeFill="accent4" w:themeFillTint="33"/>
          </w:tcPr>
          <w:p w14:paraId="34B4E14B" w14:textId="77777777" w:rsidR="00F85415" w:rsidRPr="00F85415" w:rsidRDefault="00F85415" w:rsidP="00D42044">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Broj podržanih zagovaračkih mreža od strane države</w:t>
            </w:r>
          </w:p>
        </w:tc>
        <w:tc>
          <w:tcPr>
            <w:tcW w:w="1971" w:type="dxa"/>
            <w:shd w:val="clear" w:color="auto" w:fill="E0EFF4" w:themeFill="accent4" w:themeFillTint="33"/>
          </w:tcPr>
          <w:p w14:paraId="1A33DA15" w14:textId="77777777" w:rsidR="00F85415" w:rsidRPr="00F85415" w:rsidRDefault="00F85415" w:rsidP="00D42044">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w:t>
            </w:r>
          </w:p>
        </w:tc>
        <w:tc>
          <w:tcPr>
            <w:tcW w:w="2684" w:type="dxa"/>
            <w:shd w:val="clear" w:color="auto" w:fill="E0EFF4" w:themeFill="accent4" w:themeFillTint="33"/>
          </w:tcPr>
          <w:p w14:paraId="52421751" w14:textId="77777777" w:rsidR="00F85415" w:rsidRPr="00F85415" w:rsidRDefault="00F85415" w:rsidP="00D42044">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4</w:t>
            </w:r>
          </w:p>
        </w:tc>
        <w:tc>
          <w:tcPr>
            <w:tcW w:w="2635" w:type="dxa"/>
            <w:shd w:val="clear" w:color="auto" w:fill="E0EFF4" w:themeFill="accent4" w:themeFillTint="33"/>
          </w:tcPr>
          <w:p w14:paraId="4C856766" w14:textId="77777777" w:rsidR="00F85415" w:rsidRPr="00F85415" w:rsidRDefault="00F85415" w:rsidP="00D42044">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F85415">
              <w:rPr>
                <w:rFonts w:ascii="Calibri" w:eastAsia="Calibri" w:hAnsi="Calibri" w:cs="Calibri"/>
                <w:b w:val="0"/>
                <w:color w:val="auto"/>
                <w:sz w:val="20"/>
                <w:szCs w:val="20"/>
              </w:rPr>
              <w:t>8</w:t>
            </w:r>
          </w:p>
        </w:tc>
      </w:tr>
      <w:tr w:rsidR="00F85415" w:rsidRPr="00F85415" w14:paraId="24FE25EA" w14:textId="77777777" w:rsidTr="00D42044">
        <w:trPr>
          <w:gridAfter w:val="1"/>
          <w:wAfter w:w="48" w:type="dxa"/>
          <w:trHeight w:val="530"/>
        </w:trPr>
        <w:tc>
          <w:tcPr>
            <w:cnfStyle w:val="001000000000" w:firstRow="0" w:lastRow="0" w:firstColumn="1" w:lastColumn="0" w:oddVBand="0" w:evenVBand="0" w:oddHBand="0" w:evenHBand="0" w:firstRowFirstColumn="0" w:firstRowLastColumn="0" w:lastRowFirstColumn="0" w:lastRowLastColumn="0"/>
            <w:tcW w:w="605" w:type="dxa"/>
            <w:vMerge w:val="restart"/>
            <w:shd w:val="clear" w:color="auto" w:fill="A3D0DF" w:themeFill="accent4" w:themeFillTint="99"/>
          </w:tcPr>
          <w:p w14:paraId="0EFC9C2F" w14:textId="77777777" w:rsidR="00F85415" w:rsidRPr="00F85415" w:rsidRDefault="00F85415" w:rsidP="00D42044">
            <w:pPr>
              <w:spacing w:before="20" w:after="20"/>
              <w:ind w:right="-471"/>
              <w:jc w:val="both"/>
              <w:rPr>
                <w:rFonts w:ascii="Calibri" w:eastAsia="Calibri" w:hAnsi="Calibri" w:cs="Calibri"/>
                <w:color w:val="auto"/>
                <w:sz w:val="20"/>
                <w:szCs w:val="20"/>
              </w:rPr>
            </w:pPr>
            <w:r w:rsidRPr="00F85415">
              <w:rPr>
                <w:rFonts w:ascii="Calibri" w:eastAsia="Calibri" w:hAnsi="Calibri" w:cs="Calibri"/>
                <w:color w:val="auto"/>
                <w:sz w:val="20"/>
                <w:szCs w:val="20"/>
              </w:rPr>
              <w:t>2.4</w:t>
            </w:r>
          </w:p>
        </w:tc>
        <w:tc>
          <w:tcPr>
            <w:tcW w:w="3265" w:type="dxa"/>
            <w:vMerge w:val="restart"/>
          </w:tcPr>
          <w:p w14:paraId="0C005DE4" w14:textId="77777777" w:rsidR="00F85415" w:rsidRPr="00607E1A" w:rsidRDefault="00F85415"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r w:rsidRPr="00607E1A">
              <w:rPr>
                <w:rFonts w:ascii="Calibri" w:eastAsia="Calibri" w:hAnsi="Calibri" w:cs="Calibri"/>
                <w:b w:val="0"/>
                <w:color w:val="auto"/>
                <w:sz w:val="20"/>
                <w:szCs w:val="20"/>
              </w:rPr>
              <w:t>Osigurati institucionalnu podršku</w:t>
            </w:r>
          </w:p>
          <w:p w14:paraId="051EAAC1" w14:textId="77777777" w:rsidR="00F85415" w:rsidRPr="00F85415" w:rsidRDefault="00F85415"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highlight w:val="yellow"/>
              </w:rPr>
            </w:pPr>
            <w:r w:rsidRPr="00607E1A">
              <w:rPr>
                <w:rFonts w:ascii="Calibri" w:eastAsia="Calibri" w:hAnsi="Calibri" w:cs="Calibri"/>
                <w:b w:val="0"/>
                <w:color w:val="auto"/>
                <w:sz w:val="20"/>
                <w:szCs w:val="20"/>
              </w:rPr>
              <w:t xml:space="preserve">razvoju volonterstva </w:t>
            </w:r>
          </w:p>
        </w:tc>
        <w:tc>
          <w:tcPr>
            <w:tcW w:w="2880" w:type="dxa"/>
          </w:tcPr>
          <w:p w14:paraId="04896710" w14:textId="61A8E777" w:rsidR="00F85415" w:rsidRPr="00F85415" w:rsidRDefault="00607E1A"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highlight w:val="yellow"/>
              </w:rPr>
            </w:pPr>
            <w:r w:rsidRPr="003B7450">
              <w:rPr>
                <w:rFonts w:ascii="Calibri" w:eastAsia="MS Mincho" w:hAnsi="Calibri" w:cs="Microsoft Sans Serif"/>
                <w:b w:val="0"/>
                <w:color w:val="auto"/>
                <w:sz w:val="20"/>
                <w:szCs w:val="20"/>
                <w:lang w:val="sr-Latn-RS"/>
              </w:rPr>
              <w:t>Ekonomski doprinos volontiranja bruto domaćem proizvodu (GDP) izražen u procentima</w:t>
            </w:r>
          </w:p>
        </w:tc>
        <w:tc>
          <w:tcPr>
            <w:tcW w:w="1971" w:type="dxa"/>
          </w:tcPr>
          <w:p w14:paraId="26438617" w14:textId="039CC5C0" w:rsidR="00F85415" w:rsidRPr="00F85415" w:rsidRDefault="00607E1A"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highlight w:val="yellow"/>
              </w:rPr>
            </w:pPr>
            <w:r>
              <w:rPr>
                <w:rFonts w:ascii="Calibri" w:eastAsia="MS Mincho" w:hAnsi="Calibri" w:cs="Microsoft Sans Serif"/>
                <w:b w:val="0"/>
                <w:bCs/>
                <w:color w:val="auto"/>
                <w:sz w:val="20"/>
                <w:szCs w:val="20"/>
                <w:lang w:val="sr-Latn-RS"/>
              </w:rPr>
              <w:t xml:space="preserve">Nema podatka (2021). </w:t>
            </w:r>
            <w:r w:rsidRPr="003B7450">
              <w:rPr>
                <w:rFonts w:ascii="Calibri" w:eastAsia="MS Mincho" w:hAnsi="Calibri" w:cs="Microsoft Sans Serif"/>
                <w:b w:val="0"/>
                <w:bCs/>
                <w:color w:val="auto"/>
                <w:sz w:val="20"/>
                <w:szCs w:val="20"/>
                <w:lang w:val="sr-Latn-RS"/>
              </w:rPr>
              <w:t>U okviru implementacije</w:t>
            </w:r>
            <w:r>
              <w:rPr>
                <w:rFonts w:ascii="Calibri" w:eastAsia="MS Mincho" w:hAnsi="Calibri" w:cs="Microsoft Sans Serif"/>
                <w:b w:val="0"/>
                <w:bCs/>
                <w:color w:val="auto"/>
                <w:sz w:val="20"/>
                <w:szCs w:val="20"/>
                <w:lang w:val="sr-Latn-RS"/>
              </w:rPr>
              <w:t xml:space="preserve"> strategije</w:t>
            </w:r>
            <w:r w:rsidRPr="003B7450">
              <w:rPr>
                <w:rFonts w:ascii="Calibri" w:eastAsia="MS Mincho" w:hAnsi="Calibri" w:cs="Microsoft Sans Serif"/>
                <w:b w:val="0"/>
                <w:bCs/>
                <w:color w:val="auto"/>
                <w:sz w:val="20"/>
                <w:szCs w:val="20"/>
                <w:lang w:val="sr-Latn-RS"/>
              </w:rPr>
              <w:t xml:space="preserve">, </w:t>
            </w:r>
            <w:r>
              <w:rPr>
                <w:rFonts w:ascii="Calibri" w:eastAsia="MS Mincho" w:hAnsi="Calibri" w:cs="Microsoft Sans Serif"/>
                <w:b w:val="0"/>
                <w:bCs/>
                <w:color w:val="auto"/>
                <w:sz w:val="20"/>
                <w:szCs w:val="20"/>
                <w:lang w:val="sr-Latn-RS"/>
              </w:rPr>
              <w:t>vr</w:t>
            </w:r>
            <w:r w:rsidR="00F56EBD">
              <w:rPr>
                <w:rFonts w:ascii="Calibri" w:eastAsia="MS Mincho" w:hAnsi="Calibri" w:cs="Microsoft Sans Serif"/>
                <w:b w:val="0"/>
                <w:bCs/>
                <w:color w:val="auto"/>
                <w:sz w:val="20"/>
                <w:szCs w:val="20"/>
                <w:lang w:val="sr-Latn-RS"/>
              </w:rPr>
              <w:t>ij</w:t>
            </w:r>
            <w:r>
              <w:rPr>
                <w:rFonts w:ascii="Calibri" w:eastAsia="MS Mincho" w:hAnsi="Calibri" w:cs="Microsoft Sans Serif"/>
                <w:b w:val="0"/>
                <w:bCs/>
                <w:color w:val="auto"/>
                <w:sz w:val="20"/>
                <w:szCs w:val="20"/>
                <w:lang w:val="sr-Latn-RS"/>
              </w:rPr>
              <w:t xml:space="preserve">ednost će </w:t>
            </w:r>
            <w:r w:rsidRPr="003B7450">
              <w:rPr>
                <w:rFonts w:ascii="Calibri" w:eastAsia="MS Mincho" w:hAnsi="Calibri" w:cs="Microsoft Sans Serif"/>
                <w:b w:val="0"/>
                <w:bCs/>
                <w:color w:val="auto"/>
                <w:sz w:val="20"/>
                <w:szCs w:val="20"/>
                <w:lang w:val="sr-Latn-RS"/>
              </w:rPr>
              <w:t xml:space="preserve">prvi put biti izračunata za 2022. godinu (na osnovu </w:t>
            </w:r>
            <w:r>
              <w:rPr>
                <w:rFonts w:ascii="Calibri" w:eastAsia="MS Mincho" w:hAnsi="Calibri" w:cs="Microsoft Sans Serif"/>
                <w:b w:val="0"/>
                <w:bCs/>
                <w:color w:val="auto"/>
                <w:sz w:val="20"/>
                <w:szCs w:val="20"/>
                <w:lang w:val="sr-Latn-RS"/>
              </w:rPr>
              <w:t xml:space="preserve">izrađene </w:t>
            </w:r>
            <w:r w:rsidRPr="003B7450">
              <w:rPr>
                <w:rFonts w:ascii="Calibri" w:eastAsia="MS Mincho" w:hAnsi="Calibri" w:cs="Microsoft Sans Serif"/>
                <w:b w:val="0"/>
                <w:bCs/>
                <w:color w:val="auto"/>
                <w:sz w:val="20"/>
                <w:szCs w:val="20"/>
                <w:lang w:val="sr-Latn-RS"/>
              </w:rPr>
              <w:t>metodologije)</w:t>
            </w:r>
          </w:p>
        </w:tc>
        <w:tc>
          <w:tcPr>
            <w:tcW w:w="2684" w:type="dxa"/>
          </w:tcPr>
          <w:p w14:paraId="077BD974" w14:textId="4F3847C4" w:rsidR="00F85415" w:rsidRPr="00F85415" w:rsidRDefault="00607E1A"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highlight w:val="yellow"/>
              </w:rPr>
            </w:pPr>
            <w:r>
              <w:rPr>
                <w:rFonts w:ascii="Calibri" w:eastAsia="MS Mincho" w:hAnsi="Calibri" w:cs="Microsoft Sans Serif"/>
                <w:b w:val="0"/>
                <w:bCs/>
                <w:color w:val="auto"/>
                <w:sz w:val="20"/>
                <w:szCs w:val="20"/>
                <w:lang w:val="sr-Latn-RS"/>
              </w:rPr>
              <w:t>+ 5% prema vrijednosti za 2022</w:t>
            </w:r>
          </w:p>
        </w:tc>
        <w:tc>
          <w:tcPr>
            <w:tcW w:w="2635" w:type="dxa"/>
          </w:tcPr>
          <w:p w14:paraId="3551FA5A" w14:textId="2E9BBC6C" w:rsidR="00F85415" w:rsidRPr="00F85415" w:rsidRDefault="00607E1A"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highlight w:val="yellow"/>
              </w:rPr>
            </w:pPr>
            <w:r>
              <w:rPr>
                <w:rFonts w:ascii="Calibri" w:eastAsia="MS Mincho" w:hAnsi="Calibri" w:cs="Microsoft Sans Serif"/>
                <w:b w:val="0"/>
                <w:bCs/>
                <w:color w:val="auto"/>
                <w:sz w:val="20"/>
                <w:szCs w:val="20"/>
                <w:lang w:val="sr-Latn-RS"/>
              </w:rPr>
              <w:t>+ 20% prema vrijednosti za 2022</w:t>
            </w:r>
          </w:p>
        </w:tc>
      </w:tr>
      <w:tr w:rsidR="00F85415" w:rsidRPr="00F85415" w14:paraId="45CF0A81" w14:textId="77777777" w:rsidTr="00607E1A">
        <w:trPr>
          <w:gridAfter w:val="1"/>
          <w:cnfStyle w:val="000000100000" w:firstRow="0" w:lastRow="0" w:firstColumn="0" w:lastColumn="0" w:oddVBand="0" w:evenVBand="0" w:oddHBand="1" w:evenHBand="0" w:firstRowFirstColumn="0" w:firstRowLastColumn="0" w:lastRowFirstColumn="0" w:lastRowLastColumn="0"/>
          <w:wAfter w:w="48" w:type="dxa"/>
          <w:trHeight w:val="620"/>
        </w:trPr>
        <w:tc>
          <w:tcPr>
            <w:cnfStyle w:val="001000000000" w:firstRow="0" w:lastRow="0" w:firstColumn="1" w:lastColumn="0" w:oddVBand="0" w:evenVBand="0" w:oddHBand="0" w:evenHBand="0" w:firstRowFirstColumn="0" w:firstRowLastColumn="0" w:lastRowFirstColumn="0" w:lastRowLastColumn="0"/>
            <w:tcW w:w="605" w:type="dxa"/>
            <w:vMerge/>
            <w:tcBorders>
              <w:bottom w:val="nil"/>
            </w:tcBorders>
            <w:shd w:val="clear" w:color="auto" w:fill="A3D0DF" w:themeFill="accent4" w:themeFillTint="99"/>
          </w:tcPr>
          <w:p w14:paraId="450145F8" w14:textId="77777777" w:rsidR="00F85415" w:rsidRPr="00F85415" w:rsidRDefault="00F85415" w:rsidP="00D42044">
            <w:pPr>
              <w:spacing w:before="20" w:after="20"/>
              <w:ind w:right="-471"/>
              <w:jc w:val="both"/>
              <w:rPr>
                <w:rFonts w:ascii="Calibri" w:eastAsia="Calibri" w:hAnsi="Calibri" w:cs="Calibri"/>
                <w:color w:val="FFFFFF"/>
                <w:sz w:val="20"/>
                <w:szCs w:val="20"/>
              </w:rPr>
            </w:pPr>
          </w:p>
        </w:tc>
        <w:tc>
          <w:tcPr>
            <w:tcW w:w="3265" w:type="dxa"/>
            <w:vMerge/>
            <w:tcBorders>
              <w:bottom w:val="nil"/>
            </w:tcBorders>
            <w:shd w:val="clear" w:color="auto" w:fill="E0EFF4" w:themeFill="accent4" w:themeFillTint="33"/>
          </w:tcPr>
          <w:p w14:paraId="5CE60B44" w14:textId="77777777" w:rsidR="00F85415" w:rsidRPr="00F85415" w:rsidRDefault="00F85415" w:rsidP="00D42044">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highlight w:val="yellow"/>
              </w:rPr>
            </w:pPr>
          </w:p>
        </w:tc>
        <w:tc>
          <w:tcPr>
            <w:tcW w:w="2880" w:type="dxa"/>
            <w:tcBorders>
              <w:bottom w:val="nil"/>
            </w:tcBorders>
            <w:shd w:val="clear" w:color="auto" w:fill="E0EFF4" w:themeFill="accent4" w:themeFillTint="33"/>
          </w:tcPr>
          <w:p w14:paraId="004B172F" w14:textId="27985992" w:rsidR="00F85415" w:rsidRPr="00607E1A" w:rsidRDefault="00F85415" w:rsidP="00D42044">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607E1A">
              <w:rPr>
                <w:rFonts w:ascii="Calibri" w:eastAsia="Calibri" w:hAnsi="Calibri" w:cs="Calibri"/>
                <w:b w:val="0"/>
                <w:color w:val="auto"/>
                <w:sz w:val="20"/>
                <w:szCs w:val="20"/>
              </w:rPr>
              <w:t xml:space="preserve">Broj </w:t>
            </w:r>
            <w:r w:rsidR="00607E1A" w:rsidRPr="00607E1A">
              <w:rPr>
                <w:rFonts w:ascii="Calibri" w:eastAsia="Calibri" w:hAnsi="Calibri" w:cs="Calibri"/>
                <w:b w:val="0"/>
                <w:color w:val="auto"/>
                <w:sz w:val="20"/>
                <w:szCs w:val="20"/>
              </w:rPr>
              <w:t>podržanih</w:t>
            </w:r>
            <w:r w:rsidRPr="00607E1A">
              <w:rPr>
                <w:rFonts w:ascii="Calibri" w:eastAsia="Calibri" w:hAnsi="Calibri" w:cs="Calibri"/>
                <w:b w:val="0"/>
                <w:color w:val="auto"/>
                <w:sz w:val="20"/>
                <w:szCs w:val="20"/>
              </w:rPr>
              <w:t xml:space="preserve"> volonterskih servisa</w:t>
            </w:r>
            <w:r w:rsidR="00607E1A">
              <w:rPr>
                <w:rFonts w:ascii="Calibri" w:eastAsia="Calibri" w:hAnsi="Calibri" w:cs="Calibri"/>
                <w:b w:val="0"/>
                <w:color w:val="auto"/>
                <w:sz w:val="20"/>
                <w:szCs w:val="20"/>
              </w:rPr>
              <w:t>*</w:t>
            </w:r>
            <w:r w:rsidRPr="00607E1A">
              <w:rPr>
                <w:rFonts w:ascii="Calibri" w:eastAsia="Calibri" w:hAnsi="Calibri" w:cs="Calibri"/>
                <w:b w:val="0"/>
                <w:color w:val="auto"/>
                <w:sz w:val="20"/>
                <w:szCs w:val="20"/>
              </w:rPr>
              <w:t xml:space="preserve"> </w:t>
            </w:r>
          </w:p>
        </w:tc>
        <w:tc>
          <w:tcPr>
            <w:tcW w:w="1971" w:type="dxa"/>
            <w:tcBorders>
              <w:bottom w:val="nil"/>
            </w:tcBorders>
            <w:shd w:val="clear" w:color="auto" w:fill="E0EFF4" w:themeFill="accent4" w:themeFillTint="33"/>
          </w:tcPr>
          <w:p w14:paraId="5BC513A1" w14:textId="22C7F6B6" w:rsidR="00F85415" w:rsidRPr="00607E1A" w:rsidRDefault="00607E1A" w:rsidP="00D42044">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607E1A">
              <w:rPr>
                <w:rFonts w:ascii="Calibri" w:eastAsia="Calibri" w:hAnsi="Calibri" w:cs="Calibri"/>
                <w:b w:val="0"/>
                <w:color w:val="auto"/>
                <w:sz w:val="20"/>
                <w:szCs w:val="20"/>
              </w:rPr>
              <w:t>/</w:t>
            </w:r>
          </w:p>
        </w:tc>
        <w:tc>
          <w:tcPr>
            <w:tcW w:w="2684" w:type="dxa"/>
            <w:tcBorders>
              <w:bottom w:val="nil"/>
            </w:tcBorders>
            <w:shd w:val="clear" w:color="auto" w:fill="E0EFF4" w:themeFill="accent4" w:themeFillTint="33"/>
          </w:tcPr>
          <w:p w14:paraId="328EF21D" w14:textId="61069659" w:rsidR="00F85415" w:rsidRPr="00607E1A" w:rsidRDefault="00607E1A" w:rsidP="00D42044">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607E1A">
              <w:rPr>
                <w:rFonts w:ascii="Calibri" w:eastAsia="Calibri" w:hAnsi="Calibri" w:cs="Calibri"/>
                <w:b w:val="0"/>
                <w:color w:val="auto"/>
                <w:sz w:val="20"/>
                <w:szCs w:val="20"/>
              </w:rPr>
              <w:t>3</w:t>
            </w:r>
          </w:p>
        </w:tc>
        <w:tc>
          <w:tcPr>
            <w:tcW w:w="2635" w:type="dxa"/>
            <w:tcBorders>
              <w:bottom w:val="nil"/>
            </w:tcBorders>
            <w:shd w:val="clear" w:color="auto" w:fill="E0EFF4" w:themeFill="accent4" w:themeFillTint="33"/>
          </w:tcPr>
          <w:p w14:paraId="30EB169B" w14:textId="4BCE9D96" w:rsidR="00F85415" w:rsidRPr="00607E1A" w:rsidRDefault="00607E1A" w:rsidP="00D42044">
            <w:pPr>
              <w:spacing w:before="20" w:after="2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0"/>
                <w:szCs w:val="20"/>
              </w:rPr>
            </w:pPr>
            <w:r w:rsidRPr="00607E1A">
              <w:rPr>
                <w:rFonts w:ascii="Calibri" w:eastAsia="Calibri" w:hAnsi="Calibri" w:cs="Calibri"/>
                <w:b w:val="0"/>
                <w:color w:val="auto"/>
                <w:sz w:val="20"/>
                <w:szCs w:val="20"/>
              </w:rPr>
              <w:t>5</w:t>
            </w:r>
          </w:p>
        </w:tc>
      </w:tr>
      <w:tr w:rsidR="00607E1A" w:rsidRPr="00F85415" w14:paraId="68CB111A" w14:textId="77777777" w:rsidTr="00E040BF">
        <w:trPr>
          <w:gridAfter w:val="1"/>
          <w:wAfter w:w="48" w:type="dxa"/>
          <w:trHeight w:val="620"/>
        </w:trPr>
        <w:tc>
          <w:tcPr>
            <w:cnfStyle w:val="001000000000" w:firstRow="0" w:lastRow="0" w:firstColumn="1" w:lastColumn="0" w:oddVBand="0" w:evenVBand="0" w:oddHBand="0" w:evenHBand="0" w:firstRowFirstColumn="0" w:firstRowLastColumn="0" w:lastRowFirstColumn="0" w:lastRowLastColumn="0"/>
            <w:tcW w:w="605" w:type="dxa"/>
            <w:tcBorders>
              <w:top w:val="nil"/>
              <w:left w:val="nil"/>
              <w:bottom w:val="nil"/>
              <w:right w:val="nil"/>
            </w:tcBorders>
            <w:shd w:val="clear" w:color="auto" w:fill="auto"/>
          </w:tcPr>
          <w:p w14:paraId="47DC8C5A" w14:textId="77777777" w:rsidR="00607E1A" w:rsidRPr="00F85415" w:rsidRDefault="00607E1A" w:rsidP="00D42044">
            <w:pPr>
              <w:spacing w:before="20" w:after="20"/>
              <w:ind w:right="-471"/>
              <w:jc w:val="both"/>
              <w:rPr>
                <w:rFonts w:ascii="Calibri" w:eastAsia="Calibri" w:hAnsi="Calibri" w:cs="Calibri"/>
                <w:color w:val="FFFFFF"/>
                <w:sz w:val="20"/>
                <w:szCs w:val="20"/>
              </w:rPr>
            </w:pPr>
          </w:p>
        </w:tc>
        <w:tc>
          <w:tcPr>
            <w:tcW w:w="13435" w:type="dxa"/>
            <w:gridSpan w:val="5"/>
            <w:tcBorders>
              <w:top w:val="nil"/>
              <w:left w:val="nil"/>
              <w:bottom w:val="nil"/>
              <w:right w:val="nil"/>
            </w:tcBorders>
            <w:shd w:val="clear" w:color="auto" w:fill="auto"/>
          </w:tcPr>
          <w:p w14:paraId="329321F4" w14:textId="77777777" w:rsidR="00607E1A" w:rsidRDefault="00607E1A"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highlight w:val="yellow"/>
              </w:rPr>
            </w:pPr>
          </w:p>
          <w:p w14:paraId="518A5AF7" w14:textId="76520723" w:rsidR="00607E1A" w:rsidRPr="00607E1A" w:rsidRDefault="00607E1A" w:rsidP="00607E1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color w:val="auto"/>
                <w:sz w:val="20"/>
                <w:szCs w:val="20"/>
                <w:lang w:val="sl-SI"/>
              </w:rPr>
            </w:pPr>
            <w:r w:rsidRPr="00607E1A">
              <w:rPr>
                <w:rFonts w:ascii="Calibri" w:eastAsia="Calibri" w:hAnsi="Calibri" w:cs="Calibri"/>
                <w:bCs/>
                <w:color w:val="auto"/>
                <w:sz w:val="20"/>
                <w:szCs w:val="20"/>
                <w:lang w:val="sl-SI"/>
              </w:rPr>
              <w:t>________________</w:t>
            </w:r>
          </w:p>
          <w:p w14:paraId="43D0A0F4" w14:textId="2BD1A5F7" w:rsidR="00607E1A" w:rsidRPr="00607E1A" w:rsidRDefault="00607E1A" w:rsidP="00607E1A">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bCs/>
                <w:color w:val="auto"/>
                <w:sz w:val="20"/>
                <w:szCs w:val="20"/>
                <w:lang w:val="sl-SI"/>
              </w:rPr>
            </w:pPr>
            <w:r w:rsidRPr="00607E1A">
              <w:rPr>
                <w:rFonts w:ascii="Calibri" w:eastAsia="Calibri" w:hAnsi="Calibri" w:cs="Calibri"/>
                <w:b w:val="0"/>
                <w:color w:val="auto"/>
                <w:sz w:val="20"/>
                <w:szCs w:val="20"/>
                <w:lang w:val="sl-SI"/>
              </w:rPr>
              <w:t xml:space="preserve"> *</w:t>
            </w:r>
            <w:r w:rsidRPr="00607E1A">
              <w:rPr>
                <w:color w:val="auto"/>
                <w:sz w:val="18"/>
                <w:szCs w:val="18"/>
              </w:rPr>
              <w:t xml:space="preserve"> </w:t>
            </w:r>
            <w:r w:rsidRPr="00607E1A">
              <w:rPr>
                <w:b w:val="0"/>
                <w:bCs/>
                <w:color w:val="auto"/>
                <w:sz w:val="18"/>
                <w:szCs w:val="18"/>
              </w:rPr>
              <w:t>Volonterski servis podrazum</w:t>
            </w:r>
            <w:r w:rsidR="007618C9">
              <w:rPr>
                <w:b w:val="0"/>
                <w:bCs/>
                <w:color w:val="auto"/>
                <w:sz w:val="18"/>
                <w:szCs w:val="18"/>
              </w:rPr>
              <w:t>ij</w:t>
            </w:r>
            <w:r w:rsidRPr="00607E1A">
              <w:rPr>
                <w:b w:val="0"/>
                <w:bCs/>
                <w:color w:val="auto"/>
                <w:sz w:val="18"/>
                <w:szCs w:val="18"/>
              </w:rPr>
              <w:t>eva pružanje usluga podrške volonterskim organizacijama i volonterima. Takve usluge obuhvataju različite obuke za rad sa volonterima, informisanje o mogućnostima i potrebama za volontiranjem, razvoj inovativnih modela volontiranja, promociju i zagovaranje volontiranja, praćenje razvoja volontiranja, itd.</w:t>
            </w:r>
          </w:p>
          <w:p w14:paraId="0D6B4F3A" w14:textId="77777777" w:rsidR="00607E1A" w:rsidRPr="00607E1A" w:rsidRDefault="00607E1A" w:rsidP="00D42044">
            <w:pPr>
              <w:spacing w:before="20" w:after="20"/>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0"/>
                <w:szCs w:val="20"/>
              </w:rPr>
            </w:pPr>
          </w:p>
        </w:tc>
      </w:tr>
    </w:tbl>
    <w:p w14:paraId="32D2DAAB" w14:textId="77777777" w:rsidR="00F85415" w:rsidRPr="00F85415" w:rsidRDefault="00F85415" w:rsidP="00F85415">
      <w:pPr>
        <w:spacing w:after="160" w:line="259" w:lineRule="auto"/>
        <w:rPr>
          <w:rFonts w:ascii="Calibri" w:eastAsia="Calibri" w:hAnsi="Calibri" w:cs="Times New Roman"/>
          <w:b w:val="0"/>
          <w:color w:val="auto"/>
          <w:sz w:val="22"/>
          <w:lang w:val="sl-SI"/>
        </w:rPr>
        <w:sectPr w:rsidR="00F85415" w:rsidRPr="00F85415" w:rsidSect="00F85415">
          <w:pgSz w:w="15840" w:h="12240" w:orient="landscape"/>
          <w:pgMar w:top="1440" w:right="1440" w:bottom="1440" w:left="1440" w:header="720" w:footer="720" w:gutter="0"/>
          <w:cols w:space="720"/>
          <w:titlePg/>
          <w:docGrid w:linePitch="360"/>
        </w:sectPr>
      </w:pPr>
    </w:p>
    <w:p w14:paraId="5E1BA9DC" w14:textId="77777777" w:rsidR="006E12DA" w:rsidRPr="006E12DA" w:rsidRDefault="00D42044" w:rsidP="006E12DA">
      <w:pPr>
        <w:keepNext/>
        <w:keepLines/>
        <w:spacing w:before="360" w:after="360" w:line="240" w:lineRule="auto"/>
        <w:jc w:val="center"/>
        <w:outlineLvl w:val="0"/>
        <w:rPr>
          <w:rFonts w:ascii="Cambria" w:eastAsia="Times New Roman" w:hAnsi="Cambria" w:cs="Calibri"/>
          <w:bCs/>
          <w:color w:val="auto"/>
          <w:sz w:val="32"/>
          <w:szCs w:val="32"/>
          <w:lang w:val="sl-SI"/>
        </w:rPr>
      </w:pPr>
      <w:bookmarkStart w:id="9" w:name="_Toc54886935"/>
      <w:r w:rsidRPr="00D42044">
        <w:rPr>
          <w:rFonts w:ascii="Cambria" w:eastAsia="Times New Roman" w:hAnsi="Cambria" w:cs="Calibri"/>
          <w:bCs/>
          <w:color w:val="auto"/>
          <w:sz w:val="32"/>
          <w:szCs w:val="32"/>
          <w:lang w:val="sl-SI"/>
        </w:rPr>
        <w:lastRenderedPageBreak/>
        <w:t xml:space="preserve">V </w:t>
      </w:r>
      <w:r w:rsidR="004E51AF">
        <w:rPr>
          <w:rFonts w:ascii="Cambria" w:eastAsia="Times New Roman" w:hAnsi="Cambria" w:cs="Calibri"/>
          <w:bCs/>
          <w:color w:val="auto"/>
          <w:sz w:val="32"/>
          <w:szCs w:val="32"/>
          <w:lang w:val="sl-SI"/>
        </w:rPr>
        <w:t xml:space="preserve">  </w:t>
      </w:r>
      <w:r w:rsidR="00F85415" w:rsidRPr="00D42044">
        <w:rPr>
          <w:rFonts w:ascii="Cambria" w:eastAsia="Times New Roman" w:hAnsi="Cambria" w:cs="Calibri"/>
          <w:bCs/>
          <w:color w:val="auto"/>
          <w:sz w:val="32"/>
          <w:szCs w:val="32"/>
          <w:lang w:val="sl-SI"/>
        </w:rPr>
        <w:t>MONITORING I EVALUACIJA</w:t>
      </w:r>
      <w:bookmarkEnd w:id="9"/>
    </w:p>
    <w:p w14:paraId="665051A8" w14:textId="77777777" w:rsidR="00F85415" w:rsidRPr="006E12DA" w:rsidRDefault="00F85415" w:rsidP="004E51AF">
      <w:pPr>
        <w:spacing w:before="120" w:after="120" w:line="240" w:lineRule="auto"/>
        <w:ind w:left="180" w:right="216"/>
        <w:jc w:val="both"/>
        <w:rPr>
          <w:rFonts w:ascii="Cambria" w:eastAsia="Calibri" w:hAnsi="Cambria" w:cs="Calibri"/>
          <w:b w:val="0"/>
          <w:color w:val="auto"/>
          <w:sz w:val="22"/>
          <w:shd w:val="clear" w:color="auto" w:fill="FFFFFF"/>
          <w:lang w:val="sl-SI"/>
        </w:rPr>
      </w:pPr>
      <w:r w:rsidRPr="006E12DA">
        <w:rPr>
          <w:rFonts w:ascii="Cambria" w:eastAsia="Calibri" w:hAnsi="Cambria" w:cs="Calibri"/>
          <w:b w:val="0"/>
          <w:color w:val="auto"/>
          <w:sz w:val="22"/>
          <w:lang w:val="sl-SI"/>
        </w:rPr>
        <w:t xml:space="preserve">Monitoring Strategije saradnje organa državne uprave i nevladinih organizacija 2022-2026 će se sprovoditi od strane Ministarstva javne uprave, digitalnog društva i medija i od strane novog modela platforme saradnje organa državne uprave i NVO- Savjeta. U cilju neophodne koordinacije i praćenja aktivnosti, nadležnosti </w:t>
      </w:r>
      <w:r w:rsidRPr="006E12DA">
        <w:rPr>
          <w:rFonts w:ascii="Cambria" w:eastAsia="Calibri" w:hAnsi="Cambria" w:cs="Calibri"/>
          <w:b w:val="0"/>
          <w:color w:val="auto"/>
          <w:sz w:val="22"/>
          <w:shd w:val="clear" w:color="auto" w:fill="FFFFFF"/>
          <w:lang w:val="sl-SI"/>
        </w:rPr>
        <w:t xml:space="preserve">novog modela platforme saradnje organa državne uprave i NVO- Savjeta, osim praćenja primjene Strategije, usmjerene će biti i na davanje mišljenja o nacrtima propisa, odnosno strateškim i drugim dokumentima koji se odnose na rad i razvoj nevladinih organizacija u Crnoj Gori, kao i davanje mišljenja u vezi sa primjenom istih. </w:t>
      </w:r>
    </w:p>
    <w:p w14:paraId="32599A16" w14:textId="77777777" w:rsidR="00F85415" w:rsidRPr="006E12DA" w:rsidRDefault="00F85415" w:rsidP="004E51AF">
      <w:pPr>
        <w:spacing w:before="120" w:after="120" w:line="240" w:lineRule="auto"/>
        <w:ind w:left="180" w:right="216"/>
        <w:jc w:val="both"/>
        <w:rPr>
          <w:rFonts w:ascii="Cambria" w:eastAsia="Calibri" w:hAnsi="Cambria" w:cs="Calibri"/>
          <w:b w:val="0"/>
          <w:color w:val="auto"/>
          <w:sz w:val="22"/>
          <w:shd w:val="clear" w:color="auto" w:fill="FFFFFF"/>
          <w:lang w:val="sl-SI"/>
        </w:rPr>
      </w:pPr>
      <w:r w:rsidRPr="006E12DA">
        <w:rPr>
          <w:rFonts w:ascii="Cambria" w:eastAsia="Calibri" w:hAnsi="Cambria" w:cs="Calibri"/>
          <w:b w:val="0"/>
          <w:color w:val="auto"/>
          <w:sz w:val="22"/>
          <w:shd w:val="clear" w:color="auto" w:fill="FFFFFF"/>
          <w:lang w:val="sl-SI"/>
        </w:rPr>
        <w:t>O sprovođenju strateškog dokumenta organa državne uprave, u skladu sa metodologijom iz Uredbe o načinu i postupku izrade, usklađivanja i praćenja sprovođenja strateških dokumenata („Službeni list Crne Gore“ broj 54/18), Ministarstvo javne uprave, digitalnog društva i medija i novi modela platforme saradnje organa državne uprave i NVO- Savjet će sačinjavati godišnji izvještaj i završni izvještaj po isteku vremenskog roka za koji su strateški dokument i Akcioni plan donijeti. Ovaj proces će teći uz podršku Generalnog sekretarijata Vlade Crne Gore, čije je mišljenje neophodno prije samog razmatranja dokumenata na Vladi.</w:t>
      </w:r>
    </w:p>
    <w:p w14:paraId="327901BB" w14:textId="77777777" w:rsidR="00F85415" w:rsidRPr="006E12DA" w:rsidRDefault="00F85415" w:rsidP="004E51AF">
      <w:pPr>
        <w:spacing w:before="120" w:after="120" w:line="240" w:lineRule="auto"/>
        <w:ind w:left="180" w:right="216"/>
        <w:jc w:val="both"/>
        <w:rPr>
          <w:rFonts w:ascii="Cambria" w:eastAsia="Calibri" w:hAnsi="Cambria" w:cs="Calibri"/>
          <w:b w:val="0"/>
          <w:color w:val="auto"/>
          <w:sz w:val="22"/>
          <w:lang w:val="sl-SI"/>
        </w:rPr>
      </w:pPr>
      <w:r w:rsidRPr="006E12DA">
        <w:rPr>
          <w:rFonts w:ascii="Cambria" w:eastAsia="Calibri" w:hAnsi="Cambria" w:cs="Calibri"/>
          <w:b w:val="0"/>
          <w:color w:val="auto"/>
          <w:sz w:val="22"/>
          <w:lang w:val="sl-SI"/>
        </w:rPr>
        <w:t>Prilikom monitoringa, a uz saglasnost novog modela platforme saradnje organa državne uprave i NVO- Savjeta, postoji mogućnost i izmjena Akcionog plana</w:t>
      </w:r>
      <w:r w:rsidR="00D42044" w:rsidRPr="006E12DA">
        <w:rPr>
          <w:rFonts w:ascii="Cambria" w:eastAsia="Calibri" w:hAnsi="Cambria" w:cs="Calibri"/>
          <w:b w:val="0"/>
          <w:color w:val="auto"/>
          <w:sz w:val="22"/>
          <w:lang w:val="sl-SI"/>
        </w:rPr>
        <w:t>.</w:t>
      </w:r>
    </w:p>
    <w:p w14:paraId="67441E33" w14:textId="77777777" w:rsidR="00F85415" w:rsidRPr="006E12DA" w:rsidRDefault="00F85415" w:rsidP="004E51AF">
      <w:pPr>
        <w:spacing w:before="120" w:after="120" w:line="240" w:lineRule="auto"/>
        <w:ind w:left="180" w:right="216"/>
        <w:jc w:val="both"/>
        <w:rPr>
          <w:rFonts w:ascii="Cambria" w:eastAsia="Calibri" w:hAnsi="Cambria" w:cs="Calibri"/>
          <w:b w:val="0"/>
          <w:color w:val="auto"/>
          <w:sz w:val="22"/>
          <w:lang w:val="sl-SI"/>
        </w:rPr>
      </w:pPr>
      <w:r w:rsidRPr="006E12DA">
        <w:rPr>
          <w:rFonts w:ascii="Cambria" w:eastAsia="Calibri" w:hAnsi="Cambria" w:cs="Calibri"/>
          <w:b w:val="0"/>
          <w:color w:val="auto"/>
          <w:sz w:val="22"/>
          <w:lang w:val="sl-SI"/>
        </w:rPr>
        <w:t>Ministarstvo će organizovati i godišnje sastanke sa nevladinim organizacijama i nosiocima aktivnosti iz Akcionog plana, kako bi se zajednički sagledali postignuti rezultati, rizici i otvorena pitanja.</w:t>
      </w:r>
    </w:p>
    <w:p w14:paraId="3B477E5E" w14:textId="77777777" w:rsidR="00F85415" w:rsidRPr="006E12DA" w:rsidRDefault="00F85415" w:rsidP="004E51AF">
      <w:pPr>
        <w:spacing w:before="120" w:after="120" w:line="240" w:lineRule="auto"/>
        <w:ind w:left="180" w:right="216"/>
        <w:jc w:val="both"/>
        <w:rPr>
          <w:rFonts w:ascii="Cambria" w:eastAsia="Calibri" w:hAnsi="Cambria" w:cs="Calibri"/>
          <w:b w:val="0"/>
          <w:color w:val="auto"/>
          <w:sz w:val="22"/>
          <w:lang w:val="sl-SI"/>
        </w:rPr>
      </w:pPr>
      <w:r w:rsidRPr="006E12DA">
        <w:rPr>
          <w:rFonts w:ascii="Cambria" w:eastAsia="Calibri" w:hAnsi="Cambria" w:cs="Calibri"/>
          <w:b w:val="0"/>
          <w:color w:val="auto"/>
          <w:sz w:val="22"/>
          <w:lang w:val="sl-SI"/>
        </w:rPr>
        <w:t>Nakon isteka roka za realizaciju aktivnosti, Strategijom je predviđeno i sprovođenje spoljne evaluacije, koja će se sprovesti u cilju osiguranja dodatne nezavisne ocjene stepena sprovođenja strateškog dokumenta, što bi se moglo iskoristiti za unapređenje procesa monitoringa i evaluacije, sa direktnim uticajem na unapređenje samog procesa sprovođenja Strategije. Finansiranje ove aktivnosti će biti predviđeno u budžetskom okviru resornog ministarstva, pri čemu se može računati i na alternativne izvore finansiranja. Ovaj proces je potrebno realizovati u redovnoj komunikaciji i saradnji sa nevladinim organizacijama, uz poštovanje principa transparentnosti.</w:t>
      </w:r>
    </w:p>
    <w:p w14:paraId="40C7AEF2" w14:textId="77777777" w:rsidR="004E51AF" w:rsidRDefault="004E51AF" w:rsidP="006E12DA">
      <w:pPr>
        <w:spacing w:after="120" w:line="240" w:lineRule="auto"/>
        <w:jc w:val="both"/>
        <w:rPr>
          <w:rFonts w:eastAsia="Calibri" w:cstheme="minorHAnsi"/>
          <w:color w:val="auto"/>
          <w:sz w:val="24"/>
          <w:szCs w:val="24"/>
        </w:rPr>
      </w:pPr>
    </w:p>
    <w:p w14:paraId="478F48BD" w14:textId="77777777" w:rsidR="004E51AF" w:rsidRDefault="004E51AF" w:rsidP="006E12DA">
      <w:pPr>
        <w:spacing w:after="120" w:line="240" w:lineRule="auto"/>
        <w:jc w:val="both"/>
        <w:rPr>
          <w:rFonts w:eastAsia="Calibri" w:cstheme="minorHAnsi"/>
          <w:color w:val="auto"/>
          <w:sz w:val="24"/>
          <w:szCs w:val="24"/>
        </w:rPr>
      </w:pPr>
      <w:r>
        <w:rPr>
          <w:rFonts w:eastAsia="Calibri" w:cstheme="minorHAnsi"/>
          <w:noProof/>
          <w:color w:val="auto"/>
          <w:sz w:val="24"/>
          <w:szCs w:val="24"/>
          <w:lang w:val="en-US"/>
        </w:rPr>
        <mc:AlternateContent>
          <mc:Choice Requires="wps">
            <w:drawing>
              <wp:anchor distT="0" distB="0" distL="114300" distR="114300" simplePos="0" relativeHeight="251721728" behindDoc="0" locked="0" layoutInCell="1" allowOverlap="1" wp14:anchorId="078DC75D" wp14:editId="6525E9FD">
                <wp:simplePos x="0" y="0"/>
                <wp:positionH relativeFrom="margin">
                  <wp:posOffset>2667000</wp:posOffset>
                </wp:positionH>
                <wp:positionV relativeFrom="paragraph">
                  <wp:posOffset>44450</wp:posOffset>
                </wp:positionV>
                <wp:extent cx="1668780" cy="563880"/>
                <wp:effectExtent l="57150" t="38100" r="83820" b="102870"/>
                <wp:wrapNone/>
                <wp:docPr id="47" name="Rounded Rectangle 47"/>
                <wp:cNvGraphicFramePr/>
                <a:graphic xmlns:a="http://schemas.openxmlformats.org/drawingml/2006/main">
                  <a:graphicData uri="http://schemas.microsoft.com/office/word/2010/wordprocessingShape">
                    <wps:wsp>
                      <wps:cNvSpPr/>
                      <wps:spPr>
                        <a:xfrm>
                          <a:off x="0" y="0"/>
                          <a:ext cx="1668780" cy="563880"/>
                        </a:xfrm>
                        <a:prstGeom prst="roundRect">
                          <a:avLst/>
                        </a:prstGeom>
                        <a:ln/>
                      </wps:spPr>
                      <wps:style>
                        <a:lnRef idx="1">
                          <a:schemeClr val="accent4"/>
                        </a:lnRef>
                        <a:fillRef idx="2">
                          <a:schemeClr val="accent4"/>
                        </a:fillRef>
                        <a:effectRef idx="1">
                          <a:schemeClr val="accent4"/>
                        </a:effectRef>
                        <a:fontRef idx="minor">
                          <a:schemeClr val="dk1"/>
                        </a:fontRef>
                      </wps:style>
                      <wps:txbx>
                        <w:txbxContent>
                          <w:p w14:paraId="74BF86EE" w14:textId="77777777" w:rsidR="004E7532" w:rsidRPr="004E51AF" w:rsidRDefault="004E7532" w:rsidP="006E12DA">
                            <w:pPr>
                              <w:spacing w:line="240" w:lineRule="auto"/>
                              <w:jc w:val="center"/>
                              <w:rPr>
                                <w:color w:val="0F0D29" w:themeColor="text1"/>
                                <w:sz w:val="24"/>
                                <w:szCs w:val="24"/>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51AF">
                              <w:rPr>
                                <w:color w:val="0F0D29" w:themeColor="text1"/>
                                <w:sz w:val="24"/>
                                <w:szCs w:val="24"/>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VLADA CRNE GORE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oundrect w14:anchorId="43F4F5A5" id="Rounded Rectangle 47" o:spid="_x0000_s1045" style="position:absolute;left:0;text-align:left;margin-left:210pt;margin-top:3.5pt;width:131.4pt;height:44.4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" fillcolor="#9cccdc [2103]" strokecolor="#66b2ca [3207]" strokeweight="1pt">
                <v:fill color2="#eff7f9 [343]" rotate="t" angle="180" colors="0 #a9d5e6;9830f #c0e0ed;1 #f4f9fb" focus="100%" type="gradient"/>
                <v:shadow on="t" color="black" opacity="28270f" origin=",.5" offset="0"/>
                <v:textbox>
                  <w:txbxContent>
                    <w:p w:rsidR="004E7532" w:rsidRPr="004E51AF" w:rsidRDefault="004E7532" w:rsidP="006E12DA">
                      <w:pPr>
                        <w:spacing w:line="240" w:lineRule="auto"/>
                        <w:jc w:val="center"/>
                        <w:rPr>
                          <w:color w:val="0F0D29" w:themeColor="text1"/>
                          <w:sz w:val="24"/>
                          <w:szCs w:val="24"/>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51AF">
                        <w:rPr>
                          <w:color w:val="0F0D29" w:themeColor="text1"/>
                          <w:sz w:val="24"/>
                          <w:szCs w:val="24"/>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VLADA CRNE GORE</w:t>
                      </w:r>
                    </w:p>
                  </w:txbxContent>
                </v:textbox>
                <w10:wrap anchorx="margin"/>
              </v:roundrect>
            </w:pict>
          </mc:Fallback>
        </mc:AlternateContent>
      </w:r>
    </w:p>
    <w:p w14:paraId="5EE657CB" w14:textId="77777777" w:rsidR="004E51AF" w:rsidRDefault="004E51AF" w:rsidP="006E12DA">
      <w:pPr>
        <w:spacing w:after="120" w:line="240" w:lineRule="auto"/>
        <w:jc w:val="both"/>
        <w:rPr>
          <w:rFonts w:eastAsia="Calibri" w:cstheme="minorHAnsi"/>
          <w:color w:val="auto"/>
          <w:sz w:val="24"/>
          <w:szCs w:val="24"/>
        </w:rPr>
      </w:pPr>
    </w:p>
    <w:p w14:paraId="45C2FE7B" w14:textId="77777777" w:rsidR="006E12DA" w:rsidRDefault="006E12DA" w:rsidP="006E12DA">
      <w:pPr>
        <w:spacing w:after="120" w:line="240" w:lineRule="auto"/>
        <w:jc w:val="both"/>
        <w:rPr>
          <w:rFonts w:eastAsia="Calibri" w:cstheme="minorHAnsi"/>
          <w:color w:val="auto"/>
          <w:sz w:val="24"/>
          <w:szCs w:val="24"/>
        </w:rPr>
      </w:pPr>
      <w:r>
        <w:rPr>
          <w:rFonts w:eastAsia="Calibri" w:cstheme="minorHAnsi"/>
          <w:noProof/>
          <w:color w:val="auto"/>
          <w:sz w:val="24"/>
          <w:szCs w:val="24"/>
          <w:lang w:val="en-US"/>
        </w:rPr>
        <mc:AlternateContent>
          <mc:Choice Requires="wps">
            <w:drawing>
              <wp:anchor distT="0" distB="0" distL="114300" distR="114300" simplePos="0" relativeHeight="251722752" behindDoc="0" locked="0" layoutInCell="1" allowOverlap="1" wp14:anchorId="7A8E7961" wp14:editId="46D382B6">
                <wp:simplePos x="0" y="0"/>
                <wp:positionH relativeFrom="column">
                  <wp:posOffset>3451860</wp:posOffset>
                </wp:positionH>
                <wp:positionV relativeFrom="paragraph">
                  <wp:posOffset>176530</wp:posOffset>
                </wp:positionV>
                <wp:extent cx="129540" cy="480060"/>
                <wp:effectExtent l="19050" t="19050" r="41910" b="34290"/>
                <wp:wrapNone/>
                <wp:docPr id="133" name="Arrow: Up-Down 133"/>
                <wp:cNvGraphicFramePr/>
                <a:graphic xmlns:a="http://schemas.openxmlformats.org/drawingml/2006/main">
                  <a:graphicData uri="http://schemas.microsoft.com/office/word/2010/wordprocessingShape">
                    <wps:wsp>
                      <wps:cNvSpPr/>
                      <wps:spPr>
                        <a:xfrm>
                          <a:off x="0" y="0"/>
                          <a:ext cx="129540" cy="480060"/>
                        </a:xfrm>
                        <a:prstGeom prst="upDownArrow">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5F5F494F"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rrow: Up-Down 133" o:spid="_x0000_s1026" type="#_x0000_t70" style="position:absolute;margin-left:271.8pt;margin-top:13.9pt;width:10.2pt;height:37.8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" adj=",2914" fillcolor="white [3201]" strokecolor="#024f75 [3204]" strokeweight="2pt"/>
            </w:pict>
          </mc:Fallback>
        </mc:AlternateContent>
      </w:r>
    </w:p>
    <w:p w14:paraId="64A99890" w14:textId="77777777" w:rsidR="006E12DA" w:rsidRDefault="006E12DA" w:rsidP="006E12DA">
      <w:pPr>
        <w:spacing w:after="120" w:line="240" w:lineRule="auto"/>
        <w:jc w:val="both"/>
        <w:rPr>
          <w:rFonts w:eastAsia="Calibri" w:cstheme="minorHAnsi"/>
          <w:color w:val="auto"/>
          <w:sz w:val="24"/>
          <w:szCs w:val="24"/>
        </w:rPr>
      </w:pPr>
    </w:p>
    <w:p w14:paraId="594EAB05" w14:textId="77777777" w:rsidR="006E12DA" w:rsidRDefault="004E51AF" w:rsidP="006E12DA">
      <w:pPr>
        <w:spacing w:after="120" w:line="240" w:lineRule="auto"/>
        <w:jc w:val="both"/>
        <w:rPr>
          <w:rFonts w:eastAsia="Calibri" w:cstheme="minorHAnsi"/>
          <w:color w:val="auto"/>
          <w:sz w:val="24"/>
          <w:szCs w:val="24"/>
        </w:rPr>
      </w:pPr>
      <w:r>
        <w:rPr>
          <w:rFonts w:eastAsia="Calibri" w:cstheme="minorHAnsi"/>
          <w:noProof/>
          <w:color w:val="auto"/>
          <w:sz w:val="24"/>
          <w:szCs w:val="24"/>
          <w:lang w:val="en-US"/>
        </w:rPr>
        <mc:AlternateContent>
          <mc:Choice Requires="wps">
            <w:drawing>
              <wp:anchor distT="0" distB="0" distL="114300" distR="114300" simplePos="0" relativeHeight="251719680" behindDoc="0" locked="0" layoutInCell="1" allowOverlap="1" wp14:anchorId="3B4A5F5A" wp14:editId="2F38D45E">
                <wp:simplePos x="0" y="0"/>
                <wp:positionH relativeFrom="margin">
                  <wp:posOffset>-213360</wp:posOffset>
                </wp:positionH>
                <wp:positionV relativeFrom="paragraph">
                  <wp:posOffset>322580</wp:posOffset>
                </wp:positionV>
                <wp:extent cx="2103120" cy="960120"/>
                <wp:effectExtent l="57150" t="38100" r="68580" b="87630"/>
                <wp:wrapNone/>
                <wp:docPr id="43" name="Rounded Rectangle 43"/>
                <wp:cNvGraphicFramePr/>
                <a:graphic xmlns:a="http://schemas.openxmlformats.org/drawingml/2006/main">
                  <a:graphicData uri="http://schemas.microsoft.com/office/word/2010/wordprocessingShape">
                    <wps:wsp>
                      <wps:cNvSpPr/>
                      <wps:spPr>
                        <a:xfrm>
                          <a:off x="0" y="0"/>
                          <a:ext cx="2103120" cy="96012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3E922C9D" w14:textId="77777777" w:rsidR="004E7532" w:rsidRPr="004E51AF" w:rsidRDefault="004E7532" w:rsidP="006E12DA">
                            <w:pPr>
                              <w:jc w:val="center"/>
                              <w:rPr>
                                <w:color w:val="0F0D29" w:themeColor="text1"/>
                                <w:sz w:val="20"/>
                                <w:szCs w:val="20"/>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51AF">
                              <w:rPr>
                                <w:color w:val="0F0D29" w:themeColor="text1"/>
                                <w:sz w:val="20"/>
                                <w:szCs w:val="20"/>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NOVI MODEL PLATFORME SARADNJE DRŽAVNIH ORGANA I NEVLADINIH ORGANIZACIJA - SAVJET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oundrect w14:anchorId="0FE0EF16" id="Rounded Rectangle 43" o:spid="_x0000_s1046" style="position:absolute;left:0;text-align:left;margin-left:-16.8pt;margin-top:25.4pt;width:165.6pt;height:75.6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" fillcolor="#70d3cb [2102]" strokecolor="#34aba2 [3206]" strokeweight="1pt">
                <v:fill color2="#e9f8f7 [342]" rotate="t" angle="180" colors="0 #9dd4ce;9830f #b9e0db;1 #f3f9f8" focus="100%" type="gradient"/>
                <v:shadow on="t" color="black" opacity="28270f" origin=",.5" offset="0"/>
                <v:textbox>
                  <w:txbxContent>
                    <w:p w:rsidR="004E7532" w:rsidRPr="004E51AF" w:rsidRDefault="004E7532" w:rsidP="006E12DA">
                      <w:pPr>
                        <w:jc w:val="center"/>
                        <w:rPr>
                          <w:color w:val="0F0D29" w:themeColor="text1"/>
                          <w:sz w:val="20"/>
                          <w:szCs w:val="20"/>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51AF">
                        <w:rPr>
                          <w:color w:val="0F0D29" w:themeColor="text1"/>
                          <w:sz w:val="20"/>
                          <w:szCs w:val="20"/>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NOVI MODEL PLATFORME SARADNJE DRŽAVNIH ORGANA I NEVLADINIH ORGANIZACIJA - SAVJET</w:t>
                      </w:r>
                    </w:p>
                  </w:txbxContent>
                </v:textbox>
                <w10:wrap anchorx="margin"/>
              </v:roundrect>
            </w:pict>
          </mc:Fallback>
        </mc:AlternateContent>
      </w:r>
      <w:r>
        <w:rPr>
          <w:rFonts w:eastAsia="Calibri" w:cstheme="minorHAnsi"/>
          <w:noProof/>
          <w:color w:val="auto"/>
          <w:sz w:val="24"/>
          <w:szCs w:val="24"/>
          <w:lang w:val="en-US"/>
        </w:rPr>
        <mc:AlternateContent>
          <mc:Choice Requires="wps">
            <w:drawing>
              <wp:anchor distT="0" distB="0" distL="114300" distR="114300" simplePos="0" relativeHeight="251714560" behindDoc="0" locked="0" layoutInCell="1" allowOverlap="1" wp14:anchorId="3237D75E" wp14:editId="234DF3FD">
                <wp:simplePos x="0" y="0"/>
                <wp:positionH relativeFrom="page">
                  <wp:posOffset>3329940</wp:posOffset>
                </wp:positionH>
                <wp:positionV relativeFrom="paragraph">
                  <wp:posOffset>261620</wp:posOffset>
                </wp:positionV>
                <wp:extent cx="1857375" cy="1066800"/>
                <wp:effectExtent l="57150" t="38100" r="85725" b="95250"/>
                <wp:wrapNone/>
                <wp:docPr id="130" name="Rounded Rectangle 37"/>
                <wp:cNvGraphicFramePr/>
                <a:graphic xmlns:a="http://schemas.openxmlformats.org/drawingml/2006/main">
                  <a:graphicData uri="http://schemas.microsoft.com/office/word/2010/wordprocessingShape">
                    <wps:wsp>
                      <wps:cNvSpPr/>
                      <wps:spPr>
                        <a:xfrm>
                          <a:off x="0" y="0"/>
                          <a:ext cx="1857375" cy="106680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3AB26865" w14:textId="77777777" w:rsidR="004E7532" w:rsidRPr="006E12DA" w:rsidRDefault="004E7532" w:rsidP="006E12DA">
                            <w:pPr>
                              <w:jc w:val="center"/>
                              <w:rPr>
                                <w:color w:val="0F0D29" w:themeColor="text1"/>
                                <w:sz w:val="20"/>
                                <w:szCs w:val="20"/>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E12DA">
                              <w:rPr>
                                <w:color w:val="0F0D29" w:themeColor="text1"/>
                                <w:sz w:val="20"/>
                                <w:szCs w:val="20"/>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MINISTARSTVO JAVNE UPRAVE, DIGITALNOG DRUŠTVA I MEDIJA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oundrect w14:anchorId="0F47627E" id="Rounded Rectangle 37" o:spid="_x0000_s1047" style="position:absolute;left:0;text-align:left;margin-left:262.2pt;margin-top:20.6pt;width:146.25pt;height:84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" fillcolor="#d6e6dd [2104]" strokecolor="#c1d9cb [3208]" strokeweight="1pt">
                <v:fill color2="#f8fbf9 [344]" rotate="t" angle="180" colors="0 #d7eadf;9830f #e1efe7;1 #f9fcfa" focus="100%" type="gradient"/>
                <v:shadow on="t" color="black" opacity="28270f" origin=",.5" offset="0"/>
                <v:textbox>
                  <w:txbxContent>
                    <w:p w:rsidR="004E7532" w:rsidRPr="006E12DA" w:rsidRDefault="004E7532" w:rsidP="006E12DA">
                      <w:pPr>
                        <w:jc w:val="center"/>
                        <w:rPr>
                          <w:color w:val="0F0D29" w:themeColor="text1"/>
                          <w:sz w:val="20"/>
                          <w:szCs w:val="20"/>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E12DA">
                        <w:rPr>
                          <w:color w:val="0F0D29" w:themeColor="text1"/>
                          <w:sz w:val="20"/>
                          <w:szCs w:val="20"/>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MINISTARSTVO JAVNE UPRAVE, DIGITALNOG DRUŠTVA I MEDIJA</w:t>
                      </w:r>
                    </w:p>
                  </w:txbxContent>
                </v:textbox>
                <w10:wrap anchorx="page"/>
              </v:roundrect>
            </w:pict>
          </mc:Fallback>
        </mc:AlternateContent>
      </w:r>
    </w:p>
    <w:p w14:paraId="3A03CF6F" w14:textId="77777777" w:rsidR="006E12DA" w:rsidRDefault="004E51AF" w:rsidP="006E12DA">
      <w:pPr>
        <w:spacing w:after="120" w:line="240" w:lineRule="auto"/>
        <w:jc w:val="both"/>
        <w:rPr>
          <w:rFonts w:eastAsia="Calibri" w:cstheme="minorHAnsi"/>
          <w:color w:val="auto"/>
          <w:sz w:val="24"/>
          <w:szCs w:val="24"/>
        </w:rPr>
      </w:pPr>
      <w:r>
        <w:rPr>
          <w:rFonts w:eastAsia="Calibri" w:cstheme="minorHAnsi"/>
          <w:noProof/>
          <w:color w:val="auto"/>
          <w:sz w:val="24"/>
          <w:szCs w:val="24"/>
          <w:lang w:val="en-US"/>
        </w:rPr>
        <mc:AlternateContent>
          <mc:Choice Requires="wps">
            <w:drawing>
              <wp:anchor distT="0" distB="0" distL="114300" distR="114300" simplePos="0" relativeHeight="251726848" behindDoc="0" locked="0" layoutInCell="1" allowOverlap="1" wp14:anchorId="0095E54A" wp14:editId="1189FA17">
                <wp:simplePos x="0" y="0"/>
                <wp:positionH relativeFrom="column">
                  <wp:posOffset>4724400</wp:posOffset>
                </wp:positionH>
                <wp:positionV relativeFrom="paragraph">
                  <wp:posOffset>212725</wp:posOffset>
                </wp:positionV>
                <wp:extent cx="129540" cy="480060"/>
                <wp:effectExtent l="0" t="22860" r="0" b="38100"/>
                <wp:wrapNone/>
                <wp:docPr id="135" name="Arrow: Up-Down 135"/>
                <wp:cNvGraphicFramePr/>
                <a:graphic xmlns:a="http://schemas.openxmlformats.org/drawingml/2006/main">
                  <a:graphicData uri="http://schemas.microsoft.com/office/word/2010/wordprocessingShape">
                    <wps:wsp>
                      <wps:cNvSpPr/>
                      <wps:spPr>
                        <a:xfrm rot="5400000">
                          <a:off x="0" y="0"/>
                          <a:ext cx="129540" cy="480060"/>
                        </a:xfrm>
                        <a:prstGeom prst="upDownArrow">
                          <a:avLst/>
                        </a:prstGeom>
                        <a:solidFill>
                          <a:srgbClr val="FFFFFF">
                            <a:tint val="100000"/>
                            <a:shade val="100000"/>
                            <a:satMod val="100000"/>
                          </a:srgbClr>
                        </a:solidFill>
                        <a:ln w="25400">
                          <a:solidFill>
                            <a:srgbClr val="024F75"/>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00E10D88" id="Arrow: Up-Down 135" o:spid="_x0000_s1026" type="#_x0000_t70" style="position:absolute;margin-left:372pt;margin-top:16.75pt;width:10.2pt;height:37.8pt;rotation:90;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" adj=",2914" strokecolor="#024f75" strokeweight="2pt"/>
            </w:pict>
          </mc:Fallback>
        </mc:AlternateContent>
      </w:r>
      <w:r>
        <w:rPr>
          <w:rFonts w:eastAsia="Calibri" w:cstheme="minorHAnsi"/>
          <w:noProof/>
          <w:color w:val="auto"/>
          <w:sz w:val="24"/>
          <w:szCs w:val="24"/>
          <w:lang w:val="en-US"/>
        </w:rPr>
        <mc:AlternateContent>
          <mc:Choice Requires="wps">
            <w:drawing>
              <wp:anchor distT="0" distB="0" distL="114300" distR="114300" simplePos="0" relativeHeight="251724800" behindDoc="0" locked="0" layoutInCell="1" allowOverlap="1" wp14:anchorId="754BEC4A" wp14:editId="7CB4D777">
                <wp:simplePos x="0" y="0"/>
                <wp:positionH relativeFrom="column">
                  <wp:posOffset>2186940</wp:posOffset>
                </wp:positionH>
                <wp:positionV relativeFrom="paragraph">
                  <wp:posOffset>243205</wp:posOffset>
                </wp:positionV>
                <wp:extent cx="129540" cy="480060"/>
                <wp:effectExtent l="0" t="22860" r="0" b="38100"/>
                <wp:wrapNone/>
                <wp:docPr id="134" name="Arrow: Up-Down 134"/>
                <wp:cNvGraphicFramePr/>
                <a:graphic xmlns:a="http://schemas.openxmlformats.org/drawingml/2006/main">
                  <a:graphicData uri="http://schemas.microsoft.com/office/word/2010/wordprocessingShape">
                    <wps:wsp>
                      <wps:cNvSpPr/>
                      <wps:spPr>
                        <a:xfrm rot="5400000">
                          <a:off x="0" y="0"/>
                          <a:ext cx="129540" cy="480060"/>
                        </a:xfrm>
                        <a:prstGeom prst="upDownArrow">
                          <a:avLst/>
                        </a:prstGeom>
                        <a:solidFill>
                          <a:srgbClr val="FFFFFF">
                            <a:tint val="100000"/>
                            <a:shade val="100000"/>
                            <a:satMod val="100000"/>
                          </a:srgbClr>
                        </a:solidFill>
                        <a:ln w="25400">
                          <a:solidFill>
                            <a:srgbClr val="024F75"/>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8706BB0" id="Arrow: Up-Down 134" o:spid="_x0000_s1026" type="#_x0000_t70" style="position:absolute;margin-left:172.2pt;margin-top:19.15pt;width:10.2pt;height:37.8pt;rotation:90;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" adj=",2914" strokecolor="#024f75" strokeweight="2pt"/>
            </w:pict>
          </mc:Fallback>
        </mc:AlternateContent>
      </w:r>
      <w:r>
        <w:rPr>
          <w:rFonts w:eastAsia="Calibri" w:cstheme="minorHAnsi"/>
          <w:noProof/>
          <w:color w:val="auto"/>
          <w:sz w:val="24"/>
          <w:szCs w:val="24"/>
          <w:lang w:val="en-US"/>
        </w:rPr>
        <mc:AlternateContent>
          <mc:Choice Requires="wps">
            <w:drawing>
              <wp:anchor distT="0" distB="0" distL="114300" distR="114300" simplePos="0" relativeHeight="251715584" behindDoc="0" locked="0" layoutInCell="1" allowOverlap="1" wp14:anchorId="40BAED23" wp14:editId="5E2829C3">
                <wp:simplePos x="0" y="0"/>
                <wp:positionH relativeFrom="margin">
                  <wp:posOffset>5181600</wp:posOffset>
                </wp:positionH>
                <wp:positionV relativeFrom="paragraph">
                  <wp:posOffset>22225</wp:posOffset>
                </wp:positionV>
                <wp:extent cx="1133475" cy="1007745"/>
                <wp:effectExtent l="57150" t="38100" r="85725" b="97155"/>
                <wp:wrapNone/>
                <wp:docPr id="129" name="Rounded Rectangle 39"/>
                <wp:cNvGraphicFramePr/>
                <a:graphic xmlns:a="http://schemas.openxmlformats.org/drawingml/2006/main">
                  <a:graphicData uri="http://schemas.microsoft.com/office/word/2010/wordprocessingShape">
                    <wps:wsp>
                      <wps:cNvSpPr/>
                      <wps:spPr>
                        <a:xfrm>
                          <a:off x="0" y="0"/>
                          <a:ext cx="1133475" cy="100774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00CEA43D" w14:textId="77777777" w:rsidR="004E7532" w:rsidRPr="006E12DA" w:rsidRDefault="004E7532" w:rsidP="006E12DA">
                            <w:pPr>
                              <w:jc w:val="center"/>
                              <w:rPr>
                                <w:color w:val="0F0D29" w:themeColor="text1"/>
                                <w:sz w:val="20"/>
                                <w:szCs w:val="20"/>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E12DA">
                              <w:rPr>
                                <w:color w:val="0F0D29" w:themeColor="text1"/>
                                <w:sz w:val="20"/>
                                <w:szCs w:val="20"/>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EVROPSKA KOMISIJA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oundrect w14:anchorId="296C908B" id="Rounded Rectangle 39" o:spid="_x0000_s1048" style="position:absolute;left:0;text-align:left;margin-left:408pt;margin-top:1.75pt;width:89.25pt;height:79.3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" fillcolor="#70d3cb [2105]" strokecolor="#34aba2 [3209]" strokeweight="1pt">
                <v:fill color2="#e9f8f7 [345]" rotate="t" angle="180" colors="0 #9dd4ce;9830f #b9e0db;1 #f3f9f8" focus="100%" type="gradient"/>
                <v:shadow on="t" color="black" opacity="28270f" origin=",.5" offset="0"/>
                <v:textbox>
                  <w:txbxContent>
                    <w:p w:rsidR="004E7532" w:rsidRPr="006E12DA" w:rsidRDefault="004E7532" w:rsidP="006E12DA">
                      <w:pPr>
                        <w:jc w:val="center"/>
                        <w:rPr>
                          <w:color w:val="0F0D29" w:themeColor="text1"/>
                          <w:sz w:val="20"/>
                          <w:szCs w:val="20"/>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E12DA">
                        <w:rPr>
                          <w:color w:val="0F0D29" w:themeColor="text1"/>
                          <w:sz w:val="20"/>
                          <w:szCs w:val="20"/>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EVROPSKA KOMISIJA</w:t>
                      </w:r>
                    </w:p>
                  </w:txbxContent>
                </v:textbox>
                <w10:wrap anchorx="margin"/>
              </v:roundrect>
            </w:pict>
          </mc:Fallback>
        </mc:AlternateContent>
      </w:r>
    </w:p>
    <w:p w14:paraId="3F39AF63" w14:textId="77777777" w:rsidR="006E12DA" w:rsidRDefault="006E12DA" w:rsidP="006E12DA">
      <w:pPr>
        <w:spacing w:after="120" w:line="240" w:lineRule="auto"/>
        <w:jc w:val="both"/>
        <w:rPr>
          <w:rFonts w:eastAsia="Calibri" w:cstheme="minorHAnsi"/>
          <w:color w:val="auto"/>
          <w:sz w:val="24"/>
          <w:szCs w:val="24"/>
        </w:rPr>
      </w:pPr>
    </w:p>
    <w:p w14:paraId="230A4F8B" w14:textId="77777777" w:rsidR="00803EE7" w:rsidRDefault="00803EE7" w:rsidP="006E12DA">
      <w:pPr>
        <w:spacing w:after="120" w:line="240" w:lineRule="auto"/>
        <w:jc w:val="both"/>
        <w:rPr>
          <w:rFonts w:eastAsia="Calibri" w:cstheme="minorHAnsi"/>
          <w:color w:val="auto"/>
          <w:sz w:val="24"/>
          <w:szCs w:val="24"/>
        </w:rPr>
      </w:pPr>
    </w:p>
    <w:p w14:paraId="5D9A5485" w14:textId="77777777" w:rsidR="00803EE7" w:rsidRPr="00803EE7" w:rsidRDefault="00803EE7" w:rsidP="00803EE7">
      <w:pPr>
        <w:rPr>
          <w:rFonts w:eastAsia="Calibri" w:cstheme="minorHAnsi"/>
          <w:sz w:val="24"/>
          <w:szCs w:val="24"/>
        </w:rPr>
      </w:pPr>
    </w:p>
    <w:p w14:paraId="04A96808" w14:textId="77777777" w:rsidR="00803EE7" w:rsidRPr="00803EE7" w:rsidRDefault="00803EE7" w:rsidP="00803EE7">
      <w:pPr>
        <w:rPr>
          <w:rFonts w:eastAsia="Calibri" w:cstheme="minorHAnsi"/>
          <w:sz w:val="24"/>
          <w:szCs w:val="24"/>
        </w:rPr>
      </w:pPr>
    </w:p>
    <w:p w14:paraId="7208BC17" w14:textId="77777777" w:rsidR="00803EE7" w:rsidRPr="00803EE7" w:rsidRDefault="00803EE7" w:rsidP="00803EE7">
      <w:pPr>
        <w:rPr>
          <w:rFonts w:eastAsia="Calibri" w:cstheme="minorHAnsi"/>
          <w:sz w:val="24"/>
          <w:szCs w:val="24"/>
        </w:rPr>
      </w:pPr>
    </w:p>
    <w:p w14:paraId="5424BF9B" w14:textId="77777777" w:rsidR="00803EE7" w:rsidRPr="00803EE7" w:rsidRDefault="00803EE7" w:rsidP="00803EE7">
      <w:pPr>
        <w:rPr>
          <w:rFonts w:eastAsia="Calibri" w:cstheme="minorHAnsi"/>
          <w:sz w:val="24"/>
          <w:szCs w:val="24"/>
        </w:rPr>
      </w:pPr>
    </w:p>
    <w:p w14:paraId="20D783E3" w14:textId="77777777" w:rsidR="006E12DA" w:rsidRPr="00803EE7" w:rsidRDefault="006E12DA" w:rsidP="00803EE7">
      <w:pPr>
        <w:jc w:val="right"/>
        <w:rPr>
          <w:rFonts w:eastAsia="Calibri" w:cstheme="minorHAnsi"/>
          <w:sz w:val="24"/>
          <w:szCs w:val="24"/>
        </w:rPr>
      </w:pPr>
    </w:p>
    <w:p w14:paraId="06EB687F" w14:textId="77777777" w:rsidR="00F85415" w:rsidRPr="00D42044" w:rsidRDefault="00D42044" w:rsidP="004E51AF">
      <w:pPr>
        <w:keepNext/>
        <w:keepLines/>
        <w:spacing w:before="360" w:after="360" w:line="240" w:lineRule="auto"/>
        <w:jc w:val="center"/>
        <w:outlineLvl w:val="0"/>
        <w:rPr>
          <w:rFonts w:ascii="Cambria" w:eastAsia="Times New Roman" w:hAnsi="Cambria" w:cs="Calibri"/>
          <w:bCs/>
          <w:color w:val="auto"/>
          <w:sz w:val="32"/>
          <w:szCs w:val="32"/>
          <w:lang w:val="sl-SI"/>
        </w:rPr>
      </w:pPr>
      <w:r w:rsidRPr="00D42044">
        <w:rPr>
          <w:rFonts w:ascii="Cambria" w:eastAsia="Times New Roman" w:hAnsi="Cambria" w:cs="Calibri"/>
          <w:bCs/>
          <w:color w:val="auto"/>
          <w:sz w:val="32"/>
          <w:szCs w:val="32"/>
          <w:lang w:val="sl-SI"/>
        </w:rPr>
        <w:lastRenderedPageBreak/>
        <w:t xml:space="preserve">VI </w:t>
      </w:r>
      <w:r w:rsidR="004E51AF">
        <w:rPr>
          <w:rFonts w:ascii="Cambria" w:eastAsia="Times New Roman" w:hAnsi="Cambria" w:cs="Calibri"/>
          <w:bCs/>
          <w:color w:val="auto"/>
          <w:sz w:val="32"/>
          <w:szCs w:val="32"/>
          <w:lang w:val="sl-SI"/>
        </w:rPr>
        <w:t xml:space="preserve">  </w:t>
      </w:r>
      <w:r w:rsidR="00F85415" w:rsidRPr="00D42044">
        <w:rPr>
          <w:rFonts w:ascii="Cambria" w:eastAsia="Times New Roman" w:hAnsi="Cambria" w:cs="Calibri"/>
          <w:bCs/>
          <w:color w:val="auto"/>
          <w:sz w:val="32"/>
          <w:szCs w:val="32"/>
          <w:lang w:val="sl-SI"/>
        </w:rPr>
        <w:t>KOMUNIKACIONI PLAN</w:t>
      </w:r>
    </w:p>
    <w:p w14:paraId="10147920" w14:textId="77777777" w:rsidR="00F85415" w:rsidRPr="00D42044" w:rsidRDefault="00F85415" w:rsidP="004E51AF">
      <w:pPr>
        <w:spacing w:before="120" w:after="120" w:line="240" w:lineRule="auto"/>
        <w:ind w:left="180" w:right="216"/>
        <w:jc w:val="both"/>
        <w:rPr>
          <w:rFonts w:ascii="Cambria" w:eastAsia="Calibri" w:hAnsi="Cambria" w:cs="Calibri"/>
          <w:b w:val="0"/>
          <w:color w:val="auto"/>
          <w:sz w:val="22"/>
          <w:lang w:val="sl-SI"/>
        </w:rPr>
      </w:pPr>
      <w:r w:rsidRPr="00D42044">
        <w:rPr>
          <w:rFonts w:ascii="Cambria" w:eastAsia="Calibri" w:hAnsi="Cambria" w:cs="Calibri"/>
          <w:b w:val="0"/>
          <w:color w:val="auto"/>
          <w:sz w:val="22"/>
          <w:lang w:val="sl-SI"/>
        </w:rPr>
        <w:t xml:space="preserve">Komunikacija ima veliki uticaj u procesu saradnje organa državne uprave i nevladinog sektora. Komunikacijom se utiče na mišljenje, stavove i u krajnjem se utiče i na ponašanje ključnih aktera (službenika i građana).  </w:t>
      </w:r>
    </w:p>
    <w:p w14:paraId="7C7781CF" w14:textId="77777777" w:rsidR="00F85415" w:rsidRPr="00D42044" w:rsidRDefault="00F85415" w:rsidP="004E51AF">
      <w:pPr>
        <w:spacing w:before="120" w:after="120" w:line="240" w:lineRule="auto"/>
        <w:ind w:left="180" w:right="216"/>
        <w:jc w:val="both"/>
        <w:rPr>
          <w:rFonts w:ascii="Cambria" w:eastAsia="Calibri" w:hAnsi="Cambria" w:cs="Calibri"/>
          <w:b w:val="0"/>
          <w:color w:val="auto"/>
          <w:sz w:val="22"/>
          <w:lang w:val="sl-SI"/>
        </w:rPr>
      </w:pPr>
      <w:r w:rsidRPr="00D42044">
        <w:rPr>
          <w:rFonts w:ascii="Cambria" w:eastAsia="Calibri" w:hAnsi="Cambria" w:cs="Calibri"/>
          <w:b w:val="0"/>
          <w:color w:val="auto"/>
          <w:sz w:val="22"/>
          <w:lang w:val="sl-SI"/>
        </w:rPr>
        <w:t xml:space="preserve">Naime, rezultati saradnje organa javne uprave i nevladinih organizacija najviše zavise od onih koji su odgovorni za njenu implementaciju – zaposlenih u javnoj upravi, s jedne strane, i predstavnika civilnog društva koji su, uslovno rečeno, konzumenti i korisnici zajedničkog djelovanja. Kako bi partnerstvo između javne uprave i nevladinog sektora bilo uspješno i dugoročno, neophodna je uključenost i aktivan doprinos zainteresovanih strana. </w:t>
      </w:r>
    </w:p>
    <w:p w14:paraId="0FBBE374" w14:textId="77777777" w:rsidR="00F85415" w:rsidRPr="00D42044" w:rsidRDefault="00F85415" w:rsidP="004E51AF">
      <w:pPr>
        <w:spacing w:before="120" w:after="120" w:line="240" w:lineRule="auto"/>
        <w:ind w:left="180" w:right="216"/>
        <w:jc w:val="both"/>
        <w:rPr>
          <w:rFonts w:ascii="Cambria" w:eastAsia="Calibri" w:hAnsi="Cambria" w:cs="Calibri"/>
          <w:b w:val="0"/>
          <w:color w:val="auto"/>
          <w:sz w:val="22"/>
          <w:lang w:val="sl-SI"/>
        </w:rPr>
      </w:pPr>
      <w:r w:rsidRPr="00D42044">
        <w:rPr>
          <w:rFonts w:ascii="Cambria" w:eastAsia="Calibri" w:hAnsi="Cambria" w:cs="Calibri"/>
          <w:b w:val="0"/>
          <w:color w:val="auto"/>
          <w:sz w:val="22"/>
          <w:lang w:val="sl-SI"/>
        </w:rPr>
        <w:t>Kao bitan faktor u okviru procesa sprovođenja saradnje državnih organa i nevladinih organizacija predstavlja ciljna javnost. Prepoznajemo direktne nosioce procesa partnerstva javne uprave i nevladinih organizacija- internu javnost, kao i javnost koja je targetirana kao ona koja može da doprinese promjeni mišljenja, stavova i povećanju uticaja- eksterne javnosti. Internu javnost predstavljaju zaposleni u državnoj upravi, lokalnoj samoupravi i nevladine organizacije, dok eksternu ciljnu javnost predstavlja opšta javnost -građani, mediji i međunarodni donatori.</w:t>
      </w:r>
    </w:p>
    <w:p w14:paraId="3611995B" w14:textId="77777777" w:rsidR="00F85415" w:rsidRPr="00D42044" w:rsidRDefault="00F85415" w:rsidP="004E51AF">
      <w:pPr>
        <w:spacing w:before="120" w:after="120" w:line="240" w:lineRule="auto"/>
        <w:ind w:left="180" w:right="216"/>
        <w:jc w:val="both"/>
        <w:rPr>
          <w:rFonts w:ascii="Cambria" w:eastAsia="Calibri" w:hAnsi="Cambria" w:cs="Calibri"/>
          <w:b w:val="0"/>
          <w:color w:val="auto"/>
          <w:sz w:val="22"/>
          <w:lang w:val="sl-SI"/>
        </w:rPr>
      </w:pPr>
      <w:r w:rsidRPr="00D42044">
        <w:rPr>
          <w:rFonts w:ascii="Cambria" w:eastAsia="Calibri" w:hAnsi="Cambria" w:cs="Calibri"/>
          <w:b w:val="0"/>
          <w:color w:val="auto"/>
          <w:sz w:val="22"/>
          <w:lang w:val="sl-SI"/>
        </w:rPr>
        <w:t>Kroz komunikaciju jača proces partnerstva organa državne uprave i nevladinih organizacija na način što se:</w:t>
      </w:r>
    </w:p>
    <w:p w14:paraId="5C350515" w14:textId="77777777" w:rsidR="00803EE7" w:rsidRDefault="00F85415" w:rsidP="00803EE7">
      <w:pPr>
        <w:numPr>
          <w:ilvl w:val="0"/>
          <w:numId w:val="16"/>
        </w:numPr>
        <w:spacing w:before="120" w:after="120" w:line="240" w:lineRule="auto"/>
        <w:ind w:left="540" w:right="216"/>
        <w:jc w:val="both"/>
        <w:rPr>
          <w:rFonts w:ascii="Cambria" w:eastAsia="Calibri" w:hAnsi="Cambria" w:cs="Calibri"/>
          <w:b w:val="0"/>
          <w:color w:val="auto"/>
          <w:sz w:val="22"/>
          <w:lang w:val="sl-SI"/>
        </w:rPr>
      </w:pPr>
      <w:r w:rsidRPr="00D42044">
        <w:rPr>
          <w:rFonts w:ascii="Cambria" w:eastAsia="Calibri" w:hAnsi="Cambria" w:cs="Calibri"/>
          <w:b w:val="0"/>
          <w:color w:val="auto"/>
          <w:sz w:val="22"/>
          <w:lang w:val="sl-SI"/>
        </w:rPr>
        <w:t>Unapređuje percepcija kod opšte javnosti, jasnija je slika postavljenih ciljeva,</w:t>
      </w:r>
    </w:p>
    <w:p w14:paraId="7910EC57" w14:textId="77777777" w:rsidR="00803EE7" w:rsidRDefault="00F85415" w:rsidP="00803EE7">
      <w:pPr>
        <w:numPr>
          <w:ilvl w:val="0"/>
          <w:numId w:val="16"/>
        </w:numPr>
        <w:spacing w:before="120" w:after="120" w:line="240" w:lineRule="auto"/>
        <w:ind w:left="540" w:right="216"/>
        <w:jc w:val="both"/>
        <w:rPr>
          <w:rFonts w:ascii="Cambria" w:eastAsia="Calibri" w:hAnsi="Cambria" w:cs="Calibri"/>
          <w:b w:val="0"/>
          <w:color w:val="auto"/>
          <w:sz w:val="22"/>
          <w:lang w:val="sl-SI"/>
        </w:rPr>
      </w:pPr>
      <w:r w:rsidRPr="00803EE7">
        <w:rPr>
          <w:rFonts w:ascii="Cambria" w:eastAsia="Calibri" w:hAnsi="Cambria" w:cs="Calibri"/>
          <w:b w:val="0"/>
          <w:color w:val="auto"/>
          <w:sz w:val="22"/>
          <w:lang w:val="sl-SI"/>
        </w:rPr>
        <w:t>Građani bolje razumiju proces saradnje javne uprave i nevladinog sektora kao i same aktivnosti, koristi i rezultate od sprovođenja strateškog dokumenta,</w:t>
      </w:r>
    </w:p>
    <w:p w14:paraId="1947AD29" w14:textId="77777777" w:rsidR="00F85415" w:rsidRPr="00803EE7" w:rsidRDefault="00F85415" w:rsidP="00803EE7">
      <w:pPr>
        <w:numPr>
          <w:ilvl w:val="0"/>
          <w:numId w:val="16"/>
        </w:numPr>
        <w:spacing w:before="120" w:after="120" w:line="240" w:lineRule="auto"/>
        <w:ind w:left="540" w:right="216"/>
        <w:jc w:val="both"/>
        <w:rPr>
          <w:rFonts w:ascii="Cambria" w:eastAsia="Calibri" w:hAnsi="Cambria" w:cs="Calibri"/>
          <w:b w:val="0"/>
          <w:color w:val="auto"/>
          <w:sz w:val="22"/>
          <w:lang w:val="sl-SI"/>
        </w:rPr>
      </w:pPr>
      <w:r w:rsidRPr="00803EE7">
        <w:rPr>
          <w:rFonts w:ascii="Cambria" w:eastAsia="Calibri" w:hAnsi="Cambria" w:cs="Calibri"/>
          <w:b w:val="0"/>
          <w:color w:val="auto"/>
          <w:sz w:val="22"/>
          <w:lang w:val="sl-SI"/>
        </w:rPr>
        <w:t>Transparentnost se podiže na veći nivo.</w:t>
      </w:r>
    </w:p>
    <w:p w14:paraId="6DCAB291" w14:textId="77777777" w:rsidR="00F85415" w:rsidRPr="00D42044" w:rsidRDefault="00F85415" w:rsidP="004E51AF">
      <w:pPr>
        <w:spacing w:before="120" w:after="120" w:line="240" w:lineRule="auto"/>
        <w:ind w:left="180" w:right="216"/>
        <w:jc w:val="both"/>
        <w:rPr>
          <w:rFonts w:ascii="Cambria" w:eastAsia="Calibri" w:hAnsi="Cambria" w:cs="Calibri"/>
          <w:b w:val="0"/>
          <w:color w:val="auto"/>
          <w:sz w:val="22"/>
          <w:lang w:val="sl-SI"/>
        </w:rPr>
      </w:pPr>
      <w:r w:rsidRPr="00D42044">
        <w:rPr>
          <w:rFonts w:ascii="Cambria" w:eastAsia="Calibri" w:hAnsi="Cambria" w:cs="Calibri"/>
          <w:b w:val="0"/>
          <w:color w:val="auto"/>
          <w:sz w:val="22"/>
          <w:lang w:val="sl-SI"/>
        </w:rPr>
        <w:t xml:space="preserve">U ovom starteškom dokumentu planirane komunikacione aktivnosti će biti najčešće usmjerene na tri ključna kanala: odnosi sa medijima, društvene mreže (facebook i instagram stranica ministarstva), kao i zvanični web sajt: www.mju.gov.me. </w:t>
      </w:r>
    </w:p>
    <w:p w14:paraId="1431591E" w14:textId="77777777" w:rsidR="00F85415" w:rsidRPr="00D42044" w:rsidRDefault="00F85415" w:rsidP="004E51AF">
      <w:pPr>
        <w:spacing w:before="120" w:after="120" w:line="240" w:lineRule="auto"/>
        <w:ind w:left="180" w:right="216"/>
        <w:jc w:val="both"/>
        <w:rPr>
          <w:rFonts w:ascii="Cambria" w:eastAsia="Calibri" w:hAnsi="Cambria" w:cs="Calibri"/>
          <w:b w:val="0"/>
          <w:color w:val="auto"/>
          <w:sz w:val="22"/>
          <w:lang w:val="sl-SI"/>
        </w:rPr>
      </w:pPr>
      <w:r w:rsidRPr="00D42044">
        <w:rPr>
          <w:rFonts w:ascii="Cambria" w:eastAsia="Calibri" w:hAnsi="Cambria" w:cs="Calibri"/>
          <w:b w:val="0"/>
          <w:color w:val="auto"/>
          <w:sz w:val="22"/>
          <w:lang w:val="sl-SI"/>
        </w:rPr>
        <w:t>U narednom periodu je potrebno ojačati promociju partnerstva javne uprave i nevladinih organizacija, gdje je potrebno uključiti pored Ministarstva javne uprave, digitalnog društva i medija i druge organe, koji su nosioci aktivnosti kao što je Ministarstvo finansija i socijalnog staranja, jer pojedini komunikacioni izazovi zavise i od drugih organa.</w:t>
      </w:r>
    </w:p>
    <w:p w14:paraId="443491DD" w14:textId="77777777" w:rsidR="00F85415" w:rsidRPr="00D42044" w:rsidRDefault="00F85415" w:rsidP="004E51AF">
      <w:pPr>
        <w:spacing w:before="120" w:after="120" w:line="240" w:lineRule="auto"/>
        <w:ind w:left="180" w:right="216"/>
        <w:jc w:val="both"/>
        <w:rPr>
          <w:rFonts w:ascii="Cambria" w:eastAsia="Calibri" w:hAnsi="Cambria" w:cs="Calibri"/>
          <w:b w:val="0"/>
          <w:color w:val="auto"/>
          <w:sz w:val="22"/>
          <w:lang w:val="sl-SI"/>
        </w:rPr>
      </w:pPr>
      <w:r w:rsidRPr="00D42044">
        <w:rPr>
          <w:rFonts w:ascii="Cambria" w:eastAsia="Calibri" w:hAnsi="Cambria" w:cs="Calibri"/>
          <w:b w:val="0"/>
          <w:color w:val="auto"/>
          <w:sz w:val="22"/>
          <w:lang w:val="sl-SI"/>
        </w:rPr>
        <w:t>Komunikacijske aktivnosti povećavaju transparetnost, vidljivost sprovođenja aktivnosti zajedničke saradnje NVO i javne uprave, stvarajući osnove za uspostavljanje strateške komunikacije prema različitim ciljnim javnostima.</w:t>
      </w:r>
    </w:p>
    <w:p w14:paraId="2FCCAD71" w14:textId="77777777" w:rsidR="00F85415" w:rsidRPr="00D42044" w:rsidRDefault="00F85415" w:rsidP="004E51AF">
      <w:pPr>
        <w:spacing w:before="120" w:after="120" w:line="240" w:lineRule="auto"/>
        <w:ind w:left="180" w:right="216"/>
        <w:jc w:val="both"/>
        <w:rPr>
          <w:rFonts w:ascii="Cambria" w:eastAsia="Calibri" w:hAnsi="Cambria" w:cs="Calibri"/>
          <w:b w:val="0"/>
          <w:color w:val="auto"/>
          <w:sz w:val="22"/>
          <w:lang w:val="sl-SI"/>
        </w:rPr>
      </w:pPr>
      <w:r w:rsidRPr="00D42044">
        <w:rPr>
          <w:rFonts w:ascii="Cambria" w:eastAsia="Calibri" w:hAnsi="Cambria" w:cs="Calibri"/>
          <w:b w:val="0"/>
          <w:color w:val="auto"/>
          <w:sz w:val="22"/>
          <w:lang w:val="sl-SI"/>
        </w:rPr>
        <w:t>U cilju efikasne implementacije Strategije saradnje organa državne uprave i nevladinih organizacija prepoznajemo korisne alate i tehnike stateškog komuniciranja radi pribiližavanja koristi i rezultata od sprovođenja ovog strateškog dokumenta opštoj javnosti.</w:t>
      </w:r>
    </w:p>
    <w:p w14:paraId="5A269FF1" w14:textId="77777777" w:rsidR="00F85415" w:rsidRPr="00D42044" w:rsidRDefault="00F85415" w:rsidP="004E51AF">
      <w:pPr>
        <w:spacing w:before="120" w:after="120" w:line="240" w:lineRule="auto"/>
        <w:ind w:left="180" w:right="216"/>
        <w:jc w:val="both"/>
        <w:rPr>
          <w:rFonts w:ascii="Cambria" w:eastAsia="Calibri" w:hAnsi="Cambria" w:cs="Calibri"/>
          <w:b w:val="0"/>
          <w:color w:val="auto"/>
          <w:sz w:val="22"/>
          <w:lang w:val="sl-SI"/>
        </w:rPr>
      </w:pPr>
      <w:r w:rsidRPr="00D42044">
        <w:rPr>
          <w:rFonts w:ascii="Cambria" w:eastAsia="Calibri" w:hAnsi="Cambria" w:cs="Calibri"/>
          <w:b w:val="0"/>
          <w:color w:val="auto"/>
          <w:sz w:val="22"/>
          <w:lang w:val="sl-SI"/>
        </w:rPr>
        <w:t xml:space="preserve">Mediji su prepoznati kao najuticajniji kreatori mišljenja, stavova javnosti i jedan od najznačajnijih kanala putem kojih se predstavljaju ciljevi, aktivnosti, rezultati, kao i koristi procesa saradnje i zajedničkog djelovanja državne uprave i nevladinih organizacija. Za komunikaciju se najčešće koriste klasični medijski alati, kao što su saopštenja za javnost, konferencije za novinare, poluformalni sastanci sa novinarima, intervjui, izjave, gostovanja i sl. Za slanje direktnih poruka konkretnoj ciljanoj javnosti prepoznati su okrugli stolovi, debate, seminari, info dani ili dani otvorenih vrata. Kao veoma uticajan alat komunikacije prepoznati su i štampani materijali (bilteni, brošure ili flajeri), ali i marketinški alati (oglasi, spotovi, džinglovi i sl.). </w:t>
      </w:r>
    </w:p>
    <w:p w14:paraId="16D2BCDE" w14:textId="77777777" w:rsidR="00F85415" w:rsidRPr="00D42044" w:rsidRDefault="00F85415" w:rsidP="004E51AF">
      <w:pPr>
        <w:spacing w:before="120" w:after="120" w:line="240" w:lineRule="auto"/>
        <w:ind w:left="180" w:right="216"/>
        <w:jc w:val="both"/>
        <w:rPr>
          <w:rFonts w:ascii="Cambria" w:eastAsia="Calibri" w:hAnsi="Cambria" w:cs="Calibri"/>
          <w:b w:val="0"/>
          <w:color w:val="auto"/>
          <w:sz w:val="22"/>
          <w:lang w:val="sl-SI"/>
        </w:rPr>
      </w:pPr>
      <w:r w:rsidRPr="00D42044">
        <w:rPr>
          <w:rFonts w:ascii="Cambria" w:eastAsia="Calibri" w:hAnsi="Cambria" w:cs="Calibri"/>
          <w:b w:val="0"/>
          <w:color w:val="auto"/>
          <w:sz w:val="22"/>
          <w:lang w:val="sl-SI"/>
        </w:rPr>
        <w:lastRenderedPageBreak/>
        <w:t xml:space="preserve">Kada se govori o planiranju odnosa sa javnostima, u prvi plan se ističe organizacija promotivnih događaja, redovna komunikacija sa medijima putem saopštenja, izjava, intervjua, odgovora medijima, komunikacija na društvenim mrežama i učešće u društveno odgovornim kampanjama. </w:t>
      </w:r>
    </w:p>
    <w:p w14:paraId="2DA43BBC" w14:textId="77777777" w:rsidR="00F85415" w:rsidRPr="00D42044" w:rsidRDefault="00F85415" w:rsidP="004E51AF">
      <w:pPr>
        <w:spacing w:before="120" w:after="120" w:line="240" w:lineRule="auto"/>
        <w:ind w:left="180" w:right="216"/>
        <w:jc w:val="both"/>
        <w:rPr>
          <w:rFonts w:ascii="Cambria" w:eastAsia="Calibri" w:hAnsi="Cambria" w:cs="Calibri"/>
          <w:b w:val="0"/>
          <w:color w:val="auto"/>
          <w:sz w:val="22"/>
          <w:lang w:val="sl-SI"/>
        </w:rPr>
      </w:pPr>
      <w:r w:rsidRPr="00D42044">
        <w:rPr>
          <w:rFonts w:ascii="Cambria" w:eastAsia="Calibri" w:hAnsi="Cambria" w:cs="Calibri"/>
          <w:b w:val="0"/>
          <w:color w:val="auto"/>
          <w:sz w:val="22"/>
          <w:lang w:val="sl-SI"/>
        </w:rPr>
        <w:t xml:space="preserve">U cilju  bolje komunikacije sa građanima, veće otvorenosti rada državnih organa i povećanju povjerenja građana u rad javne uprave i rad nevladinih organizacija formirana je objedinjena baza podataka o projektima i programima NVO finansiranih iz javnih izvora. Baza je izrađena u februaru 2019. u vidu platforme </w:t>
      </w:r>
      <w:hyperlink r:id="rId62" w:history="1">
        <w:r w:rsidRPr="00D42044">
          <w:rPr>
            <w:rFonts w:ascii="Cambria" w:eastAsia="Calibri" w:hAnsi="Cambria" w:cs="Times New Roman"/>
            <w:b w:val="0"/>
            <w:color w:val="auto"/>
            <w:sz w:val="22"/>
          </w:rPr>
          <w:t>www.finansiranjenvo.me</w:t>
        </w:r>
      </w:hyperlink>
      <w:r w:rsidRPr="00D42044">
        <w:rPr>
          <w:rFonts w:ascii="Cambria" w:eastAsia="Calibri" w:hAnsi="Cambria" w:cs="Calibri"/>
          <w:b w:val="0"/>
          <w:color w:val="auto"/>
          <w:sz w:val="22"/>
          <w:lang w:val="sl-SI"/>
        </w:rPr>
        <w:t xml:space="preserve"> koja je formirana na osnovu javno dostupnih podataka i sadrži podatke o projektima koji su podržani kroz institucionalni okvir od 2009. godine do danas. Baza je dostupna i na Portalu otvorenih podataka- </w:t>
      </w:r>
      <w:hyperlink r:id="rId63" w:history="1">
        <w:r w:rsidRPr="00D42044">
          <w:rPr>
            <w:rFonts w:ascii="Cambria" w:eastAsia="Calibri" w:hAnsi="Cambria" w:cs="Times New Roman"/>
            <w:b w:val="0"/>
            <w:color w:val="auto"/>
            <w:sz w:val="22"/>
          </w:rPr>
          <w:t>https://data.gov.me/</w:t>
        </w:r>
      </w:hyperlink>
      <w:r w:rsidRPr="00D42044">
        <w:rPr>
          <w:rFonts w:ascii="Cambria" w:eastAsia="Calibri" w:hAnsi="Cambria" w:cs="Calibri"/>
          <w:b w:val="0"/>
          <w:color w:val="auto"/>
          <w:sz w:val="22"/>
          <w:lang w:val="sl-SI"/>
        </w:rPr>
        <w:t>. Na ovaj način, uspostavljanjem platforme unaprijeđena je vidljivost  i razumijevanje građanima o finansiranim projektima NVO iz javnih izvora.</w:t>
      </w:r>
    </w:p>
    <w:p w14:paraId="10945FC9" w14:textId="77777777" w:rsidR="00F85415" w:rsidRPr="00D42044" w:rsidRDefault="00F85415" w:rsidP="004E51AF">
      <w:pPr>
        <w:spacing w:before="120" w:after="120" w:line="240" w:lineRule="auto"/>
        <w:ind w:left="180" w:right="216"/>
        <w:jc w:val="both"/>
        <w:rPr>
          <w:rFonts w:ascii="Cambria" w:eastAsia="Calibri" w:hAnsi="Cambria" w:cs="Calibri"/>
          <w:b w:val="0"/>
          <w:color w:val="auto"/>
          <w:sz w:val="22"/>
          <w:lang w:val="sl-SI"/>
        </w:rPr>
      </w:pPr>
    </w:p>
    <w:p w14:paraId="272B563F" w14:textId="77777777" w:rsidR="00F85415" w:rsidRDefault="00F85415" w:rsidP="004E51AF">
      <w:pPr>
        <w:spacing w:before="120" w:after="120" w:line="240" w:lineRule="auto"/>
        <w:ind w:left="180" w:right="216"/>
        <w:jc w:val="both"/>
        <w:rPr>
          <w:rFonts w:ascii="Cambria" w:eastAsia="Calibri" w:hAnsi="Cambria" w:cs="Calibri"/>
          <w:b w:val="0"/>
          <w:color w:val="auto"/>
          <w:sz w:val="22"/>
          <w:lang w:val="sl-SI"/>
        </w:rPr>
      </w:pPr>
    </w:p>
    <w:p w14:paraId="44987984" w14:textId="77777777" w:rsidR="004E51AF" w:rsidRDefault="004E51AF" w:rsidP="004E51AF">
      <w:pPr>
        <w:spacing w:before="120" w:after="120" w:line="240" w:lineRule="auto"/>
        <w:ind w:left="180" w:right="216"/>
        <w:jc w:val="both"/>
        <w:rPr>
          <w:rFonts w:ascii="Cambria" w:eastAsia="Calibri" w:hAnsi="Cambria" w:cs="Calibri"/>
          <w:b w:val="0"/>
          <w:color w:val="auto"/>
          <w:sz w:val="22"/>
          <w:lang w:val="sl-SI"/>
        </w:rPr>
      </w:pPr>
    </w:p>
    <w:p w14:paraId="287A937F" w14:textId="77777777" w:rsidR="004E51AF" w:rsidRDefault="004E51AF" w:rsidP="004E51AF">
      <w:pPr>
        <w:spacing w:before="120" w:after="120" w:line="240" w:lineRule="auto"/>
        <w:ind w:left="180" w:right="216"/>
        <w:jc w:val="both"/>
        <w:rPr>
          <w:rFonts w:ascii="Cambria" w:eastAsia="Calibri" w:hAnsi="Cambria" w:cs="Calibri"/>
          <w:b w:val="0"/>
          <w:color w:val="auto"/>
          <w:sz w:val="22"/>
          <w:lang w:val="sl-SI"/>
        </w:rPr>
      </w:pPr>
    </w:p>
    <w:p w14:paraId="0179411D" w14:textId="77777777" w:rsidR="004E51AF" w:rsidRDefault="004E51AF" w:rsidP="004E51AF">
      <w:pPr>
        <w:spacing w:before="120" w:after="120" w:line="240" w:lineRule="auto"/>
        <w:ind w:left="180" w:right="216"/>
        <w:jc w:val="both"/>
        <w:rPr>
          <w:rFonts w:ascii="Cambria" w:eastAsia="Calibri" w:hAnsi="Cambria" w:cs="Calibri"/>
          <w:b w:val="0"/>
          <w:color w:val="auto"/>
          <w:sz w:val="22"/>
          <w:lang w:val="sl-SI"/>
        </w:rPr>
      </w:pPr>
    </w:p>
    <w:p w14:paraId="23C39E13" w14:textId="77777777" w:rsidR="004E51AF" w:rsidRDefault="004E51AF" w:rsidP="00D42044">
      <w:pPr>
        <w:spacing w:before="120" w:after="120" w:line="240" w:lineRule="auto"/>
        <w:jc w:val="both"/>
        <w:rPr>
          <w:rFonts w:ascii="Cambria" w:eastAsia="Calibri" w:hAnsi="Cambria" w:cs="Calibri"/>
          <w:b w:val="0"/>
          <w:color w:val="auto"/>
          <w:sz w:val="22"/>
          <w:lang w:val="sl-SI"/>
        </w:rPr>
      </w:pPr>
    </w:p>
    <w:p w14:paraId="2293FCA6" w14:textId="77777777" w:rsidR="004E51AF" w:rsidRDefault="004E51AF" w:rsidP="00D42044">
      <w:pPr>
        <w:spacing w:before="120" w:after="120" w:line="240" w:lineRule="auto"/>
        <w:jc w:val="both"/>
        <w:rPr>
          <w:rFonts w:ascii="Cambria" w:eastAsia="Calibri" w:hAnsi="Cambria" w:cs="Calibri"/>
          <w:b w:val="0"/>
          <w:color w:val="auto"/>
          <w:sz w:val="22"/>
          <w:lang w:val="sl-SI"/>
        </w:rPr>
      </w:pPr>
    </w:p>
    <w:p w14:paraId="22501EB2" w14:textId="77777777" w:rsidR="004E51AF" w:rsidRDefault="004E51AF" w:rsidP="00D42044">
      <w:pPr>
        <w:spacing w:before="120" w:after="120" w:line="240" w:lineRule="auto"/>
        <w:jc w:val="both"/>
        <w:rPr>
          <w:rFonts w:ascii="Cambria" w:eastAsia="Calibri" w:hAnsi="Cambria" w:cs="Calibri"/>
          <w:b w:val="0"/>
          <w:color w:val="auto"/>
          <w:sz w:val="22"/>
          <w:lang w:val="sl-SI"/>
        </w:rPr>
      </w:pPr>
    </w:p>
    <w:p w14:paraId="76B65F33" w14:textId="77777777" w:rsidR="004E51AF" w:rsidRDefault="004E51AF" w:rsidP="00D42044">
      <w:pPr>
        <w:spacing w:before="120" w:after="120" w:line="240" w:lineRule="auto"/>
        <w:jc w:val="both"/>
        <w:rPr>
          <w:rFonts w:ascii="Cambria" w:eastAsia="Calibri" w:hAnsi="Cambria" w:cs="Calibri"/>
          <w:b w:val="0"/>
          <w:color w:val="auto"/>
          <w:sz w:val="22"/>
          <w:lang w:val="sl-SI"/>
        </w:rPr>
      </w:pPr>
    </w:p>
    <w:p w14:paraId="4D6F297D" w14:textId="77777777" w:rsidR="004E51AF" w:rsidRDefault="004E51AF" w:rsidP="00D42044">
      <w:pPr>
        <w:spacing w:before="120" w:after="120" w:line="240" w:lineRule="auto"/>
        <w:jc w:val="both"/>
        <w:rPr>
          <w:rFonts w:ascii="Cambria" w:eastAsia="Calibri" w:hAnsi="Cambria" w:cs="Calibri"/>
          <w:b w:val="0"/>
          <w:color w:val="auto"/>
          <w:sz w:val="22"/>
          <w:lang w:val="sl-SI"/>
        </w:rPr>
      </w:pPr>
    </w:p>
    <w:p w14:paraId="3C978FAE" w14:textId="77777777" w:rsidR="004E51AF" w:rsidRDefault="004E51AF" w:rsidP="00D42044">
      <w:pPr>
        <w:spacing w:before="120" w:after="120" w:line="240" w:lineRule="auto"/>
        <w:jc w:val="both"/>
        <w:rPr>
          <w:rFonts w:ascii="Cambria" w:eastAsia="Calibri" w:hAnsi="Cambria" w:cs="Calibri"/>
          <w:b w:val="0"/>
          <w:color w:val="auto"/>
          <w:sz w:val="22"/>
          <w:lang w:val="sl-SI"/>
        </w:rPr>
      </w:pPr>
    </w:p>
    <w:p w14:paraId="1D6FD5F0" w14:textId="77777777" w:rsidR="004E51AF" w:rsidRDefault="004E51AF" w:rsidP="00D42044">
      <w:pPr>
        <w:spacing w:before="120" w:after="120" w:line="240" w:lineRule="auto"/>
        <w:jc w:val="both"/>
        <w:rPr>
          <w:rFonts w:ascii="Cambria" w:eastAsia="Calibri" w:hAnsi="Cambria" w:cs="Calibri"/>
          <w:b w:val="0"/>
          <w:color w:val="auto"/>
          <w:sz w:val="22"/>
          <w:lang w:val="sl-SI"/>
        </w:rPr>
      </w:pPr>
    </w:p>
    <w:p w14:paraId="666F15DA" w14:textId="77777777" w:rsidR="004E51AF" w:rsidRDefault="004E51AF" w:rsidP="00D42044">
      <w:pPr>
        <w:spacing w:before="120" w:after="120" w:line="240" w:lineRule="auto"/>
        <w:jc w:val="both"/>
        <w:rPr>
          <w:rFonts w:ascii="Cambria" w:eastAsia="Calibri" w:hAnsi="Cambria" w:cs="Calibri"/>
          <w:b w:val="0"/>
          <w:color w:val="auto"/>
          <w:sz w:val="22"/>
          <w:lang w:val="sl-SI"/>
        </w:rPr>
      </w:pPr>
    </w:p>
    <w:p w14:paraId="4EA638D7" w14:textId="77777777" w:rsidR="004E51AF" w:rsidRDefault="004E51AF" w:rsidP="00D42044">
      <w:pPr>
        <w:spacing w:before="120" w:after="120" w:line="240" w:lineRule="auto"/>
        <w:jc w:val="both"/>
        <w:rPr>
          <w:rFonts w:ascii="Cambria" w:eastAsia="Calibri" w:hAnsi="Cambria" w:cs="Calibri"/>
          <w:b w:val="0"/>
          <w:color w:val="auto"/>
          <w:sz w:val="22"/>
          <w:lang w:val="sl-SI"/>
        </w:rPr>
      </w:pPr>
    </w:p>
    <w:p w14:paraId="59DF787B" w14:textId="77777777" w:rsidR="004E51AF" w:rsidRDefault="004E51AF" w:rsidP="00D42044">
      <w:pPr>
        <w:spacing w:before="120" w:after="120" w:line="240" w:lineRule="auto"/>
        <w:jc w:val="both"/>
        <w:rPr>
          <w:rFonts w:ascii="Cambria" w:eastAsia="Calibri" w:hAnsi="Cambria" w:cs="Calibri"/>
          <w:b w:val="0"/>
          <w:color w:val="auto"/>
          <w:sz w:val="22"/>
          <w:lang w:val="sl-SI"/>
        </w:rPr>
      </w:pPr>
    </w:p>
    <w:p w14:paraId="6D1DE17F" w14:textId="77777777" w:rsidR="004E51AF" w:rsidRDefault="004E51AF" w:rsidP="00D42044">
      <w:pPr>
        <w:spacing w:before="120" w:after="120" w:line="240" w:lineRule="auto"/>
        <w:jc w:val="both"/>
        <w:rPr>
          <w:rFonts w:ascii="Cambria" w:eastAsia="Calibri" w:hAnsi="Cambria" w:cs="Calibri"/>
          <w:b w:val="0"/>
          <w:color w:val="auto"/>
          <w:sz w:val="22"/>
          <w:lang w:val="sl-SI"/>
        </w:rPr>
      </w:pPr>
    </w:p>
    <w:p w14:paraId="2E60A4AC" w14:textId="77777777" w:rsidR="004E51AF" w:rsidRDefault="004E51AF" w:rsidP="00D42044">
      <w:pPr>
        <w:spacing w:before="120" w:after="120" w:line="240" w:lineRule="auto"/>
        <w:jc w:val="both"/>
        <w:rPr>
          <w:rFonts w:ascii="Cambria" w:eastAsia="Calibri" w:hAnsi="Cambria" w:cs="Calibri"/>
          <w:b w:val="0"/>
          <w:color w:val="auto"/>
          <w:sz w:val="22"/>
          <w:lang w:val="sl-SI"/>
        </w:rPr>
      </w:pPr>
    </w:p>
    <w:p w14:paraId="4C9A24BD" w14:textId="77777777" w:rsidR="004E51AF" w:rsidRDefault="004E51AF" w:rsidP="00D42044">
      <w:pPr>
        <w:spacing w:before="120" w:after="120" w:line="240" w:lineRule="auto"/>
        <w:jc w:val="both"/>
        <w:rPr>
          <w:rFonts w:ascii="Cambria" w:eastAsia="Calibri" w:hAnsi="Cambria" w:cs="Calibri"/>
          <w:b w:val="0"/>
          <w:color w:val="auto"/>
          <w:sz w:val="22"/>
          <w:lang w:val="sl-SI"/>
        </w:rPr>
      </w:pPr>
    </w:p>
    <w:p w14:paraId="508040B9" w14:textId="77777777" w:rsidR="004E51AF" w:rsidRDefault="004E51AF" w:rsidP="00D42044">
      <w:pPr>
        <w:spacing w:before="120" w:after="120" w:line="240" w:lineRule="auto"/>
        <w:jc w:val="both"/>
        <w:rPr>
          <w:rFonts w:ascii="Cambria" w:eastAsia="Calibri" w:hAnsi="Cambria" w:cs="Calibri"/>
          <w:b w:val="0"/>
          <w:color w:val="auto"/>
          <w:sz w:val="22"/>
          <w:lang w:val="sl-SI"/>
        </w:rPr>
      </w:pPr>
    </w:p>
    <w:p w14:paraId="633FDFC8" w14:textId="77777777" w:rsidR="004E51AF" w:rsidRDefault="004E51AF" w:rsidP="00D42044">
      <w:pPr>
        <w:spacing w:before="120" w:after="120" w:line="240" w:lineRule="auto"/>
        <w:jc w:val="both"/>
        <w:rPr>
          <w:rFonts w:ascii="Cambria" w:eastAsia="Calibri" w:hAnsi="Cambria" w:cs="Calibri"/>
          <w:b w:val="0"/>
          <w:color w:val="auto"/>
          <w:sz w:val="22"/>
          <w:lang w:val="sl-SI"/>
        </w:rPr>
      </w:pPr>
    </w:p>
    <w:p w14:paraId="2478EF0C" w14:textId="77777777" w:rsidR="004E51AF" w:rsidRDefault="004E51AF" w:rsidP="00D42044">
      <w:pPr>
        <w:spacing w:before="120" w:after="120" w:line="240" w:lineRule="auto"/>
        <w:jc w:val="both"/>
        <w:rPr>
          <w:rFonts w:ascii="Cambria" w:eastAsia="Calibri" w:hAnsi="Cambria" w:cs="Calibri"/>
          <w:b w:val="0"/>
          <w:color w:val="auto"/>
          <w:sz w:val="22"/>
          <w:lang w:val="sl-SI"/>
        </w:rPr>
      </w:pPr>
    </w:p>
    <w:p w14:paraId="4E776EB5" w14:textId="77777777" w:rsidR="004E51AF" w:rsidRDefault="004E51AF" w:rsidP="00D42044">
      <w:pPr>
        <w:spacing w:before="120" w:after="120" w:line="240" w:lineRule="auto"/>
        <w:jc w:val="both"/>
        <w:rPr>
          <w:rFonts w:ascii="Cambria" w:eastAsia="Calibri" w:hAnsi="Cambria" w:cs="Calibri"/>
          <w:b w:val="0"/>
          <w:color w:val="auto"/>
          <w:sz w:val="22"/>
          <w:lang w:val="sl-SI"/>
        </w:rPr>
      </w:pPr>
    </w:p>
    <w:p w14:paraId="56DEFD4E" w14:textId="77777777" w:rsidR="004E51AF" w:rsidRDefault="004E51AF" w:rsidP="00D42044">
      <w:pPr>
        <w:spacing w:before="120" w:after="120" w:line="240" w:lineRule="auto"/>
        <w:jc w:val="both"/>
        <w:rPr>
          <w:rFonts w:ascii="Cambria" w:eastAsia="Calibri" w:hAnsi="Cambria" w:cs="Calibri"/>
          <w:b w:val="0"/>
          <w:color w:val="auto"/>
          <w:sz w:val="22"/>
          <w:lang w:val="sl-SI"/>
        </w:rPr>
      </w:pPr>
    </w:p>
    <w:p w14:paraId="43A87439" w14:textId="77777777" w:rsidR="004E51AF" w:rsidRDefault="004E51AF" w:rsidP="00D42044">
      <w:pPr>
        <w:spacing w:before="120" w:after="120" w:line="240" w:lineRule="auto"/>
        <w:jc w:val="both"/>
        <w:rPr>
          <w:rFonts w:ascii="Cambria" w:eastAsia="Calibri" w:hAnsi="Cambria" w:cs="Calibri"/>
          <w:b w:val="0"/>
          <w:color w:val="auto"/>
          <w:sz w:val="22"/>
          <w:lang w:val="sl-SI"/>
        </w:rPr>
      </w:pPr>
    </w:p>
    <w:p w14:paraId="307F9536" w14:textId="77777777" w:rsidR="004E51AF" w:rsidRDefault="004E51AF" w:rsidP="00D42044">
      <w:pPr>
        <w:spacing w:before="120" w:after="120" w:line="240" w:lineRule="auto"/>
        <w:jc w:val="both"/>
        <w:rPr>
          <w:rFonts w:ascii="Cambria" w:eastAsia="Calibri" w:hAnsi="Cambria" w:cs="Calibri"/>
          <w:b w:val="0"/>
          <w:color w:val="auto"/>
          <w:sz w:val="22"/>
          <w:lang w:val="sl-SI"/>
        </w:rPr>
      </w:pPr>
    </w:p>
    <w:p w14:paraId="298BFEAD" w14:textId="77777777" w:rsidR="004E51AF" w:rsidRDefault="004E51AF" w:rsidP="00D42044">
      <w:pPr>
        <w:spacing w:before="120" w:after="120" w:line="240" w:lineRule="auto"/>
        <w:jc w:val="both"/>
        <w:rPr>
          <w:rFonts w:ascii="Cambria" w:eastAsia="Calibri" w:hAnsi="Cambria" w:cs="Calibri"/>
          <w:b w:val="0"/>
          <w:color w:val="auto"/>
          <w:sz w:val="22"/>
          <w:lang w:val="sl-SI"/>
        </w:rPr>
      </w:pPr>
    </w:p>
    <w:p w14:paraId="7AB60651" w14:textId="77777777" w:rsidR="004E51AF" w:rsidRPr="00D42044" w:rsidRDefault="004E51AF" w:rsidP="004E51AF">
      <w:pPr>
        <w:spacing w:before="120" w:after="120" w:line="240" w:lineRule="auto"/>
        <w:jc w:val="center"/>
        <w:rPr>
          <w:rFonts w:ascii="Cambria" w:eastAsia="Calibri" w:hAnsi="Cambria" w:cs="Calibri"/>
          <w:b w:val="0"/>
          <w:color w:val="auto"/>
          <w:sz w:val="22"/>
          <w:lang w:val="sl-SI"/>
        </w:rPr>
      </w:pPr>
    </w:p>
    <w:p w14:paraId="341D389A" w14:textId="77777777" w:rsidR="00F85415" w:rsidRPr="004E51AF" w:rsidRDefault="004E51AF" w:rsidP="004E51AF">
      <w:pPr>
        <w:spacing w:before="360" w:after="360" w:line="240" w:lineRule="auto"/>
        <w:jc w:val="center"/>
        <w:rPr>
          <w:rFonts w:ascii="Cambria" w:eastAsia="Calibri" w:hAnsi="Cambria" w:cs="Calibri"/>
          <w:color w:val="auto"/>
          <w:sz w:val="32"/>
          <w:szCs w:val="32"/>
          <w:lang w:val="en-GB"/>
        </w:rPr>
      </w:pPr>
      <w:r w:rsidRPr="004E51AF">
        <w:rPr>
          <w:rFonts w:ascii="Cambria" w:eastAsia="Calibri" w:hAnsi="Cambria" w:cs="Calibri"/>
          <w:color w:val="auto"/>
          <w:sz w:val="32"/>
          <w:szCs w:val="32"/>
          <w:lang w:val="en-GB"/>
        </w:rPr>
        <w:lastRenderedPageBreak/>
        <w:t xml:space="preserve">VII </w:t>
      </w:r>
      <w:r>
        <w:rPr>
          <w:rFonts w:ascii="Cambria" w:eastAsia="Calibri" w:hAnsi="Cambria" w:cs="Calibri"/>
          <w:color w:val="auto"/>
          <w:sz w:val="32"/>
          <w:szCs w:val="32"/>
          <w:lang w:val="en-GB"/>
        </w:rPr>
        <w:t xml:space="preserve">  </w:t>
      </w:r>
      <w:r w:rsidR="00F85415" w:rsidRPr="004E51AF">
        <w:rPr>
          <w:rFonts w:ascii="Cambria" w:eastAsia="Calibri" w:hAnsi="Cambria" w:cs="Calibri"/>
          <w:color w:val="auto"/>
          <w:sz w:val="32"/>
          <w:szCs w:val="32"/>
          <w:lang w:val="en-GB"/>
        </w:rPr>
        <w:t>BUDŽET</w:t>
      </w:r>
    </w:p>
    <w:p w14:paraId="60114A6E" w14:textId="77777777" w:rsidR="00F85415" w:rsidRPr="00D42044" w:rsidRDefault="00F85415" w:rsidP="004E51AF">
      <w:pPr>
        <w:spacing w:before="120" w:after="120" w:line="240" w:lineRule="auto"/>
        <w:ind w:left="180" w:right="216"/>
        <w:jc w:val="both"/>
        <w:rPr>
          <w:rFonts w:ascii="Cambria" w:eastAsia="Calibri" w:hAnsi="Cambria" w:cs="Calibri"/>
          <w:b w:val="0"/>
          <w:color w:val="auto"/>
          <w:sz w:val="22"/>
          <w:lang w:val="en-GB"/>
        </w:rPr>
      </w:pPr>
      <w:r w:rsidRPr="00D42044">
        <w:rPr>
          <w:rFonts w:ascii="Cambria" w:eastAsia="Calibri" w:hAnsi="Cambria" w:cs="Calibri"/>
          <w:b w:val="0"/>
          <w:color w:val="auto"/>
          <w:sz w:val="22"/>
          <w:lang w:val="en-GB"/>
        </w:rPr>
        <w:t>Procijenjeni troškovi strategije, tj. Akcionog plana za realizaciju Startegije saradnje organa državne uprave i nevladinih organizacija 2022-2023 razvijeni su primjenom Metodoloških smjernica za procjenu troškova vladinih Strategija.</w:t>
      </w:r>
    </w:p>
    <w:p w14:paraId="126139AD" w14:textId="77777777" w:rsidR="00F85415" w:rsidRPr="00D42044" w:rsidRDefault="00F85415" w:rsidP="004E51AF">
      <w:pPr>
        <w:spacing w:before="120" w:after="120" w:line="240" w:lineRule="auto"/>
        <w:ind w:left="180" w:right="216"/>
        <w:jc w:val="both"/>
        <w:rPr>
          <w:rFonts w:ascii="Cambria" w:eastAsia="Calibri" w:hAnsi="Cambria" w:cs="Calibri"/>
          <w:b w:val="0"/>
          <w:color w:val="auto"/>
          <w:sz w:val="22"/>
        </w:rPr>
      </w:pPr>
      <w:r w:rsidRPr="00D42044">
        <w:rPr>
          <w:rFonts w:ascii="Cambria" w:eastAsia="Calibri" w:hAnsi="Cambria" w:cs="Calibri"/>
          <w:b w:val="0"/>
          <w:color w:val="auto"/>
          <w:sz w:val="22"/>
        </w:rPr>
        <w:t xml:space="preserve">Troškovi aktivnosti planiranih Akcionim planom za 2022-2023. godinu koji je sastavni dio Strategije za period 2022-2026. godine iznose </w:t>
      </w:r>
      <w:r w:rsidRPr="00D42044">
        <w:rPr>
          <w:rFonts w:ascii="Cambria" w:eastAsia="Calibri" w:hAnsi="Cambria" w:cs="Calibri"/>
          <w:color w:val="auto"/>
          <w:sz w:val="22"/>
        </w:rPr>
        <w:t>1.411.000,00 €,</w:t>
      </w:r>
      <w:r w:rsidRPr="00D42044">
        <w:rPr>
          <w:rFonts w:ascii="Cambria" w:eastAsia="Calibri" w:hAnsi="Cambria" w:cs="Calibri"/>
          <w:b w:val="0"/>
          <w:color w:val="FF0000"/>
          <w:sz w:val="22"/>
        </w:rPr>
        <w:t xml:space="preserve"> </w:t>
      </w:r>
      <w:r w:rsidRPr="00D42044">
        <w:rPr>
          <w:rFonts w:ascii="Cambria" w:eastAsia="Calibri" w:hAnsi="Cambria" w:cs="Calibri"/>
          <w:b w:val="0"/>
          <w:color w:val="auto"/>
          <w:sz w:val="22"/>
        </w:rPr>
        <w:t xml:space="preserve">detaljna struktura po strateškim ciljevima je data u tabeli dolje. </w:t>
      </w:r>
    </w:p>
    <w:p w14:paraId="36EE61EA" w14:textId="77777777" w:rsidR="00F85415" w:rsidRPr="00F85415" w:rsidRDefault="00F85415" w:rsidP="004E51AF">
      <w:pPr>
        <w:spacing w:before="120" w:after="120" w:line="240" w:lineRule="auto"/>
        <w:ind w:left="180" w:right="216"/>
        <w:jc w:val="both"/>
        <w:rPr>
          <w:rFonts w:ascii="Calibri" w:eastAsia="Calibri" w:hAnsi="Calibri" w:cs="Calibri"/>
          <w:b w:val="0"/>
          <w:color w:val="auto"/>
          <w:sz w:val="22"/>
        </w:rPr>
      </w:pPr>
      <w:r w:rsidRPr="00D42044">
        <w:rPr>
          <w:rFonts w:ascii="Cambria" w:eastAsia="Calibri" w:hAnsi="Cambria" w:cs="Calibri"/>
          <w:b w:val="0"/>
          <w:color w:val="auto"/>
          <w:sz w:val="22"/>
        </w:rPr>
        <w:t>Sredstva za implementaciju aktivnosti za 2022.godinu shodno Akcionom planu 2022-2023 ove strategije planirana su iz sopstvenih kapaciteta I nacionalnog budžeta, kao I uz podršku dvogodišnjeg projekta:</w:t>
      </w:r>
      <w:r w:rsidRPr="00D42044">
        <w:rPr>
          <w:rFonts w:ascii="Cambria" w:eastAsia="Calibri" w:hAnsi="Cambria" w:cs="Calibri"/>
          <w:color w:val="auto"/>
          <w:sz w:val="22"/>
        </w:rPr>
        <w:t>“</w:t>
      </w:r>
      <w:r w:rsidRPr="00D42044">
        <w:rPr>
          <w:rFonts w:ascii="Cambria" w:eastAsia="Calibri" w:hAnsi="Cambria" w:cs="Calibri"/>
          <w:b w:val="0"/>
          <w:i/>
          <w:iCs/>
          <w:color w:val="auto"/>
          <w:sz w:val="22"/>
        </w:rPr>
        <w:t xml:space="preserve"> </w:t>
      </w:r>
      <w:r w:rsidRPr="00D42044">
        <w:rPr>
          <w:rFonts w:ascii="Cambria" w:eastAsia="Calibri" w:hAnsi="Cambria" w:cs="Calibri"/>
          <w:i/>
          <w:iCs/>
          <w:color w:val="auto"/>
          <w:sz w:val="22"/>
        </w:rPr>
        <w:t>Tehnička podrška Vladi Crne Gore u unapređenju saradnje sa civilnim društvom</w:t>
      </w:r>
      <w:r w:rsidRPr="00D42044">
        <w:rPr>
          <w:rFonts w:ascii="Cambria" w:eastAsia="Calibri" w:hAnsi="Cambria" w:cs="Calibri"/>
          <w:color w:val="auto"/>
          <w:sz w:val="22"/>
        </w:rPr>
        <w:t>“</w:t>
      </w:r>
      <w:r w:rsidRPr="00D42044">
        <w:rPr>
          <w:rFonts w:ascii="Cambria" w:eastAsia="Calibri" w:hAnsi="Cambria" w:cs="Calibri"/>
          <w:b w:val="0"/>
          <w:color w:val="auto"/>
          <w:sz w:val="22"/>
        </w:rPr>
        <w:t>.  Dok će sredstva za implementaciju aktivnosti za 2023.godinu Akcionog plana 2022-2023 biti planirana budžetima svih institucija prepoznatih kao institucije koje su nosioci određenih aktivnosti, kao i budžetom Ministarstva javne uprave, digitalnog društva i medija – koordinatora razvoja ovog strateškog</w:t>
      </w:r>
      <w:r w:rsidRPr="00F85415">
        <w:rPr>
          <w:rFonts w:ascii="Calibri" w:eastAsia="Calibri" w:hAnsi="Calibri" w:cs="Calibri"/>
          <w:b w:val="0"/>
          <w:color w:val="auto"/>
          <w:sz w:val="22"/>
        </w:rPr>
        <w:t xml:space="preserve"> dokumenta i izvještavanja o istom, te je time obezbijeđena finansijska i fiskalna održivost. </w:t>
      </w:r>
    </w:p>
    <w:p w14:paraId="722F0D18" w14:textId="77777777" w:rsidR="00F85415" w:rsidRPr="00F85415" w:rsidRDefault="00F85415" w:rsidP="00F85415">
      <w:pPr>
        <w:jc w:val="both"/>
        <w:rPr>
          <w:rFonts w:ascii="Calibri" w:eastAsia="Calibri" w:hAnsi="Calibri" w:cs="Calibri"/>
          <w:b w:val="0"/>
          <w:color w:val="auto"/>
          <w:sz w:val="22"/>
          <w:lang w:val="en-GB"/>
        </w:rPr>
      </w:pPr>
    </w:p>
    <w:tbl>
      <w:tblPr>
        <w:tblStyle w:val="ListTable3-Accent4"/>
        <w:tblW w:w="9540" w:type="dxa"/>
        <w:tblInd w:w="165" w:type="dxa"/>
        <w:tblLook w:val="04A0" w:firstRow="1" w:lastRow="0" w:firstColumn="1" w:lastColumn="0" w:noHBand="0" w:noVBand="1"/>
      </w:tblPr>
      <w:tblGrid>
        <w:gridCol w:w="540"/>
        <w:gridCol w:w="6930"/>
        <w:gridCol w:w="2070"/>
      </w:tblGrid>
      <w:tr w:rsidR="004E51AF" w:rsidRPr="00F85415" w14:paraId="52AC9252" w14:textId="77777777" w:rsidTr="004E51A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470" w:type="dxa"/>
            <w:gridSpan w:val="2"/>
            <w:tcBorders>
              <w:top w:val="double" w:sz="4" w:space="0" w:color="278079" w:themeColor="accent6" w:themeShade="BF"/>
              <w:left w:val="double" w:sz="4" w:space="0" w:color="278079" w:themeColor="accent6" w:themeShade="BF"/>
              <w:bottom w:val="double" w:sz="4" w:space="0" w:color="278079" w:themeColor="accent6" w:themeShade="BF"/>
              <w:right w:val="double" w:sz="4" w:space="0" w:color="278079" w:themeColor="accent6" w:themeShade="BF"/>
            </w:tcBorders>
            <w:hideMark/>
          </w:tcPr>
          <w:p w14:paraId="12164FAD" w14:textId="77777777" w:rsidR="004E51AF" w:rsidRPr="004E51AF" w:rsidRDefault="004E51AF" w:rsidP="004E51AF">
            <w:pPr>
              <w:spacing w:before="60" w:after="60"/>
              <w:jc w:val="center"/>
              <w:rPr>
                <w:rFonts w:ascii="Calibri" w:eastAsia="Calibri" w:hAnsi="Calibri" w:cs="Calibri"/>
                <w:b/>
                <w:color w:val="FFFFFF" w:themeColor="background1"/>
                <w:sz w:val="24"/>
                <w:szCs w:val="24"/>
              </w:rPr>
            </w:pPr>
            <w:r w:rsidRPr="004E51AF">
              <w:rPr>
                <w:rFonts w:ascii="Calibri" w:eastAsia="Calibri" w:hAnsi="Calibri" w:cs="Calibri"/>
                <w:b/>
                <w:color w:val="FFFFFF" w:themeColor="background1"/>
                <w:sz w:val="24"/>
                <w:szCs w:val="24"/>
                <w:lang w:val="en-GB"/>
              </w:rPr>
              <w:t>Starteški cilj</w:t>
            </w:r>
          </w:p>
        </w:tc>
        <w:tc>
          <w:tcPr>
            <w:tcW w:w="2070" w:type="dxa"/>
            <w:tcBorders>
              <w:top w:val="double" w:sz="4" w:space="0" w:color="278079" w:themeColor="accent6" w:themeShade="BF"/>
              <w:left w:val="double" w:sz="4" w:space="0" w:color="278079" w:themeColor="accent6" w:themeShade="BF"/>
              <w:bottom w:val="double" w:sz="4" w:space="0" w:color="278079" w:themeColor="accent6" w:themeShade="BF"/>
              <w:right w:val="double" w:sz="4" w:space="0" w:color="278079" w:themeColor="accent6" w:themeShade="BF"/>
            </w:tcBorders>
            <w:hideMark/>
          </w:tcPr>
          <w:p w14:paraId="7CFB605C" w14:textId="77777777" w:rsidR="004E51AF" w:rsidRPr="004E51AF" w:rsidRDefault="004E51AF" w:rsidP="004E51AF">
            <w:pPr>
              <w:spacing w:before="60" w:after="60"/>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b/>
                <w:color w:val="FFFFFF" w:themeColor="background1"/>
                <w:sz w:val="24"/>
                <w:szCs w:val="24"/>
              </w:rPr>
            </w:pPr>
            <w:r w:rsidRPr="004E51AF">
              <w:rPr>
                <w:rFonts w:ascii="Calibri" w:eastAsia="Calibri" w:hAnsi="Calibri" w:cs="Calibri"/>
                <w:b/>
                <w:color w:val="FFFFFF" w:themeColor="background1"/>
                <w:sz w:val="24"/>
                <w:szCs w:val="24"/>
                <w:lang w:val="en-GB"/>
              </w:rPr>
              <w:t>Trošak u EUR</w:t>
            </w:r>
          </w:p>
        </w:tc>
      </w:tr>
      <w:tr w:rsidR="00F85415" w:rsidRPr="00F85415" w14:paraId="0E2486A5" w14:textId="77777777" w:rsidTr="004E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Borders>
              <w:right w:val="double" w:sz="4" w:space="0" w:color="278079" w:themeColor="accent6" w:themeShade="BF"/>
            </w:tcBorders>
            <w:hideMark/>
          </w:tcPr>
          <w:p w14:paraId="41763904" w14:textId="77777777" w:rsidR="00F85415" w:rsidRPr="004E51AF" w:rsidRDefault="00F85415" w:rsidP="00F85415">
            <w:pPr>
              <w:jc w:val="both"/>
              <w:rPr>
                <w:rFonts w:ascii="Calibri" w:eastAsia="Calibri" w:hAnsi="Calibri" w:cs="Calibri"/>
                <w:b/>
                <w:color w:val="auto"/>
                <w:sz w:val="24"/>
                <w:szCs w:val="24"/>
              </w:rPr>
            </w:pPr>
            <w:r w:rsidRPr="004E51AF">
              <w:rPr>
                <w:rFonts w:ascii="Calibri" w:eastAsia="Calibri" w:hAnsi="Calibri" w:cs="Calibri"/>
                <w:bCs w:val="0"/>
                <w:color w:val="auto"/>
                <w:sz w:val="24"/>
                <w:szCs w:val="24"/>
                <w:lang w:val="en-GB"/>
              </w:rPr>
              <w:t>I</w:t>
            </w:r>
          </w:p>
        </w:tc>
        <w:tc>
          <w:tcPr>
            <w:tcW w:w="6930" w:type="dxa"/>
            <w:tcBorders>
              <w:top w:val="double" w:sz="4" w:space="0" w:color="278079" w:themeColor="accent6" w:themeShade="BF"/>
              <w:left w:val="double" w:sz="4" w:space="0" w:color="278079" w:themeColor="accent6" w:themeShade="BF"/>
              <w:bottom w:val="double" w:sz="4" w:space="0" w:color="278079" w:themeColor="accent6" w:themeShade="BF"/>
              <w:right w:val="double" w:sz="4" w:space="0" w:color="278079" w:themeColor="accent6" w:themeShade="BF"/>
            </w:tcBorders>
            <w:hideMark/>
          </w:tcPr>
          <w:p w14:paraId="6F763780" w14:textId="77777777" w:rsidR="00F85415" w:rsidRPr="004E51AF" w:rsidRDefault="00F85415" w:rsidP="004E51AF">
            <w:pPr>
              <w:spacing w:before="60" w:after="6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4"/>
                <w:szCs w:val="24"/>
              </w:rPr>
            </w:pPr>
            <w:r w:rsidRPr="004E51AF">
              <w:rPr>
                <w:rFonts w:ascii="Calibri" w:eastAsia="Calibri" w:hAnsi="Calibri" w:cs="Calibri"/>
                <w:b w:val="0"/>
                <w:color w:val="auto"/>
                <w:sz w:val="24"/>
                <w:szCs w:val="24"/>
                <w:lang w:val="en-GB"/>
              </w:rPr>
              <w:t>Unapređenje postojećeg normativnog i strateškog okvira za dugoročno partnerstvo sa nevladinim organizacijama u pripremi javnih politika i pružanju usluga građanima</w:t>
            </w:r>
          </w:p>
        </w:tc>
        <w:tc>
          <w:tcPr>
            <w:tcW w:w="2070" w:type="dxa"/>
            <w:tcBorders>
              <w:top w:val="double" w:sz="4" w:space="0" w:color="278079" w:themeColor="accent6" w:themeShade="BF"/>
              <w:left w:val="double" w:sz="4" w:space="0" w:color="278079" w:themeColor="accent6" w:themeShade="BF"/>
              <w:bottom w:val="double" w:sz="4" w:space="0" w:color="278079" w:themeColor="accent6" w:themeShade="BF"/>
              <w:right w:val="double" w:sz="4" w:space="0" w:color="278079" w:themeColor="accent6" w:themeShade="BF"/>
            </w:tcBorders>
            <w:hideMark/>
          </w:tcPr>
          <w:p w14:paraId="253C1CAB" w14:textId="77777777" w:rsidR="00F85415" w:rsidRPr="004E51AF" w:rsidRDefault="00F85415" w:rsidP="004E51AF">
            <w:pPr>
              <w:spacing w:before="60" w:after="60"/>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b w:val="0"/>
                <w:color w:val="auto"/>
                <w:sz w:val="24"/>
                <w:szCs w:val="24"/>
              </w:rPr>
            </w:pPr>
            <w:r w:rsidRPr="004E51AF">
              <w:rPr>
                <w:rFonts w:ascii="Calibri" w:eastAsia="Calibri" w:hAnsi="Calibri" w:cs="Calibri"/>
                <w:b w:val="0"/>
                <w:color w:val="auto"/>
                <w:sz w:val="24"/>
                <w:szCs w:val="24"/>
              </w:rPr>
              <w:t>177.000,00</w:t>
            </w:r>
          </w:p>
        </w:tc>
      </w:tr>
      <w:tr w:rsidR="00F85415" w:rsidRPr="00F85415" w14:paraId="62261E4B" w14:textId="77777777" w:rsidTr="004E51AF">
        <w:tc>
          <w:tcPr>
            <w:cnfStyle w:val="001000000000" w:firstRow="0" w:lastRow="0" w:firstColumn="1" w:lastColumn="0" w:oddVBand="0" w:evenVBand="0" w:oddHBand="0" w:evenHBand="0" w:firstRowFirstColumn="0" w:firstRowLastColumn="0" w:lastRowFirstColumn="0" w:lastRowLastColumn="0"/>
            <w:tcW w:w="540" w:type="dxa"/>
            <w:tcBorders>
              <w:right w:val="double" w:sz="4" w:space="0" w:color="278079" w:themeColor="accent6" w:themeShade="BF"/>
            </w:tcBorders>
            <w:hideMark/>
          </w:tcPr>
          <w:p w14:paraId="2A4E1619" w14:textId="77777777" w:rsidR="00F85415" w:rsidRPr="004E51AF" w:rsidRDefault="00F85415" w:rsidP="00F85415">
            <w:pPr>
              <w:jc w:val="both"/>
              <w:rPr>
                <w:rFonts w:ascii="Calibri" w:eastAsia="Calibri" w:hAnsi="Calibri" w:cs="Calibri"/>
                <w:b/>
                <w:color w:val="auto"/>
                <w:sz w:val="24"/>
                <w:szCs w:val="24"/>
              </w:rPr>
            </w:pPr>
            <w:r w:rsidRPr="004E51AF">
              <w:rPr>
                <w:rFonts w:ascii="Calibri" w:eastAsia="Calibri" w:hAnsi="Calibri" w:cs="Calibri"/>
                <w:bCs w:val="0"/>
                <w:color w:val="auto"/>
                <w:sz w:val="24"/>
                <w:szCs w:val="24"/>
                <w:lang w:val="en-GB"/>
              </w:rPr>
              <w:t>II</w:t>
            </w:r>
          </w:p>
        </w:tc>
        <w:tc>
          <w:tcPr>
            <w:tcW w:w="6930" w:type="dxa"/>
            <w:tcBorders>
              <w:top w:val="double" w:sz="4" w:space="0" w:color="278079" w:themeColor="accent6" w:themeShade="BF"/>
              <w:left w:val="double" w:sz="4" w:space="0" w:color="278079" w:themeColor="accent6" w:themeShade="BF"/>
              <w:bottom w:val="double" w:sz="4" w:space="0" w:color="278079" w:themeColor="accent6" w:themeShade="BF"/>
              <w:right w:val="double" w:sz="4" w:space="0" w:color="278079" w:themeColor="accent6" w:themeShade="BF"/>
            </w:tcBorders>
            <w:hideMark/>
          </w:tcPr>
          <w:p w14:paraId="10B292BA" w14:textId="77777777" w:rsidR="00F85415" w:rsidRPr="004E51AF" w:rsidRDefault="00F85415" w:rsidP="004E51AF">
            <w:pPr>
              <w:spacing w:before="60" w:after="6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4"/>
                <w:szCs w:val="24"/>
              </w:rPr>
            </w:pPr>
            <w:r w:rsidRPr="004E51AF">
              <w:rPr>
                <w:rFonts w:ascii="Calibri" w:eastAsia="Calibri" w:hAnsi="Calibri" w:cs="Calibri"/>
                <w:b w:val="0"/>
                <w:bCs/>
                <w:color w:val="auto"/>
                <w:sz w:val="24"/>
                <w:szCs w:val="24"/>
                <w:lang w:val="sr-Latn-BA"/>
              </w:rPr>
              <w:t>Jačanje NVO sektora kao jednog od partnera države</w:t>
            </w:r>
          </w:p>
        </w:tc>
        <w:tc>
          <w:tcPr>
            <w:tcW w:w="2070" w:type="dxa"/>
            <w:tcBorders>
              <w:top w:val="double" w:sz="4" w:space="0" w:color="278079" w:themeColor="accent6" w:themeShade="BF"/>
              <w:left w:val="double" w:sz="4" w:space="0" w:color="278079" w:themeColor="accent6" w:themeShade="BF"/>
              <w:bottom w:val="double" w:sz="4" w:space="0" w:color="278079" w:themeColor="accent6" w:themeShade="BF"/>
              <w:right w:val="double" w:sz="4" w:space="0" w:color="278079" w:themeColor="accent6" w:themeShade="BF"/>
            </w:tcBorders>
            <w:hideMark/>
          </w:tcPr>
          <w:p w14:paraId="2DB3B4A6" w14:textId="77777777" w:rsidR="00F85415" w:rsidRPr="004E51AF" w:rsidRDefault="00F85415" w:rsidP="004E51AF">
            <w:pPr>
              <w:spacing w:before="60" w:after="6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val="0"/>
                <w:color w:val="auto"/>
                <w:sz w:val="24"/>
                <w:szCs w:val="24"/>
              </w:rPr>
            </w:pPr>
            <w:r w:rsidRPr="004E51AF">
              <w:rPr>
                <w:rFonts w:ascii="Calibri" w:eastAsia="Calibri" w:hAnsi="Calibri" w:cs="Calibri"/>
                <w:b w:val="0"/>
                <w:color w:val="auto"/>
                <w:sz w:val="24"/>
                <w:szCs w:val="24"/>
              </w:rPr>
              <w:t>1.234.000,00</w:t>
            </w:r>
          </w:p>
        </w:tc>
      </w:tr>
      <w:tr w:rsidR="004E51AF" w:rsidRPr="00F85415" w14:paraId="23905ACE" w14:textId="77777777" w:rsidTr="004E51AF">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7470" w:type="dxa"/>
            <w:gridSpan w:val="2"/>
            <w:tcBorders>
              <w:top w:val="double" w:sz="4" w:space="0" w:color="278079" w:themeColor="accent6" w:themeShade="BF"/>
              <w:left w:val="double" w:sz="4" w:space="0" w:color="278079" w:themeColor="accent6" w:themeShade="BF"/>
              <w:bottom w:val="double" w:sz="4" w:space="0" w:color="278079" w:themeColor="accent6" w:themeShade="BF"/>
              <w:right w:val="double" w:sz="4" w:space="0" w:color="278079" w:themeColor="accent6" w:themeShade="BF"/>
            </w:tcBorders>
            <w:vAlign w:val="center"/>
            <w:hideMark/>
          </w:tcPr>
          <w:p w14:paraId="6B6502DA" w14:textId="77777777" w:rsidR="004E51AF" w:rsidRPr="004E51AF" w:rsidRDefault="004E51AF" w:rsidP="004E51AF">
            <w:pPr>
              <w:spacing w:before="60" w:after="60"/>
              <w:jc w:val="right"/>
              <w:rPr>
                <w:rFonts w:ascii="Calibri" w:eastAsia="Calibri" w:hAnsi="Calibri" w:cs="Calibri"/>
                <w:b/>
                <w:bCs w:val="0"/>
                <w:color w:val="auto"/>
                <w:sz w:val="24"/>
                <w:szCs w:val="24"/>
              </w:rPr>
            </w:pPr>
            <w:r w:rsidRPr="004E51AF">
              <w:rPr>
                <w:rFonts w:ascii="Calibri" w:eastAsia="Calibri" w:hAnsi="Calibri" w:cs="Calibri"/>
                <w:b/>
                <w:bCs w:val="0"/>
                <w:color w:val="auto"/>
                <w:sz w:val="24"/>
                <w:szCs w:val="24"/>
                <w:lang w:val="en-GB"/>
              </w:rPr>
              <w:t> UKUPNO</w:t>
            </w:r>
          </w:p>
        </w:tc>
        <w:tc>
          <w:tcPr>
            <w:tcW w:w="2070" w:type="dxa"/>
            <w:tcBorders>
              <w:top w:val="double" w:sz="4" w:space="0" w:color="278079" w:themeColor="accent6" w:themeShade="BF"/>
              <w:left w:val="double" w:sz="4" w:space="0" w:color="278079" w:themeColor="accent6" w:themeShade="BF"/>
              <w:bottom w:val="double" w:sz="4" w:space="0" w:color="278079" w:themeColor="accent6" w:themeShade="BF"/>
              <w:right w:val="double" w:sz="4" w:space="0" w:color="278079" w:themeColor="accent6" w:themeShade="BF"/>
            </w:tcBorders>
            <w:vAlign w:val="center"/>
            <w:hideMark/>
          </w:tcPr>
          <w:p w14:paraId="1D2B5CB5" w14:textId="77777777" w:rsidR="004E51AF" w:rsidRPr="004E51AF" w:rsidRDefault="004E51AF" w:rsidP="004E51AF">
            <w:pPr>
              <w:spacing w:before="60" w:after="60"/>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auto"/>
                <w:sz w:val="24"/>
                <w:szCs w:val="24"/>
              </w:rPr>
            </w:pPr>
            <w:r w:rsidRPr="004E51AF">
              <w:rPr>
                <w:rFonts w:ascii="Calibri" w:eastAsia="Calibri" w:hAnsi="Calibri" w:cs="Calibri"/>
                <w:color w:val="auto"/>
                <w:sz w:val="24"/>
                <w:szCs w:val="24"/>
              </w:rPr>
              <w:t>1.411.000,00</w:t>
            </w:r>
          </w:p>
        </w:tc>
      </w:tr>
    </w:tbl>
    <w:p w14:paraId="73F85C83" w14:textId="77777777" w:rsidR="00F85415" w:rsidRPr="00F85415" w:rsidRDefault="00F85415" w:rsidP="00F85415">
      <w:pPr>
        <w:jc w:val="both"/>
        <w:rPr>
          <w:rFonts w:ascii="Calibri" w:eastAsia="Calibri" w:hAnsi="Calibri" w:cs="Calibri"/>
          <w:b w:val="0"/>
          <w:color w:val="auto"/>
          <w:sz w:val="22"/>
          <w:lang w:val="en-GB"/>
        </w:rPr>
      </w:pPr>
    </w:p>
    <w:p w14:paraId="1A01F8F7" w14:textId="77777777" w:rsidR="00F85415" w:rsidRPr="00F85415" w:rsidRDefault="00F85415" w:rsidP="00F85415">
      <w:pPr>
        <w:jc w:val="both"/>
        <w:rPr>
          <w:rFonts w:ascii="Calibri" w:eastAsia="Calibri" w:hAnsi="Calibri" w:cs="Calibri"/>
          <w:color w:val="auto"/>
          <w:sz w:val="22"/>
          <w:lang w:val="en-GB"/>
        </w:rPr>
      </w:pPr>
    </w:p>
    <w:p w14:paraId="58B8DA72" w14:textId="77777777" w:rsidR="00F85415" w:rsidRPr="00F85415" w:rsidRDefault="00F85415" w:rsidP="00F85415">
      <w:pPr>
        <w:jc w:val="both"/>
        <w:rPr>
          <w:rFonts w:ascii="Calibri" w:eastAsia="Calibri" w:hAnsi="Calibri" w:cs="Calibri"/>
          <w:color w:val="auto"/>
          <w:sz w:val="22"/>
          <w:lang w:val="en-GB"/>
        </w:rPr>
      </w:pPr>
    </w:p>
    <w:p w14:paraId="46A12287" w14:textId="77777777" w:rsidR="00F85415" w:rsidRPr="00F85415" w:rsidRDefault="00F85415" w:rsidP="00F85415">
      <w:pPr>
        <w:jc w:val="both"/>
        <w:rPr>
          <w:rFonts w:ascii="Calibri" w:eastAsia="Calibri" w:hAnsi="Calibri" w:cs="Calibri"/>
          <w:color w:val="auto"/>
          <w:sz w:val="22"/>
          <w:lang w:val="en-GB"/>
        </w:rPr>
      </w:pPr>
    </w:p>
    <w:p w14:paraId="2EB66A17" w14:textId="77777777" w:rsidR="00F85415" w:rsidRPr="00F85415" w:rsidRDefault="00F85415" w:rsidP="00F85415">
      <w:pPr>
        <w:jc w:val="both"/>
        <w:rPr>
          <w:rFonts w:ascii="Calibri" w:eastAsia="Calibri" w:hAnsi="Calibri" w:cs="Calibri"/>
          <w:b w:val="0"/>
          <w:color w:val="auto"/>
          <w:sz w:val="22"/>
          <w:lang w:val="sl-SI"/>
        </w:rPr>
      </w:pPr>
    </w:p>
    <w:p w14:paraId="2710AE0D" w14:textId="77777777" w:rsidR="00F85415" w:rsidRPr="00F85415" w:rsidRDefault="00F85415" w:rsidP="00F85415">
      <w:pPr>
        <w:autoSpaceDE w:val="0"/>
        <w:autoSpaceDN w:val="0"/>
        <w:adjustRightInd w:val="0"/>
        <w:jc w:val="both"/>
        <w:rPr>
          <w:rFonts w:ascii="Calibri" w:eastAsia="Calibri" w:hAnsi="Calibri" w:cs="Calibri"/>
          <w:b w:val="0"/>
          <w:color w:val="000000"/>
          <w:sz w:val="22"/>
          <w:lang w:val="sl-SI"/>
        </w:rPr>
      </w:pPr>
    </w:p>
    <w:p w14:paraId="45F1FD51" w14:textId="77777777" w:rsidR="00F85415" w:rsidRPr="004E51AF" w:rsidRDefault="00F85415" w:rsidP="00F85415">
      <w:pPr>
        <w:autoSpaceDE w:val="0"/>
        <w:autoSpaceDN w:val="0"/>
        <w:adjustRightInd w:val="0"/>
        <w:jc w:val="both"/>
        <w:rPr>
          <w:rFonts w:ascii="Calibri" w:eastAsia="Calibri" w:hAnsi="Calibri" w:cs="Calibri"/>
          <w:b w:val="0"/>
          <w:color w:val="000000"/>
          <w:sz w:val="22"/>
          <w:lang w:val="sl-SI"/>
        </w:rPr>
      </w:pPr>
    </w:p>
    <w:p w14:paraId="6F8FE909" w14:textId="77777777" w:rsidR="00F85415" w:rsidRPr="004E51AF" w:rsidRDefault="00F85415" w:rsidP="00F85415">
      <w:pPr>
        <w:autoSpaceDE w:val="0"/>
        <w:autoSpaceDN w:val="0"/>
        <w:adjustRightInd w:val="0"/>
        <w:jc w:val="both"/>
        <w:rPr>
          <w:rFonts w:ascii="Calibri" w:eastAsia="Calibri" w:hAnsi="Calibri" w:cs="Calibri"/>
          <w:b w:val="0"/>
          <w:color w:val="000000"/>
          <w:sz w:val="22"/>
          <w:lang w:val="sl-SI"/>
        </w:rPr>
      </w:pPr>
    </w:p>
    <w:p w14:paraId="7EEBEB96" w14:textId="77777777" w:rsidR="00F85415" w:rsidRPr="004E51AF" w:rsidRDefault="00F85415" w:rsidP="00F85415">
      <w:pPr>
        <w:autoSpaceDE w:val="0"/>
        <w:autoSpaceDN w:val="0"/>
        <w:adjustRightInd w:val="0"/>
        <w:jc w:val="both"/>
        <w:rPr>
          <w:rFonts w:ascii="Calibri" w:eastAsia="Calibri" w:hAnsi="Calibri" w:cs="Calibri"/>
          <w:b w:val="0"/>
          <w:color w:val="000000"/>
          <w:sz w:val="22"/>
          <w:lang w:val="sl-SI"/>
        </w:rPr>
      </w:pPr>
    </w:p>
    <w:p w14:paraId="3BB9DA4B" w14:textId="77777777" w:rsidR="00F85415" w:rsidRPr="004E51AF" w:rsidRDefault="00F85415" w:rsidP="00F85415">
      <w:pPr>
        <w:autoSpaceDE w:val="0"/>
        <w:autoSpaceDN w:val="0"/>
        <w:adjustRightInd w:val="0"/>
        <w:jc w:val="both"/>
        <w:rPr>
          <w:rFonts w:ascii="Calibri" w:eastAsia="Calibri" w:hAnsi="Calibri" w:cs="Calibri"/>
          <w:b w:val="0"/>
          <w:color w:val="000000"/>
          <w:sz w:val="22"/>
          <w:lang w:val="sl-SI"/>
        </w:rPr>
      </w:pPr>
    </w:p>
    <w:p w14:paraId="63F85260" w14:textId="77777777" w:rsidR="00F85415" w:rsidRPr="004E51AF" w:rsidRDefault="00F85415" w:rsidP="00F85415">
      <w:pPr>
        <w:spacing w:line="312" w:lineRule="auto"/>
        <w:rPr>
          <w:rFonts w:ascii="Sitka Text" w:eastAsia="MS Mincho" w:hAnsi="Sitka Text" w:cs="Mongolian Baiti"/>
          <w:b w:val="0"/>
          <w:color w:val="262626"/>
          <w:sz w:val="22"/>
          <w:lang w:val="sr-Latn-RS" w:eastAsia="ja-JP"/>
        </w:rPr>
      </w:pPr>
    </w:p>
    <w:p w14:paraId="487D12A1" w14:textId="77777777" w:rsidR="00F85415" w:rsidRPr="004E51AF" w:rsidRDefault="00F85415" w:rsidP="00F85415">
      <w:pPr>
        <w:spacing w:line="312" w:lineRule="auto"/>
        <w:jc w:val="center"/>
        <w:rPr>
          <w:rFonts w:ascii="Sitka Text" w:eastAsia="MS Mincho" w:hAnsi="Sitka Text" w:cs="Mongolian Baiti"/>
          <w:b w:val="0"/>
          <w:color w:val="262626"/>
          <w:sz w:val="22"/>
          <w:lang w:val="sr-Latn-RS" w:eastAsia="ja-JP"/>
        </w:rPr>
      </w:pPr>
    </w:p>
    <w:p w14:paraId="01407798" w14:textId="77777777" w:rsidR="00F85415" w:rsidRDefault="00F85415" w:rsidP="00F85415">
      <w:pPr>
        <w:spacing w:line="312" w:lineRule="auto"/>
        <w:jc w:val="center"/>
        <w:rPr>
          <w:rFonts w:ascii="Calibri" w:eastAsia="MS Mincho" w:hAnsi="Calibri" w:cs="Mongolian Baiti"/>
          <w:b w:val="0"/>
          <w:color w:val="262626"/>
          <w:sz w:val="22"/>
          <w:lang w:val="sr-Latn-RS" w:eastAsia="ja-JP"/>
        </w:rPr>
      </w:pPr>
    </w:p>
    <w:p w14:paraId="2138B22D" w14:textId="77777777" w:rsidR="004E51AF" w:rsidRDefault="004E51AF" w:rsidP="00F85415">
      <w:pPr>
        <w:spacing w:line="312" w:lineRule="auto"/>
        <w:jc w:val="center"/>
        <w:rPr>
          <w:rFonts w:ascii="Calibri" w:eastAsia="MS Mincho" w:hAnsi="Calibri" w:cs="Mongolian Baiti"/>
          <w:b w:val="0"/>
          <w:color w:val="262626"/>
          <w:sz w:val="22"/>
          <w:lang w:val="sr-Latn-RS" w:eastAsia="ja-JP"/>
        </w:rPr>
      </w:pPr>
    </w:p>
    <w:p w14:paraId="1718256B" w14:textId="77777777" w:rsidR="004E51AF" w:rsidRDefault="004E51AF" w:rsidP="00F85415">
      <w:pPr>
        <w:spacing w:line="312" w:lineRule="auto"/>
        <w:jc w:val="center"/>
        <w:rPr>
          <w:rFonts w:ascii="Calibri" w:eastAsia="MS Mincho" w:hAnsi="Calibri" w:cs="Mongolian Baiti"/>
          <w:b w:val="0"/>
          <w:color w:val="262626"/>
          <w:sz w:val="22"/>
          <w:lang w:val="sr-Latn-RS" w:eastAsia="ja-JP"/>
        </w:rPr>
      </w:pPr>
    </w:p>
    <w:p w14:paraId="14603A46" w14:textId="77777777" w:rsidR="004E51AF" w:rsidRPr="004E51AF" w:rsidRDefault="004E51AF" w:rsidP="00F85415">
      <w:pPr>
        <w:spacing w:line="312" w:lineRule="auto"/>
        <w:jc w:val="center"/>
        <w:rPr>
          <w:rFonts w:ascii="Calibri" w:eastAsia="MS Mincho" w:hAnsi="Calibri" w:cs="Mongolian Baiti"/>
          <w:b w:val="0"/>
          <w:color w:val="262626"/>
          <w:sz w:val="22"/>
          <w:lang w:val="sr-Latn-RS" w:eastAsia="ja-JP"/>
        </w:rPr>
      </w:pPr>
    </w:p>
    <w:p w14:paraId="4AA85AB2" w14:textId="77777777" w:rsidR="004E51AF" w:rsidRPr="00803EE7" w:rsidRDefault="004E51AF">
      <w:pPr>
        <w:spacing w:after="200"/>
        <w:rPr>
          <w:rFonts w:ascii="Cambria" w:eastAsia="MS Mincho" w:hAnsi="Cambria" w:cs="Mongolian Baiti"/>
          <w:color w:val="auto"/>
          <w:sz w:val="22"/>
          <w:lang w:val="sr-Latn-RS" w:eastAsia="ja-JP"/>
        </w:rPr>
      </w:pPr>
    </w:p>
    <w:p w14:paraId="37AC36E5" w14:textId="77777777" w:rsidR="00803EE7" w:rsidRDefault="00803EE7" w:rsidP="004E51AF">
      <w:pPr>
        <w:spacing w:line="312" w:lineRule="auto"/>
        <w:jc w:val="center"/>
        <w:rPr>
          <w:rFonts w:ascii="Cambria" w:eastAsia="MS Mincho" w:hAnsi="Cambria" w:cs="Mongolian Baiti"/>
          <w:color w:val="auto"/>
          <w:sz w:val="44"/>
          <w:szCs w:val="44"/>
          <w:lang w:val="sr-Latn-RS" w:eastAsia="ja-JP"/>
        </w:rPr>
      </w:pPr>
      <w:r>
        <w:rPr>
          <w:rFonts w:ascii="Cambria" w:eastAsia="MS Mincho" w:hAnsi="Cambria" w:cs="Mongolian Baiti"/>
          <w:noProof/>
          <w:color w:val="auto"/>
          <w:sz w:val="44"/>
          <w:szCs w:val="44"/>
          <w:lang w:val="en-US"/>
        </w:rPr>
        <w:lastRenderedPageBreak/>
        <w:drawing>
          <wp:inline distT="0" distB="0" distL="0" distR="0" wp14:anchorId="45D6F3B5" wp14:editId="625046BC">
            <wp:extent cx="6309360" cy="4034828"/>
            <wp:effectExtent l="0" t="0" r="0" b="381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309360" cy="4034828"/>
                    </a:xfrm>
                    <a:prstGeom prst="rect">
                      <a:avLst/>
                    </a:prstGeom>
                    <a:noFill/>
                  </pic:spPr>
                </pic:pic>
              </a:graphicData>
            </a:graphic>
          </wp:inline>
        </w:drawing>
      </w:r>
      <w:r>
        <w:rPr>
          <w:noProof/>
          <w:lang w:val="en-US"/>
        </w:rPr>
        <mc:AlternateContent>
          <mc:Choice Requires="wps">
            <w:drawing>
              <wp:inline distT="0" distB="0" distL="0" distR="0" wp14:anchorId="3CB68E49" wp14:editId="427D6741">
                <wp:extent cx="304800" cy="304800"/>
                <wp:effectExtent l="0" t="0" r="0" b="0"/>
                <wp:docPr id="138" name="AutoShape 1" descr="P:\Korisnicki podaci\Desktop\teamwork-concept-people-connecting-puzzle-elements-business-team-symbol-of-teamwork-cooperation-partnership-association-and-connection-team-metaphor-business-concept-illustration-vect.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569C37FC"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" filled="f" stroked="f">
                <o:lock v:ext="edit" aspectratio="t"/>
                <w10:anchorlock/>
              </v:rect>
            </w:pict>
          </mc:Fallback>
        </mc:AlternateContent>
      </w:r>
    </w:p>
    <w:p w14:paraId="64C2B147" w14:textId="77777777" w:rsidR="00803EE7" w:rsidRDefault="00803EE7" w:rsidP="004E51AF">
      <w:pPr>
        <w:spacing w:line="312" w:lineRule="auto"/>
        <w:jc w:val="center"/>
        <w:rPr>
          <w:rFonts w:ascii="Cambria" w:eastAsia="MS Mincho" w:hAnsi="Cambria" w:cs="Mongolian Baiti"/>
          <w:color w:val="auto"/>
          <w:sz w:val="44"/>
          <w:szCs w:val="44"/>
          <w:lang w:val="sr-Latn-RS"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6"/>
      </w:tblGrid>
      <w:tr w:rsidR="00803EE7" w14:paraId="58F62CD0" w14:textId="77777777" w:rsidTr="00803EE7">
        <w:tc>
          <w:tcPr>
            <w:tcW w:w="9926" w:type="dxa"/>
            <w:shd w:val="clear" w:color="auto" w:fill="3A8EA9" w:themeFill="accent4" w:themeFillShade="BF"/>
          </w:tcPr>
          <w:p w14:paraId="1C17D294" w14:textId="77777777" w:rsidR="00803EE7" w:rsidRPr="00803EE7" w:rsidRDefault="00803EE7" w:rsidP="004E51AF">
            <w:pPr>
              <w:spacing w:line="312" w:lineRule="auto"/>
              <w:jc w:val="center"/>
              <w:rPr>
                <w:rFonts w:ascii="Cambria" w:eastAsia="MS Mincho" w:hAnsi="Cambria" w:cs="Mongolian Baiti"/>
                <w:color w:val="auto"/>
                <w:sz w:val="10"/>
                <w:szCs w:val="10"/>
                <w:lang w:val="sr-Latn-RS" w:eastAsia="ja-JP"/>
              </w:rPr>
            </w:pPr>
          </w:p>
        </w:tc>
      </w:tr>
      <w:tr w:rsidR="00803EE7" w14:paraId="7211F641" w14:textId="77777777" w:rsidTr="00803EE7">
        <w:tc>
          <w:tcPr>
            <w:tcW w:w="9926" w:type="dxa"/>
            <w:shd w:val="clear" w:color="auto" w:fill="F4E5B6"/>
          </w:tcPr>
          <w:p w14:paraId="7722187A" w14:textId="77777777" w:rsidR="00803EE7" w:rsidRDefault="00803EE7" w:rsidP="00803EE7">
            <w:pPr>
              <w:spacing w:line="312" w:lineRule="auto"/>
              <w:jc w:val="center"/>
              <w:rPr>
                <w:rFonts w:ascii="Cambria" w:eastAsia="MS Mincho" w:hAnsi="Cambria" w:cs="Mongolian Baiti"/>
                <w:color w:val="auto"/>
                <w:sz w:val="44"/>
                <w:szCs w:val="44"/>
                <w:lang w:val="sr-Latn-RS" w:eastAsia="ja-JP"/>
              </w:rPr>
            </w:pPr>
            <w:r w:rsidRPr="004E51AF">
              <w:rPr>
                <w:rFonts w:ascii="Cambria" w:eastAsia="MS Mincho" w:hAnsi="Cambria" w:cs="Mongolian Baiti"/>
                <w:color w:val="auto"/>
                <w:sz w:val="44"/>
                <w:szCs w:val="44"/>
                <w:lang w:val="sr-Latn-RS" w:eastAsia="ja-JP"/>
              </w:rPr>
              <w:t>AKCIONI PLAN 2022 – 2023 za sprovo</w:t>
            </w:r>
            <w:r w:rsidRPr="004E51AF">
              <w:rPr>
                <w:rFonts w:ascii="Cambria" w:eastAsia="MS Mincho" w:hAnsi="Cambria" w:cs="Calibri"/>
                <w:color w:val="auto"/>
                <w:sz w:val="44"/>
                <w:szCs w:val="44"/>
                <w:lang w:val="sr-Latn-RS" w:eastAsia="ja-JP"/>
              </w:rPr>
              <w:t>đ</w:t>
            </w:r>
            <w:r w:rsidRPr="004E51AF">
              <w:rPr>
                <w:rFonts w:ascii="Cambria" w:eastAsia="MS Mincho" w:hAnsi="Cambria" w:cs="Mongolian Baiti"/>
                <w:color w:val="auto"/>
                <w:sz w:val="44"/>
                <w:szCs w:val="44"/>
                <w:lang w:val="sr-Latn-RS" w:eastAsia="ja-JP"/>
              </w:rPr>
              <w:t>enje</w:t>
            </w:r>
            <w:r>
              <w:rPr>
                <w:rFonts w:ascii="Cambria" w:eastAsia="MS Mincho" w:hAnsi="Cambria" w:cs="Mongolian Baiti"/>
                <w:color w:val="auto"/>
                <w:sz w:val="44"/>
                <w:szCs w:val="44"/>
                <w:lang w:val="sr-Latn-RS" w:eastAsia="ja-JP"/>
              </w:rPr>
              <w:t xml:space="preserve"> </w:t>
            </w:r>
            <w:r w:rsidRPr="004E51AF">
              <w:rPr>
                <w:rFonts w:ascii="Cambria" w:eastAsia="MS Mincho" w:hAnsi="Cambria" w:cs="Mongolian Baiti"/>
                <w:color w:val="auto"/>
                <w:sz w:val="44"/>
                <w:szCs w:val="44"/>
                <w:lang w:val="sr-Latn-RS" w:eastAsia="ja-JP"/>
              </w:rPr>
              <w:t>Strategij</w:t>
            </w:r>
            <w:r>
              <w:rPr>
                <w:rFonts w:ascii="Cambria" w:eastAsia="MS Mincho" w:hAnsi="Cambria" w:cs="Mongolian Baiti"/>
                <w:color w:val="auto"/>
                <w:sz w:val="44"/>
                <w:szCs w:val="44"/>
                <w:lang w:val="sr-Latn-RS" w:eastAsia="ja-JP"/>
              </w:rPr>
              <w:t>e</w:t>
            </w:r>
            <w:r w:rsidRPr="004E51AF">
              <w:rPr>
                <w:rFonts w:ascii="Cambria" w:eastAsia="MS Mincho" w:hAnsi="Cambria" w:cs="Mongolian Baiti"/>
                <w:color w:val="auto"/>
                <w:sz w:val="44"/>
                <w:szCs w:val="44"/>
                <w:lang w:val="sr-Latn-RS" w:eastAsia="ja-JP"/>
              </w:rPr>
              <w:t xml:space="preserve"> saradnje organa državne uprave i nevladinih organizacija 2022-2026</w:t>
            </w:r>
            <w:r w:rsidRPr="004E51AF">
              <w:rPr>
                <w:rFonts w:ascii="Cambria" w:eastAsia="MS Mincho" w:hAnsi="Cambria" w:cs="Mongolian Baiti"/>
                <w:color w:val="auto"/>
                <w:sz w:val="56"/>
                <w:szCs w:val="56"/>
                <w:lang w:val="sr-Latn-RS" w:eastAsia="ja-JP"/>
              </w:rPr>
              <w:t xml:space="preserve"> </w:t>
            </w:r>
          </w:p>
        </w:tc>
      </w:tr>
      <w:tr w:rsidR="00803EE7" w14:paraId="2EAAF8E2" w14:textId="77777777" w:rsidTr="00803EE7">
        <w:tc>
          <w:tcPr>
            <w:tcW w:w="9926" w:type="dxa"/>
            <w:shd w:val="clear" w:color="auto" w:fill="3A8EA9" w:themeFill="accent4" w:themeFillShade="BF"/>
          </w:tcPr>
          <w:p w14:paraId="36211838" w14:textId="77777777" w:rsidR="00803EE7" w:rsidRPr="00803EE7" w:rsidRDefault="00803EE7" w:rsidP="004E51AF">
            <w:pPr>
              <w:spacing w:line="312" w:lineRule="auto"/>
              <w:jc w:val="center"/>
              <w:rPr>
                <w:rFonts w:ascii="Cambria" w:eastAsia="MS Mincho" w:hAnsi="Cambria" w:cs="Mongolian Baiti"/>
                <w:color w:val="auto"/>
                <w:sz w:val="10"/>
                <w:szCs w:val="10"/>
                <w:lang w:val="sr-Latn-RS" w:eastAsia="ja-JP"/>
              </w:rPr>
            </w:pPr>
          </w:p>
        </w:tc>
      </w:tr>
    </w:tbl>
    <w:p w14:paraId="701AB616" w14:textId="77777777" w:rsidR="00803EE7" w:rsidRDefault="00803EE7" w:rsidP="004E51AF">
      <w:pPr>
        <w:spacing w:line="312" w:lineRule="auto"/>
        <w:jc w:val="center"/>
        <w:rPr>
          <w:rFonts w:ascii="Cambria" w:eastAsia="MS Mincho" w:hAnsi="Cambria" w:cs="Mongolian Baiti"/>
          <w:color w:val="auto"/>
          <w:sz w:val="44"/>
          <w:szCs w:val="44"/>
          <w:lang w:val="sr-Latn-RS" w:eastAsia="ja-JP"/>
        </w:rPr>
      </w:pPr>
    </w:p>
    <w:p w14:paraId="4BC86ED7" w14:textId="77777777" w:rsidR="00803EE7" w:rsidRDefault="00803EE7" w:rsidP="004E51AF">
      <w:pPr>
        <w:spacing w:line="312" w:lineRule="auto"/>
        <w:jc w:val="center"/>
        <w:rPr>
          <w:rFonts w:ascii="Cambria" w:eastAsia="MS Mincho" w:hAnsi="Cambria" w:cs="Mongolian Baiti"/>
          <w:color w:val="auto"/>
          <w:sz w:val="44"/>
          <w:szCs w:val="44"/>
          <w:lang w:val="sr-Latn-RS" w:eastAsia="ja-JP"/>
        </w:rPr>
      </w:pPr>
    </w:p>
    <w:p w14:paraId="635109E4" w14:textId="77777777" w:rsidR="00F85415" w:rsidRPr="004E51AF" w:rsidRDefault="00F85415" w:rsidP="00803EE7">
      <w:pPr>
        <w:spacing w:line="312" w:lineRule="auto"/>
        <w:rPr>
          <w:rFonts w:ascii="Cambria" w:eastAsia="MS Mincho" w:hAnsi="Cambria" w:cs="Mongolian Baiti"/>
          <w:b w:val="0"/>
          <w:color w:val="055971"/>
          <w:szCs w:val="28"/>
          <w:lang w:val="sr-Latn-RS" w:eastAsia="ja-JP"/>
        </w:rPr>
      </w:pPr>
    </w:p>
    <w:p w14:paraId="36F55D39" w14:textId="77777777" w:rsidR="00803EE7" w:rsidRDefault="00803EE7" w:rsidP="00F85415">
      <w:pPr>
        <w:spacing w:line="312" w:lineRule="auto"/>
        <w:jc w:val="center"/>
        <w:rPr>
          <w:rFonts w:ascii="Cambria" w:eastAsia="MS Mincho" w:hAnsi="Cambria" w:cs="Mongolian Baiti"/>
          <w:b w:val="0"/>
          <w:color w:val="auto"/>
          <w:szCs w:val="28"/>
          <w:lang w:val="sr-Latn-RS" w:eastAsia="ja-JP"/>
        </w:rPr>
      </w:pPr>
    </w:p>
    <w:p w14:paraId="7E063509" w14:textId="32ED9FC3" w:rsidR="00F85415" w:rsidRPr="00D353EB" w:rsidRDefault="00630CFA" w:rsidP="00F85415">
      <w:pPr>
        <w:spacing w:line="312" w:lineRule="auto"/>
        <w:jc w:val="center"/>
        <w:rPr>
          <w:rFonts w:ascii="Cambria" w:eastAsia="MS Mincho" w:hAnsi="Cambria" w:cs="Mongolian Baiti"/>
          <w:color w:val="auto"/>
          <w:szCs w:val="28"/>
          <w:lang w:val="sr-Latn-RS" w:eastAsia="ja-JP"/>
        </w:rPr>
      </w:pPr>
      <w:r w:rsidRPr="00D353EB">
        <w:rPr>
          <w:rFonts w:ascii="Cambria" w:eastAsia="MS Mincho" w:hAnsi="Cambria" w:cs="Mongolian Baiti"/>
          <w:color w:val="auto"/>
          <w:szCs w:val="28"/>
          <w:lang w:val="sr-Latn-RS" w:eastAsia="ja-JP"/>
        </w:rPr>
        <w:t>m</w:t>
      </w:r>
      <w:r w:rsidR="00F85415" w:rsidRPr="00D353EB">
        <w:rPr>
          <w:rFonts w:ascii="Cambria" w:eastAsia="MS Mincho" w:hAnsi="Cambria" w:cs="Mongolian Baiti"/>
          <w:color w:val="auto"/>
          <w:szCs w:val="28"/>
          <w:lang w:val="sr-Latn-RS" w:eastAsia="ja-JP"/>
        </w:rPr>
        <w:t>art 2022</w:t>
      </w:r>
      <w:r w:rsidRPr="00D353EB">
        <w:rPr>
          <w:rFonts w:ascii="Cambria" w:eastAsia="MS Mincho" w:hAnsi="Cambria" w:cs="Mongolian Baiti"/>
          <w:color w:val="auto"/>
          <w:szCs w:val="28"/>
          <w:lang w:val="sr-Latn-RS" w:eastAsia="ja-JP"/>
        </w:rPr>
        <w:t>.</w:t>
      </w:r>
      <w:r w:rsidR="003A32B8">
        <w:rPr>
          <w:rFonts w:ascii="Cambria" w:eastAsia="MS Mincho" w:hAnsi="Cambria" w:cs="Mongolian Baiti"/>
          <w:color w:val="auto"/>
          <w:szCs w:val="28"/>
          <w:lang w:val="sr-Latn-RS" w:eastAsia="ja-JP"/>
        </w:rPr>
        <w:t xml:space="preserve"> </w:t>
      </w:r>
      <w:r w:rsidRPr="00D353EB">
        <w:rPr>
          <w:rFonts w:ascii="Cambria" w:eastAsia="MS Mincho" w:hAnsi="Cambria" w:cs="Mongolian Baiti"/>
          <w:color w:val="auto"/>
          <w:szCs w:val="28"/>
          <w:lang w:val="sr-Latn-RS" w:eastAsia="ja-JP"/>
        </w:rPr>
        <w:t>godine</w:t>
      </w:r>
    </w:p>
    <w:p w14:paraId="4F2D9899" w14:textId="77777777" w:rsidR="00F85415" w:rsidRPr="004E51AF" w:rsidRDefault="00F85415" w:rsidP="00F85415">
      <w:pPr>
        <w:spacing w:line="312" w:lineRule="auto"/>
        <w:rPr>
          <w:rFonts w:ascii="Cambria" w:eastAsia="MS Mincho" w:hAnsi="Cambria" w:cs="Mongolian Baiti"/>
          <w:color w:val="055971"/>
          <w:szCs w:val="28"/>
          <w:lang w:val="sr-Latn-RS" w:eastAsia="ja-JP"/>
        </w:rPr>
      </w:pPr>
    </w:p>
    <w:p w14:paraId="23440904" w14:textId="77777777" w:rsidR="00F85415" w:rsidRPr="00B856B1" w:rsidRDefault="00F85415" w:rsidP="00F85415">
      <w:pPr>
        <w:spacing w:line="312" w:lineRule="auto"/>
        <w:rPr>
          <w:rFonts w:ascii="Cambria" w:eastAsia="MS Mincho" w:hAnsi="Cambria" w:cs="Mongolian Baiti"/>
          <w:color w:val="auto"/>
          <w:szCs w:val="28"/>
          <w:lang w:val="sr-Latn-RS" w:eastAsia="ja-JP"/>
        </w:rPr>
      </w:pPr>
      <w:r w:rsidRPr="00B856B1">
        <w:rPr>
          <w:rFonts w:ascii="Cambria" w:eastAsia="MS Mincho" w:hAnsi="Cambria" w:cs="Mongolian Baiti"/>
          <w:color w:val="auto"/>
          <w:szCs w:val="28"/>
          <w:lang w:val="sr-Latn-RS" w:eastAsia="ja-JP"/>
        </w:rPr>
        <w:lastRenderedPageBreak/>
        <w:t>SADRŽAJ</w:t>
      </w:r>
    </w:p>
    <w:p w14:paraId="041A935B" w14:textId="77777777" w:rsidR="00F85415" w:rsidRPr="00B856B1" w:rsidRDefault="00F85415" w:rsidP="00F85415">
      <w:pPr>
        <w:spacing w:line="312" w:lineRule="auto"/>
        <w:rPr>
          <w:rFonts w:ascii="Cambria" w:eastAsia="MS Mincho" w:hAnsi="Cambria" w:cs="Mongolian Baiti"/>
          <w:color w:val="auto"/>
          <w:szCs w:val="28"/>
          <w:lang w:val="sr-Latn-RS" w:eastAsia="ja-JP"/>
        </w:rPr>
      </w:pPr>
    </w:p>
    <w:p w14:paraId="0A93C6AE" w14:textId="77777777" w:rsidR="00F85415" w:rsidRPr="00B856B1" w:rsidRDefault="00F85415" w:rsidP="00803EE7">
      <w:pPr>
        <w:jc w:val="both"/>
        <w:rPr>
          <w:rFonts w:ascii="Cambria" w:eastAsia="MS Mincho" w:hAnsi="Cambria" w:cs="Mongolian Baiti"/>
          <w:color w:val="auto"/>
          <w:sz w:val="24"/>
          <w:szCs w:val="24"/>
          <w:lang w:val="sr-Latn-RS" w:eastAsia="ja-JP"/>
        </w:rPr>
      </w:pPr>
      <w:r w:rsidRPr="00B856B1">
        <w:rPr>
          <w:rFonts w:ascii="Cambria" w:eastAsia="MS Mincho" w:hAnsi="Cambria" w:cs="Mongolian Baiti"/>
          <w:color w:val="auto"/>
          <w:sz w:val="24"/>
          <w:szCs w:val="24"/>
          <w:lang w:val="sr-Latn-RS" w:eastAsia="ja-JP"/>
        </w:rPr>
        <w:t>STRATEŠKI CILJ I Unapređenje postojećeg normativnog i strateškog okvira za dugoročno partnerstvo sa nevladinim organizacijama u pripremi javnih politika i pružanju usluga građanima</w:t>
      </w:r>
    </w:p>
    <w:p w14:paraId="6239B2A9" w14:textId="77777777" w:rsidR="00F85415" w:rsidRPr="00B856B1" w:rsidRDefault="00F85415" w:rsidP="00803EE7">
      <w:pPr>
        <w:jc w:val="both"/>
        <w:rPr>
          <w:rFonts w:ascii="Cambria" w:eastAsia="MS Mincho" w:hAnsi="Cambria" w:cs="Mongolian Baiti"/>
          <w:color w:val="auto"/>
          <w:sz w:val="24"/>
          <w:szCs w:val="24"/>
          <w:lang w:val="sr-Latn-RS" w:eastAsia="ja-JP"/>
        </w:rPr>
      </w:pPr>
    </w:p>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4"/>
        <w:gridCol w:w="7422"/>
      </w:tblGrid>
      <w:tr w:rsidR="00B856B1" w:rsidRPr="00B856B1" w14:paraId="2A7ACD91" w14:textId="77777777" w:rsidTr="00F85415">
        <w:tc>
          <w:tcPr>
            <w:tcW w:w="2605" w:type="dxa"/>
          </w:tcPr>
          <w:p w14:paraId="5A87F91A" w14:textId="77777777" w:rsidR="00F85415" w:rsidRPr="00B856B1" w:rsidRDefault="00F85415" w:rsidP="00803EE7">
            <w:pPr>
              <w:spacing w:before="20" w:after="20" w:line="312" w:lineRule="auto"/>
              <w:jc w:val="both"/>
              <w:rPr>
                <w:rFonts w:ascii="Cambria" w:eastAsia="MS Mincho" w:hAnsi="Cambria" w:cs="Mongolian Baiti"/>
                <w:b w:val="0"/>
                <w:color w:val="auto"/>
                <w:sz w:val="22"/>
                <w:lang w:val="sr-Latn-RS"/>
              </w:rPr>
            </w:pPr>
            <w:r w:rsidRPr="00B856B1">
              <w:rPr>
                <w:rFonts w:ascii="Cambria" w:eastAsia="MS Mincho" w:hAnsi="Cambria" w:cs="Mongolian Baiti"/>
                <w:b w:val="0"/>
                <w:color w:val="auto"/>
                <w:sz w:val="22"/>
                <w:lang w:val="sr-Latn-RS"/>
              </w:rPr>
              <w:t>OPERATIVNI CILJ 1.1</w:t>
            </w:r>
          </w:p>
        </w:tc>
        <w:tc>
          <w:tcPr>
            <w:tcW w:w="7897" w:type="dxa"/>
          </w:tcPr>
          <w:p w14:paraId="2D6C3004" w14:textId="77777777" w:rsidR="00F85415" w:rsidRPr="00B856B1" w:rsidRDefault="00F85415" w:rsidP="00803EE7">
            <w:pPr>
              <w:spacing w:before="20" w:after="20" w:line="312" w:lineRule="auto"/>
              <w:jc w:val="both"/>
              <w:rPr>
                <w:rFonts w:ascii="Cambria" w:eastAsia="MS Mincho" w:hAnsi="Cambria" w:cs="Mongolian Baiti"/>
                <w:color w:val="auto"/>
                <w:sz w:val="22"/>
                <w:lang w:val="sr-Latn-RS"/>
              </w:rPr>
            </w:pPr>
            <w:r w:rsidRPr="00B856B1">
              <w:rPr>
                <w:rFonts w:ascii="Cambria" w:eastAsia="MS Mincho" w:hAnsi="Cambria" w:cs="Mongolian Baiti"/>
                <w:b w:val="0"/>
                <w:color w:val="auto"/>
                <w:sz w:val="22"/>
                <w:lang w:val="sr-Latn-RS"/>
              </w:rPr>
              <w:t>Pojednostaviti i digitalizovati postupak osnivanja NVO i uspostaviti sistematsko, statističko praćenje razvijenosti NVO sektora</w:t>
            </w:r>
          </w:p>
        </w:tc>
      </w:tr>
      <w:tr w:rsidR="00B856B1" w:rsidRPr="00B856B1" w14:paraId="4A846943" w14:textId="77777777" w:rsidTr="00F85415">
        <w:tc>
          <w:tcPr>
            <w:tcW w:w="2605" w:type="dxa"/>
          </w:tcPr>
          <w:p w14:paraId="442CEB6C" w14:textId="77777777" w:rsidR="00F85415" w:rsidRPr="00B856B1" w:rsidRDefault="00F85415" w:rsidP="00803EE7">
            <w:pPr>
              <w:spacing w:before="20" w:after="20" w:line="312" w:lineRule="auto"/>
              <w:jc w:val="both"/>
              <w:rPr>
                <w:rFonts w:ascii="Cambria" w:eastAsia="MS Mincho" w:hAnsi="Cambria" w:cs="Mongolian Baiti"/>
                <w:color w:val="auto"/>
                <w:sz w:val="22"/>
                <w:lang w:val="sr-Latn-RS"/>
              </w:rPr>
            </w:pPr>
            <w:r w:rsidRPr="00B856B1">
              <w:rPr>
                <w:rFonts w:ascii="Cambria" w:eastAsia="MS Mincho" w:hAnsi="Cambria" w:cs="Mongolian Baiti"/>
                <w:b w:val="0"/>
                <w:color w:val="auto"/>
                <w:sz w:val="22"/>
                <w:lang w:val="sr-Latn-RS"/>
              </w:rPr>
              <w:t>OPERATIVNI CILJ 1.2</w:t>
            </w:r>
          </w:p>
        </w:tc>
        <w:tc>
          <w:tcPr>
            <w:tcW w:w="7897" w:type="dxa"/>
          </w:tcPr>
          <w:p w14:paraId="0A506D79" w14:textId="77777777" w:rsidR="00F85415" w:rsidRPr="00B856B1" w:rsidRDefault="00F85415" w:rsidP="00803EE7">
            <w:pPr>
              <w:spacing w:before="20" w:after="20" w:line="312" w:lineRule="auto"/>
              <w:jc w:val="both"/>
              <w:rPr>
                <w:rFonts w:ascii="Cambria" w:eastAsia="MS Mincho" w:hAnsi="Cambria" w:cs="Mongolian Baiti"/>
                <w:color w:val="auto"/>
                <w:sz w:val="22"/>
                <w:lang w:val="sr-Latn-RS"/>
              </w:rPr>
            </w:pPr>
            <w:r w:rsidRPr="00B856B1">
              <w:rPr>
                <w:rFonts w:ascii="Cambria" w:eastAsia="MS Mincho" w:hAnsi="Cambria" w:cs="Mongolian Baiti"/>
                <w:b w:val="0"/>
                <w:color w:val="auto"/>
                <w:sz w:val="22"/>
                <w:lang w:val="sr-Latn-RS"/>
              </w:rPr>
              <w:t>Unaprijediti normativni i strateški okvir razvoja, saradnje i finansiranja NVO u ključnim oblastima javnih politika</w:t>
            </w:r>
          </w:p>
        </w:tc>
      </w:tr>
      <w:tr w:rsidR="00B856B1" w:rsidRPr="00B856B1" w14:paraId="16F57DC8" w14:textId="77777777" w:rsidTr="00F85415">
        <w:tc>
          <w:tcPr>
            <w:tcW w:w="2605" w:type="dxa"/>
          </w:tcPr>
          <w:p w14:paraId="54C712EB" w14:textId="77777777" w:rsidR="00F85415" w:rsidRPr="00B856B1" w:rsidRDefault="00F85415" w:rsidP="00803EE7">
            <w:pPr>
              <w:spacing w:before="20" w:after="20" w:line="312" w:lineRule="auto"/>
              <w:jc w:val="both"/>
              <w:rPr>
                <w:rFonts w:ascii="Cambria" w:eastAsia="MS Mincho" w:hAnsi="Cambria" w:cs="Mongolian Baiti"/>
                <w:color w:val="auto"/>
                <w:sz w:val="22"/>
                <w:lang w:val="sr-Latn-RS"/>
              </w:rPr>
            </w:pPr>
            <w:r w:rsidRPr="00B856B1">
              <w:rPr>
                <w:rFonts w:ascii="Cambria" w:eastAsia="MS Mincho" w:hAnsi="Cambria" w:cs="Mongolian Baiti"/>
                <w:b w:val="0"/>
                <w:color w:val="auto"/>
                <w:sz w:val="22"/>
                <w:lang w:val="sr-Latn-RS"/>
              </w:rPr>
              <w:t>OPERATIVNI CILJ 1.3</w:t>
            </w:r>
          </w:p>
        </w:tc>
        <w:tc>
          <w:tcPr>
            <w:tcW w:w="7897" w:type="dxa"/>
          </w:tcPr>
          <w:p w14:paraId="742DAA91" w14:textId="77777777" w:rsidR="00F85415" w:rsidRPr="00B856B1" w:rsidRDefault="00F85415" w:rsidP="00803EE7">
            <w:pPr>
              <w:spacing w:after="120" w:line="312" w:lineRule="auto"/>
              <w:jc w:val="both"/>
              <w:rPr>
                <w:rFonts w:ascii="Cambria" w:eastAsia="MS Mincho" w:hAnsi="Cambria" w:cs="Mongolian Baiti"/>
                <w:b w:val="0"/>
                <w:color w:val="auto"/>
                <w:sz w:val="22"/>
                <w:lang w:val="sr-Latn-RS"/>
              </w:rPr>
            </w:pPr>
            <w:r w:rsidRPr="00B856B1">
              <w:rPr>
                <w:rFonts w:ascii="Cambria" w:eastAsia="MS Mincho" w:hAnsi="Cambria" w:cs="Mongolian Baiti"/>
                <w:b w:val="0"/>
                <w:color w:val="auto"/>
                <w:sz w:val="22"/>
                <w:lang w:val="sr-Latn-RS"/>
              </w:rPr>
              <w:t>Obezbijediti redovno merenje efekata javnog finansiranja nevladinih organizacija</w:t>
            </w:r>
          </w:p>
        </w:tc>
      </w:tr>
      <w:tr w:rsidR="00B856B1" w:rsidRPr="00B856B1" w14:paraId="21D5A052" w14:textId="77777777" w:rsidTr="00F85415">
        <w:tc>
          <w:tcPr>
            <w:tcW w:w="2605" w:type="dxa"/>
          </w:tcPr>
          <w:p w14:paraId="62E713EE" w14:textId="77777777" w:rsidR="00F85415" w:rsidRPr="00B856B1" w:rsidRDefault="00F85415" w:rsidP="00803EE7">
            <w:pPr>
              <w:spacing w:before="20" w:after="20" w:line="312" w:lineRule="auto"/>
              <w:jc w:val="both"/>
              <w:rPr>
                <w:rFonts w:ascii="Cambria" w:eastAsia="MS Mincho" w:hAnsi="Cambria" w:cs="Mongolian Baiti"/>
                <w:b w:val="0"/>
                <w:color w:val="auto"/>
                <w:sz w:val="22"/>
                <w:lang w:val="sr-Latn-RS"/>
              </w:rPr>
            </w:pPr>
            <w:r w:rsidRPr="00B856B1">
              <w:rPr>
                <w:rFonts w:ascii="Cambria" w:eastAsia="MS Mincho" w:hAnsi="Cambria" w:cs="Mongolian Baiti"/>
                <w:b w:val="0"/>
                <w:color w:val="auto"/>
                <w:sz w:val="22"/>
                <w:lang w:val="sr-Latn-RS"/>
              </w:rPr>
              <w:t>OPERATIVNI CILJ 1.4</w:t>
            </w:r>
          </w:p>
        </w:tc>
        <w:tc>
          <w:tcPr>
            <w:tcW w:w="7897" w:type="dxa"/>
          </w:tcPr>
          <w:p w14:paraId="55F48D17" w14:textId="77777777" w:rsidR="00F85415" w:rsidRPr="00B856B1" w:rsidRDefault="00F85415" w:rsidP="00803EE7">
            <w:pPr>
              <w:spacing w:after="120" w:line="312" w:lineRule="auto"/>
              <w:jc w:val="both"/>
              <w:rPr>
                <w:rFonts w:ascii="Cambria" w:eastAsia="MS Mincho" w:hAnsi="Cambria" w:cs="Mongolian Baiti"/>
                <w:b w:val="0"/>
                <w:color w:val="auto"/>
                <w:sz w:val="22"/>
                <w:lang w:val="sr-Latn-RS"/>
              </w:rPr>
            </w:pPr>
            <w:r w:rsidRPr="00B856B1">
              <w:rPr>
                <w:rFonts w:ascii="Cambria" w:eastAsia="MS Mincho" w:hAnsi="Cambria" w:cs="Mongolian Baiti"/>
                <w:b w:val="0"/>
                <w:color w:val="auto"/>
                <w:sz w:val="22"/>
                <w:lang w:val="sr-Latn-RS"/>
              </w:rPr>
              <w:t>Ojačati kapacitete javne uprave za efikasno učešće nevladinih organizacija u pripremi i primjeni javnih politika</w:t>
            </w:r>
          </w:p>
        </w:tc>
      </w:tr>
      <w:tr w:rsidR="00B856B1" w:rsidRPr="00B856B1" w14:paraId="19874EFB" w14:textId="77777777" w:rsidTr="00F85415">
        <w:tc>
          <w:tcPr>
            <w:tcW w:w="2605" w:type="dxa"/>
          </w:tcPr>
          <w:p w14:paraId="1B743206" w14:textId="77777777" w:rsidR="00F85415" w:rsidRPr="00B856B1" w:rsidRDefault="00F85415" w:rsidP="00803EE7">
            <w:pPr>
              <w:spacing w:before="20" w:after="20" w:line="312" w:lineRule="auto"/>
              <w:jc w:val="both"/>
              <w:rPr>
                <w:rFonts w:ascii="Cambria" w:eastAsia="MS Mincho" w:hAnsi="Cambria" w:cs="Mongolian Baiti"/>
                <w:b w:val="0"/>
                <w:color w:val="auto"/>
                <w:sz w:val="22"/>
                <w:lang w:val="sr-Latn-RS"/>
              </w:rPr>
            </w:pPr>
            <w:r w:rsidRPr="00B856B1">
              <w:rPr>
                <w:rFonts w:ascii="Cambria" w:eastAsia="MS Mincho" w:hAnsi="Cambria" w:cs="Mongolian Baiti"/>
                <w:b w:val="0"/>
                <w:color w:val="auto"/>
                <w:sz w:val="22"/>
                <w:lang w:val="sr-Latn-RS"/>
              </w:rPr>
              <w:t>OPERATIVNI CILJ 1.5</w:t>
            </w:r>
          </w:p>
        </w:tc>
        <w:tc>
          <w:tcPr>
            <w:tcW w:w="7897" w:type="dxa"/>
          </w:tcPr>
          <w:p w14:paraId="53AFC78D" w14:textId="77777777" w:rsidR="00F85415" w:rsidRPr="00B856B1" w:rsidRDefault="00F85415" w:rsidP="00803EE7">
            <w:pPr>
              <w:spacing w:after="40" w:line="312" w:lineRule="auto"/>
              <w:ind w:right="67"/>
              <w:jc w:val="both"/>
              <w:rPr>
                <w:rFonts w:ascii="Cambria" w:eastAsia="MS Mincho" w:hAnsi="Cambria" w:cs="Mongolian Baiti"/>
                <w:b w:val="0"/>
                <w:color w:val="auto"/>
                <w:sz w:val="22"/>
                <w:lang w:val="sr-Latn-RS"/>
              </w:rPr>
            </w:pPr>
            <w:r w:rsidRPr="00B856B1">
              <w:rPr>
                <w:rFonts w:ascii="Cambria" w:eastAsia="MS Mincho" w:hAnsi="Cambria" w:cs="Mongolian Baiti"/>
                <w:b w:val="0"/>
                <w:color w:val="auto"/>
                <w:sz w:val="22"/>
                <w:lang w:val="sr-Latn-RS"/>
              </w:rPr>
              <w:t>Uspostaviti efikasnu koordinaciju međunarodne donatorske podrške nevladinim organizacijama</w:t>
            </w:r>
          </w:p>
        </w:tc>
      </w:tr>
      <w:tr w:rsidR="00B856B1" w:rsidRPr="00B856B1" w14:paraId="0C37620C" w14:textId="77777777" w:rsidTr="00F85415">
        <w:tc>
          <w:tcPr>
            <w:tcW w:w="2605" w:type="dxa"/>
          </w:tcPr>
          <w:p w14:paraId="76EDB617" w14:textId="77777777" w:rsidR="00F85415" w:rsidRPr="00B856B1" w:rsidRDefault="00F85415" w:rsidP="00803EE7">
            <w:pPr>
              <w:spacing w:before="20" w:after="20" w:line="312" w:lineRule="auto"/>
              <w:jc w:val="both"/>
              <w:rPr>
                <w:rFonts w:ascii="Cambria" w:eastAsia="MS Mincho" w:hAnsi="Cambria" w:cs="Mongolian Baiti"/>
                <w:b w:val="0"/>
                <w:color w:val="auto"/>
                <w:sz w:val="22"/>
                <w:lang w:val="sr-Latn-RS"/>
              </w:rPr>
            </w:pPr>
            <w:r w:rsidRPr="00B856B1">
              <w:rPr>
                <w:rFonts w:ascii="Cambria" w:eastAsia="MS Mincho" w:hAnsi="Cambria" w:cs="Mongolian Baiti"/>
                <w:b w:val="0"/>
                <w:color w:val="auto"/>
                <w:sz w:val="22"/>
                <w:lang w:val="sr-Latn-RS"/>
              </w:rPr>
              <w:t>OPERATIVNI CILJ 1.6</w:t>
            </w:r>
          </w:p>
        </w:tc>
        <w:tc>
          <w:tcPr>
            <w:tcW w:w="7897" w:type="dxa"/>
          </w:tcPr>
          <w:p w14:paraId="186F986E" w14:textId="77777777" w:rsidR="00F85415" w:rsidRPr="00B856B1" w:rsidRDefault="00F85415" w:rsidP="00803EE7">
            <w:pPr>
              <w:spacing w:after="40" w:line="312" w:lineRule="auto"/>
              <w:ind w:right="67"/>
              <w:jc w:val="both"/>
              <w:rPr>
                <w:rFonts w:ascii="Cambria" w:eastAsia="MS Mincho" w:hAnsi="Cambria" w:cs="Mongolian Baiti"/>
                <w:b w:val="0"/>
                <w:color w:val="auto"/>
                <w:sz w:val="22"/>
                <w:lang w:val="sr-Latn-RS"/>
              </w:rPr>
            </w:pPr>
            <w:r w:rsidRPr="00B856B1">
              <w:rPr>
                <w:rFonts w:ascii="Cambria" w:eastAsia="MS Mincho" w:hAnsi="Cambria" w:cs="Mongolian Baiti"/>
                <w:b w:val="0"/>
                <w:color w:val="auto"/>
                <w:sz w:val="22"/>
                <w:lang w:val="sr-Latn-RS"/>
              </w:rPr>
              <w:t>Unaprijediti procedure dodjele državne imovine nevladinim organizacijama i obezbijediti njihovu transparentnost na državnom i lokalnom nivou</w:t>
            </w:r>
          </w:p>
        </w:tc>
      </w:tr>
    </w:tbl>
    <w:p w14:paraId="43B90EAC" w14:textId="77777777" w:rsidR="00F85415" w:rsidRPr="00B856B1" w:rsidRDefault="00F85415" w:rsidP="00803EE7">
      <w:pPr>
        <w:spacing w:line="312" w:lineRule="auto"/>
        <w:jc w:val="both"/>
        <w:rPr>
          <w:rFonts w:ascii="Cambria" w:eastAsia="MS Mincho" w:hAnsi="Cambria" w:cs="Mongolian Baiti"/>
          <w:color w:val="auto"/>
          <w:sz w:val="22"/>
          <w:lang w:val="sr-Latn-RS" w:eastAsia="ja-JP"/>
        </w:rPr>
      </w:pPr>
    </w:p>
    <w:p w14:paraId="2D74ABAF" w14:textId="77777777" w:rsidR="00F85415" w:rsidRPr="00B856B1" w:rsidRDefault="00F85415" w:rsidP="00803EE7">
      <w:pPr>
        <w:jc w:val="both"/>
        <w:rPr>
          <w:rFonts w:ascii="Cambria" w:eastAsia="MS Mincho" w:hAnsi="Cambria" w:cs="Mongolian Baiti"/>
          <w:color w:val="auto"/>
          <w:szCs w:val="28"/>
          <w:lang w:val="sr-Latn-RS" w:eastAsia="ja-JP"/>
        </w:rPr>
      </w:pPr>
      <w:r w:rsidRPr="00B856B1">
        <w:rPr>
          <w:rFonts w:ascii="Cambria" w:eastAsia="MS Mincho" w:hAnsi="Cambria" w:cs="Mongolian Baiti"/>
          <w:color w:val="auto"/>
          <w:sz w:val="24"/>
          <w:szCs w:val="24"/>
          <w:lang w:val="sr-Latn-RS" w:eastAsia="ja-JP"/>
        </w:rPr>
        <w:t>STRATEŠKI CILJ II Jačanje NVO sektora kao jednog od partnera države</w:t>
      </w:r>
    </w:p>
    <w:p w14:paraId="6FEB3230" w14:textId="77777777" w:rsidR="00F85415" w:rsidRPr="00B856B1" w:rsidRDefault="00F85415" w:rsidP="00803EE7">
      <w:pPr>
        <w:spacing w:line="312" w:lineRule="auto"/>
        <w:jc w:val="both"/>
        <w:rPr>
          <w:rFonts w:ascii="Cambria" w:eastAsia="MS Mincho" w:hAnsi="Cambria" w:cs="Mongolian Baiti"/>
          <w:color w:val="auto"/>
          <w:sz w:val="24"/>
          <w:szCs w:val="24"/>
          <w:lang w:val="sr-Latn-RS" w:eastAsia="ja-JP"/>
        </w:rPr>
      </w:pPr>
    </w:p>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6"/>
        <w:gridCol w:w="7420"/>
      </w:tblGrid>
      <w:tr w:rsidR="00B856B1" w:rsidRPr="00B856B1" w14:paraId="40A3F6EF" w14:textId="77777777" w:rsidTr="00F85415">
        <w:tc>
          <w:tcPr>
            <w:tcW w:w="2605" w:type="dxa"/>
          </w:tcPr>
          <w:p w14:paraId="2CF13E92" w14:textId="77777777" w:rsidR="00F85415" w:rsidRPr="00B856B1" w:rsidRDefault="00F85415" w:rsidP="00803EE7">
            <w:pPr>
              <w:spacing w:before="20" w:after="20" w:line="312" w:lineRule="auto"/>
              <w:jc w:val="both"/>
              <w:rPr>
                <w:rFonts w:ascii="Cambria" w:eastAsia="MS Mincho" w:hAnsi="Cambria" w:cs="Mongolian Baiti"/>
                <w:b w:val="0"/>
                <w:color w:val="auto"/>
                <w:sz w:val="22"/>
                <w:lang w:val="sr-Latn-RS"/>
              </w:rPr>
            </w:pPr>
            <w:r w:rsidRPr="00B856B1">
              <w:rPr>
                <w:rFonts w:ascii="Cambria" w:eastAsia="MS Mincho" w:hAnsi="Cambria" w:cs="Mongolian Baiti"/>
                <w:b w:val="0"/>
                <w:color w:val="auto"/>
                <w:sz w:val="22"/>
                <w:lang w:val="sr-Latn-RS"/>
              </w:rPr>
              <w:t>OPERATIVNI CILJ 2.1</w:t>
            </w:r>
          </w:p>
        </w:tc>
        <w:tc>
          <w:tcPr>
            <w:tcW w:w="7897" w:type="dxa"/>
          </w:tcPr>
          <w:p w14:paraId="3DFA2681" w14:textId="77777777" w:rsidR="00F85415" w:rsidRPr="00B856B1" w:rsidRDefault="00F85415" w:rsidP="00803EE7">
            <w:pPr>
              <w:spacing w:before="20" w:after="20" w:line="312" w:lineRule="auto"/>
              <w:jc w:val="both"/>
              <w:rPr>
                <w:rFonts w:ascii="Cambria" w:eastAsia="MS Mincho" w:hAnsi="Cambria" w:cs="Mongolian Baiti"/>
                <w:color w:val="auto"/>
                <w:sz w:val="22"/>
                <w:lang w:val="sr-Latn-RS"/>
              </w:rPr>
            </w:pPr>
            <w:r w:rsidRPr="00B856B1">
              <w:rPr>
                <w:rFonts w:ascii="Cambria" w:eastAsia="MS Mincho" w:hAnsi="Cambria" w:cs="Mongolian Baiti"/>
                <w:b w:val="0"/>
                <w:color w:val="auto"/>
                <w:sz w:val="22"/>
                <w:lang w:val="sr-Latn-RS"/>
              </w:rPr>
              <w:t xml:space="preserve">Smanjiti regionalne razlike u razvijenosti nevladinog sektora i obezbediti podršku za regionalno uravnotežen razvoj </w:t>
            </w:r>
          </w:p>
        </w:tc>
      </w:tr>
      <w:tr w:rsidR="00B856B1" w:rsidRPr="00B856B1" w14:paraId="7135AB80" w14:textId="77777777" w:rsidTr="00F85415">
        <w:tc>
          <w:tcPr>
            <w:tcW w:w="2605" w:type="dxa"/>
          </w:tcPr>
          <w:p w14:paraId="6D450105" w14:textId="77777777" w:rsidR="00F85415" w:rsidRPr="00B856B1" w:rsidRDefault="00F85415" w:rsidP="00803EE7">
            <w:pPr>
              <w:spacing w:before="20" w:after="20" w:line="312" w:lineRule="auto"/>
              <w:jc w:val="both"/>
              <w:rPr>
                <w:rFonts w:ascii="Cambria" w:eastAsia="MS Mincho" w:hAnsi="Cambria" w:cs="Mongolian Baiti"/>
                <w:b w:val="0"/>
                <w:color w:val="auto"/>
                <w:sz w:val="22"/>
                <w:lang w:val="sr-Latn-RS"/>
              </w:rPr>
            </w:pPr>
            <w:r w:rsidRPr="00B856B1">
              <w:rPr>
                <w:rFonts w:ascii="Cambria" w:eastAsia="MS Mincho" w:hAnsi="Cambria" w:cs="Mongolian Baiti"/>
                <w:b w:val="0"/>
                <w:color w:val="auto"/>
                <w:sz w:val="22"/>
                <w:lang w:val="sr-Latn-RS"/>
              </w:rPr>
              <w:t>OPERATIVNI CILJ 2.2</w:t>
            </w:r>
          </w:p>
        </w:tc>
        <w:tc>
          <w:tcPr>
            <w:tcW w:w="7897" w:type="dxa"/>
          </w:tcPr>
          <w:p w14:paraId="0B4500A0" w14:textId="77777777" w:rsidR="00F85415" w:rsidRPr="00B856B1" w:rsidRDefault="00F85415" w:rsidP="00803EE7">
            <w:pPr>
              <w:spacing w:line="312" w:lineRule="auto"/>
              <w:jc w:val="both"/>
              <w:rPr>
                <w:rFonts w:ascii="Cambria" w:eastAsia="MS Mincho" w:hAnsi="Cambria" w:cs="Mongolian Baiti"/>
                <w:b w:val="0"/>
                <w:color w:val="auto"/>
                <w:sz w:val="22"/>
                <w:lang w:val="sr-Latn-RS"/>
              </w:rPr>
            </w:pPr>
            <w:r w:rsidRPr="00B856B1">
              <w:rPr>
                <w:rFonts w:ascii="Cambria" w:eastAsia="MS Mincho" w:hAnsi="Cambria" w:cs="Mongolian Baiti"/>
                <w:b w:val="0"/>
                <w:color w:val="auto"/>
                <w:sz w:val="22"/>
                <w:lang w:val="sr-Latn-RS"/>
              </w:rPr>
              <w:t>Ojačati profesionalnost i inovativnost nevladinog sektora u pružanju usluga</w:t>
            </w:r>
          </w:p>
        </w:tc>
      </w:tr>
      <w:tr w:rsidR="00B856B1" w:rsidRPr="00B856B1" w14:paraId="6D74E9AB" w14:textId="77777777" w:rsidTr="00F85415">
        <w:tc>
          <w:tcPr>
            <w:tcW w:w="2605" w:type="dxa"/>
          </w:tcPr>
          <w:p w14:paraId="3301423D" w14:textId="77777777" w:rsidR="00F85415" w:rsidRPr="00B856B1" w:rsidRDefault="00F85415" w:rsidP="00803EE7">
            <w:pPr>
              <w:spacing w:before="20" w:after="20" w:line="312" w:lineRule="auto"/>
              <w:jc w:val="both"/>
              <w:rPr>
                <w:rFonts w:ascii="Cambria" w:eastAsia="MS Mincho" w:hAnsi="Cambria" w:cs="Mongolian Baiti"/>
                <w:color w:val="auto"/>
                <w:sz w:val="22"/>
                <w:lang w:val="sr-Latn-RS"/>
              </w:rPr>
            </w:pPr>
            <w:r w:rsidRPr="00B856B1">
              <w:rPr>
                <w:rFonts w:ascii="Cambria" w:eastAsia="MS Mincho" w:hAnsi="Cambria" w:cs="Mongolian Baiti"/>
                <w:b w:val="0"/>
                <w:color w:val="auto"/>
                <w:sz w:val="22"/>
                <w:lang w:val="sr-Latn-RS"/>
              </w:rPr>
              <w:t>OPERATIVNI CILJ 2.3</w:t>
            </w:r>
          </w:p>
        </w:tc>
        <w:tc>
          <w:tcPr>
            <w:tcW w:w="7897" w:type="dxa"/>
          </w:tcPr>
          <w:p w14:paraId="5256F800" w14:textId="77777777" w:rsidR="00F85415" w:rsidRPr="00B856B1" w:rsidRDefault="00F85415" w:rsidP="00803EE7">
            <w:pPr>
              <w:spacing w:before="20" w:after="20" w:line="312" w:lineRule="auto"/>
              <w:jc w:val="both"/>
              <w:rPr>
                <w:rFonts w:ascii="Cambria" w:eastAsia="MS Mincho" w:hAnsi="Cambria" w:cs="Mongolian Baiti"/>
                <w:b w:val="0"/>
                <w:color w:val="auto"/>
                <w:sz w:val="22"/>
                <w:lang w:val="sr-Latn-RS"/>
              </w:rPr>
            </w:pPr>
            <w:r w:rsidRPr="00B856B1">
              <w:rPr>
                <w:rFonts w:ascii="Cambria" w:eastAsia="MS Mincho" w:hAnsi="Cambria" w:cs="Mongolian Baiti"/>
                <w:b w:val="0"/>
                <w:color w:val="auto"/>
                <w:sz w:val="22"/>
                <w:lang w:val="sr-Latn-RS"/>
              </w:rPr>
              <w:t>Ojačati sektorsko koordinaciju i umrežavanje u oblasti zagovaranja</w:t>
            </w:r>
          </w:p>
        </w:tc>
      </w:tr>
      <w:tr w:rsidR="00B856B1" w:rsidRPr="00B856B1" w14:paraId="571FA691" w14:textId="77777777" w:rsidTr="00F85415">
        <w:tc>
          <w:tcPr>
            <w:tcW w:w="2605" w:type="dxa"/>
          </w:tcPr>
          <w:p w14:paraId="393544E0" w14:textId="77777777" w:rsidR="00F85415" w:rsidRPr="00B856B1" w:rsidRDefault="00F85415" w:rsidP="00803EE7">
            <w:pPr>
              <w:spacing w:before="20" w:after="20" w:line="312" w:lineRule="auto"/>
              <w:jc w:val="both"/>
              <w:rPr>
                <w:rFonts w:ascii="Cambria" w:eastAsia="MS Mincho" w:hAnsi="Cambria" w:cs="Mongolian Baiti"/>
                <w:b w:val="0"/>
                <w:color w:val="auto"/>
                <w:sz w:val="22"/>
                <w:lang w:val="sr-Latn-RS"/>
              </w:rPr>
            </w:pPr>
            <w:r w:rsidRPr="00B856B1">
              <w:rPr>
                <w:rFonts w:ascii="Cambria" w:eastAsia="MS Mincho" w:hAnsi="Cambria" w:cs="Mongolian Baiti"/>
                <w:b w:val="0"/>
                <w:color w:val="auto"/>
                <w:sz w:val="22"/>
                <w:lang w:val="sr-Latn-RS"/>
              </w:rPr>
              <w:t>OPERATIVNI CILJ 2.4</w:t>
            </w:r>
          </w:p>
        </w:tc>
        <w:tc>
          <w:tcPr>
            <w:tcW w:w="7897" w:type="dxa"/>
          </w:tcPr>
          <w:p w14:paraId="4BA013AD" w14:textId="77777777" w:rsidR="00F85415" w:rsidRPr="00B856B1" w:rsidRDefault="00F85415" w:rsidP="00803EE7">
            <w:pPr>
              <w:spacing w:line="312" w:lineRule="auto"/>
              <w:jc w:val="both"/>
              <w:rPr>
                <w:rFonts w:ascii="Cambria" w:eastAsia="MS Mincho" w:hAnsi="Cambria" w:cs="Mongolian Baiti"/>
                <w:b w:val="0"/>
                <w:color w:val="auto"/>
                <w:sz w:val="22"/>
                <w:lang w:val="sr-Latn-RS"/>
              </w:rPr>
            </w:pPr>
            <w:r w:rsidRPr="00B856B1">
              <w:rPr>
                <w:rFonts w:ascii="Cambria" w:eastAsia="MS Mincho" w:hAnsi="Cambria" w:cs="Mongolian Baiti"/>
                <w:b w:val="0"/>
                <w:color w:val="auto"/>
                <w:sz w:val="22"/>
                <w:lang w:val="sr-Latn-RS"/>
              </w:rPr>
              <w:t>Osigurati institucionalno podršku razvoju volonterstva</w:t>
            </w:r>
          </w:p>
        </w:tc>
      </w:tr>
    </w:tbl>
    <w:p w14:paraId="7445F6E4" w14:textId="77777777" w:rsidR="00F85415" w:rsidRDefault="00F85415" w:rsidP="00803EE7">
      <w:pPr>
        <w:spacing w:line="312" w:lineRule="auto"/>
        <w:jc w:val="both"/>
        <w:rPr>
          <w:rFonts w:ascii="Calibri" w:eastAsia="MS Mincho" w:hAnsi="Calibri" w:cs="Mongolian Baiti"/>
          <w:b w:val="0"/>
          <w:color w:val="055971"/>
          <w:sz w:val="56"/>
          <w:szCs w:val="56"/>
          <w:lang w:val="sr-Latn-RS" w:eastAsia="ja-JP"/>
        </w:rPr>
      </w:pPr>
    </w:p>
    <w:p w14:paraId="3B1D9073" w14:textId="77777777" w:rsidR="00803EE7" w:rsidRDefault="00803EE7" w:rsidP="00803EE7">
      <w:pPr>
        <w:spacing w:line="312" w:lineRule="auto"/>
        <w:jc w:val="both"/>
        <w:rPr>
          <w:rFonts w:ascii="Calibri" w:eastAsia="MS Mincho" w:hAnsi="Calibri" w:cs="Mongolian Baiti"/>
          <w:b w:val="0"/>
          <w:color w:val="055971"/>
          <w:sz w:val="24"/>
          <w:szCs w:val="24"/>
          <w:lang w:val="sr-Latn-RS" w:eastAsia="ja-JP"/>
        </w:rPr>
      </w:pPr>
    </w:p>
    <w:p w14:paraId="783B5CEC" w14:textId="77777777" w:rsidR="00803EE7" w:rsidRDefault="00803EE7" w:rsidP="00803EE7">
      <w:pPr>
        <w:spacing w:line="312" w:lineRule="auto"/>
        <w:jc w:val="both"/>
        <w:rPr>
          <w:rFonts w:ascii="Calibri" w:eastAsia="MS Mincho" w:hAnsi="Calibri" w:cs="Mongolian Baiti"/>
          <w:b w:val="0"/>
          <w:color w:val="055971"/>
          <w:sz w:val="24"/>
          <w:szCs w:val="24"/>
          <w:lang w:val="sr-Latn-RS" w:eastAsia="ja-JP"/>
        </w:rPr>
      </w:pPr>
    </w:p>
    <w:p w14:paraId="1868BF13" w14:textId="77777777" w:rsidR="00803EE7" w:rsidRDefault="00803EE7" w:rsidP="00803EE7">
      <w:pPr>
        <w:spacing w:line="312" w:lineRule="auto"/>
        <w:jc w:val="both"/>
        <w:rPr>
          <w:rFonts w:ascii="Calibri" w:eastAsia="MS Mincho" w:hAnsi="Calibri" w:cs="Mongolian Baiti"/>
          <w:b w:val="0"/>
          <w:color w:val="055971"/>
          <w:sz w:val="24"/>
          <w:szCs w:val="24"/>
          <w:lang w:val="sr-Latn-RS" w:eastAsia="ja-JP"/>
        </w:rPr>
      </w:pPr>
    </w:p>
    <w:p w14:paraId="057700C4" w14:textId="77777777" w:rsidR="00803EE7" w:rsidRDefault="00803EE7" w:rsidP="00803EE7">
      <w:pPr>
        <w:spacing w:line="312" w:lineRule="auto"/>
        <w:jc w:val="both"/>
        <w:rPr>
          <w:rFonts w:ascii="Calibri" w:eastAsia="MS Mincho" w:hAnsi="Calibri" w:cs="Mongolian Baiti"/>
          <w:b w:val="0"/>
          <w:color w:val="055971"/>
          <w:sz w:val="24"/>
          <w:szCs w:val="24"/>
          <w:lang w:val="sr-Latn-RS" w:eastAsia="ja-JP"/>
        </w:rPr>
      </w:pPr>
    </w:p>
    <w:p w14:paraId="41650FE8" w14:textId="77777777" w:rsidR="00803EE7" w:rsidRDefault="00803EE7" w:rsidP="00803EE7">
      <w:pPr>
        <w:spacing w:line="312" w:lineRule="auto"/>
        <w:jc w:val="both"/>
        <w:rPr>
          <w:rFonts w:ascii="Calibri" w:eastAsia="MS Mincho" w:hAnsi="Calibri" w:cs="Mongolian Baiti"/>
          <w:b w:val="0"/>
          <w:color w:val="055971"/>
          <w:sz w:val="24"/>
          <w:szCs w:val="24"/>
          <w:lang w:val="sr-Latn-RS" w:eastAsia="ja-JP"/>
        </w:rPr>
      </w:pPr>
    </w:p>
    <w:p w14:paraId="5D2013AB" w14:textId="77777777" w:rsidR="00803EE7" w:rsidRDefault="00803EE7" w:rsidP="00803EE7">
      <w:pPr>
        <w:spacing w:line="312" w:lineRule="auto"/>
        <w:jc w:val="both"/>
        <w:rPr>
          <w:rFonts w:ascii="Calibri" w:eastAsia="MS Mincho" w:hAnsi="Calibri" w:cs="Mongolian Baiti"/>
          <w:b w:val="0"/>
          <w:color w:val="055971"/>
          <w:sz w:val="24"/>
          <w:szCs w:val="24"/>
          <w:lang w:val="sr-Latn-RS" w:eastAsia="ja-JP"/>
        </w:rPr>
      </w:pPr>
    </w:p>
    <w:p w14:paraId="329F5F8A" w14:textId="77777777" w:rsidR="00803EE7" w:rsidRDefault="00803EE7" w:rsidP="00803EE7">
      <w:pPr>
        <w:spacing w:line="312" w:lineRule="auto"/>
        <w:jc w:val="both"/>
        <w:rPr>
          <w:rFonts w:ascii="Calibri" w:eastAsia="MS Mincho" w:hAnsi="Calibri" w:cs="Mongolian Baiti"/>
          <w:b w:val="0"/>
          <w:color w:val="055971"/>
          <w:sz w:val="24"/>
          <w:szCs w:val="24"/>
          <w:lang w:val="sr-Latn-RS" w:eastAsia="ja-JP"/>
        </w:rPr>
      </w:pPr>
    </w:p>
    <w:p w14:paraId="2720F180" w14:textId="77777777" w:rsidR="00803EE7" w:rsidRPr="00F85415" w:rsidRDefault="00803EE7" w:rsidP="00803EE7">
      <w:pPr>
        <w:spacing w:line="312" w:lineRule="auto"/>
        <w:jc w:val="both"/>
        <w:rPr>
          <w:rFonts w:ascii="Calibri" w:eastAsia="MS Mincho" w:hAnsi="Calibri" w:cs="Mongolian Baiti"/>
          <w:b w:val="0"/>
          <w:color w:val="055971"/>
          <w:sz w:val="24"/>
          <w:szCs w:val="24"/>
          <w:lang w:val="sr-Latn-RS" w:eastAsia="ja-JP"/>
        </w:rPr>
      </w:pPr>
    </w:p>
    <w:tbl>
      <w:tblPr>
        <w:tblStyle w:val="TableGrid"/>
        <w:tblW w:w="0" w:type="auto"/>
        <w:tblLook w:val="04A0" w:firstRow="1" w:lastRow="0" w:firstColumn="1" w:lastColumn="0" w:noHBand="0" w:noVBand="1"/>
      </w:tblPr>
      <w:tblGrid>
        <w:gridCol w:w="9926"/>
      </w:tblGrid>
      <w:tr w:rsidR="0094196B" w14:paraId="0B225C8E" w14:textId="77777777" w:rsidTr="00760CDF">
        <w:tc>
          <w:tcPr>
            <w:tcW w:w="9926" w:type="dxa"/>
            <w:tcBorders>
              <w:top w:val="nil"/>
              <w:left w:val="nil"/>
              <w:bottom w:val="nil"/>
              <w:right w:val="nil"/>
            </w:tcBorders>
            <w:shd w:val="clear" w:color="auto" w:fill="F8D4BE"/>
          </w:tcPr>
          <w:p w14:paraId="35DD701A" w14:textId="77777777" w:rsidR="0094196B" w:rsidRPr="00760CDF" w:rsidRDefault="0094196B" w:rsidP="0094196B">
            <w:pPr>
              <w:spacing w:before="60" w:after="60"/>
              <w:jc w:val="both"/>
              <w:rPr>
                <w:rFonts w:ascii="Cambria" w:eastAsia="MS Mincho" w:hAnsi="Cambria" w:cs="Mongolian Baiti"/>
                <w:color w:val="auto"/>
                <w:sz w:val="24"/>
                <w:szCs w:val="24"/>
                <w:lang w:val="sr-Latn-RS" w:eastAsia="ja-JP"/>
              </w:rPr>
            </w:pPr>
            <w:bookmarkStart w:id="10" w:name="_Hlk99284832"/>
            <w:r w:rsidRPr="00760CDF">
              <w:rPr>
                <w:rFonts w:ascii="Cambria" w:eastAsia="MS Mincho" w:hAnsi="Cambria" w:cs="Mongolian Baiti"/>
                <w:color w:val="auto"/>
                <w:sz w:val="24"/>
                <w:szCs w:val="24"/>
                <w:lang w:val="sr-Latn-RS" w:eastAsia="ja-JP"/>
              </w:rPr>
              <w:lastRenderedPageBreak/>
              <w:t>STRATEŠKI CILJ 1</w:t>
            </w:r>
          </w:p>
        </w:tc>
      </w:tr>
      <w:tr w:rsidR="0094196B" w14:paraId="43BA6986" w14:textId="77777777" w:rsidTr="00760CDF">
        <w:tc>
          <w:tcPr>
            <w:tcW w:w="9926" w:type="dxa"/>
            <w:tcBorders>
              <w:top w:val="nil"/>
              <w:left w:val="nil"/>
              <w:bottom w:val="nil"/>
              <w:right w:val="nil"/>
            </w:tcBorders>
            <w:shd w:val="clear" w:color="auto" w:fill="F8D4BE"/>
          </w:tcPr>
          <w:p w14:paraId="40457586" w14:textId="77777777" w:rsidR="0094196B" w:rsidRPr="00760CDF" w:rsidRDefault="0094196B" w:rsidP="0094196B">
            <w:pPr>
              <w:spacing w:before="60" w:after="60"/>
              <w:jc w:val="both"/>
              <w:rPr>
                <w:rFonts w:ascii="Cambria" w:eastAsia="MS Mincho" w:hAnsi="Cambria" w:cs="Mongolian Baiti"/>
                <w:color w:val="auto"/>
                <w:sz w:val="24"/>
                <w:szCs w:val="24"/>
                <w:lang w:val="sr-Latn-RS" w:eastAsia="ja-JP"/>
              </w:rPr>
            </w:pPr>
            <w:r w:rsidRPr="00760CDF">
              <w:rPr>
                <w:rFonts w:ascii="Cambria" w:eastAsia="MS Mincho" w:hAnsi="Cambria" w:cs="Mongolian Baiti"/>
                <w:color w:val="auto"/>
                <w:sz w:val="24"/>
                <w:szCs w:val="24"/>
                <w:lang w:val="sr-Latn-RS" w:eastAsia="ja-JP"/>
              </w:rPr>
              <w:t>UNAPREĐENJE POSTOJEĆEG NORMATIVNOG I STRATEŠKOG OKVIRA ZA DUGOROČNO PARTNERSTVO SA NEVLADINIM ORGANIZACIJAMA U PRIPREMI JAVNIH POLITIKA I PRUŽANJU USLUGA GRAĐANIMA</w:t>
            </w:r>
          </w:p>
        </w:tc>
      </w:tr>
    </w:tbl>
    <w:p w14:paraId="616F1D55" w14:textId="77777777" w:rsidR="00F85415" w:rsidRPr="0094196B" w:rsidRDefault="00F85415" w:rsidP="00F85415">
      <w:pPr>
        <w:jc w:val="center"/>
        <w:rPr>
          <w:rFonts w:ascii="Cambria" w:eastAsia="MS Mincho" w:hAnsi="Cambria" w:cs="Mongolian Baiti"/>
          <w:color w:val="055971"/>
          <w:sz w:val="24"/>
          <w:szCs w:val="24"/>
          <w:lang w:val="sr-Latn-RS" w:eastAsia="ja-JP"/>
        </w:rPr>
      </w:pPr>
    </w:p>
    <w:tbl>
      <w:tblPr>
        <w:tblStyle w:val="TableGrid"/>
        <w:tblW w:w="0" w:type="auto"/>
        <w:tblLook w:val="04A0" w:firstRow="1" w:lastRow="0" w:firstColumn="1" w:lastColumn="0" w:noHBand="0" w:noVBand="1"/>
      </w:tblPr>
      <w:tblGrid>
        <w:gridCol w:w="9926"/>
      </w:tblGrid>
      <w:tr w:rsidR="0094196B" w14:paraId="07448FC4" w14:textId="77777777" w:rsidTr="00760CDF">
        <w:tc>
          <w:tcPr>
            <w:tcW w:w="9926" w:type="dxa"/>
            <w:tcBorders>
              <w:top w:val="nil"/>
              <w:left w:val="nil"/>
              <w:bottom w:val="nil"/>
              <w:right w:val="nil"/>
            </w:tcBorders>
            <w:shd w:val="clear" w:color="auto" w:fill="F4E5B6"/>
          </w:tcPr>
          <w:p w14:paraId="7EC5360B" w14:textId="77777777" w:rsidR="0094196B" w:rsidRPr="00760CDF" w:rsidRDefault="0094196B" w:rsidP="00C920B5">
            <w:pPr>
              <w:spacing w:before="120" w:after="120"/>
              <w:rPr>
                <w:rFonts w:ascii="Cambria" w:eastAsia="MS Mincho" w:hAnsi="Cambria" w:cs="Mongolian Baiti"/>
                <w:color w:val="auto"/>
                <w:sz w:val="22"/>
                <w:lang w:val="sr-Latn-RS" w:eastAsia="ja-JP"/>
              </w:rPr>
            </w:pPr>
            <w:r w:rsidRPr="00760CDF">
              <w:rPr>
                <w:rFonts w:ascii="Cambria" w:eastAsia="MS Mincho" w:hAnsi="Cambria" w:cs="Mongolian Baiti"/>
                <w:color w:val="auto"/>
                <w:sz w:val="22"/>
                <w:lang w:val="sr-Latn-RS" w:eastAsia="ja-JP"/>
              </w:rPr>
              <w:t xml:space="preserve">Operativni cilj 1.1 </w:t>
            </w:r>
          </w:p>
          <w:p w14:paraId="6EB740F9" w14:textId="77777777" w:rsidR="0094196B" w:rsidRPr="0094196B" w:rsidRDefault="0094196B" w:rsidP="00C920B5">
            <w:pPr>
              <w:spacing w:before="120" w:after="120"/>
              <w:jc w:val="both"/>
              <w:rPr>
                <w:rFonts w:ascii="Cambria" w:eastAsia="MS Mincho" w:hAnsi="Cambria" w:cs="Mongolian Baiti"/>
                <w:b w:val="0"/>
                <w:color w:val="055971"/>
                <w:sz w:val="22"/>
                <w:lang w:val="sr-Latn-RS" w:eastAsia="ja-JP"/>
              </w:rPr>
            </w:pPr>
            <w:r w:rsidRPr="00760CDF">
              <w:rPr>
                <w:rFonts w:ascii="Cambria" w:eastAsia="MS Mincho" w:hAnsi="Cambria" w:cs="Mongolian Baiti"/>
                <w:b w:val="0"/>
                <w:color w:val="auto"/>
                <w:sz w:val="22"/>
                <w:lang w:val="sr-Latn-RS" w:eastAsia="ja-JP"/>
              </w:rPr>
              <w:t>Pojednostaviti i digitalizovati postupak osnivanja NVO i uspostaviti sistematsko, statističko praćenje razvijenosti NVO sektora</w:t>
            </w:r>
          </w:p>
        </w:tc>
      </w:tr>
      <w:bookmarkEnd w:id="10"/>
    </w:tbl>
    <w:p w14:paraId="6C4BF6B1" w14:textId="77777777" w:rsidR="00F85415" w:rsidRDefault="00F85415" w:rsidP="00F85415">
      <w:pPr>
        <w:spacing w:after="120" w:line="240" w:lineRule="auto"/>
        <w:rPr>
          <w:rFonts w:ascii="Calibri" w:eastAsia="MS Mincho" w:hAnsi="Calibri" w:cs="Microsoft Sans Serif"/>
          <w:bCs/>
          <w:color w:val="262626"/>
          <w:sz w:val="20"/>
          <w:szCs w:val="20"/>
          <w:lang w:val="sr-Latn-RS" w:eastAsia="ja-JP"/>
        </w:rPr>
      </w:pPr>
    </w:p>
    <w:tbl>
      <w:tblPr>
        <w:tblStyle w:val="GridTable4-Accent4"/>
        <w:tblW w:w="0" w:type="auto"/>
        <w:tblLook w:val="04A0" w:firstRow="1" w:lastRow="0" w:firstColumn="1" w:lastColumn="0" w:noHBand="0" w:noVBand="1"/>
      </w:tblPr>
      <w:tblGrid>
        <w:gridCol w:w="2481"/>
        <w:gridCol w:w="2481"/>
        <w:gridCol w:w="2482"/>
        <w:gridCol w:w="2482"/>
      </w:tblGrid>
      <w:tr w:rsidR="0094196B" w14:paraId="74E719F2" w14:textId="77777777" w:rsidTr="00760CDF">
        <w:trPr>
          <w:cnfStyle w:val="100000000000" w:firstRow="1" w:lastRow="0"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2481" w:type="dxa"/>
            <w:vAlign w:val="center"/>
          </w:tcPr>
          <w:p w14:paraId="3943CFC0" w14:textId="77777777" w:rsidR="0094196B" w:rsidRPr="00760CDF" w:rsidRDefault="0094196B" w:rsidP="00760CDF">
            <w:pPr>
              <w:spacing w:before="40" w:after="40"/>
              <w:ind w:right="-383"/>
              <w:jc w:val="center"/>
              <w:rPr>
                <w:rFonts w:ascii="Calibri" w:eastAsia="MS Mincho" w:hAnsi="Calibri" w:cs="Microsoft Sans Serif"/>
                <w:b/>
                <w:caps/>
                <w:color w:val="FFFFFF" w:themeColor="background1"/>
                <w:sz w:val="20"/>
                <w:szCs w:val="20"/>
                <w:lang w:val="sr-Latn-RS"/>
              </w:rPr>
            </w:pPr>
            <w:r w:rsidRPr="00760CDF">
              <w:rPr>
                <w:rFonts w:ascii="Calibri" w:eastAsia="MS Mincho" w:hAnsi="Calibri" w:cs="Microsoft Sans Serif"/>
                <w:b/>
                <w:color w:val="FFFFFF" w:themeColor="background1"/>
                <w:sz w:val="20"/>
                <w:szCs w:val="20"/>
                <w:lang w:val="sr-Latn-RS"/>
              </w:rPr>
              <w:t>Indikator učinka</w:t>
            </w:r>
          </w:p>
        </w:tc>
        <w:tc>
          <w:tcPr>
            <w:tcW w:w="2481" w:type="dxa"/>
            <w:vAlign w:val="center"/>
          </w:tcPr>
          <w:p w14:paraId="7985BE81" w14:textId="77777777" w:rsidR="0094196B" w:rsidRPr="00760CDF" w:rsidRDefault="0094196B" w:rsidP="00760CDF">
            <w:pPr>
              <w:spacing w:before="40" w:after="40"/>
              <w:ind w:right="-23"/>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Microsoft Sans Serif"/>
                <w:b/>
                <w:caps/>
                <w:color w:val="FFFFFF" w:themeColor="background1"/>
                <w:sz w:val="20"/>
                <w:szCs w:val="20"/>
                <w:lang w:val="sr-Latn-RS"/>
              </w:rPr>
            </w:pPr>
            <w:r w:rsidRPr="00760CDF">
              <w:rPr>
                <w:rFonts w:ascii="Calibri" w:eastAsia="MS Mincho" w:hAnsi="Calibri" w:cs="Microsoft Sans Serif"/>
                <w:b/>
                <w:color w:val="FFFFFF" w:themeColor="background1"/>
                <w:sz w:val="20"/>
                <w:szCs w:val="20"/>
                <w:lang w:val="sr-Latn-RS"/>
              </w:rPr>
              <w:t>Početna vrijednost</w:t>
            </w:r>
          </w:p>
        </w:tc>
        <w:tc>
          <w:tcPr>
            <w:tcW w:w="2482" w:type="dxa"/>
            <w:vAlign w:val="center"/>
          </w:tcPr>
          <w:p w14:paraId="1AEA5F30" w14:textId="77777777" w:rsidR="0094196B" w:rsidRPr="00760CDF" w:rsidRDefault="0094196B" w:rsidP="00760CDF">
            <w:pPr>
              <w:spacing w:before="40" w:after="40"/>
              <w:ind w:left="-23" w:right="-21"/>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Microsoft Sans Serif"/>
                <w:b/>
                <w:caps/>
                <w:color w:val="FFFFFF" w:themeColor="background1"/>
                <w:sz w:val="20"/>
                <w:szCs w:val="20"/>
                <w:lang w:val="sr-Latn-RS"/>
              </w:rPr>
            </w:pPr>
            <w:r w:rsidRPr="00760CDF">
              <w:rPr>
                <w:rFonts w:ascii="Calibri" w:eastAsia="MS Mincho" w:hAnsi="Calibri" w:cs="Microsoft Sans Serif"/>
                <w:b/>
                <w:color w:val="FFFFFF" w:themeColor="background1"/>
                <w:sz w:val="20"/>
                <w:szCs w:val="20"/>
                <w:lang w:val="sr-Latn-RS"/>
              </w:rPr>
              <w:t>Ciljana vrijednost do 2023.</w:t>
            </w:r>
          </w:p>
        </w:tc>
        <w:tc>
          <w:tcPr>
            <w:tcW w:w="2482" w:type="dxa"/>
            <w:vAlign w:val="center"/>
          </w:tcPr>
          <w:p w14:paraId="2C5285E3" w14:textId="77777777" w:rsidR="0094196B" w:rsidRPr="00760CDF" w:rsidRDefault="0094196B" w:rsidP="00760CDF">
            <w:pPr>
              <w:spacing w:before="40" w:after="40"/>
              <w:ind w:left="65" w:right="-19"/>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Microsoft Sans Serif"/>
                <w:b/>
                <w:caps/>
                <w:color w:val="FFFFFF" w:themeColor="background1"/>
                <w:sz w:val="20"/>
                <w:szCs w:val="20"/>
                <w:lang w:val="sr-Latn-RS"/>
              </w:rPr>
            </w:pPr>
            <w:r w:rsidRPr="00760CDF">
              <w:rPr>
                <w:rFonts w:ascii="Calibri" w:eastAsia="MS Mincho" w:hAnsi="Calibri" w:cs="Microsoft Sans Serif"/>
                <w:b/>
                <w:color w:val="FFFFFF" w:themeColor="background1"/>
                <w:sz w:val="20"/>
                <w:szCs w:val="20"/>
                <w:lang w:val="sr-Latn-RS"/>
              </w:rPr>
              <w:t>Ciljana vrijednost u 2026.</w:t>
            </w:r>
          </w:p>
        </w:tc>
      </w:tr>
      <w:tr w:rsidR="0094196B" w14:paraId="3C97DC15" w14:textId="77777777" w:rsidTr="00B856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1" w:type="dxa"/>
            <w:shd w:val="clear" w:color="auto" w:fill="E7FBFF"/>
            <w:vAlign w:val="center"/>
          </w:tcPr>
          <w:p w14:paraId="60DB59DD" w14:textId="77777777" w:rsidR="0094196B" w:rsidRPr="00760CDF" w:rsidRDefault="0094196B" w:rsidP="00B856B1">
            <w:pPr>
              <w:spacing w:before="40" w:after="40"/>
              <w:rPr>
                <w:rFonts w:ascii="Calibri" w:eastAsia="MS Mincho" w:hAnsi="Calibri" w:cs="Microsoft Sans Serif"/>
                <w:b/>
                <w:color w:val="auto"/>
                <w:sz w:val="20"/>
                <w:szCs w:val="20"/>
                <w:lang w:val="sr-Latn-RS"/>
              </w:rPr>
            </w:pPr>
            <w:r w:rsidRPr="00760CDF">
              <w:rPr>
                <w:rFonts w:ascii="Calibri" w:eastAsia="MS Mincho" w:hAnsi="Calibri" w:cs="Microsoft Sans Serif"/>
                <w:b/>
                <w:color w:val="auto"/>
                <w:sz w:val="20"/>
                <w:szCs w:val="20"/>
                <w:lang w:val="sr-Latn-RS"/>
              </w:rPr>
              <w:t>Uspostavljen sistem statističkog praćenja razvijenosti NVO sektora sa godišnjim izveštavanjem</w:t>
            </w:r>
          </w:p>
        </w:tc>
        <w:tc>
          <w:tcPr>
            <w:tcW w:w="2481" w:type="dxa"/>
            <w:shd w:val="clear" w:color="auto" w:fill="E7FBFF"/>
            <w:vAlign w:val="center"/>
          </w:tcPr>
          <w:p w14:paraId="5A13645A" w14:textId="77777777" w:rsidR="0094196B" w:rsidRPr="00760CDF" w:rsidRDefault="0094196B" w:rsidP="00B856B1">
            <w:pPr>
              <w:spacing w:before="40" w:after="40"/>
              <w:cnfStyle w:val="000000100000" w:firstRow="0" w:lastRow="0" w:firstColumn="0" w:lastColumn="0" w:oddVBand="0" w:evenVBand="0" w:oddHBand="1" w:evenHBand="0" w:firstRowFirstColumn="0" w:firstRowLastColumn="0" w:lastRowFirstColumn="0" w:lastRowLastColumn="0"/>
              <w:rPr>
                <w:rFonts w:ascii="Calibri" w:eastAsia="MS Mincho" w:hAnsi="Calibri" w:cs="Microsoft Sans Serif"/>
                <w:b w:val="0"/>
                <w:color w:val="auto"/>
                <w:sz w:val="20"/>
                <w:szCs w:val="20"/>
                <w:lang w:val="sr-Latn-RS"/>
              </w:rPr>
            </w:pPr>
            <w:r w:rsidRPr="00760CDF">
              <w:rPr>
                <w:rFonts w:ascii="Calibri" w:eastAsia="MS Mincho" w:hAnsi="Calibri" w:cs="Microsoft Sans Serif"/>
                <w:b w:val="0"/>
                <w:color w:val="auto"/>
                <w:sz w:val="20"/>
                <w:szCs w:val="20"/>
                <w:lang w:val="sr-Latn-RS"/>
              </w:rPr>
              <w:t>Nije uspostavljen sistem</w:t>
            </w:r>
          </w:p>
        </w:tc>
        <w:tc>
          <w:tcPr>
            <w:tcW w:w="2482" w:type="dxa"/>
            <w:shd w:val="clear" w:color="auto" w:fill="E7FBFF"/>
            <w:vAlign w:val="center"/>
          </w:tcPr>
          <w:p w14:paraId="34FDAE35" w14:textId="77777777" w:rsidR="0094196B" w:rsidRPr="00760CDF" w:rsidRDefault="0094196B" w:rsidP="00B856B1">
            <w:pPr>
              <w:spacing w:before="40" w:after="40"/>
              <w:cnfStyle w:val="000000100000" w:firstRow="0" w:lastRow="0" w:firstColumn="0" w:lastColumn="0" w:oddVBand="0" w:evenVBand="0" w:oddHBand="1" w:evenHBand="0" w:firstRowFirstColumn="0" w:firstRowLastColumn="0" w:lastRowFirstColumn="0" w:lastRowLastColumn="0"/>
              <w:rPr>
                <w:rFonts w:ascii="Calibri" w:eastAsia="MS Mincho" w:hAnsi="Calibri" w:cs="Microsoft Sans Serif"/>
                <w:b w:val="0"/>
                <w:color w:val="auto"/>
                <w:sz w:val="20"/>
                <w:szCs w:val="20"/>
                <w:lang w:val="sr-Latn-RS"/>
              </w:rPr>
            </w:pPr>
            <w:r w:rsidRPr="00760CDF">
              <w:rPr>
                <w:rFonts w:ascii="Calibri" w:eastAsia="MS Mincho" w:hAnsi="Calibri" w:cs="Microsoft Sans Serif"/>
                <w:b w:val="0"/>
                <w:color w:val="auto"/>
                <w:sz w:val="20"/>
                <w:szCs w:val="20"/>
                <w:lang w:val="sr-Latn-RS"/>
              </w:rPr>
              <w:t>2 godišnja izveštaja na osnovu uspostavljeneg sistema</w:t>
            </w:r>
          </w:p>
        </w:tc>
        <w:tc>
          <w:tcPr>
            <w:tcW w:w="2482" w:type="dxa"/>
            <w:shd w:val="clear" w:color="auto" w:fill="E7FBFF"/>
            <w:vAlign w:val="center"/>
          </w:tcPr>
          <w:p w14:paraId="0310F51C" w14:textId="77777777" w:rsidR="0094196B" w:rsidRPr="00760CDF" w:rsidRDefault="0094196B" w:rsidP="00B856B1">
            <w:pPr>
              <w:spacing w:before="40" w:after="40"/>
              <w:cnfStyle w:val="000000100000" w:firstRow="0" w:lastRow="0" w:firstColumn="0" w:lastColumn="0" w:oddVBand="0" w:evenVBand="0" w:oddHBand="1" w:evenHBand="0" w:firstRowFirstColumn="0" w:firstRowLastColumn="0" w:lastRowFirstColumn="0" w:lastRowLastColumn="0"/>
              <w:rPr>
                <w:rFonts w:ascii="Calibri" w:eastAsia="MS Mincho" w:hAnsi="Calibri" w:cs="Microsoft Sans Serif"/>
                <w:b w:val="0"/>
                <w:color w:val="auto"/>
                <w:sz w:val="20"/>
                <w:szCs w:val="20"/>
                <w:lang w:val="sr-Latn-RS"/>
              </w:rPr>
            </w:pPr>
            <w:r w:rsidRPr="00760CDF">
              <w:rPr>
                <w:rFonts w:ascii="Calibri" w:eastAsia="MS Mincho" w:hAnsi="Calibri" w:cs="Microsoft Sans Serif"/>
                <w:b w:val="0"/>
                <w:color w:val="auto"/>
                <w:sz w:val="20"/>
                <w:szCs w:val="20"/>
                <w:lang w:val="sr-Latn-RS"/>
              </w:rPr>
              <w:t>5 godišnjih izveštaja (2022-2026)</w:t>
            </w:r>
          </w:p>
        </w:tc>
      </w:tr>
      <w:tr w:rsidR="0094196B" w14:paraId="46C1DEF6" w14:textId="77777777" w:rsidTr="00B856B1">
        <w:tc>
          <w:tcPr>
            <w:cnfStyle w:val="001000000000" w:firstRow="0" w:lastRow="0" w:firstColumn="1" w:lastColumn="0" w:oddVBand="0" w:evenVBand="0" w:oddHBand="0" w:evenHBand="0" w:firstRowFirstColumn="0" w:firstRowLastColumn="0" w:lastRowFirstColumn="0" w:lastRowLastColumn="0"/>
            <w:tcW w:w="2481" w:type="dxa"/>
            <w:shd w:val="clear" w:color="auto" w:fill="E7FBFF"/>
            <w:vAlign w:val="center"/>
          </w:tcPr>
          <w:p w14:paraId="28E2F237" w14:textId="77777777" w:rsidR="0094196B" w:rsidRPr="00760CDF" w:rsidRDefault="0094196B" w:rsidP="00B856B1">
            <w:pPr>
              <w:spacing w:before="40" w:after="40"/>
              <w:rPr>
                <w:rFonts w:ascii="Calibri" w:eastAsia="MS Mincho" w:hAnsi="Calibri" w:cs="Microsoft Sans Serif"/>
                <w:b/>
                <w:color w:val="auto"/>
                <w:sz w:val="20"/>
                <w:szCs w:val="20"/>
                <w:lang w:val="sr-Latn-RS"/>
              </w:rPr>
            </w:pPr>
            <w:r w:rsidRPr="00760CDF">
              <w:rPr>
                <w:rFonts w:ascii="Calibri" w:eastAsia="MS Mincho" w:hAnsi="Calibri" w:cs="Microsoft Sans Serif"/>
                <w:b/>
                <w:color w:val="auto"/>
                <w:sz w:val="20"/>
                <w:szCs w:val="20"/>
                <w:lang w:val="sr-Latn-RS"/>
              </w:rPr>
              <w:t>Postupak osnivanja NVO pojednostavljen i digitalizovan po principu „one-stop-shop / sve na jednom mestu“</w:t>
            </w:r>
          </w:p>
        </w:tc>
        <w:tc>
          <w:tcPr>
            <w:tcW w:w="2481" w:type="dxa"/>
            <w:shd w:val="clear" w:color="auto" w:fill="E7FBFF"/>
            <w:vAlign w:val="center"/>
          </w:tcPr>
          <w:p w14:paraId="2572F7A2" w14:textId="77777777" w:rsidR="0094196B" w:rsidRPr="00760CDF" w:rsidRDefault="0094196B" w:rsidP="00B856B1">
            <w:pPr>
              <w:spacing w:before="40" w:after="40"/>
              <w:cnfStyle w:val="000000000000" w:firstRow="0" w:lastRow="0" w:firstColumn="0" w:lastColumn="0" w:oddVBand="0" w:evenVBand="0" w:oddHBand="0" w:evenHBand="0" w:firstRowFirstColumn="0" w:firstRowLastColumn="0" w:lastRowFirstColumn="0" w:lastRowLastColumn="0"/>
              <w:rPr>
                <w:rFonts w:ascii="Calibri" w:eastAsia="MS Mincho" w:hAnsi="Calibri" w:cs="Microsoft Sans Serif"/>
                <w:b w:val="0"/>
                <w:color w:val="auto"/>
                <w:sz w:val="20"/>
                <w:szCs w:val="20"/>
                <w:lang w:val="sr-Latn-RS"/>
              </w:rPr>
            </w:pPr>
            <w:r w:rsidRPr="00760CDF">
              <w:rPr>
                <w:rFonts w:ascii="Calibri" w:eastAsia="MS Mincho" w:hAnsi="Calibri" w:cs="Microsoft Sans Serif"/>
                <w:b w:val="0"/>
                <w:bCs/>
                <w:color w:val="auto"/>
                <w:sz w:val="20"/>
                <w:szCs w:val="20"/>
                <w:lang w:val="sr-Latn-RS"/>
              </w:rPr>
              <w:t>Postupak osnivanja NVO nije ujedinjen i digitalizovan</w:t>
            </w:r>
          </w:p>
        </w:tc>
        <w:tc>
          <w:tcPr>
            <w:tcW w:w="2482" w:type="dxa"/>
            <w:shd w:val="clear" w:color="auto" w:fill="E7FBFF"/>
            <w:vAlign w:val="center"/>
          </w:tcPr>
          <w:p w14:paraId="4692B88D" w14:textId="77777777" w:rsidR="0094196B" w:rsidRPr="00760CDF" w:rsidRDefault="0094196B" w:rsidP="00B856B1">
            <w:pPr>
              <w:spacing w:before="40" w:after="40"/>
              <w:cnfStyle w:val="000000000000" w:firstRow="0" w:lastRow="0" w:firstColumn="0" w:lastColumn="0" w:oddVBand="0" w:evenVBand="0" w:oddHBand="0" w:evenHBand="0" w:firstRowFirstColumn="0" w:firstRowLastColumn="0" w:lastRowFirstColumn="0" w:lastRowLastColumn="0"/>
              <w:rPr>
                <w:rFonts w:ascii="Calibri" w:eastAsia="MS Mincho" w:hAnsi="Calibri" w:cs="Microsoft Sans Serif"/>
                <w:b w:val="0"/>
                <w:color w:val="auto"/>
                <w:sz w:val="20"/>
                <w:szCs w:val="20"/>
                <w:lang w:val="sr-Latn-RS"/>
              </w:rPr>
            </w:pPr>
            <w:r w:rsidRPr="00760CDF">
              <w:rPr>
                <w:rFonts w:ascii="Calibri" w:eastAsia="MS Mincho" w:hAnsi="Calibri" w:cs="Microsoft Sans Serif"/>
                <w:b w:val="0"/>
                <w:color w:val="auto"/>
                <w:sz w:val="20"/>
                <w:szCs w:val="20"/>
                <w:lang w:val="sr-Latn-RS"/>
              </w:rPr>
              <w:t>Omogućeno elektronsko podnošenje zahtjeva za registraciju</w:t>
            </w:r>
          </w:p>
        </w:tc>
        <w:tc>
          <w:tcPr>
            <w:tcW w:w="2482" w:type="dxa"/>
            <w:shd w:val="clear" w:color="auto" w:fill="E7FBFF"/>
            <w:vAlign w:val="center"/>
          </w:tcPr>
          <w:p w14:paraId="05BEC3A1" w14:textId="77777777" w:rsidR="0094196B" w:rsidRPr="00760CDF" w:rsidRDefault="00760CDF" w:rsidP="00B856B1">
            <w:pPr>
              <w:spacing w:before="40" w:after="40"/>
              <w:cnfStyle w:val="000000000000" w:firstRow="0" w:lastRow="0" w:firstColumn="0" w:lastColumn="0" w:oddVBand="0" w:evenVBand="0" w:oddHBand="0" w:evenHBand="0" w:firstRowFirstColumn="0" w:firstRowLastColumn="0" w:lastRowFirstColumn="0" w:lastRowLastColumn="0"/>
              <w:rPr>
                <w:rFonts w:ascii="Calibri" w:eastAsia="MS Mincho" w:hAnsi="Calibri" w:cs="Microsoft Sans Serif"/>
                <w:b w:val="0"/>
                <w:color w:val="auto"/>
                <w:sz w:val="20"/>
                <w:szCs w:val="20"/>
                <w:lang w:val="sr-Latn-RS"/>
              </w:rPr>
            </w:pPr>
            <w:r w:rsidRPr="00760CDF">
              <w:rPr>
                <w:rFonts w:ascii="Calibri" w:eastAsia="MS Mincho" w:hAnsi="Calibri" w:cs="Microsoft Sans Serif"/>
                <w:b w:val="0"/>
                <w:color w:val="auto"/>
                <w:sz w:val="20"/>
                <w:szCs w:val="20"/>
                <w:lang w:val="sr-Latn-RS"/>
              </w:rPr>
              <w:t xml:space="preserve">- </w:t>
            </w:r>
            <w:r w:rsidR="0094196B" w:rsidRPr="00760CDF">
              <w:rPr>
                <w:rFonts w:ascii="Calibri" w:eastAsia="MS Mincho" w:hAnsi="Calibri" w:cs="Microsoft Sans Serif"/>
                <w:b w:val="0"/>
                <w:color w:val="auto"/>
                <w:sz w:val="20"/>
                <w:szCs w:val="20"/>
                <w:lang w:val="sr-Latn-RS"/>
              </w:rPr>
              <w:t>Postupak osnivanja NVO pojednostavljen i digitalizovan po principu „one-stop-shop / sve na jednom mestu“</w:t>
            </w:r>
          </w:p>
          <w:p w14:paraId="0263B921" w14:textId="77777777" w:rsidR="0094196B" w:rsidRPr="00760CDF" w:rsidRDefault="00760CDF" w:rsidP="00B856B1">
            <w:pPr>
              <w:spacing w:before="40" w:after="40"/>
              <w:cnfStyle w:val="000000000000" w:firstRow="0" w:lastRow="0" w:firstColumn="0" w:lastColumn="0" w:oddVBand="0" w:evenVBand="0" w:oddHBand="0" w:evenHBand="0" w:firstRowFirstColumn="0" w:firstRowLastColumn="0" w:lastRowFirstColumn="0" w:lastRowLastColumn="0"/>
              <w:rPr>
                <w:rFonts w:ascii="Calibri" w:eastAsia="MS Mincho" w:hAnsi="Calibri" w:cs="Microsoft Sans Serif"/>
                <w:b w:val="0"/>
                <w:color w:val="auto"/>
                <w:sz w:val="20"/>
                <w:szCs w:val="20"/>
                <w:lang w:val="sr-Latn-RS"/>
              </w:rPr>
            </w:pPr>
            <w:r w:rsidRPr="00760CDF">
              <w:rPr>
                <w:rFonts w:ascii="Calibri" w:eastAsia="MS Mincho" w:hAnsi="Calibri" w:cs="Microsoft Sans Serif"/>
                <w:b w:val="0"/>
                <w:color w:val="auto"/>
                <w:sz w:val="20"/>
                <w:szCs w:val="20"/>
                <w:lang w:val="sr-Latn-RS"/>
              </w:rPr>
              <w:t xml:space="preserve">- </w:t>
            </w:r>
            <w:r w:rsidR="0094196B" w:rsidRPr="00760CDF">
              <w:rPr>
                <w:rFonts w:ascii="Calibri" w:eastAsia="MS Mincho" w:hAnsi="Calibri" w:cs="Microsoft Sans Serif"/>
                <w:b w:val="0"/>
                <w:color w:val="auto"/>
                <w:sz w:val="20"/>
                <w:szCs w:val="20"/>
                <w:lang w:val="sr-Latn-RS"/>
              </w:rPr>
              <w:t>70% zahtjeva za registraciju podnesenih elektronski</w:t>
            </w:r>
          </w:p>
        </w:tc>
      </w:tr>
    </w:tbl>
    <w:p w14:paraId="16935126" w14:textId="77777777" w:rsidR="0094196B" w:rsidRPr="00F85415" w:rsidRDefault="0094196B" w:rsidP="00F85415">
      <w:pPr>
        <w:spacing w:after="120" w:line="240" w:lineRule="auto"/>
        <w:rPr>
          <w:rFonts w:ascii="Calibri" w:eastAsia="MS Mincho" w:hAnsi="Calibri" w:cs="Microsoft Sans Serif"/>
          <w:bCs/>
          <w:color w:val="262626"/>
          <w:sz w:val="20"/>
          <w:szCs w:val="20"/>
          <w:lang w:val="sr-Latn-RS" w:eastAsia="ja-JP"/>
        </w:rPr>
      </w:pPr>
    </w:p>
    <w:tbl>
      <w:tblPr>
        <w:tblStyle w:val="TableGrid11"/>
        <w:tblW w:w="10435" w:type="dxa"/>
        <w:tblInd w:w="-275" w:type="dxa"/>
        <w:tblLook w:val="04A0" w:firstRow="1" w:lastRow="0" w:firstColumn="1" w:lastColumn="0" w:noHBand="0" w:noVBand="1"/>
      </w:tblPr>
      <w:tblGrid>
        <w:gridCol w:w="2386"/>
        <w:gridCol w:w="2216"/>
        <w:gridCol w:w="1079"/>
        <w:gridCol w:w="1204"/>
        <w:gridCol w:w="1056"/>
        <w:gridCol w:w="1243"/>
        <w:gridCol w:w="1251"/>
      </w:tblGrid>
      <w:tr w:rsidR="00F85415" w:rsidRPr="00F85415" w14:paraId="7B29F4B2" w14:textId="77777777" w:rsidTr="00760CDF">
        <w:tc>
          <w:tcPr>
            <w:tcW w:w="2386" w:type="dxa"/>
            <w:shd w:val="clear" w:color="auto" w:fill="DBEFF5"/>
            <w:vAlign w:val="center"/>
          </w:tcPr>
          <w:p w14:paraId="2C9CD7C0" w14:textId="77777777" w:rsidR="00F85415" w:rsidRPr="00F85415" w:rsidRDefault="00F85415" w:rsidP="00760CDF">
            <w:pPr>
              <w:spacing w:before="40" w:after="40"/>
              <w:jc w:val="center"/>
              <w:rPr>
                <w:rFonts w:ascii="Calibri" w:eastAsia="MS Mincho" w:hAnsi="Calibri" w:cs="Microsoft Sans Serif"/>
                <w:b w:val="0"/>
                <w:bCs/>
                <w:color w:val="262626"/>
                <w:sz w:val="20"/>
                <w:szCs w:val="20"/>
                <w:lang w:val="sr-Latn-RS"/>
              </w:rPr>
            </w:pPr>
            <w:r w:rsidRPr="00F85415">
              <w:rPr>
                <w:rFonts w:ascii="Calibri" w:eastAsia="MS Mincho" w:hAnsi="Calibri" w:cs="Microsoft Sans Serif"/>
                <w:color w:val="262626"/>
                <w:sz w:val="20"/>
                <w:szCs w:val="20"/>
                <w:lang w:val="sr-Latn-RS"/>
              </w:rPr>
              <w:t>Aktivnosti</w:t>
            </w:r>
          </w:p>
        </w:tc>
        <w:tc>
          <w:tcPr>
            <w:tcW w:w="2216" w:type="dxa"/>
            <w:shd w:val="clear" w:color="auto" w:fill="DBEFF5"/>
            <w:vAlign w:val="center"/>
          </w:tcPr>
          <w:p w14:paraId="180DBC64" w14:textId="77777777" w:rsidR="00F85415" w:rsidRPr="00F85415" w:rsidRDefault="00F85415" w:rsidP="00760CDF">
            <w:pPr>
              <w:spacing w:before="40" w:after="40"/>
              <w:jc w:val="center"/>
              <w:rPr>
                <w:rFonts w:ascii="Calibri" w:eastAsia="MS Mincho" w:hAnsi="Calibri" w:cs="Microsoft Sans Serif"/>
                <w:b w:val="0"/>
                <w:bCs/>
                <w:color w:val="262626"/>
                <w:sz w:val="20"/>
                <w:szCs w:val="20"/>
                <w:lang w:val="sr-Latn-RS"/>
              </w:rPr>
            </w:pPr>
            <w:r w:rsidRPr="00F85415">
              <w:rPr>
                <w:rFonts w:ascii="Calibri" w:eastAsia="MS Mincho" w:hAnsi="Calibri" w:cs="Microsoft Sans Serif"/>
                <w:color w:val="262626"/>
                <w:sz w:val="20"/>
                <w:szCs w:val="20"/>
                <w:lang w:val="sr-Latn-RS"/>
              </w:rPr>
              <w:t>Indikator rezultata</w:t>
            </w:r>
          </w:p>
        </w:tc>
        <w:tc>
          <w:tcPr>
            <w:tcW w:w="1079" w:type="dxa"/>
            <w:shd w:val="clear" w:color="auto" w:fill="DBEFF5"/>
            <w:vAlign w:val="center"/>
          </w:tcPr>
          <w:p w14:paraId="6201016C" w14:textId="77777777" w:rsidR="00F85415" w:rsidRPr="00F85415" w:rsidRDefault="00F85415" w:rsidP="00760CDF">
            <w:pPr>
              <w:spacing w:before="40" w:after="40"/>
              <w:jc w:val="center"/>
              <w:rPr>
                <w:rFonts w:ascii="Calibri" w:eastAsia="MS Mincho" w:hAnsi="Calibri" w:cs="Microsoft Sans Serif"/>
                <w:b w:val="0"/>
                <w:bCs/>
                <w:color w:val="262626"/>
                <w:sz w:val="20"/>
                <w:szCs w:val="20"/>
                <w:lang w:val="sr-Latn-RS"/>
              </w:rPr>
            </w:pPr>
            <w:r w:rsidRPr="00F85415">
              <w:rPr>
                <w:rFonts w:ascii="Calibri" w:eastAsia="MS Mincho" w:hAnsi="Calibri" w:cs="Microsoft Sans Serif"/>
                <w:color w:val="262626"/>
                <w:sz w:val="20"/>
                <w:szCs w:val="20"/>
                <w:lang w:val="sr-Latn-RS"/>
              </w:rPr>
              <w:t>Nadležne institucije</w:t>
            </w:r>
          </w:p>
        </w:tc>
        <w:tc>
          <w:tcPr>
            <w:tcW w:w="1204" w:type="dxa"/>
            <w:shd w:val="clear" w:color="auto" w:fill="DBEFF5"/>
            <w:vAlign w:val="center"/>
          </w:tcPr>
          <w:p w14:paraId="5BA075CF" w14:textId="77777777" w:rsidR="00F85415" w:rsidRPr="00F85415" w:rsidRDefault="00F85415" w:rsidP="00760CDF">
            <w:pPr>
              <w:spacing w:before="40" w:after="40"/>
              <w:jc w:val="center"/>
              <w:rPr>
                <w:rFonts w:ascii="Calibri" w:eastAsia="MS Mincho" w:hAnsi="Calibri" w:cs="Microsoft Sans Serif"/>
                <w:b w:val="0"/>
                <w:bCs/>
                <w:color w:val="262626"/>
                <w:sz w:val="20"/>
                <w:szCs w:val="20"/>
                <w:lang w:val="sr-Latn-RS"/>
              </w:rPr>
            </w:pPr>
            <w:r w:rsidRPr="00F85415">
              <w:rPr>
                <w:rFonts w:ascii="Calibri" w:eastAsia="MS Mincho" w:hAnsi="Calibri" w:cs="Microsoft Sans Serif"/>
                <w:color w:val="262626"/>
                <w:sz w:val="20"/>
                <w:szCs w:val="20"/>
                <w:lang w:val="sr-Latn-RS"/>
              </w:rPr>
              <w:t>Početak aktivnosti</w:t>
            </w:r>
          </w:p>
        </w:tc>
        <w:tc>
          <w:tcPr>
            <w:tcW w:w="1056" w:type="dxa"/>
            <w:shd w:val="clear" w:color="auto" w:fill="DBEFF5"/>
            <w:vAlign w:val="center"/>
          </w:tcPr>
          <w:p w14:paraId="35D45D6B" w14:textId="77777777" w:rsidR="00F85415" w:rsidRPr="00F85415" w:rsidRDefault="00F85415" w:rsidP="00760CDF">
            <w:pPr>
              <w:spacing w:before="40" w:after="40"/>
              <w:jc w:val="center"/>
              <w:rPr>
                <w:rFonts w:ascii="Calibri" w:eastAsia="MS Mincho" w:hAnsi="Calibri" w:cs="Microsoft Sans Serif"/>
                <w:b w:val="0"/>
                <w:bCs/>
                <w:color w:val="262626"/>
                <w:sz w:val="20"/>
                <w:szCs w:val="20"/>
                <w:lang w:val="sr-Latn-RS"/>
              </w:rPr>
            </w:pPr>
            <w:r w:rsidRPr="00F85415">
              <w:rPr>
                <w:rFonts w:ascii="Calibri" w:eastAsia="MS Mincho" w:hAnsi="Calibri" w:cs="Microsoft Sans Serif"/>
                <w:color w:val="262626"/>
                <w:sz w:val="20"/>
                <w:szCs w:val="20"/>
                <w:lang w:val="sr-Latn-RS"/>
              </w:rPr>
              <w:t>Završetak aktivnosti</w:t>
            </w:r>
          </w:p>
        </w:tc>
        <w:tc>
          <w:tcPr>
            <w:tcW w:w="1243" w:type="dxa"/>
            <w:shd w:val="clear" w:color="auto" w:fill="DBEFF5"/>
            <w:vAlign w:val="center"/>
          </w:tcPr>
          <w:p w14:paraId="2F1095D5" w14:textId="77777777" w:rsidR="00F85415" w:rsidRPr="00F85415" w:rsidRDefault="00F85415" w:rsidP="00760CDF">
            <w:pPr>
              <w:spacing w:before="40" w:after="40"/>
              <w:jc w:val="center"/>
              <w:rPr>
                <w:rFonts w:ascii="Calibri" w:eastAsia="MS Mincho" w:hAnsi="Calibri" w:cs="Microsoft Sans Serif"/>
                <w:b w:val="0"/>
                <w:bCs/>
                <w:color w:val="262626"/>
                <w:sz w:val="20"/>
                <w:szCs w:val="20"/>
                <w:lang w:val="sr-Latn-RS"/>
              </w:rPr>
            </w:pPr>
            <w:r w:rsidRPr="00F85415">
              <w:rPr>
                <w:rFonts w:ascii="Calibri" w:eastAsia="MS Mincho" w:hAnsi="Calibri" w:cs="Microsoft Sans Serif"/>
                <w:color w:val="262626"/>
                <w:sz w:val="20"/>
                <w:szCs w:val="20"/>
                <w:lang w:val="sr-Latn-RS"/>
              </w:rPr>
              <w:t>Sredstva za realizaciju</w:t>
            </w:r>
          </w:p>
        </w:tc>
        <w:tc>
          <w:tcPr>
            <w:tcW w:w="1251" w:type="dxa"/>
            <w:shd w:val="clear" w:color="auto" w:fill="DBEFF5"/>
            <w:vAlign w:val="center"/>
          </w:tcPr>
          <w:p w14:paraId="2A50DC8E" w14:textId="77777777" w:rsidR="00F85415" w:rsidRPr="00F85415" w:rsidRDefault="00F85415" w:rsidP="00760CDF">
            <w:pPr>
              <w:spacing w:before="40" w:after="40"/>
              <w:jc w:val="center"/>
              <w:rPr>
                <w:rFonts w:ascii="Calibri" w:eastAsia="MS Mincho" w:hAnsi="Calibri" w:cs="Microsoft Sans Serif"/>
                <w:b w:val="0"/>
                <w:bCs/>
                <w:color w:val="262626"/>
                <w:sz w:val="20"/>
                <w:szCs w:val="20"/>
                <w:lang w:val="sr-Latn-RS"/>
              </w:rPr>
            </w:pPr>
            <w:r w:rsidRPr="00F85415">
              <w:rPr>
                <w:rFonts w:ascii="Calibri" w:eastAsia="MS Mincho" w:hAnsi="Calibri" w:cs="Microsoft Sans Serif"/>
                <w:color w:val="262626"/>
                <w:sz w:val="20"/>
                <w:szCs w:val="20"/>
                <w:lang w:val="sr-Latn-RS"/>
              </w:rPr>
              <w:t>Izvor finansiranja</w:t>
            </w:r>
          </w:p>
        </w:tc>
      </w:tr>
      <w:tr w:rsidR="00F85415" w:rsidRPr="00F85415" w14:paraId="27288785" w14:textId="77777777" w:rsidTr="00760CDF">
        <w:tc>
          <w:tcPr>
            <w:tcW w:w="2386" w:type="dxa"/>
          </w:tcPr>
          <w:p w14:paraId="139D4AF3" w14:textId="77777777" w:rsidR="00F85415" w:rsidRPr="00F85415" w:rsidRDefault="00F85415" w:rsidP="00760CDF">
            <w:pPr>
              <w:numPr>
                <w:ilvl w:val="2"/>
                <w:numId w:val="19"/>
              </w:numPr>
              <w:spacing w:before="40" w:after="40"/>
              <w:ind w:left="522" w:right="-60" w:hanging="522"/>
              <w:rPr>
                <w:rFonts w:ascii="Calibri" w:eastAsia="MS Mincho" w:hAnsi="Calibri" w:cs="Times New Roman"/>
                <w:b w:val="0"/>
                <w:color w:val="262626"/>
                <w:sz w:val="20"/>
                <w:szCs w:val="20"/>
                <w:lang w:val="sr-Latn-RS"/>
              </w:rPr>
            </w:pPr>
            <w:r w:rsidRPr="00F85415">
              <w:rPr>
                <w:rFonts w:ascii="Calibri" w:eastAsia="MS Mincho" w:hAnsi="Calibri" w:cs="Microsoft Sans Serif"/>
                <w:b w:val="0"/>
                <w:bCs/>
                <w:color w:val="262626"/>
                <w:sz w:val="20"/>
                <w:szCs w:val="20"/>
                <w:lang w:val="sr-Latn-RS"/>
              </w:rPr>
              <w:t>Učiniti vidljivim postojeće registre i baze podataka važne za djelovanje NVO</w:t>
            </w:r>
          </w:p>
        </w:tc>
        <w:tc>
          <w:tcPr>
            <w:tcW w:w="2216" w:type="dxa"/>
          </w:tcPr>
          <w:p w14:paraId="1451108A"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Uspostavljena interoperabilnost baza i registara</w:t>
            </w:r>
          </w:p>
          <w:p w14:paraId="04F443D2"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Promociija baza vezanih za  djelovanje NVO</w:t>
            </w:r>
          </w:p>
        </w:tc>
        <w:tc>
          <w:tcPr>
            <w:tcW w:w="1079" w:type="dxa"/>
          </w:tcPr>
          <w:p w14:paraId="29DA7FEB" w14:textId="77777777" w:rsidR="00F85415" w:rsidRPr="00F85415" w:rsidRDefault="00F85415" w:rsidP="00760CDF">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MJUDDM</w:t>
            </w:r>
          </w:p>
          <w:p w14:paraId="3E6A2FCA"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p>
        </w:tc>
        <w:tc>
          <w:tcPr>
            <w:tcW w:w="1204" w:type="dxa"/>
          </w:tcPr>
          <w:p w14:paraId="0AB834EC"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III Q 2022</w:t>
            </w:r>
          </w:p>
        </w:tc>
        <w:tc>
          <w:tcPr>
            <w:tcW w:w="1056" w:type="dxa"/>
          </w:tcPr>
          <w:p w14:paraId="57D301B9"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III Q 2023</w:t>
            </w:r>
          </w:p>
        </w:tc>
        <w:tc>
          <w:tcPr>
            <w:tcW w:w="1243" w:type="dxa"/>
          </w:tcPr>
          <w:p w14:paraId="54F5F4B1"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50.000</w:t>
            </w:r>
            <w:r w:rsidR="00760CDF">
              <w:rPr>
                <w:rFonts w:ascii="Calibri" w:eastAsia="MS Mincho" w:hAnsi="Calibri" w:cs="Microsoft Sans Serif"/>
                <w:b w:val="0"/>
                <w:bCs/>
                <w:color w:val="262626"/>
                <w:sz w:val="20"/>
                <w:szCs w:val="20"/>
                <w:lang w:val="sr-Latn-RS"/>
              </w:rPr>
              <w:t xml:space="preserve"> </w:t>
            </w:r>
            <w:r w:rsidR="00760CDF">
              <w:rPr>
                <w:rFonts w:ascii="Calibri" w:eastAsia="MS Mincho" w:hAnsi="Calibri" w:cs="Calibri"/>
                <w:b w:val="0"/>
                <w:bCs/>
                <w:color w:val="262626"/>
                <w:sz w:val="20"/>
                <w:szCs w:val="20"/>
                <w:lang w:val="sr-Latn-RS"/>
              </w:rPr>
              <w:t>€</w:t>
            </w:r>
          </w:p>
        </w:tc>
        <w:tc>
          <w:tcPr>
            <w:tcW w:w="1251" w:type="dxa"/>
          </w:tcPr>
          <w:p w14:paraId="7AB90602"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Budžet</w:t>
            </w:r>
          </w:p>
        </w:tc>
      </w:tr>
      <w:tr w:rsidR="00F85415" w:rsidRPr="00F85415" w14:paraId="6F37A06C" w14:textId="77777777" w:rsidTr="00760CDF">
        <w:tc>
          <w:tcPr>
            <w:tcW w:w="2386" w:type="dxa"/>
          </w:tcPr>
          <w:p w14:paraId="58E3B87B" w14:textId="77777777" w:rsidR="00F85415" w:rsidRPr="00F85415" w:rsidRDefault="00F85415" w:rsidP="00760CDF">
            <w:pPr>
              <w:numPr>
                <w:ilvl w:val="2"/>
                <w:numId w:val="19"/>
              </w:numPr>
              <w:spacing w:before="40" w:after="40"/>
              <w:ind w:left="522" w:right="-60" w:hanging="522"/>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Objava registra i baza vezanih za NVO na portalu otvorenih podataka</w:t>
            </w:r>
          </w:p>
        </w:tc>
        <w:tc>
          <w:tcPr>
            <w:tcW w:w="2216" w:type="dxa"/>
          </w:tcPr>
          <w:p w14:paraId="3329253F"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Registri objavljeni na portalu otvorenih podataka</w:t>
            </w:r>
          </w:p>
        </w:tc>
        <w:tc>
          <w:tcPr>
            <w:tcW w:w="1079" w:type="dxa"/>
          </w:tcPr>
          <w:p w14:paraId="4C869E34" w14:textId="77777777" w:rsidR="00F85415" w:rsidRPr="00F85415" w:rsidRDefault="00F85415" w:rsidP="00760CDF">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MJUDDM</w:t>
            </w:r>
          </w:p>
          <w:p w14:paraId="63701332"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p>
        </w:tc>
        <w:tc>
          <w:tcPr>
            <w:tcW w:w="1204" w:type="dxa"/>
          </w:tcPr>
          <w:p w14:paraId="5D9D4AFD"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III Q 2022</w:t>
            </w:r>
          </w:p>
        </w:tc>
        <w:tc>
          <w:tcPr>
            <w:tcW w:w="1056" w:type="dxa"/>
          </w:tcPr>
          <w:p w14:paraId="7652C657"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IV Q 2022</w:t>
            </w:r>
          </w:p>
        </w:tc>
        <w:tc>
          <w:tcPr>
            <w:tcW w:w="1243" w:type="dxa"/>
          </w:tcPr>
          <w:p w14:paraId="608FF02A"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5.000</w:t>
            </w:r>
            <w:r w:rsidR="00760CDF">
              <w:rPr>
                <w:rFonts w:ascii="Calibri" w:eastAsia="MS Mincho" w:hAnsi="Calibri" w:cs="Microsoft Sans Serif"/>
                <w:b w:val="0"/>
                <w:bCs/>
                <w:color w:val="262626"/>
                <w:sz w:val="20"/>
                <w:szCs w:val="20"/>
                <w:lang w:val="sr-Latn-RS"/>
              </w:rPr>
              <w:t xml:space="preserve"> </w:t>
            </w:r>
            <w:r w:rsidR="00760CDF">
              <w:rPr>
                <w:rFonts w:ascii="Calibri" w:eastAsia="MS Mincho" w:hAnsi="Calibri" w:cs="Calibri"/>
                <w:b w:val="0"/>
                <w:bCs/>
                <w:color w:val="262626"/>
                <w:sz w:val="20"/>
                <w:szCs w:val="20"/>
                <w:lang w:val="sr-Latn-RS"/>
              </w:rPr>
              <w:t>€</w:t>
            </w:r>
          </w:p>
        </w:tc>
        <w:tc>
          <w:tcPr>
            <w:tcW w:w="1251" w:type="dxa"/>
          </w:tcPr>
          <w:p w14:paraId="0CFD5F24"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Budžet</w:t>
            </w:r>
          </w:p>
        </w:tc>
      </w:tr>
      <w:tr w:rsidR="00F85415" w:rsidRPr="00F85415" w14:paraId="230FB545" w14:textId="77777777" w:rsidTr="00760CDF">
        <w:tc>
          <w:tcPr>
            <w:tcW w:w="2386" w:type="dxa"/>
          </w:tcPr>
          <w:p w14:paraId="44123FDA" w14:textId="77777777" w:rsidR="00F85415" w:rsidRPr="00F85415" w:rsidRDefault="00F85415" w:rsidP="00760CDF">
            <w:pPr>
              <w:numPr>
                <w:ilvl w:val="2"/>
                <w:numId w:val="19"/>
              </w:numPr>
              <w:spacing w:before="40" w:after="40"/>
              <w:ind w:left="522" w:right="-60" w:hanging="522"/>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Pojednostavljenje procedure registracije NVO</w:t>
            </w:r>
          </w:p>
        </w:tc>
        <w:tc>
          <w:tcPr>
            <w:tcW w:w="2216" w:type="dxa"/>
          </w:tcPr>
          <w:p w14:paraId="0B286856"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color w:val="262626"/>
                <w:sz w:val="20"/>
                <w:szCs w:val="20"/>
                <w:lang w:val="sr-Latn-RS"/>
              </w:rPr>
              <w:t>Omogućeno elektronsko podnošenje zahtjeva za registraciju na jednom mestu</w:t>
            </w:r>
          </w:p>
        </w:tc>
        <w:tc>
          <w:tcPr>
            <w:tcW w:w="1079" w:type="dxa"/>
          </w:tcPr>
          <w:p w14:paraId="2837726D" w14:textId="77777777" w:rsidR="00F85415" w:rsidRPr="00F85415" w:rsidRDefault="00F85415" w:rsidP="00760CDF">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MJUDDM</w:t>
            </w:r>
          </w:p>
          <w:p w14:paraId="722D8880" w14:textId="77777777" w:rsidR="00F85415" w:rsidRPr="00F85415" w:rsidRDefault="00F85415" w:rsidP="00760CDF">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MFSS</w:t>
            </w:r>
          </w:p>
          <w:p w14:paraId="57DA8C96" w14:textId="77777777" w:rsidR="00F85415" w:rsidRPr="00F85415" w:rsidRDefault="00F85415" w:rsidP="00760CDF">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PORESKA UPRAVA</w:t>
            </w:r>
          </w:p>
          <w:p w14:paraId="76503A85" w14:textId="77777777" w:rsidR="00F85415" w:rsidRPr="00F85415" w:rsidRDefault="00F85415" w:rsidP="00760CDF">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MONSTAT</w:t>
            </w:r>
          </w:p>
        </w:tc>
        <w:tc>
          <w:tcPr>
            <w:tcW w:w="1204" w:type="dxa"/>
          </w:tcPr>
          <w:p w14:paraId="7EE1ECF5"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iCs/>
                <w:color w:val="262626"/>
                <w:sz w:val="20"/>
                <w:szCs w:val="20"/>
                <w:lang w:val="sr-Latn-RS"/>
              </w:rPr>
              <w:t>IV Q 2022</w:t>
            </w:r>
          </w:p>
        </w:tc>
        <w:tc>
          <w:tcPr>
            <w:tcW w:w="1056" w:type="dxa"/>
          </w:tcPr>
          <w:p w14:paraId="3C4C81E5"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iCs/>
                <w:color w:val="262626"/>
                <w:sz w:val="20"/>
                <w:szCs w:val="20"/>
                <w:lang w:val="sr-Latn-RS"/>
              </w:rPr>
              <w:t>IV Q 2023</w:t>
            </w:r>
          </w:p>
        </w:tc>
        <w:tc>
          <w:tcPr>
            <w:tcW w:w="1243" w:type="dxa"/>
          </w:tcPr>
          <w:p w14:paraId="5E1FF0A7"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10.000</w:t>
            </w:r>
            <w:r w:rsidR="00760CDF">
              <w:rPr>
                <w:rFonts w:ascii="Calibri" w:eastAsia="MS Mincho" w:hAnsi="Calibri" w:cs="Microsoft Sans Serif"/>
                <w:b w:val="0"/>
                <w:bCs/>
                <w:color w:val="262626"/>
                <w:sz w:val="20"/>
                <w:szCs w:val="20"/>
                <w:lang w:val="sr-Latn-RS"/>
              </w:rPr>
              <w:t xml:space="preserve"> </w:t>
            </w:r>
            <w:r w:rsidR="00760CDF">
              <w:rPr>
                <w:rFonts w:ascii="Calibri" w:eastAsia="MS Mincho" w:hAnsi="Calibri" w:cs="Calibri"/>
                <w:b w:val="0"/>
                <w:bCs/>
                <w:color w:val="262626"/>
                <w:sz w:val="20"/>
                <w:szCs w:val="20"/>
                <w:lang w:val="sr-Latn-RS"/>
              </w:rPr>
              <w:t>€</w:t>
            </w:r>
          </w:p>
        </w:tc>
        <w:tc>
          <w:tcPr>
            <w:tcW w:w="1251" w:type="dxa"/>
          </w:tcPr>
          <w:p w14:paraId="0A6014EE"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UNDP-covid projekat</w:t>
            </w:r>
          </w:p>
        </w:tc>
      </w:tr>
      <w:tr w:rsidR="00F85415" w:rsidRPr="00F85415" w14:paraId="11BAF986" w14:textId="77777777" w:rsidTr="00760CDF">
        <w:tc>
          <w:tcPr>
            <w:tcW w:w="2386" w:type="dxa"/>
          </w:tcPr>
          <w:p w14:paraId="2CA9E47F" w14:textId="77777777" w:rsidR="00F85415" w:rsidRPr="00F85415" w:rsidRDefault="00F85415" w:rsidP="00760CDF">
            <w:pPr>
              <w:numPr>
                <w:ilvl w:val="2"/>
                <w:numId w:val="19"/>
              </w:numPr>
              <w:spacing w:before="40" w:after="40"/>
              <w:ind w:left="522" w:right="-60" w:hanging="522"/>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 xml:space="preserve">Praćenje razvijenosti NVO sektora na osnovu postojećih inostranih praksi i metodologija. </w:t>
            </w:r>
          </w:p>
        </w:tc>
        <w:tc>
          <w:tcPr>
            <w:tcW w:w="2216" w:type="dxa"/>
          </w:tcPr>
          <w:p w14:paraId="0CAF9A1B"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 xml:space="preserve">Izrađena Metodologija  za praćenje sa jasno definisanim indikatorima </w:t>
            </w:r>
          </w:p>
        </w:tc>
        <w:tc>
          <w:tcPr>
            <w:tcW w:w="1079" w:type="dxa"/>
          </w:tcPr>
          <w:p w14:paraId="47B7B99A" w14:textId="77777777" w:rsidR="00F85415" w:rsidRPr="00F85415" w:rsidRDefault="00F85415" w:rsidP="00760CDF">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MJUDDM</w:t>
            </w:r>
          </w:p>
          <w:p w14:paraId="6E5820D5"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p>
        </w:tc>
        <w:tc>
          <w:tcPr>
            <w:tcW w:w="1204" w:type="dxa"/>
          </w:tcPr>
          <w:p w14:paraId="45F08E0E"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IV Q 2022</w:t>
            </w:r>
          </w:p>
        </w:tc>
        <w:tc>
          <w:tcPr>
            <w:tcW w:w="1056" w:type="dxa"/>
          </w:tcPr>
          <w:p w14:paraId="38868089"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III Q 2023</w:t>
            </w:r>
          </w:p>
        </w:tc>
        <w:tc>
          <w:tcPr>
            <w:tcW w:w="1243" w:type="dxa"/>
          </w:tcPr>
          <w:p w14:paraId="1AFDCC42"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5.000</w:t>
            </w:r>
            <w:r w:rsidR="00760CDF">
              <w:rPr>
                <w:rFonts w:ascii="Calibri" w:eastAsia="MS Mincho" w:hAnsi="Calibri" w:cs="Microsoft Sans Serif"/>
                <w:b w:val="0"/>
                <w:bCs/>
                <w:color w:val="262626"/>
                <w:sz w:val="20"/>
                <w:szCs w:val="20"/>
                <w:lang w:val="sr-Latn-RS"/>
              </w:rPr>
              <w:t xml:space="preserve"> </w:t>
            </w:r>
            <w:r w:rsidR="00760CDF">
              <w:rPr>
                <w:rFonts w:ascii="Calibri" w:eastAsia="MS Mincho" w:hAnsi="Calibri" w:cs="Calibri"/>
                <w:b w:val="0"/>
                <w:bCs/>
                <w:color w:val="262626"/>
                <w:sz w:val="20"/>
                <w:szCs w:val="20"/>
                <w:lang w:val="sr-Latn-RS"/>
              </w:rPr>
              <w:t>€</w:t>
            </w:r>
          </w:p>
        </w:tc>
        <w:tc>
          <w:tcPr>
            <w:tcW w:w="1251" w:type="dxa"/>
          </w:tcPr>
          <w:p w14:paraId="1591B434"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TA projekat</w:t>
            </w:r>
          </w:p>
        </w:tc>
      </w:tr>
      <w:tr w:rsidR="00F85415" w:rsidRPr="00F85415" w14:paraId="039E7B7B" w14:textId="77777777" w:rsidTr="00760CDF">
        <w:tc>
          <w:tcPr>
            <w:tcW w:w="2386" w:type="dxa"/>
          </w:tcPr>
          <w:p w14:paraId="4D0339DC" w14:textId="77777777" w:rsidR="00F85415" w:rsidRPr="00F85415" w:rsidRDefault="00F85415" w:rsidP="00760CDF">
            <w:pPr>
              <w:numPr>
                <w:ilvl w:val="2"/>
                <w:numId w:val="19"/>
              </w:numPr>
              <w:spacing w:before="40" w:after="40"/>
              <w:ind w:left="522" w:right="-60" w:hanging="522"/>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lastRenderedPageBreak/>
              <w:t>Izrada godišnjih izveštaja o razvijenosti NVO sektora u skladu sa izrađenom metodologijom za praćenje razvijenosti NVO sektora</w:t>
            </w:r>
          </w:p>
        </w:tc>
        <w:tc>
          <w:tcPr>
            <w:tcW w:w="2216" w:type="dxa"/>
          </w:tcPr>
          <w:p w14:paraId="0FCF7EE6"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Godišnji izveštaj (za 2021 i 2022)</w:t>
            </w:r>
          </w:p>
        </w:tc>
        <w:tc>
          <w:tcPr>
            <w:tcW w:w="1079" w:type="dxa"/>
          </w:tcPr>
          <w:p w14:paraId="2643E618" w14:textId="77777777" w:rsidR="00F85415" w:rsidRPr="00F85415" w:rsidRDefault="00F85415" w:rsidP="00760CDF">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MJUDDM</w:t>
            </w:r>
          </w:p>
          <w:p w14:paraId="15DEE476"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p>
        </w:tc>
        <w:tc>
          <w:tcPr>
            <w:tcW w:w="1204" w:type="dxa"/>
          </w:tcPr>
          <w:p w14:paraId="22EF501F"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 xml:space="preserve">IV Q 2022          </w:t>
            </w:r>
          </w:p>
        </w:tc>
        <w:tc>
          <w:tcPr>
            <w:tcW w:w="1056" w:type="dxa"/>
          </w:tcPr>
          <w:p w14:paraId="51E17327"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II Q 2023</w:t>
            </w:r>
          </w:p>
        </w:tc>
        <w:tc>
          <w:tcPr>
            <w:tcW w:w="1243" w:type="dxa"/>
          </w:tcPr>
          <w:p w14:paraId="510B7A5B"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5.000</w:t>
            </w:r>
            <w:r w:rsidR="00760CDF">
              <w:rPr>
                <w:rFonts w:ascii="Calibri" w:eastAsia="MS Mincho" w:hAnsi="Calibri" w:cs="Microsoft Sans Serif"/>
                <w:b w:val="0"/>
                <w:bCs/>
                <w:color w:val="262626"/>
                <w:sz w:val="20"/>
                <w:szCs w:val="20"/>
                <w:lang w:val="sr-Latn-RS"/>
              </w:rPr>
              <w:t xml:space="preserve"> </w:t>
            </w:r>
            <w:r w:rsidR="00760CDF">
              <w:rPr>
                <w:rFonts w:ascii="Calibri" w:eastAsia="MS Mincho" w:hAnsi="Calibri" w:cs="Calibri"/>
                <w:b w:val="0"/>
                <w:bCs/>
                <w:color w:val="262626"/>
                <w:sz w:val="20"/>
                <w:szCs w:val="20"/>
                <w:lang w:val="sr-Latn-RS"/>
              </w:rPr>
              <w:t>€</w:t>
            </w:r>
          </w:p>
        </w:tc>
        <w:tc>
          <w:tcPr>
            <w:tcW w:w="1251" w:type="dxa"/>
          </w:tcPr>
          <w:p w14:paraId="4061D112"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TA projekat</w:t>
            </w:r>
          </w:p>
        </w:tc>
      </w:tr>
    </w:tbl>
    <w:p w14:paraId="71F3CC49" w14:textId="77777777" w:rsidR="00F85415" w:rsidRPr="00F85415" w:rsidRDefault="00F85415" w:rsidP="00F85415">
      <w:pPr>
        <w:spacing w:after="120" w:line="240" w:lineRule="auto"/>
        <w:rPr>
          <w:rFonts w:ascii="Calibri" w:eastAsia="MS Mincho" w:hAnsi="Calibri" w:cs="Microsoft Sans Serif"/>
          <w:b w:val="0"/>
          <w:bCs/>
          <w:color w:val="262626"/>
          <w:sz w:val="20"/>
          <w:szCs w:val="20"/>
          <w:lang w:val="sr-Latn-RS" w:eastAsia="ja-JP"/>
        </w:rPr>
      </w:pPr>
    </w:p>
    <w:tbl>
      <w:tblPr>
        <w:tblStyle w:val="TableGrid"/>
        <w:tblW w:w="0" w:type="auto"/>
        <w:tblLook w:val="04A0" w:firstRow="1" w:lastRow="0" w:firstColumn="1" w:lastColumn="0" w:noHBand="0" w:noVBand="1"/>
      </w:tblPr>
      <w:tblGrid>
        <w:gridCol w:w="9926"/>
      </w:tblGrid>
      <w:tr w:rsidR="00760CDF" w:rsidRPr="0094196B" w14:paraId="05C5DC18" w14:textId="77777777" w:rsidTr="004E7532">
        <w:tc>
          <w:tcPr>
            <w:tcW w:w="9926" w:type="dxa"/>
            <w:tcBorders>
              <w:top w:val="nil"/>
              <w:left w:val="nil"/>
              <w:bottom w:val="nil"/>
              <w:right w:val="nil"/>
            </w:tcBorders>
            <w:shd w:val="clear" w:color="auto" w:fill="F4E5B6"/>
          </w:tcPr>
          <w:p w14:paraId="30F10BF9" w14:textId="77777777" w:rsidR="00760CDF" w:rsidRPr="00760CDF" w:rsidRDefault="00760CDF" w:rsidP="00C920B5">
            <w:pPr>
              <w:spacing w:before="120" w:after="120"/>
              <w:rPr>
                <w:rFonts w:ascii="Cambria" w:eastAsia="MS Mincho" w:hAnsi="Cambria" w:cs="Mongolian Baiti"/>
                <w:color w:val="auto"/>
                <w:sz w:val="22"/>
                <w:lang w:val="sr-Latn-RS" w:eastAsia="ja-JP"/>
              </w:rPr>
            </w:pPr>
            <w:r w:rsidRPr="00760CDF">
              <w:rPr>
                <w:rFonts w:ascii="Cambria" w:eastAsia="MS Mincho" w:hAnsi="Cambria" w:cs="Mongolian Baiti"/>
                <w:color w:val="auto"/>
                <w:sz w:val="22"/>
                <w:lang w:val="sr-Latn-RS" w:eastAsia="ja-JP"/>
              </w:rPr>
              <w:t>Operativni cilj 1.</w:t>
            </w:r>
            <w:r>
              <w:rPr>
                <w:rFonts w:ascii="Cambria" w:eastAsia="MS Mincho" w:hAnsi="Cambria" w:cs="Mongolian Baiti"/>
                <w:color w:val="auto"/>
                <w:sz w:val="22"/>
                <w:lang w:val="sr-Latn-RS" w:eastAsia="ja-JP"/>
              </w:rPr>
              <w:t>2</w:t>
            </w:r>
          </w:p>
          <w:p w14:paraId="2A652840" w14:textId="77777777" w:rsidR="00760CDF" w:rsidRPr="0094196B" w:rsidRDefault="00760CDF" w:rsidP="00C920B5">
            <w:pPr>
              <w:spacing w:before="120" w:after="120"/>
              <w:jc w:val="both"/>
              <w:rPr>
                <w:rFonts w:ascii="Cambria" w:eastAsia="MS Mincho" w:hAnsi="Cambria" w:cs="Mongolian Baiti"/>
                <w:b w:val="0"/>
                <w:color w:val="055971"/>
                <w:sz w:val="22"/>
                <w:lang w:val="sr-Latn-RS" w:eastAsia="ja-JP"/>
              </w:rPr>
            </w:pPr>
            <w:r w:rsidRPr="00760CDF">
              <w:rPr>
                <w:rFonts w:ascii="Cambria" w:eastAsia="MS Mincho" w:hAnsi="Cambria" w:cs="Mongolian Baiti"/>
                <w:b w:val="0"/>
                <w:color w:val="auto"/>
                <w:sz w:val="22"/>
                <w:lang w:val="sr-Latn-RS" w:eastAsia="ja-JP"/>
              </w:rPr>
              <w:t>Unaprijediti normativni i strateški okvir razvoja, saradnje i finansiranja NVO u ključnim oblastima javnih politika</w:t>
            </w:r>
          </w:p>
        </w:tc>
      </w:tr>
    </w:tbl>
    <w:p w14:paraId="12994B14" w14:textId="77777777" w:rsidR="00F85415" w:rsidRDefault="00F85415" w:rsidP="00F85415">
      <w:pPr>
        <w:spacing w:after="120" w:line="240" w:lineRule="auto"/>
        <w:rPr>
          <w:rFonts w:ascii="Calibri" w:eastAsia="MS Mincho" w:hAnsi="Calibri" w:cs="Mongolian Baiti"/>
          <w:color w:val="055971"/>
          <w:sz w:val="22"/>
          <w:lang w:val="sr-Latn-RS" w:eastAsia="ja-JP"/>
        </w:rPr>
      </w:pPr>
    </w:p>
    <w:tbl>
      <w:tblPr>
        <w:tblStyle w:val="GridTable4-Accent4"/>
        <w:tblW w:w="10075" w:type="dxa"/>
        <w:tblInd w:w="-95" w:type="dxa"/>
        <w:tblLook w:val="04A0" w:firstRow="1" w:lastRow="0" w:firstColumn="1" w:lastColumn="0" w:noHBand="0" w:noVBand="1"/>
      </w:tblPr>
      <w:tblGrid>
        <w:gridCol w:w="3415"/>
        <w:gridCol w:w="1800"/>
        <w:gridCol w:w="2482"/>
        <w:gridCol w:w="2378"/>
      </w:tblGrid>
      <w:tr w:rsidR="00760CDF" w14:paraId="431FA6B8" w14:textId="77777777" w:rsidTr="00C920B5">
        <w:trPr>
          <w:cnfStyle w:val="100000000000" w:firstRow="1" w:lastRow="0"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1DE20740" w14:textId="77777777" w:rsidR="00760CDF" w:rsidRPr="00760CDF" w:rsidRDefault="00760CDF" w:rsidP="004E7532">
            <w:pPr>
              <w:spacing w:before="40" w:after="40"/>
              <w:ind w:right="-383"/>
              <w:jc w:val="center"/>
              <w:rPr>
                <w:rFonts w:ascii="Calibri" w:eastAsia="MS Mincho" w:hAnsi="Calibri" w:cs="Microsoft Sans Serif"/>
                <w:b/>
                <w:caps/>
                <w:color w:val="FFFFFF" w:themeColor="background1"/>
                <w:sz w:val="20"/>
                <w:szCs w:val="20"/>
                <w:lang w:val="sr-Latn-RS"/>
              </w:rPr>
            </w:pPr>
            <w:bookmarkStart w:id="11" w:name="_Hlk99284262"/>
            <w:r w:rsidRPr="00760CDF">
              <w:rPr>
                <w:rFonts w:ascii="Calibri" w:eastAsia="MS Mincho" w:hAnsi="Calibri" w:cs="Microsoft Sans Serif"/>
                <w:b/>
                <w:color w:val="FFFFFF" w:themeColor="background1"/>
                <w:sz w:val="20"/>
                <w:szCs w:val="20"/>
                <w:lang w:val="sr-Latn-RS"/>
              </w:rPr>
              <w:t>Indikator učinka</w:t>
            </w:r>
          </w:p>
        </w:tc>
        <w:tc>
          <w:tcPr>
            <w:tcW w:w="1800" w:type="dxa"/>
            <w:vAlign w:val="center"/>
          </w:tcPr>
          <w:p w14:paraId="033CD295" w14:textId="77777777" w:rsidR="00760CDF" w:rsidRPr="00760CDF" w:rsidRDefault="00760CDF" w:rsidP="004E7532">
            <w:pPr>
              <w:spacing w:before="40" w:after="40"/>
              <w:ind w:right="-23"/>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Microsoft Sans Serif"/>
                <w:b/>
                <w:caps/>
                <w:color w:val="FFFFFF" w:themeColor="background1"/>
                <w:sz w:val="20"/>
                <w:szCs w:val="20"/>
                <w:lang w:val="sr-Latn-RS"/>
              </w:rPr>
            </w:pPr>
            <w:r w:rsidRPr="00760CDF">
              <w:rPr>
                <w:rFonts w:ascii="Calibri" w:eastAsia="MS Mincho" w:hAnsi="Calibri" w:cs="Microsoft Sans Serif"/>
                <w:b/>
                <w:color w:val="FFFFFF" w:themeColor="background1"/>
                <w:sz w:val="20"/>
                <w:szCs w:val="20"/>
                <w:lang w:val="sr-Latn-RS"/>
              </w:rPr>
              <w:t>Početna vrijednost</w:t>
            </w:r>
          </w:p>
        </w:tc>
        <w:tc>
          <w:tcPr>
            <w:tcW w:w="2482" w:type="dxa"/>
            <w:vAlign w:val="center"/>
          </w:tcPr>
          <w:p w14:paraId="4F6757AC" w14:textId="77777777" w:rsidR="00760CDF" w:rsidRPr="00760CDF" w:rsidRDefault="00760CDF" w:rsidP="004E7532">
            <w:pPr>
              <w:spacing w:before="40" w:after="40"/>
              <w:ind w:left="-23" w:right="-21"/>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Microsoft Sans Serif"/>
                <w:b/>
                <w:caps/>
                <w:color w:val="FFFFFF" w:themeColor="background1"/>
                <w:sz w:val="20"/>
                <w:szCs w:val="20"/>
                <w:lang w:val="sr-Latn-RS"/>
              </w:rPr>
            </w:pPr>
            <w:r w:rsidRPr="00760CDF">
              <w:rPr>
                <w:rFonts w:ascii="Calibri" w:eastAsia="MS Mincho" w:hAnsi="Calibri" w:cs="Microsoft Sans Serif"/>
                <w:b/>
                <w:color w:val="FFFFFF" w:themeColor="background1"/>
                <w:sz w:val="20"/>
                <w:szCs w:val="20"/>
                <w:lang w:val="sr-Latn-RS"/>
              </w:rPr>
              <w:t>Ciljana vrijednost do 2023.</w:t>
            </w:r>
          </w:p>
        </w:tc>
        <w:tc>
          <w:tcPr>
            <w:tcW w:w="2378" w:type="dxa"/>
            <w:vAlign w:val="center"/>
          </w:tcPr>
          <w:p w14:paraId="4A9B4E82" w14:textId="77777777" w:rsidR="00760CDF" w:rsidRPr="00760CDF" w:rsidRDefault="00760CDF" w:rsidP="004E7532">
            <w:pPr>
              <w:spacing w:before="40" w:after="40"/>
              <w:ind w:left="65" w:right="-19"/>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Microsoft Sans Serif"/>
                <w:b/>
                <w:caps/>
                <w:color w:val="FFFFFF" w:themeColor="background1"/>
                <w:sz w:val="20"/>
                <w:szCs w:val="20"/>
                <w:lang w:val="sr-Latn-RS"/>
              </w:rPr>
            </w:pPr>
            <w:r w:rsidRPr="00760CDF">
              <w:rPr>
                <w:rFonts w:ascii="Calibri" w:eastAsia="MS Mincho" w:hAnsi="Calibri" w:cs="Microsoft Sans Serif"/>
                <w:b/>
                <w:color w:val="FFFFFF" w:themeColor="background1"/>
                <w:sz w:val="20"/>
                <w:szCs w:val="20"/>
                <w:lang w:val="sr-Latn-RS"/>
              </w:rPr>
              <w:t>Ciljana vrijednost u 2026.</w:t>
            </w:r>
          </w:p>
        </w:tc>
      </w:tr>
      <w:tr w:rsidR="00760CDF" w14:paraId="72B0A73E" w14:textId="77777777" w:rsidTr="00B856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shd w:val="clear" w:color="auto" w:fill="E7FBFF"/>
          </w:tcPr>
          <w:p w14:paraId="304BC45A" w14:textId="77777777" w:rsidR="00760CDF" w:rsidRPr="00760CDF" w:rsidRDefault="00760CDF" w:rsidP="004E7532">
            <w:pPr>
              <w:spacing w:before="40" w:after="40"/>
              <w:rPr>
                <w:rFonts w:ascii="Calibri" w:eastAsia="MS Mincho" w:hAnsi="Calibri" w:cs="Microsoft Sans Serif"/>
                <w:b/>
                <w:color w:val="auto"/>
                <w:sz w:val="20"/>
                <w:szCs w:val="20"/>
                <w:lang w:val="sr-Latn-RS"/>
              </w:rPr>
            </w:pPr>
            <w:r w:rsidRPr="00760CDF">
              <w:rPr>
                <w:rFonts w:ascii="Calibri" w:eastAsia="MS Mincho" w:hAnsi="Calibri" w:cs="Microsoft Sans Serif"/>
                <w:b/>
                <w:color w:val="auto"/>
                <w:sz w:val="20"/>
                <w:szCs w:val="20"/>
                <w:lang w:val="sr-Latn-RS"/>
              </w:rPr>
              <w:t>Broj oblasti u kojima se strateškim dokumentima definišu srednjoročni ciljevi saradnje države i NVO (sa indikatorima uticaja)</w:t>
            </w:r>
          </w:p>
        </w:tc>
        <w:tc>
          <w:tcPr>
            <w:tcW w:w="1800" w:type="dxa"/>
            <w:shd w:val="clear" w:color="auto" w:fill="E7FBFF"/>
            <w:vAlign w:val="center"/>
          </w:tcPr>
          <w:p w14:paraId="65B86C90" w14:textId="77777777" w:rsidR="00760CDF" w:rsidRPr="00760CDF" w:rsidRDefault="00760CDF" w:rsidP="00B856B1">
            <w:pPr>
              <w:spacing w:before="40" w:after="40"/>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Microsoft Sans Serif"/>
                <w:b w:val="0"/>
                <w:color w:val="auto"/>
                <w:sz w:val="20"/>
                <w:szCs w:val="20"/>
                <w:lang w:val="sr-Latn-RS"/>
              </w:rPr>
            </w:pPr>
            <w:r>
              <w:rPr>
                <w:rFonts w:ascii="Calibri" w:eastAsia="MS Mincho" w:hAnsi="Calibri" w:cs="Microsoft Sans Serif"/>
                <w:b w:val="0"/>
                <w:color w:val="auto"/>
                <w:sz w:val="20"/>
                <w:szCs w:val="20"/>
                <w:lang w:val="sr-Latn-RS"/>
              </w:rPr>
              <w:t>0</w:t>
            </w:r>
          </w:p>
        </w:tc>
        <w:tc>
          <w:tcPr>
            <w:tcW w:w="2482" w:type="dxa"/>
            <w:shd w:val="clear" w:color="auto" w:fill="E7FBFF"/>
            <w:vAlign w:val="center"/>
          </w:tcPr>
          <w:p w14:paraId="6F29AF2B" w14:textId="77777777" w:rsidR="00760CDF" w:rsidRPr="00760CDF" w:rsidRDefault="00760CDF" w:rsidP="00B856B1">
            <w:pPr>
              <w:spacing w:before="40" w:after="40"/>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Microsoft Sans Serif"/>
                <w:b w:val="0"/>
                <w:color w:val="auto"/>
                <w:sz w:val="20"/>
                <w:szCs w:val="20"/>
                <w:lang w:val="sr-Latn-RS"/>
              </w:rPr>
            </w:pPr>
            <w:r w:rsidRPr="00760CDF">
              <w:rPr>
                <w:rFonts w:ascii="Calibri" w:eastAsia="MS Mincho" w:hAnsi="Calibri" w:cs="Microsoft Sans Serif"/>
                <w:b w:val="0"/>
                <w:color w:val="auto"/>
                <w:sz w:val="20"/>
                <w:szCs w:val="20"/>
                <w:lang w:val="sr-Latn-RS"/>
              </w:rPr>
              <w:t>3 (u oblasti socijalne zaštite, zdravlja i kulture)</w:t>
            </w:r>
          </w:p>
        </w:tc>
        <w:tc>
          <w:tcPr>
            <w:tcW w:w="2378" w:type="dxa"/>
            <w:shd w:val="clear" w:color="auto" w:fill="E7FBFF"/>
            <w:vAlign w:val="center"/>
          </w:tcPr>
          <w:p w14:paraId="2D32032D" w14:textId="77777777" w:rsidR="00760CDF" w:rsidRPr="00760CDF" w:rsidRDefault="00760CDF" w:rsidP="00B856B1">
            <w:pPr>
              <w:spacing w:before="40" w:after="40"/>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Microsoft Sans Serif"/>
                <w:b w:val="0"/>
                <w:color w:val="auto"/>
                <w:sz w:val="20"/>
                <w:szCs w:val="20"/>
                <w:lang w:val="sr-Latn-RS"/>
              </w:rPr>
            </w:pPr>
            <w:r>
              <w:rPr>
                <w:rFonts w:ascii="Calibri" w:eastAsia="MS Mincho" w:hAnsi="Calibri" w:cs="Microsoft Sans Serif"/>
                <w:b w:val="0"/>
                <w:color w:val="auto"/>
                <w:sz w:val="20"/>
                <w:szCs w:val="20"/>
                <w:lang w:val="sr-Latn-RS"/>
              </w:rPr>
              <w:t>6</w:t>
            </w:r>
          </w:p>
        </w:tc>
      </w:tr>
      <w:bookmarkEnd w:id="11"/>
    </w:tbl>
    <w:p w14:paraId="7E0CE3D0" w14:textId="77777777" w:rsidR="00760CDF" w:rsidRPr="00F85415" w:rsidRDefault="00760CDF" w:rsidP="00F85415">
      <w:pPr>
        <w:spacing w:after="120" w:line="240" w:lineRule="auto"/>
        <w:rPr>
          <w:rFonts w:ascii="Calibri" w:eastAsia="MS Mincho" w:hAnsi="Calibri" w:cs="Mongolian Baiti"/>
          <w:color w:val="055971"/>
          <w:sz w:val="20"/>
          <w:szCs w:val="20"/>
          <w:lang w:val="sr-Latn-RS" w:eastAsia="ja-JP"/>
        </w:rPr>
      </w:pPr>
    </w:p>
    <w:tbl>
      <w:tblPr>
        <w:tblStyle w:val="TableGrid11"/>
        <w:tblW w:w="10780" w:type="dxa"/>
        <w:tblInd w:w="-275" w:type="dxa"/>
        <w:tblLook w:val="04A0" w:firstRow="1" w:lastRow="0" w:firstColumn="1" w:lastColumn="0" w:noHBand="0" w:noVBand="1"/>
      </w:tblPr>
      <w:tblGrid>
        <w:gridCol w:w="2790"/>
        <w:gridCol w:w="1890"/>
        <w:gridCol w:w="1253"/>
        <w:gridCol w:w="1268"/>
        <w:gridCol w:w="1037"/>
        <w:gridCol w:w="1269"/>
        <w:gridCol w:w="1273"/>
      </w:tblGrid>
      <w:tr w:rsidR="00F85415" w:rsidRPr="00F85415" w14:paraId="56FCED2C" w14:textId="77777777" w:rsidTr="00760CDF">
        <w:tc>
          <w:tcPr>
            <w:tcW w:w="2790" w:type="dxa"/>
            <w:shd w:val="clear" w:color="auto" w:fill="DBEFF5"/>
            <w:vAlign w:val="center"/>
          </w:tcPr>
          <w:p w14:paraId="4F8CB127" w14:textId="77777777" w:rsidR="00F85415" w:rsidRPr="00F85415" w:rsidRDefault="00F85415" w:rsidP="00760CDF">
            <w:pPr>
              <w:spacing w:before="40" w:after="40"/>
              <w:jc w:val="center"/>
              <w:rPr>
                <w:rFonts w:ascii="Calibri" w:eastAsia="MS Mincho" w:hAnsi="Calibri" w:cs="Microsoft Sans Serif"/>
                <w:bCs/>
                <w:color w:val="262626"/>
                <w:sz w:val="20"/>
                <w:szCs w:val="20"/>
                <w:lang w:val="sr-Latn-RS"/>
              </w:rPr>
            </w:pPr>
            <w:r w:rsidRPr="00F85415">
              <w:rPr>
                <w:rFonts w:ascii="Calibri" w:eastAsia="MS Mincho" w:hAnsi="Calibri" w:cs="Microsoft Sans Serif"/>
                <w:color w:val="262626"/>
                <w:sz w:val="20"/>
                <w:szCs w:val="20"/>
                <w:lang w:val="sr-Latn-RS"/>
              </w:rPr>
              <w:t>Aktivnosti</w:t>
            </w:r>
          </w:p>
        </w:tc>
        <w:tc>
          <w:tcPr>
            <w:tcW w:w="1890" w:type="dxa"/>
            <w:shd w:val="clear" w:color="auto" w:fill="DBEFF5"/>
            <w:vAlign w:val="center"/>
          </w:tcPr>
          <w:p w14:paraId="6374F21E" w14:textId="77777777" w:rsidR="00F85415" w:rsidRPr="00F85415" w:rsidRDefault="00F85415" w:rsidP="00760CDF">
            <w:pPr>
              <w:spacing w:before="40" w:after="40"/>
              <w:jc w:val="center"/>
              <w:rPr>
                <w:rFonts w:ascii="Calibri" w:eastAsia="MS Mincho" w:hAnsi="Calibri" w:cs="Microsoft Sans Serif"/>
                <w:bCs/>
                <w:color w:val="262626"/>
                <w:sz w:val="20"/>
                <w:szCs w:val="20"/>
                <w:lang w:val="sr-Latn-RS"/>
              </w:rPr>
            </w:pPr>
            <w:r w:rsidRPr="00F85415">
              <w:rPr>
                <w:rFonts w:ascii="Calibri" w:eastAsia="MS Mincho" w:hAnsi="Calibri" w:cs="Microsoft Sans Serif"/>
                <w:color w:val="262626"/>
                <w:sz w:val="20"/>
                <w:szCs w:val="20"/>
                <w:lang w:val="sr-Latn-RS"/>
              </w:rPr>
              <w:t>Indikator rezultata</w:t>
            </w:r>
          </w:p>
        </w:tc>
        <w:tc>
          <w:tcPr>
            <w:tcW w:w="1253" w:type="dxa"/>
            <w:shd w:val="clear" w:color="auto" w:fill="DBEFF5"/>
            <w:vAlign w:val="center"/>
          </w:tcPr>
          <w:p w14:paraId="187957A5" w14:textId="77777777" w:rsidR="00F85415" w:rsidRPr="00F85415" w:rsidRDefault="00F85415" w:rsidP="00760CDF">
            <w:pPr>
              <w:spacing w:before="40" w:after="40"/>
              <w:jc w:val="center"/>
              <w:rPr>
                <w:rFonts w:ascii="Calibri" w:eastAsia="MS Mincho" w:hAnsi="Calibri" w:cs="Microsoft Sans Serif"/>
                <w:bCs/>
                <w:color w:val="262626"/>
                <w:sz w:val="20"/>
                <w:szCs w:val="20"/>
                <w:lang w:val="sr-Latn-RS"/>
              </w:rPr>
            </w:pPr>
            <w:r w:rsidRPr="00F85415">
              <w:rPr>
                <w:rFonts w:ascii="Calibri" w:eastAsia="MS Mincho" w:hAnsi="Calibri" w:cs="Microsoft Sans Serif"/>
                <w:color w:val="262626"/>
                <w:sz w:val="20"/>
                <w:szCs w:val="20"/>
                <w:lang w:val="sr-Latn-RS"/>
              </w:rPr>
              <w:t>Nadležne institucije</w:t>
            </w:r>
          </w:p>
        </w:tc>
        <w:tc>
          <w:tcPr>
            <w:tcW w:w="1268" w:type="dxa"/>
            <w:shd w:val="clear" w:color="auto" w:fill="DBEFF5"/>
            <w:vAlign w:val="center"/>
          </w:tcPr>
          <w:p w14:paraId="02241A41" w14:textId="77777777" w:rsidR="00F85415" w:rsidRPr="00F85415" w:rsidRDefault="00F85415" w:rsidP="00760CDF">
            <w:pPr>
              <w:spacing w:before="40" w:after="40"/>
              <w:jc w:val="center"/>
              <w:rPr>
                <w:rFonts w:ascii="Calibri" w:eastAsia="MS Mincho" w:hAnsi="Calibri" w:cs="Microsoft Sans Serif"/>
                <w:bCs/>
                <w:color w:val="262626"/>
                <w:sz w:val="20"/>
                <w:szCs w:val="20"/>
                <w:lang w:val="sr-Latn-RS"/>
              </w:rPr>
            </w:pPr>
            <w:r w:rsidRPr="00F85415">
              <w:rPr>
                <w:rFonts w:ascii="Calibri" w:eastAsia="MS Mincho" w:hAnsi="Calibri" w:cs="Microsoft Sans Serif"/>
                <w:color w:val="262626"/>
                <w:sz w:val="20"/>
                <w:szCs w:val="20"/>
                <w:lang w:val="sr-Latn-RS"/>
              </w:rPr>
              <w:t>Početak aktivnosti</w:t>
            </w:r>
          </w:p>
        </w:tc>
        <w:tc>
          <w:tcPr>
            <w:tcW w:w="1037" w:type="dxa"/>
            <w:shd w:val="clear" w:color="auto" w:fill="DBEFF5"/>
            <w:vAlign w:val="center"/>
          </w:tcPr>
          <w:p w14:paraId="3E0FE3C4" w14:textId="77777777" w:rsidR="00F85415" w:rsidRPr="00F85415" w:rsidRDefault="00F85415" w:rsidP="00760CDF">
            <w:pPr>
              <w:spacing w:before="40" w:after="40"/>
              <w:jc w:val="center"/>
              <w:rPr>
                <w:rFonts w:ascii="Calibri" w:eastAsia="MS Mincho" w:hAnsi="Calibri" w:cs="Microsoft Sans Serif"/>
                <w:bCs/>
                <w:color w:val="262626"/>
                <w:sz w:val="20"/>
                <w:szCs w:val="20"/>
                <w:lang w:val="sr-Latn-RS"/>
              </w:rPr>
            </w:pPr>
            <w:r w:rsidRPr="00F85415">
              <w:rPr>
                <w:rFonts w:ascii="Calibri" w:eastAsia="MS Mincho" w:hAnsi="Calibri" w:cs="Microsoft Sans Serif"/>
                <w:color w:val="262626"/>
                <w:sz w:val="20"/>
                <w:szCs w:val="20"/>
                <w:lang w:val="sr-Latn-RS"/>
              </w:rPr>
              <w:t>Završetak aktivnosti</w:t>
            </w:r>
          </w:p>
        </w:tc>
        <w:tc>
          <w:tcPr>
            <w:tcW w:w="1269" w:type="dxa"/>
            <w:shd w:val="clear" w:color="auto" w:fill="DBEFF5"/>
            <w:vAlign w:val="center"/>
          </w:tcPr>
          <w:p w14:paraId="02A199DF" w14:textId="77777777" w:rsidR="00F85415" w:rsidRPr="00F85415" w:rsidRDefault="00F85415" w:rsidP="00760CDF">
            <w:pPr>
              <w:spacing w:before="40" w:after="40"/>
              <w:jc w:val="center"/>
              <w:rPr>
                <w:rFonts w:ascii="Calibri" w:eastAsia="MS Mincho" w:hAnsi="Calibri" w:cs="Microsoft Sans Serif"/>
                <w:bCs/>
                <w:color w:val="262626"/>
                <w:sz w:val="20"/>
                <w:szCs w:val="20"/>
                <w:lang w:val="sr-Latn-RS"/>
              </w:rPr>
            </w:pPr>
            <w:r w:rsidRPr="00F85415">
              <w:rPr>
                <w:rFonts w:ascii="Calibri" w:eastAsia="MS Mincho" w:hAnsi="Calibri" w:cs="Microsoft Sans Serif"/>
                <w:color w:val="262626"/>
                <w:sz w:val="20"/>
                <w:szCs w:val="20"/>
                <w:lang w:val="sr-Latn-RS"/>
              </w:rPr>
              <w:t>Sredstva za realizaciju</w:t>
            </w:r>
          </w:p>
        </w:tc>
        <w:tc>
          <w:tcPr>
            <w:tcW w:w="1273" w:type="dxa"/>
            <w:shd w:val="clear" w:color="auto" w:fill="DBEFF5"/>
            <w:vAlign w:val="center"/>
          </w:tcPr>
          <w:p w14:paraId="0C98A4F4" w14:textId="77777777" w:rsidR="00F85415" w:rsidRPr="00F85415" w:rsidRDefault="00F85415" w:rsidP="00760CDF">
            <w:pPr>
              <w:spacing w:before="40" w:after="40"/>
              <w:jc w:val="center"/>
              <w:rPr>
                <w:rFonts w:ascii="Calibri" w:eastAsia="MS Mincho" w:hAnsi="Calibri" w:cs="Microsoft Sans Serif"/>
                <w:bCs/>
                <w:color w:val="262626"/>
                <w:sz w:val="20"/>
                <w:szCs w:val="20"/>
                <w:lang w:val="sr-Latn-RS"/>
              </w:rPr>
            </w:pPr>
            <w:r w:rsidRPr="00F85415">
              <w:rPr>
                <w:rFonts w:ascii="Calibri" w:eastAsia="MS Mincho" w:hAnsi="Calibri" w:cs="Microsoft Sans Serif"/>
                <w:color w:val="262626"/>
                <w:sz w:val="20"/>
                <w:szCs w:val="20"/>
                <w:lang w:val="sr-Latn-RS"/>
              </w:rPr>
              <w:t>Izvor finansiranja</w:t>
            </w:r>
          </w:p>
        </w:tc>
      </w:tr>
      <w:tr w:rsidR="00F85415" w:rsidRPr="00F85415" w14:paraId="5A293347" w14:textId="77777777" w:rsidTr="00760CDF">
        <w:tc>
          <w:tcPr>
            <w:tcW w:w="2790" w:type="dxa"/>
          </w:tcPr>
          <w:p w14:paraId="40239B39" w14:textId="77777777" w:rsidR="00F85415" w:rsidRPr="00F85415" w:rsidRDefault="00F85415" w:rsidP="00760CDF">
            <w:pPr>
              <w:numPr>
                <w:ilvl w:val="2"/>
                <w:numId w:val="20"/>
              </w:numPr>
              <w:spacing w:before="40" w:after="40"/>
              <w:ind w:left="432" w:hanging="432"/>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color w:val="262626"/>
                <w:sz w:val="20"/>
                <w:szCs w:val="20"/>
                <w:lang w:val="sr-Latn-RS"/>
              </w:rPr>
              <w:t>Izrada izmjena i dopuna Zakona o nevladinim organizacijama uzimajući u obzir nalaze i preporuke Informacije o primjeni zakona o NVO</w:t>
            </w:r>
          </w:p>
        </w:tc>
        <w:tc>
          <w:tcPr>
            <w:tcW w:w="1890" w:type="dxa"/>
          </w:tcPr>
          <w:p w14:paraId="3106B9FE"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color w:val="262626"/>
                <w:sz w:val="20"/>
                <w:szCs w:val="20"/>
                <w:lang w:val="sr-Latn-RS"/>
              </w:rPr>
              <w:t>Usvojen Nacrt zakona o  izmjenama i dopunama Zakona o nevladinim organizacijama</w:t>
            </w:r>
          </w:p>
        </w:tc>
        <w:tc>
          <w:tcPr>
            <w:tcW w:w="1253" w:type="dxa"/>
          </w:tcPr>
          <w:p w14:paraId="6A1A0868" w14:textId="77777777" w:rsidR="00F85415" w:rsidRPr="00F85415" w:rsidRDefault="00F85415" w:rsidP="00760CDF">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MJUDDM</w:t>
            </w:r>
          </w:p>
          <w:p w14:paraId="03C17466"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p>
        </w:tc>
        <w:tc>
          <w:tcPr>
            <w:tcW w:w="1268" w:type="dxa"/>
          </w:tcPr>
          <w:p w14:paraId="2F9B0EC6"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III Q 2022</w:t>
            </w:r>
          </w:p>
        </w:tc>
        <w:tc>
          <w:tcPr>
            <w:tcW w:w="1037" w:type="dxa"/>
          </w:tcPr>
          <w:p w14:paraId="6A9291BA"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III Q 2022</w:t>
            </w:r>
          </w:p>
        </w:tc>
        <w:tc>
          <w:tcPr>
            <w:tcW w:w="1269" w:type="dxa"/>
          </w:tcPr>
          <w:p w14:paraId="13ED7792"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10.000</w:t>
            </w:r>
            <w:r w:rsidR="00760CDF">
              <w:rPr>
                <w:rFonts w:ascii="Calibri" w:eastAsia="MS Mincho" w:hAnsi="Calibri" w:cs="Microsoft Sans Serif"/>
                <w:b w:val="0"/>
                <w:bCs/>
                <w:color w:val="262626"/>
                <w:sz w:val="20"/>
                <w:szCs w:val="20"/>
                <w:lang w:val="sr-Latn-RS"/>
              </w:rPr>
              <w:t xml:space="preserve"> </w:t>
            </w:r>
            <w:r w:rsidR="00760CDF">
              <w:rPr>
                <w:rFonts w:ascii="Calibri" w:eastAsia="MS Mincho" w:hAnsi="Calibri" w:cs="Calibri"/>
                <w:b w:val="0"/>
                <w:bCs/>
                <w:color w:val="262626"/>
                <w:sz w:val="20"/>
                <w:szCs w:val="20"/>
                <w:lang w:val="sr-Latn-RS"/>
              </w:rPr>
              <w:t>€</w:t>
            </w:r>
          </w:p>
        </w:tc>
        <w:tc>
          <w:tcPr>
            <w:tcW w:w="1273" w:type="dxa"/>
          </w:tcPr>
          <w:p w14:paraId="1810DE34"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TA projekat</w:t>
            </w:r>
          </w:p>
        </w:tc>
      </w:tr>
      <w:tr w:rsidR="00F85415" w:rsidRPr="00F85415" w14:paraId="2E6376FC" w14:textId="77777777" w:rsidTr="00760CDF">
        <w:tc>
          <w:tcPr>
            <w:tcW w:w="2790" w:type="dxa"/>
          </w:tcPr>
          <w:p w14:paraId="79A10215" w14:textId="77777777" w:rsidR="00F85415" w:rsidRPr="00F85415" w:rsidRDefault="00F85415" w:rsidP="00760CDF">
            <w:pPr>
              <w:numPr>
                <w:ilvl w:val="2"/>
                <w:numId w:val="20"/>
              </w:numPr>
              <w:spacing w:before="40" w:after="40"/>
              <w:ind w:left="432" w:hanging="432"/>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Izrada podzakonskog akta, koji će definisati kriterijume i postupak za međufinansiranje EU projekata koje realizuju NVO</w:t>
            </w:r>
          </w:p>
        </w:tc>
        <w:tc>
          <w:tcPr>
            <w:tcW w:w="1890" w:type="dxa"/>
          </w:tcPr>
          <w:p w14:paraId="30D9D0EC" w14:textId="77777777" w:rsidR="00F85415" w:rsidRPr="00F85415" w:rsidRDefault="00F85415" w:rsidP="00760CDF">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Usvojen podzakonski akt</w:t>
            </w:r>
          </w:p>
        </w:tc>
        <w:tc>
          <w:tcPr>
            <w:tcW w:w="1253" w:type="dxa"/>
          </w:tcPr>
          <w:p w14:paraId="2F30B9CA" w14:textId="77777777" w:rsidR="00F85415" w:rsidRPr="00F85415" w:rsidRDefault="00F85415" w:rsidP="00760CDF">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MFSS</w:t>
            </w:r>
          </w:p>
          <w:p w14:paraId="7B543BDE" w14:textId="77777777" w:rsidR="00F85415" w:rsidRPr="00F85415" w:rsidRDefault="00F85415" w:rsidP="00760CDF">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MJUDDM</w:t>
            </w:r>
          </w:p>
          <w:p w14:paraId="6989AA68"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p>
        </w:tc>
        <w:tc>
          <w:tcPr>
            <w:tcW w:w="1268" w:type="dxa"/>
          </w:tcPr>
          <w:p w14:paraId="615B543C"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IV Q 2022</w:t>
            </w:r>
          </w:p>
        </w:tc>
        <w:tc>
          <w:tcPr>
            <w:tcW w:w="1037" w:type="dxa"/>
          </w:tcPr>
          <w:p w14:paraId="07BB76B0"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IV Q 2022</w:t>
            </w:r>
          </w:p>
        </w:tc>
        <w:tc>
          <w:tcPr>
            <w:tcW w:w="1269" w:type="dxa"/>
          </w:tcPr>
          <w:p w14:paraId="3DC4FF33"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5.000</w:t>
            </w:r>
            <w:r w:rsidR="00760CDF">
              <w:rPr>
                <w:rFonts w:ascii="Calibri" w:eastAsia="MS Mincho" w:hAnsi="Calibri" w:cs="Microsoft Sans Serif"/>
                <w:b w:val="0"/>
                <w:bCs/>
                <w:color w:val="262626"/>
                <w:sz w:val="20"/>
                <w:szCs w:val="20"/>
                <w:lang w:val="sr-Latn-RS"/>
              </w:rPr>
              <w:t xml:space="preserve"> </w:t>
            </w:r>
            <w:r w:rsidR="00760CDF">
              <w:rPr>
                <w:rFonts w:ascii="Calibri" w:eastAsia="MS Mincho" w:hAnsi="Calibri" w:cs="Calibri"/>
                <w:b w:val="0"/>
                <w:bCs/>
                <w:color w:val="262626"/>
                <w:sz w:val="20"/>
                <w:szCs w:val="20"/>
                <w:lang w:val="sr-Latn-RS"/>
              </w:rPr>
              <w:t>€</w:t>
            </w:r>
          </w:p>
        </w:tc>
        <w:tc>
          <w:tcPr>
            <w:tcW w:w="1273" w:type="dxa"/>
          </w:tcPr>
          <w:p w14:paraId="497F2962"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TA projekat</w:t>
            </w:r>
          </w:p>
        </w:tc>
      </w:tr>
      <w:tr w:rsidR="00F85415" w:rsidRPr="00F85415" w14:paraId="0961D2DB" w14:textId="77777777" w:rsidTr="00760CDF">
        <w:tc>
          <w:tcPr>
            <w:tcW w:w="2790" w:type="dxa"/>
          </w:tcPr>
          <w:p w14:paraId="38D867FB" w14:textId="77777777" w:rsidR="00F85415" w:rsidRPr="00F85415" w:rsidRDefault="00F85415" w:rsidP="00760CDF">
            <w:pPr>
              <w:numPr>
                <w:ilvl w:val="2"/>
                <w:numId w:val="20"/>
              </w:numPr>
              <w:spacing w:before="40" w:after="40"/>
              <w:ind w:left="432" w:hanging="432"/>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Izrada analize postojećeg učešća nevladinih organizacija u pružanju (javnih) usluga građanima</w:t>
            </w:r>
          </w:p>
        </w:tc>
        <w:tc>
          <w:tcPr>
            <w:tcW w:w="1890" w:type="dxa"/>
          </w:tcPr>
          <w:p w14:paraId="6119D821"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Izrađena analiza sa preporukama</w:t>
            </w:r>
          </w:p>
        </w:tc>
        <w:tc>
          <w:tcPr>
            <w:tcW w:w="1253" w:type="dxa"/>
          </w:tcPr>
          <w:p w14:paraId="378562EC" w14:textId="77777777" w:rsidR="00F85415" w:rsidRPr="00F85415" w:rsidRDefault="00F85415" w:rsidP="00760CDF">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MJUDDM</w:t>
            </w:r>
          </w:p>
          <w:p w14:paraId="1330D805" w14:textId="77777777" w:rsidR="00F85415" w:rsidRPr="00F85415" w:rsidRDefault="00F85415" w:rsidP="00760CDF">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MFSS</w:t>
            </w:r>
          </w:p>
          <w:p w14:paraId="53DBFAF4" w14:textId="77777777" w:rsidR="00F85415" w:rsidRPr="00F85415" w:rsidRDefault="00F85415" w:rsidP="00760CDF">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MZ</w:t>
            </w:r>
          </w:p>
          <w:p w14:paraId="393732E4"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p>
        </w:tc>
        <w:tc>
          <w:tcPr>
            <w:tcW w:w="1268" w:type="dxa"/>
          </w:tcPr>
          <w:p w14:paraId="15A81CE9"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IV Q 2022</w:t>
            </w:r>
          </w:p>
        </w:tc>
        <w:tc>
          <w:tcPr>
            <w:tcW w:w="1037" w:type="dxa"/>
          </w:tcPr>
          <w:p w14:paraId="6D69E671"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II Q 2023</w:t>
            </w:r>
          </w:p>
        </w:tc>
        <w:tc>
          <w:tcPr>
            <w:tcW w:w="1269" w:type="dxa"/>
          </w:tcPr>
          <w:p w14:paraId="12BA680D"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5.000</w:t>
            </w:r>
            <w:r w:rsidR="00760CDF">
              <w:rPr>
                <w:rFonts w:ascii="Calibri" w:eastAsia="MS Mincho" w:hAnsi="Calibri" w:cs="Microsoft Sans Serif"/>
                <w:b w:val="0"/>
                <w:bCs/>
                <w:color w:val="262626"/>
                <w:sz w:val="20"/>
                <w:szCs w:val="20"/>
                <w:lang w:val="sr-Latn-RS"/>
              </w:rPr>
              <w:t xml:space="preserve"> </w:t>
            </w:r>
            <w:r w:rsidR="00760CDF">
              <w:rPr>
                <w:rFonts w:ascii="Calibri" w:eastAsia="MS Mincho" w:hAnsi="Calibri" w:cs="Calibri"/>
                <w:b w:val="0"/>
                <w:bCs/>
                <w:color w:val="262626"/>
                <w:sz w:val="20"/>
                <w:szCs w:val="20"/>
                <w:lang w:val="sr-Latn-RS"/>
              </w:rPr>
              <w:t>€</w:t>
            </w:r>
          </w:p>
        </w:tc>
        <w:tc>
          <w:tcPr>
            <w:tcW w:w="1273" w:type="dxa"/>
          </w:tcPr>
          <w:p w14:paraId="14367CE3"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TA projekat</w:t>
            </w:r>
          </w:p>
        </w:tc>
      </w:tr>
      <w:tr w:rsidR="00F85415" w:rsidRPr="00F85415" w14:paraId="167DB013" w14:textId="77777777" w:rsidTr="00760CDF">
        <w:tc>
          <w:tcPr>
            <w:tcW w:w="2790" w:type="dxa"/>
          </w:tcPr>
          <w:p w14:paraId="08E2CC7E" w14:textId="77777777" w:rsidR="00F85415" w:rsidRPr="00F85415" w:rsidRDefault="00F85415" w:rsidP="00760CDF">
            <w:pPr>
              <w:numPr>
                <w:ilvl w:val="2"/>
                <w:numId w:val="20"/>
              </w:numPr>
              <w:spacing w:before="40" w:after="40"/>
              <w:ind w:left="432" w:hanging="432"/>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 xml:space="preserve">Izrada srednjoročnih programa saradnje sa nevladinim organizacijama u pružanju usluga građanima u ključnim oblastima za period 2023-2030 </w:t>
            </w:r>
          </w:p>
        </w:tc>
        <w:tc>
          <w:tcPr>
            <w:tcW w:w="1890" w:type="dxa"/>
          </w:tcPr>
          <w:p w14:paraId="7FCBA256"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Izrađeni PS 2023-2027 za 3 oblasti (</w:t>
            </w:r>
            <w:r w:rsidRPr="00F85415">
              <w:rPr>
                <w:rFonts w:ascii="Calibri" w:eastAsia="MS Mincho" w:hAnsi="Calibri" w:cs="Microsoft Sans Serif"/>
                <w:b w:val="0"/>
                <w:color w:val="262626"/>
                <w:sz w:val="20"/>
                <w:szCs w:val="20"/>
                <w:lang w:val="sr-Latn-RS"/>
              </w:rPr>
              <w:t>socijalne zaštite, zdravlja i kulture)</w:t>
            </w:r>
          </w:p>
        </w:tc>
        <w:tc>
          <w:tcPr>
            <w:tcW w:w="1253" w:type="dxa"/>
          </w:tcPr>
          <w:p w14:paraId="421FAFA8"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MJUDDM</w:t>
            </w:r>
          </w:p>
        </w:tc>
        <w:tc>
          <w:tcPr>
            <w:tcW w:w="1268" w:type="dxa"/>
          </w:tcPr>
          <w:p w14:paraId="54A2A7F5"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II Q 2023</w:t>
            </w:r>
          </w:p>
        </w:tc>
        <w:tc>
          <w:tcPr>
            <w:tcW w:w="1037" w:type="dxa"/>
          </w:tcPr>
          <w:p w14:paraId="7F12395E"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IV Q 2023</w:t>
            </w:r>
          </w:p>
        </w:tc>
        <w:tc>
          <w:tcPr>
            <w:tcW w:w="1269" w:type="dxa"/>
          </w:tcPr>
          <w:p w14:paraId="792FC368"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10.000</w:t>
            </w:r>
            <w:r w:rsidR="00760CDF">
              <w:rPr>
                <w:rFonts w:ascii="Calibri" w:eastAsia="MS Mincho" w:hAnsi="Calibri" w:cs="Microsoft Sans Serif"/>
                <w:b w:val="0"/>
                <w:bCs/>
                <w:color w:val="262626"/>
                <w:sz w:val="20"/>
                <w:szCs w:val="20"/>
                <w:lang w:val="sr-Latn-RS"/>
              </w:rPr>
              <w:t xml:space="preserve"> </w:t>
            </w:r>
            <w:r w:rsidR="00760CDF">
              <w:rPr>
                <w:rFonts w:ascii="Calibri" w:eastAsia="MS Mincho" w:hAnsi="Calibri" w:cs="Calibri"/>
                <w:b w:val="0"/>
                <w:bCs/>
                <w:color w:val="262626"/>
                <w:sz w:val="20"/>
                <w:szCs w:val="20"/>
                <w:lang w:val="sr-Latn-RS"/>
              </w:rPr>
              <w:t>€</w:t>
            </w:r>
          </w:p>
        </w:tc>
        <w:tc>
          <w:tcPr>
            <w:tcW w:w="1273" w:type="dxa"/>
          </w:tcPr>
          <w:p w14:paraId="38685B27" w14:textId="77777777" w:rsidR="00F85415" w:rsidRPr="00F85415" w:rsidRDefault="00F85415" w:rsidP="00760CDF">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TA projekat</w:t>
            </w:r>
          </w:p>
        </w:tc>
      </w:tr>
    </w:tbl>
    <w:p w14:paraId="6ED898A0" w14:textId="77777777" w:rsidR="00F85415" w:rsidRPr="00F85415" w:rsidRDefault="00F85415" w:rsidP="00760CDF">
      <w:pPr>
        <w:spacing w:before="40" w:after="40" w:line="240" w:lineRule="auto"/>
        <w:rPr>
          <w:rFonts w:ascii="Calibri" w:eastAsia="MS Mincho" w:hAnsi="Calibri" w:cs="Microsoft Sans Serif"/>
          <w:b w:val="0"/>
          <w:bCs/>
          <w:color w:val="262626"/>
          <w:sz w:val="20"/>
          <w:szCs w:val="20"/>
          <w:lang w:val="sr-Latn-RS" w:eastAsia="ja-JP"/>
        </w:rPr>
      </w:pPr>
    </w:p>
    <w:p w14:paraId="06641628" w14:textId="77777777" w:rsidR="00C920B5" w:rsidRPr="00F85415" w:rsidRDefault="00C920B5" w:rsidP="00F85415">
      <w:pPr>
        <w:spacing w:after="120" w:line="240" w:lineRule="auto"/>
        <w:rPr>
          <w:rFonts w:ascii="Calibri" w:eastAsia="MS Mincho" w:hAnsi="Calibri" w:cs="Mongolian Baiti"/>
          <w:color w:val="055971"/>
          <w:sz w:val="20"/>
          <w:szCs w:val="20"/>
          <w:lang w:val="sr-Latn-RS" w:eastAsia="ja-JP"/>
        </w:rPr>
      </w:pPr>
    </w:p>
    <w:tbl>
      <w:tblPr>
        <w:tblStyle w:val="TableGrid"/>
        <w:tblW w:w="0" w:type="auto"/>
        <w:tblLook w:val="04A0" w:firstRow="1" w:lastRow="0" w:firstColumn="1" w:lastColumn="0" w:noHBand="0" w:noVBand="1"/>
      </w:tblPr>
      <w:tblGrid>
        <w:gridCol w:w="9926"/>
      </w:tblGrid>
      <w:tr w:rsidR="00C920B5" w:rsidRPr="0094196B" w14:paraId="3EE074E4" w14:textId="77777777" w:rsidTr="004E7532">
        <w:tc>
          <w:tcPr>
            <w:tcW w:w="9926" w:type="dxa"/>
            <w:tcBorders>
              <w:top w:val="nil"/>
              <w:left w:val="nil"/>
              <w:bottom w:val="nil"/>
              <w:right w:val="nil"/>
            </w:tcBorders>
            <w:shd w:val="clear" w:color="auto" w:fill="F4E5B6"/>
          </w:tcPr>
          <w:p w14:paraId="48B2C2E4" w14:textId="77777777" w:rsidR="00C920B5" w:rsidRPr="00760CDF" w:rsidRDefault="00C920B5" w:rsidP="00C920B5">
            <w:pPr>
              <w:spacing w:before="120" w:after="120"/>
              <w:rPr>
                <w:rFonts w:ascii="Cambria" w:eastAsia="MS Mincho" w:hAnsi="Cambria" w:cs="Mongolian Baiti"/>
                <w:color w:val="auto"/>
                <w:sz w:val="22"/>
                <w:lang w:val="sr-Latn-RS" w:eastAsia="ja-JP"/>
              </w:rPr>
            </w:pPr>
            <w:r w:rsidRPr="00760CDF">
              <w:rPr>
                <w:rFonts w:ascii="Cambria" w:eastAsia="MS Mincho" w:hAnsi="Cambria" w:cs="Mongolian Baiti"/>
                <w:color w:val="auto"/>
                <w:sz w:val="22"/>
                <w:lang w:val="sr-Latn-RS" w:eastAsia="ja-JP"/>
              </w:rPr>
              <w:lastRenderedPageBreak/>
              <w:t>Operativni cilj 1.</w:t>
            </w:r>
            <w:r>
              <w:rPr>
                <w:rFonts w:ascii="Cambria" w:eastAsia="MS Mincho" w:hAnsi="Cambria" w:cs="Mongolian Baiti"/>
                <w:color w:val="auto"/>
                <w:sz w:val="22"/>
                <w:lang w:val="sr-Latn-RS" w:eastAsia="ja-JP"/>
              </w:rPr>
              <w:t>3</w:t>
            </w:r>
          </w:p>
          <w:p w14:paraId="0CEB6DD0" w14:textId="77777777" w:rsidR="00C920B5" w:rsidRPr="0094196B" w:rsidRDefault="00C920B5" w:rsidP="00C920B5">
            <w:pPr>
              <w:spacing w:before="120" w:after="120"/>
              <w:jc w:val="both"/>
              <w:rPr>
                <w:rFonts w:ascii="Cambria" w:eastAsia="MS Mincho" w:hAnsi="Cambria" w:cs="Mongolian Baiti"/>
                <w:b w:val="0"/>
                <w:color w:val="055971"/>
                <w:sz w:val="22"/>
                <w:lang w:val="sr-Latn-RS" w:eastAsia="ja-JP"/>
              </w:rPr>
            </w:pPr>
            <w:r w:rsidRPr="00C920B5">
              <w:rPr>
                <w:rFonts w:ascii="Cambria" w:eastAsia="MS Mincho" w:hAnsi="Cambria" w:cs="Mongolian Baiti"/>
                <w:b w:val="0"/>
                <w:color w:val="auto"/>
                <w:sz w:val="22"/>
                <w:lang w:val="sr-Latn-RS" w:eastAsia="ja-JP"/>
              </w:rPr>
              <w:t>Obezbijediti redovno merenje efekata javnog finansiranja nevladinih organizacija</w:t>
            </w:r>
          </w:p>
        </w:tc>
      </w:tr>
    </w:tbl>
    <w:p w14:paraId="43F12EBD" w14:textId="77777777" w:rsidR="00C920B5" w:rsidRDefault="00C920B5" w:rsidP="00F85415">
      <w:pPr>
        <w:spacing w:after="120" w:line="240" w:lineRule="auto"/>
        <w:rPr>
          <w:rFonts w:ascii="Calibri" w:eastAsia="MS Mincho" w:hAnsi="Calibri" w:cs="Mongolian Baiti"/>
          <w:color w:val="055971"/>
          <w:sz w:val="22"/>
          <w:lang w:val="sr-Latn-RS" w:eastAsia="ja-JP"/>
        </w:rPr>
      </w:pPr>
    </w:p>
    <w:tbl>
      <w:tblPr>
        <w:tblStyle w:val="GridTable4-Accent4"/>
        <w:tblW w:w="10075" w:type="dxa"/>
        <w:tblInd w:w="-95" w:type="dxa"/>
        <w:tblLook w:val="04A0" w:firstRow="1" w:lastRow="0" w:firstColumn="1" w:lastColumn="0" w:noHBand="0" w:noVBand="1"/>
      </w:tblPr>
      <w:tblGrid>
        <w:gridCol w:w="3415"/>
        <w:gridCol w:w="1800"/>
        <w:gridCol w:w="2482"/>
        <w:gridCol w:w="2378"/>
      </w:tblGrid>
      <w:tr w:rsidR="00C920B5" w14:paraId="55115ABC" w14:textId="77777777" w:rsidTr="004E7532">
        <w:trPr>
          <w:cnfStyle w:val="100000000000" w:firstRow="1" w:lastRow="0"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169ACF52" w14:textId="77777777" w:rsidR="00C920B5" w:rsidRPr="00760CDF" w:rsidRDefault="00C920B5" w:rsidP="004E7532">
            <w:pPr>
              <w:spacing w:before="40" w:after="40"/>
              <w:ind w:right="-383"/>
              <w:jc w:val="center"/>
              <w:rPr>
                <w:rFonts w:ascii="Calibri" w:eastAsia="MS Mincho" w:hAnsi="Calibri" w:cs="Microsoft Sans Serif"/>
                <w:b/>
                <w:caps/>
                <w:color w:val="FFFFFF" w:themeColor="background1"/>
                <w:sz w:val="20"/>
                <w:szCs w:val="20"/>
                <w:lang w:val="sr-Latn-RS"/>
              </w:rPr>
            </w:pPr>
            <w:r w:rsidRPr="00760CDF">
              <w:rPr>
                <w:rFonts w:ascii="Calibri" w:eastAsia="MS Mincho" w:hAnsi="Calibri" w:cs="Microsoft Sans Serif"/>
                <w:b/>
                <w:color w:val="FFFFFF" w:themeColor="background1"/>
                <w:sz w:val="20"/>
                <w:szCs w:val="20"/>
                <w:lang w:val="sr-Latn-RS"/>
              </w:rPr>
              <w:t>Indikator učinka</w:t>
            </w:r>
          </w:p>
        </w:tc>
        <w:tc>
          <w:tcPr>
            <w:tcW w:w="1800" w:type="dxa"/>
            <w:vAlign w:val="center"/>
          </w:tcPr>
          <w:p w14:paraId="4C103B47" w14:textId="77777777" w:rsidR="00C920B5" w:rsidRPr="00760CDF" w:rsidRDefault="00C920B5" w:rsidP="004E7532">
            <w:pPr>
              <w:spacing w:before="40" w:after="40"/>
              <w:ind w:right="-23"/>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Microsoft Sans Serif"/>
                <w:b/>
                <w:caps/>
                <w:color w:val="FFFFFF" w:themeColor="background1"/>
                <w:sz w:val="20"/>
                <w:szCs w:val="20"/>
                <w:lang w:val="sr-Latn-RS"/>
              </w:rPr>
            </w:pPr>
            <w:r w:rsidRPr="00760CDF">
              <w:rPr>
                <w:rFonts w:ascii="Calibri" w:eastAsia="MS Mincho" w:hAnsi="Calibri" w:cs="Microsoft Sans Serif"/>
                <w:b/>
                <w:color w:val="FFFFFF" w:themeColor="background1"/>
                <w:sz w:val="20"/>
                <w:szCs w:val="20"/>
                <w:lang w:val="sr-Latn-RS"/>
              </w:rPr>
              <w:t>Početna vrijednost</w:t>
            </w:r>
          </w:p>
        </w:tc>
        <w:tc>
          <w:tcPr>
            <w:tcW w:w="2482" w:type="dxa"/>
            <w:vAlign w:val="center"/>
          </w:tcPr>
          <w:p w14:paraId="25BEFF5E" w14:textId="77777777" w:rsidR="00C920B5" w:rsidRPr="00760CDF" w:rsidRDefault="00C920B5" w:rsidP="004E7532">
            <w:pPr>
              <w:spacing w:before="40" w:after="40"/>
              <w:ind w:left="-23" w:right="-21"/>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Microsoft Sans Serif"/>
                <w:b/>
                <w:caps/>
                <w:color w:val="FFFFFF" w:themeColor="background1"/>
                <w:sz w:val="20"/>
                <w:szCs w:val="20"/>
                <w:lang w:val="sr-Latn-RS"/>
              </w:rPr>
            </w:pPr>
            <w:r w:rsidRPr="00760CDF">
              <w:rPr>
                <w:rFonts w:ascii="Calibri" w:eastAsia="MS Mincho" w:hAnsi="Calibri" w:cs="Microsoft Sans Serif"/>
                <w:b/>
                <w:color w:val="FFFFFF" w:themeColor="background1"/>
                <w:sz w:val="20"/>
                <w:szCs w:val="20"/>
                <w:lang w:val="sr-Latn-RS"/>
              </w:rPr>
              <w:t>Ciljana vrijednost do 2023.</w:t>
            </w:r>
          </w:p>
        </w:tc>
        <w:tc>
          <w:tcPr>
            <w:tcW w:w="2378" w:type="dxa"/>
            <w:vAlign w:val="center"/>
          </w:tcPr>
          <w:p w14:paraId="2B577432" w14:textId="77777777" w:rsidR="00C920B5" w:rsidRPr="00760CDF" w:rsidRDefault="00C920B5" w:rsidP="004E7532">
            <w:pPr>
              <w:spacing w:before="40" w:after="40"/>
              <w:ind w:left="65" w:right="-19"/>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Microsoft Sans Serif"/>
                <w:b/>
                <w:caps/>
                <w:color w:val="FFFFFF" w:themeColor="background1"/>
                <w:sz w:val="20"/>
                <w:szCs w:val="20"/>
                <w:lang w:val="sr-Latn-RS"/>
              </w:rPr>
            </w:pPr>
            <w:r w:rsidRPr="00760CDF">
              <w:rPr>
                <w:rFonts w:ascii="Calibri" w:eastAsia="MS Mincho" w:hAnsi="Calibri" w:cs="Microsoft Sans Serif"/>
                <w:b/>
                <w:color w:val="FFFFFF" w:themeColor="background1"/>
                <w:sz w:val="20"/>
                <w:szCs w:val="20"/>
                <w:lang w:val="sr-Latn-RS"/>
              </w:rPr>
              <w:t>Ciljana vrijednost u 2026.</w:t>
            </w:r>
          </w:p>
        </w:tc>
      </w:tr>
      <w:tr w:rsidR="00C920B5" w14:paraId="6DEE7378" w14:textId="77777777" w:rsidTr="00B856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shd w:val="clear" w:color="auto" w:fill="E7FBFF"/>
            <w:vAlign w:val="center"/>
          </w:tcPr>
          <w:p w14:paraId="15D2BD75" w14:textId="77777777" w:rsidR="00C920B5" w:rsidRPr="00760CDF" w:rsidRDefault="00C920B5" w:rsidP="00B856B1">
            <w:pPr>
              <w:spacing w:before="40" w:after="40"/>
              <w:rPr>
                <w:rFonts w:ascii="Calibri" w:eastAsia="MS Mincho" w:hAnsi="Calibri" w:cs="Microsoft Sans Serif"/>
                <w:b/>
                <w:color w:val="auto"/>
                <w:sz w:val="20"/>
                <w:szCs w:val="20"/>
                <w:lang w:val="sr-Latn-RS"/>
              </w:rPr>
            </w:pPr>
            <w:r w:rsidRPr="00C920B5">
              <w:rPr>
                <w:rFonts w:ascii="Calibri" w:eastAsia="MS Mincho" w:hAnsi="Calibri" w:cs="Microsoft Sans Serif"/>
                <w:b/>
                <w:color w:val="auto"/>
                <w:sz w:val="20"/>
                <w:szCs w:val="20"/>
                <w:lang w:val="sr-Latn-RS"/>
              </w:rPr>
              <w:t>Uspostavljen sistem evaluacije efekata javnog finansiranja</w:t>
            </w:r>
          </w:p>
        </w:tc>
        <w:tc>
          <w:tcPr>
            <w:tcW w:w="1800" w:type="dxa"/>
            <w:shd w:val="clear" w:color="auto" w:fill="E7FBFF"/>
            <w:vAlign w:val="center"/>
          </w:tcPr>
          <w:p w14:paraId="50BAFF34" w14:textId="77777777" w:rsidR="00C920B5" w:rsidRPr="00760CDF" w:rsidRDefault="00C920B5" w:rsidP="00B856B1">
            <w:pPr>
              <w:spacing w:before="40" w:after="40"/>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Microsoft Sans Serif"/>
                <w:b w:val="0"/>
                <w:color w:val="auto"/>
                <w:sz w:val="20"/>
                <w:szCs w:val="20"/>
                <w:lang w:val="sr-Latn-RS"/>
              </w:rPr>
            </w:pPr>
            <w:r w:rsidRPr="00C920B5">
              <w:rPr>
                <w:rFonts w:ascii="Calibri" w:eastAsia="MS Mincho" w:hAnsi="Calibri" w:cs="Microsoft Sans Serif"/>
                <w:b w:val="0"/>
                <w:color w:val="auto"/>
                <w:sz w:val="20"/>
                <w:szCs w:val="20"/>
                <w:lang w:val="sr-Latn-RS"/>
              </w:rPr>
              <w:t>Nije uspostavljen sistem (samo donijeta metodologija)</w:t>
            </w:r>
          </w:p>
        </w:tc>
        <w:tc>
          <w:tcPr>
            <w:tcW w:w="2482" w:type="dxa"/>
            <w:shd w:val="clear" w:color="auto" w:fill="E7FBFF"/>
            <w:vAlign w:val="center"/>
          </w:tcPr>
          <w:p w14:paraId="30DD5598" w14:textId="77777777" w:rsidR="00C920B5" w:rsidRPr="00760CDF" w:rsidRDefault="00C920B5" w:rsidP="00B856B1">
            <w:pPr>
              <w:spacing w:before="40" w:after="40"/>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Microsoft Sans Serif"/>
                <w:b w:val="0"/>
                <w:color w:val="auto"/>
                <w:sz w:val="20"/>
                <w:szCs w:val="20"/>
                <w:lang w:val="sr-Latn-RS"/>
              </w:rPr>
            </w:pPr>
            <w:r w:rsidRPr="00C920B5">
              <w:rPr>
                <w:rFonts w:ascii="Calibri" w:eastAsia="MS Mincho" w:hAnsi="Calibri" w:cs="Microsoft Sans Serif"/>
                <w:b w:val="0"/>
                <w:color w:val="auto"/>
                <w:sz w:val="20"/>
                <w:szCs w:val="20"/>
                <w:lang w:val="sr-Latn-RS"/>
              </w:rPr>
              <w:t>50% ministarstva ima uspostavljeno outcome izveštavanje o javnom financiranju NVO</w:t>
            </w:r>
          </w:p>
        </w:tc>
        <w:tc>
          <w:tcPr>
            <w:tcW w:w="2378" w:type="dxa"/>
            <w:shd w:val="clear" w:color="auto" w:fill="E7FBFF"/>
            <w:vAlign w:val="center"/>
          </w:tcPr>
          <w:p w14:paraId="36296AAE" w14:textId="77777777" w:rsidR="00C920B5" w:rsidRPr="00760CDF" w:rsidRDefault="00C920B5" w:rsidP="00B856B1">
            <w:pPr>
              <w:spacing w:before="40" w:after="40"/>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Microsoft Sans Serif"/>
                <w:b w:val="0"/>
                <w:color w:val="auto"/>
                <w:sz w:val="20"/>
                <w:szCs w:val="20"/>
                <w:lang w:val="sr-Latn-RS"/>
              </w:rPr>
            </w:pPr>
            <w:r>
              <w:rPr>
                <w:rFonts w:ascii="Calibri" w:eastAsia="MS Mincho" w:hAnsi="Calibri" w:cs="Microsoft Sans Serif"/>
                <w:b w:val="0"/>
                <w:color w:val="auto"/>
                <w:sz w:val="20"/>
                <w:szCs w:val="20"/>
                <w:lang w:val="sr-Latn-RS"/>
              </w:rPr>
              <w:t>100%</w:t>
            </w:r>
          </w:p>
        </w:tc>
      </w:tr>
    </w:tbl>
    <w:p w14:paraId="6FD0AFC3" w14:textId="77777777" w:rsidR="00C920B5" w:rsidRDefault="00C920B5" w:rsidP="00F85415">
      <w:pPr>
        <w:spacing w:after="120" w:line="240" w:lineRule="auto"/>
        <w:rPr>
          <w:rFonts w:ascii="Calibri" w:eastAsia="MS Mincho" w:hAnsi="Calibri" w:cs="Mongolian Baiti"/>
          <w:color w:val="055971"/>
          <w:sz w:val="22"/>
          <w:lang w:val="sr-Latn-RS" w:eastAsia="ja-JP"/>
        </w:rPr>
      </w:pPr>
    </w:p>
    <w:p w14:paraId="33F3BEB5" w14:textId="77777777" w:rsidR="00F85415" w:rsidRPr="00F85415" w:rsidRDefault="00F85415" w:rsidP="00F85415">
      <w:pPr>
        <w:spacing w:after="120" w:line="240" w:lineRule="auto"/>
        <w:rPr>
          <w:rFonts w:ascii="Calibri" w:eastAsia="MS Mincho" w:hAnsi="Calibri" w:cs="Mongolian Baiti"/>
          <w:color w:val="055971"/>
          <w:sz w:val="20"/>
          <w:szCs w:val="20"/>
          <w:lang w:val="sr-Latn-RS" w:eastAsia="ja-JP"/>
        </w:rPr>
      </w:pPr>
    </w:p>
    <w:tbl>
      <w:tblPr>
        <w:tblStyle w:val="TableGrid11"/>
        <w:tblW w:w="10593" w:type="dxa"/>
        <w:tblInd w:w="-275" w:type="dxa"/>
        <w:tblLook w:val="04A0" w:firstRow="1" w:lastRow="0" w:firstColumn="1" w:lastColumn="0" w:noHBand="0" w:noVBand="1"/>
      </w:tblPr>
      <w:tblGrid>
        <w:gridCol w:w="2970"/>
        <w:gridCol w:w="1530"/>
        <w:gridCol w:w="1283"/>
        <w:gridCol w:w="1150"/>
        <w:gridCol w:w="1121"/>
        <w:gridCol w:w="1220"/>
        <w:gridCol w:w="1319"/>
      </w:tblGrid>
      <w:tr w:rsidR="00F85415" w:rsidRPr="00F85415" w14:paraId="6DD24440" w14:textId="77777777" w:rsidTr="00C920B5">
        <w:trPr>
          <w:trHeight w:val="577"/>
        </w:trPr>
        <w:tc>
          <w:tcPr>
            <w:tcW w:w="2970" w:type="dxa"/>
            <w:shd w:val="clear" w:color="auto" w:fill="DBEFF5"/>
            <w:vAlign w:val="center"/>
          </w:tcPr>
          <w:p w14:paraId="28E7EAC4" w14:textId="77777777" w:rsidR="00F85415" w:rsidRPr="00F85415" w:rsidRDefault="00F85415" w:rsidP="00C920B5">
            <w:pPr>
              <w:spacing w:before="40" w:after="40"/>
              <w:jc w:val="center"/>
              <w:rPr>
                <w:rFonts w:ascii="Calibri" w:eastAsia="MS Mincho" w:hAnsi="Calibri" w:cs="Microsoft Sans Serif"/>
                <w:b w:val="0"/>
                <w:color w:val="262626"/>
                <w:sz w:val="20"/>
                <w:szCs w:val="20"/>
                <w:lang w:val="sr-Latn-RS"/>
              </w:rPr>
            </w:pPr>
            <w:r w:rsidRPr="00F85415">
              <w:rPr>
                <w:rFonts w:ascii="Calibri" w:eastAsia="MS Mincho" w:hAnsi="Calibri" w:cs="Microsoft Sans Serif"/>
                <w:color w:val="262626"/>
                <w:sz w:val="20"/>
                <w:szCs w:val="20"/>
                <w:lang w:val="sr-Latn-RS"/>
              </w:rPr>
              <w:t>Aktivnosti</w:t>
            </w:r>
          </w:p>
        </w:tc>
        <w:tc>
          <w:tcPr>
            <w:tcW w:w="1530" w:type="dxa"/>
            <w:shd w:val="clear" w:color="auto" w:fill="DBEFF5"/>
            <w:vAlign w:val="center"/>
          </w:tcPr>
          <w:p w14:paraId="64261FD7" w14:textId="77777777" w:rsidR="00F85415" w:rsidRPr="00F85415" w:rsidRDefault="00F85415" w:rsidP="00C920B5">
            <w:pPr>
              <w:spacing w:before="40" w:after="40"/>
              <w:jc w:val="center"/>
              <w:rPr>
                <w:rFonts w:ascii="Calibri" w:eastAsia="MS Mincho" w:hAnsi="Calibri" w:cs="Microsoft Sans Serif"/>
                <w:b w:val="0"/>
                <w:color w:val="262626"/>
                <w:sz w:val="20"/>
                <w:szCs w:val="20"/>
                <w:lang w:val="sr-Latn-RS"/>
              </w:rPr>
            </w:pPr>
            <w:r w:rsidRPr="00F85415">
              <w:rPr>
                <w:rFonts w:ascii="Calibri" w:eastAsia="MS Mincho" w:hAnsi="Calibri" w:cs="Microsoft Sans Serif"/>
                <w:color w:val="262626"/>
                <w:sz w:val="20"/>
                <w:szCs w:val="20"/>
                <w:lang w:val="sr-Latn-RS"/>
              </w:rPr>
              <w:t>Indikator rezultata</w:t>
            </w:r>
          </w:p>
        </w:tc>
        <w:tc>
          <w:tcPr>
            <w:tcW w:w="1283" w:type="dxa"/>
            <w:shd w:val="clear" w:color="auto" w:fill="DBEFF5"/>
            <w:vAlign w:val="center"/>
          </w:tcPr>
          <w:p w14:paraId="25A0759D" w14:textId="77777777" w:rsidR="00F85415" w:rsidRPr="00F85415" w:rsidRDefault="00F85415" w:rsidP="00C920B5">
            <w:pPr>
              <w:spacing w:before="40" w:after="40"/>
              <w:jc w:val="center"/>
              <w:rPr>
                <w:rFonts w:ascii="Calibri" w:eastAsia="MS Mincho" w:hAnsi="Calibri" w:cs="Microsoft Sans Serif"/>
                <w:b w:val="0"/>
                <w:color w:val="262626"/>
                <w:sz w:val="20"/>
                <w:szCs w:val="20"/>
                <w:lang w:val="sr-Latn-RS"/>
              </w:rPr>
            </w:pPr>
            <w:r w:rsidRPr="00F85415">
              <w:rPr>
                <w:rFonts w:ascii="Calibri" w:eastAsia="MS Mincho" w:hAnsi="Calibri" w:cs="Microsoft Sans Serif"/>
                <w:color w:val="262626"/>
                <w:sz w:val="20"/>
                <w:szCs w:val="20"/>
                <w:lang w:val="sr-Latn-RS"/>
              </w:rPr>
              <w:t>Nadležne institucije</w:t>
            </w:r>
          </w:p>
        </w:tc>
        <w:tc>
          <w:tcPr>
            <w:tcW w:w="1150" w:type="dxa"/>
            <w:shd w:val="clear" w:color="auto" w:fill="DBEFF5"/>
            <w:vAlign w:val="center"/>
          </w:tcPr>
          <w:p w14:paraId="17CCE134" w14:textId="77777777" w:rsidR="00F85415" w:rsidRPr="00F85415" w:rsidRDefault="00F85415" w:rsidP="00C920B5">
            <w:pPr>
              <w:spacing w:before="40" w:after="40"/>
              <w:jc w:val="center"/>
              <w:rPr>
                <w:rFonts w:ascii="Calibri" w:eastAsia="MS Mincho" w:hAnsi="Calibri" w:cs="Microsoft Sans Serif"/>
                <w:b w:val="0"/>
                <w:color w:val="262626"/>
                <w:sz w:val="20"/>
                <w:szCs w:val="20"/>
                <w:lang w:val="sr-Latn-RS"/>
              </w:rPr>
            </w:pPr>
            <w:r w:rsidRPr="00F85415">
              <w:rPr>
                <w:rFonts w:ascii="Calibri" w:eastAsia="MS Mincho" w:hAnsi="Calibri" w:cs="Microsoft Sans Serif"/>
                <w:color w:val="262626"/>
                <w:sz w:val="20"/>
                <w:szCs w:val="20"/>
                <w:lang w:val="sr-Latn-RS"/>
              </w:rPr>
              <w:t>Početak aktivnosti</w:t>
            </w:r>
          </w:p>
        </w:tc>
        <w:tc>
          <w:tcPr>
            <w:tcW w:w="1121" w:type="dxa"/>
            <w:shd w:val="clear" w:color="auto" w:fill="DBEFF5"/>
            <w:vAlign w:val="center"/>
          </w:tcPr>
          <w:p w14:paraId="29E84136" w14:textId="77777777" w:rsidR="00F85415" w:rsidRPr="00F85415" w:rsidRDefault="00F85415" w:rsidP="00C920B5">
            <w:pPr>
              <w:spacing w:before="40" w:after="40"/>
              <w:jc w:val="center"/>
              <w:rPr>
                <w:rFonts w:ascii="Calibri" w:eastAsia="MS Mincho" w:hAnsi="Calibri" w:cs="Microsoft Sans Serif"/>
                <w:b w:val="0"/>
                <w:color w:val="262626"/>
                <w:sz w:val="20"/>
                <w:szCs w:val="20"/>
                <w:lang w:val="sr-Latn-RS"/>
              </w:rPr>
            </w:pPr>
            <w:r w:rsidRPr="00F85415">
              <w:rPr>
                <w:rFonts w:ascii="Calibri" w:eastAsia="MS Mincho" w:hAnsi="Calibri" w:cs="Microsoft Sans Serif"/>
                <w:color w:val="262626"/>
                <w:sz w:val="20"/>
                <w:szCs w:val="20"/>
                <w:lang w:val="sr-Latn-RS"/>
              </w:rPr>
              <w:t>Završetak aktivnosti</w:t>
            </w:r>
          </w:p>
        </w:tc>
        <w:tc>
          <w:tcPr>
            <w:tcW w:w="1220" w:type="dxa"/>
            <w:shd w:val="clear" w:color="auto" w:fill="DBEFF5"/>
            <w:vAlign w:val="center"/>
          </w:tcPr>
          <w:p w14:paraId="4E1A8CBB" w14:textId="77777777" w:rsidR="00F85415" w:rsidRPr="00F85415" w:rsidRDefault="00F85415" w:rsidP="00C920B5">
            <w:pPr>
              <w:spacing w:before="40" w:after="40"/>
              <w:jc w:val="center"/>
              <w:rPr>
                <w:rFonts w:ascii="Calibri" w:eastAsia="MS Mincho" w:hAnsi="Calibri" w:cs="Microsoft Sans Serif"/>
                <w:b w:val="0"/>
                <w:color w:val="262626"/>
                <w:sz w:val="20"/>
                <w:szCs w:val="20"/>
                <w:lang w:val="sr-Latn-RS"/>
              </w:rPr>
            </w:pPr>
            <w:r w:rsidRPr="00F85415">
              <w:rPr>
                <w:rFonts w:ascii="Calibri" w:eastAsia="MS Mincho" w:hAnsi="Calibri" w:cs="Microsoft Sans Serif"/>
                <w:color w:val="262626"/>
                <w:sz w:val="20"/>
                <w:szCs w:val="20"/>
                <w:lang w:val="sr-Latn-RS"/>
              </w:rPr>
              <w:t>Sredstva za realizaciju</w:t>
            </w:r>
          </w:p>
        </w:tc>
        <w:tc>
          <w:tcPr>
            <w:tcW w:w="1319" w:type="dxa"/>
            <w:shd w:val="clear" w:color="auto" w:fill="DBEFF5"/>
            <w:vAlign w:val="center"/>
          </w:tcPr>
          <w:p w14:paraId="6B95D326" w14:textId="77777777" w:rsidR="00F85415" w:rsidRPr="00F85415" w:rsidRDefault="00F85415" w:rsidP="00C920B5">
            <w:pPr>
              <w:spacing w:before="40" w:after="40"/>
              <w:jc w:val="center"/>
              <w:rPr>
                <w:rFonts w:ascii="Calibri" w:eastAsia="MS Mincho" w:hAnsi="Calibri" w:cs="Microsoft Sans Serif"/>
                <w:b w:val="0"/>
                <w:color w:val="262626"/>
                <w:sz w:val="20"/>
                <w:szCs w:val="20"/>
                <w:lang w:val="sr-Latn-RS"/>
              </w:rPr>
            </w:pPr>
            <w:r w:rsidRPr="00F85415">
              <w:rPr>
                <w:rFonts w:ascii="Calibri" w:eastAsia="MS Mincho" w:hAnsi="Calibri" w:cs="Microsoft Sans Serif"/>
                <w:color w:val="262626"/>
                <w:sz w:val="20"/>
                <w:szCs w:val="20"/>
                <w:lang w:val="sr-Latn-RS"/>
              </w:rPr>
              <w:t>Izvor finansiranja</w:t>
            </w:r>
          </w:p>
        </w:tc>
      </w:tr>
      <w:tr w:rsidR="00F85415" w:rsidRPr="00F85415" w14:paraId="6C11916B" w14:textId="77777777" w:rsidTr="00C920B5">
        <w:tc>
          <w:tcPr>
            <w:tcW w:w="2970" w:type="dxa"/>
          </w:tcPr>
          <w:p w14:paraId="3691375F" w14:textId="77777777" w:rsidR="00F85415" w:rsidRPr="00F85415" w:rsidRDefault="00F85415" w:rsidP="00C920B5">
            <w:pPr>
              <w:numPr>
                <w:ilvl w:val="2"/>
                <w:numId w:val="21"/>
              </w:numPr>
              <w:spacing w:before="40" w:after="40"/>
              <w:ind w:left="528" w:hanging="528"/>
              <w:rPr>
                <w:rFonts w:ascii="Calibri" w:eastAsia="MS Mincho" w:hAnsi="Calibri" w:cs="Microsoft Sans Serif"/>
                <w:b w:val="0"/>
                <w:color w:val="262626"/>
                <w:sz w:val="20"/>
                <w:szCs w:val="20"/>
                <w:lang w:val="sr-Latn-RS"/>
              </w:rPr>
            </w:pPr>
            <w:r w:rsidRPr="00F85415">
              <w:rPr>
                <w:rFonts w:ascii="Calibri" w:eastAsia="MS Mincho" w:hAnsi="Calibri" w:cs="Microsoft Sans Serif"/>
                <w:b w:val="0"/>
                <w:bCs/>
                <w:color w:val="262626"/>
                <w:sz w:val="20"/>
                <w:szCs w:val="20"/>
                <w:lang w:val="sr-Latn-RS"/>
              </w:rPr>
              <w:t>Redovno mjerenje efekata javnog financiranja NVO</w:t>
            </w:r>
          </w:p>
        </w:tc>
        <w:tc>
          <w:tcPr>
            <w:tcW w:w="1530" w:type="dxa"/>
          </w:tcPr>
          <w:p w14:paraId="7C06158B" w14:textId="77777777" w:rsidR="00F85415" w:rsidRPr="00F85415" w:rsidRDefault="00F85415" w:rsidP="00C920B5">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Godišnji izveštaj (sa primjerima dobrih praksi)</w:t>
            </w:r>
          </w:p>
        </w:tc>
        <w:tc>
          <w:tcPr>
            <w:tcW w:w="1283" w:type="dxa"/>
          </w:tcPr>
          <w:p w14:paraId="10757421" w14:textId="77777777" w:rsidR="00F85415" w:rsidRPr="00F85415" w:rsidRDefault="00F85415" w:rsidP="00C920B5">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Sva ministarstva</w:t>
            </w:r>
          </w:p>
        </w:tc>
        <w:tc>
          <w:tcPr>
            <w:tcW w:w="1150" w:type="dxa"/>
          </w:tcPr>
          <w:p w14:paraId="04F4C892" w14:textId="77777777" w:rsidR="00F85415" w:rsidRPr="00F85415" w:rsidRDefault="00F85415" w:rsidP="00C920B5">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IV Q 2022</w:t>
            </w:r>
          </w:p>
        </w:tc>
        <w:tc>
          <w:tcPr>
            <w:tcW w:w="1121" w:type="dxa"/>
          </w:tcPr>
          <w:p w14:paraId="3DBF2D74" w14:textId="77777777" w:rsidR="00F85415" w:rsidRPr="00F85415" w:rsidRDefault="00F85415" w:rsidP="00C920B5">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IV Q 2023</w:t>
            </w:r>
          </w:p>
        </w:tc>
        <w:tc>
          <w:tcPr>
            <w:tcW w:w="1220" w:type="dxa"/>
          </w:tcPr>
          <w:p w14:paraId="6A3F9F9E" w14:textId="77777777" w:rsidR="00F85415" w:rsidRPr="00F85415" w:rsidRDefault="00F85415" w:rsidP="00C920B5">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5.000</w:t>
            </w:r>
            <w:r w:rsidR="00760CDF">
              <w:rPr>
                <w:rFonts w:ascii="Calibri" w:eastAsia="MS Mincho" w:hAnsi="Calibri" w:cs="Microsoft Sans Serif"/>
                <w:b w:val="0"/>
                <w:color w:val="262626"/>
                <w:sz w:val="20"/>
                <w:szCs w:val="20"/>
                <w:lang w:val="sr-Latn-RS"/>
              </w:rPr>
              <w:t xml:space="preserve"> </w:t>
            </w:r>
            <w:r w:rsidR="00760CDF">
              <w:rPr>
                <w:rFonts w:ascii="Calibri" w:eastAsia="MS Mincho" w:hAnsi="Calibri" w:cs="Calibri"/>
                <w:b w:val="0"/>
                <w:bCs/>
                <w:color w:val="262626"/>
                <w:sz w:val="20"/>
                <w:szCs w:val="20"/>
                <w:lang w:val="sr-Latn-RS"/>
              </w:rPr>
              <w:t>€</w:t>
            </w:r>
          </w:p>
        </w:tc>
        <w:tc>
          <w:tcPr>
            <w:tcW w:w="1319" w:type="dxa"/>
          </w:tcPr>
          <w:p w14:paraId="25DB607E" w14:textId="77777777" w:rsidR="00F85415" w:rsidRPr="00F85415" w:rsidRDefault="00F85415" w:rsidP="00C920B5">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TA projekat</w:t>
            </w:r>
          </w:p>
        </w:tc>
      </w:tr>
      <w:tr w:rsidR="00F85415" w:rsidRPr="00F85415" w14:paraId="2F4C54EA" w14:textId="77777777" w:rsidTr="00C920B5">
        <w:tc>
          <w:tcPr>
            <w:tcW w:w="2970" w:type="dxa"/>
          </w:tcPr>
          <w:p w14:paraId="7904B94B" w14:textId="77777777" w:rsidR="00F85415" w:rsidRPr="00F85415" w:rsidRDefault="00F85415" w:rsidP="00C920B5">
            <w:pPr>
              <w:numPr>
                <w:ilvl w:val="2"/>
                <w:numId w:val="21"/>
              </w:numPr>
              <w:spacing w:before="40" w:after="40"/>
              <w:ind w:left="528" w:hanging="528"/>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 xml:space="preserve">Održavanje obuka za službenike o mjerenju efekata javnog finansiranja NVO i podizanje </w:t>
            </w:r>
            <w:r w:rsidRPr="00F85415">
              <w:rPr>
                <w:rFonts w:ascii="Calibri" w:eastAsia="MS Mincho" w:hAnsi="Calibri" w:cs="Microsoft Sans Serif"/>
                <w:b w:val="0"/>
                <w:color w:val="262626"/>
                <w:sz w:val="20"/>
                <w:szCs w:val="20"/>
                <w:lang w:val="sr-Latn-RS"/>
              </w:rPr>
              <w:t>svijesti o značaju mjerenja kroz okrugle stolove</w:t>
            </w:r>
          </w:p>
        </w:tc>
        <w:tc>
          <w:tcPr>
            <w:tcW w:w="1530" w:type="dxa"/>
          </w:tcPr>
          <w:p w14:paraId="4545632A" w14:textId="77777777" w:rsidR="00F85415" w:rsidRPr="00F85415" w:rsidRDefault="00F85415" w:rsidP="00C920B5">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4 obuke</w:t>
            </w:r>
          </w:p>
          <w:p w14:paraId="11FA11E9" w14:textId="77777777" w:rsidR="00F85415" w:rsidRPr="00F85415" w:rsidRDefault="00F85415" w:rsidP="00C920B5">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2 okrugla stola</w:t>
            </w:r>
          </w:p>
        </w:tc>
        <w:tc>
          <w:tcPr>
            <w:tcW w:w="1283" w:type="dxa"/>
          </w:tcPr>
          <w:p w14:paraId="418DCE58" w14:textId="77777777" w:rsidR="00F85415" w:rsidRPr="00F85415" w:rsidRDefault="00F85415" w:rsidP="00C920B5">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UZK</w:t>
            </w:r>
          </w:p>
          <w:p w14:paraId="7831D05F" w14:textId="77777777" w:rsidR="00F85415" w:rsidRPr="00F85415" w:rsidRDefault="00F85415" w:rsidP="00C920B5">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bCs/>
                <w:color w:val="262626"/>
                <w:sz w:val="20"/>
                <w:szCs w:val="20"/>
                <w:lang w:val="sr-Latn-RS"/>
              </w:rPr>
              <w:t>MJUDDM</w:t>
            </w:r>
          </w:p>
        </w:tc>
        <w:tc>
          <w:tcPr>
            <w:tcW w:w="1150" w:type="dxa"/>
          </w:tcPr>
          <w:p w14:paraId="2A13B484" w14:textId="77777777" w:rsidR="00F85415" w:rsidRPr="00F85415" w:rsidRDefault="00F85415" w:rsidP="00C920B5">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IV Q 2022</w:t>
            </w:r>
          </w:p>
        </w:tc>
        <w:tc>
          <w:tcPr>
            <w:tcW w:w="1121" w:type="dxa"/>
          </w:tcPr>
          <w:p w14:paraId="5100E3ED" w14:textId="77777777" w:rsidR="00F85415" w:rsidRPr="00F85415" w:rsidRDefault="00F85415" w:rsidP="00C920B5">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IV Q 2023</w:t>
            </w:r>
          </w:p>
        </w:tc>
        <w:tc>
          <w:tcPr>
            <w:tcW w:w="1220" w:type="dxa"/>
          </w:tcPr>
          <w:p w14:paraId="2A34C8E0" w14:textId="77777777" w:rsidR="00F85415" w:rsidRPr="00F85415" w:rsidRDefault="00F85415" w:rsidP="00C920B5">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10.000</w:t>
            </w:r>
            <w:r w:rsidR="00760CDF">
              <w:rPr>
                <w:rFonts w:ascii="Calibri" w:eastAsia="MS Mincho" w:hAnsi="Calibri" w:cs="Microsoft Sans Serif"/>
                <w:b w:val="0"/>
                <w:color w:val="262626"/>
                <w:sz w:val="20"/>
                <w:szCs w:val="20"/>
                <w:lang w:val="sr-Latn-RS"/>
              </w:rPr>
              <w:t xml:space="preserve"> </w:t>
            </w:r>
            <w:r w:rsidR="00760CDF">
              <w:rPr>
                <w:rFonts w:ascii="Calibri" w:eastAsia="MS Mincho" w:hAnsi="Calibri" w:cs="Calibri"/>
                <w:b w:val="0"/>
                <w:bCs/>
                <w:color w:val="262626"/>
                <w:sz w:val="20"/>
                <w:szCs w:val="20"/>
                <w:lang w:val="sr-Latn-RS"/>
              </w:rPr>
              <w:t>€</w:t>
            </w:r>
          </w:p>
        </w:tc>
        <w:tc>
          <w:tcPr>
            <w:tcW w:w="1319" w:type="dxa"/>
          </w:tcPr>
          <w:p w14:paraId="460B01AE" w14:textId="77777777" w:rsidR="00F85415" w:rsidRPr="00F85415" w:rsidRDefault="00F85415" w:rsidP="00C920B5">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 xml:space="preserve"> TA - Budžet</w:t>
            </w:r>
          </w:p>
        </w:tc>
      </w:tr>
    </w:tbl>
    <w:p w14:paraId="1E6273A5" w14:textId="77777777" w:rsidR="00F85415" w:rsidRPr="00F85415" w:rsidRDefault="00F85415" w:rsidP="00F85415">
      <w:pPr>
        <w:spacing w:after="120" w:line="240" w:lineRule="auto"/>
        <w:rPr>
          <w:rFonts w:ascii="Calibri" w:eastAsia="MS Mincho" w:hAnsi="Calibri" w:cs="Microsoft Sans Serif"/>
          <w:b w:val="0"/>
          <w:bCs/>
          <w:color w:val="262626"/>
          <w:sz w:val="20"/>
          <w:szCs w:val="20"/>
          <w:lang w:val="sr-Latn-RS" w:eastAsia="ja-JP"/>
        </w:rPr>
      </w:pPr>
    </w:p>
    <w:tbl>
      <w:tblPr>
        <w:tblStyle w:val="TableGrid"/>
        <w:tblW w:w="0" w:type="auto"/>
        <w:tblLook w:val="04A0" w:firstRow="1" w:lastRow="0" w:firstColumn="1" w:lastColumn="0" w:noHBand="0" w:noVBand="1"/>
      </w:tblPr>
      <w:tblGrid>
        <w:gridCol w:w="9926"/>
      </w:tblGrid>
      <w:tr w:rsidR="00C920B5" w:rsidRPr="0094196B" w14:paraId="30A1FAD1" w14:textId="77777777" w:rsidTr="004E7532">
        <w:tc>
          <w:tcPr>
            <w:tcW w:w="9926" w:type="dxa"/>
            <w:tcBorders>
              <w:top w:val="nil"/>
              <w:left w:val="nil"/>
              <w:bottom w:val="nil"/>
              <w:right w:val="nil"/>
            </w:tcBorders>
            <w:shd w:val="clear" w:color="auto" w:fill="F4E5B6"/>
          </w:tcPr>
          <w:p w14:paraId="41FB443A" w14:textId="77777777" w:rsidR="00C920B5" w:rsidRPr="00760CDF" w:rsidRDefault="00C920B5" w:rsidP="004E7532">
            <w:pPr>
              <w:spacing w:before="120" w:after="120"/>
              <w:rPr>
                <w:rFonts w:ascii="Cambria" w:eastAsia="MS Mincho" w:hAnsi="Cambria" w:cs="Mongolian Baiti"/>
                <w:color w:val="auto"/>
                <w:sz w:val="22"/>
                <w:lang w:val="sr-Latn-RS" w:eastAsia="ja-JP"/>
              </w:rPr>
            </w:pPr>
            <w:bookmarkStart w:id="12" w:name="_Hlk99284578"/>
            <w:r w:rsidRPr="00760CDF">
              <w:rPr>
                <w:rFonts w:ascii="Cambria" w:eastAsia="MS Mincho" w:hAnsi="Cambria" w:cs="Mongolian Baiti"/>
                <w:color w:val="auto"/>
                <w:sz w:val="22"/>
                <w:lang w:val="sr-Latn-RS" w:eastAsia="ja-JP"/>
              </w:rPr>
              <w:t>Operativni cilj 1.</w:t>
            </w:r>
            <w:r>
              <w:rPr>
                <w:rFonts w:ascii="Cambria" w:eastAsia="MS Mincho" w:hAnsi="Cambria" w:cs="Mongolian Baiti"/>
                <w:color w:val="auto"/>
                <w:sz w:val="22"/>
                <w:lang w:val="sr-Latn-RS" w:eastAsia="ja-JP"/>
              </w:rPr>
              <w:t>4</w:t>
            </w:r>
          </w:p>
          <w:p w14:paraId="5F754341" w14:textId="77777777" w:rsidR="00C920B5" w:rsidRPr="0094196B" w:rsidRDefault="00C920B5" w:rsidP="004E7532">
            <w:pPr>
              <w:spacing w:before="120" w:after="120"/>
              <w:jc w:val="both"/>
              <w:rPr>
                <w:rFonts w:ascii="Cambria" w:eastAsia="MS Mincho" w:hAnsi="Cambria" w:cs="Mongolian Baiti"/>
                <w:b w:val="0"/>
                <w:color w:val="055971"/>
                <w:sz w:val="22"/>
                <w:lang w:val="sr-Latn-RS" w:eastAsia="ja-JP"/>
              </w:rPr>
            </w:pPr>
            <w:r w:rsidRPr="00C920B5">
              <w:rPr>
                <w:rFonts w:ascii="Cambria" w:eastAsia="MS Mincho" w:hAnsi="Cambria" w:cs="Mongolian Baiti"/>
                <w:b w:val="0"/>
                <w:color w:val="auto"/>
                <w:sz w:val="22"/>
                <w:lang w:val="sr-Latn-RS" w:eastAsia="ja-JP"/>
              </w:rPr>
              <w:t>Ojačati kapacitete javne uprave za efikasno učešće nevladinih organizacija u pripremi i primjeni javnih politika</w:t>
            </w:r>
          </w:p>
        </w:tc>
      </w:tr>
      <w:bookmarkEnd w:id="12"/>
    </w:tbl>
    <w:p w14:paraId="511FF479" w14:textId="77777777" w:rsidR="00F85415" w:rsidRDefault="00F85415" w:rsidP="00F85415">
      <w:pPr>
        <w:spacing w:after="120" w:line="240" w:lineRule="auto"/>
        <w:rPr>
          <w:rFonts w:ascii="Calibri" w:eastAsia="MS Mincho" w:hAnsi="Calibri" w:cs="Mongolian Baiti"/>
          <w:color w:val="055971"/>
          <w:sz w:val="20"/>
          <w:szCs w:val="20"/>
          <w:lang w:val="sr-Latn-RS" w:eastAsia="ja-JP"/>
        </w:rPr>
      </w:pPr>
    </w:p>
    <w:tbl>
      <w:tblPr>
        <w:tblStyle w:val="GridTable4-Accent4"/>
        <w:tblW w:w="10075" w:type="dxa"/>
        <w:tblInd w:w="-95" w:type="dxa"/>
        <w:tblLook w:val="04A0" w:firstRow="1" w:lastRow="0" w:firstColumn="1" w:lastColumn="0" w:noHBand="0" w:noVBand="1"/>
      </w:tblPr>
      <w:tblGrid>
        <w:gridCol w:w="3415"/>
        <w:gridCol w:w="1800"/>
        <w:gridCol w:w="2482"/>
        <w:gridCol w:w="2378"/>
      </w:tblGrid>
      <w:tr w:rsidR="00C920B5" w14:paraId="24056B10" w14:textId="77777777" w:rsidTr="004E7532">
        <w:trPr>
          <w:cnfStyle w:val="100000000000" w:firstRow="1" w:lastRow="0"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51F2A9E9" w14:textId="77777777" w:rsidR="00C920B5" w:rsidRPr="00760CDF" w:rsidRDefault="00C920B5" w:rsidP="004E7532">
            <w:pPr>
              <w:spacing w:before="40" w:after="40"/>
              <w:ind w:right="-383"/>
              <w:jc w:val="center"/>
              <w:rPr>
                <w:rFonts w:ascii="Calibri" w:eastAsia="MS Mincho" w:hAnsi="Calibri" w:cs="Microsoft Sans Serif"/>
                <w:b/>
                <w:caps/>
                <w:color w:val="FFFFFF" w:themeColor="background1"/>
                <w:sz w:val="20"/>
                <w:szCs w:val="20"/>
                <w:lang w:val="sr-Latn-RS"/>
              </w:rPr>
            </w:pPr>
            <w:bookmarkStart w:id="13" w:name="_Hlk99284597"/>
            <w:r w:rsidRPr="00760CDF">
              <w:rPr>
                <w:rFonts w:ascii="Calibri" w:eastAsia="MS Mincho" w:hAnsi="Calibri" w:cs="Microsoft Sans Serif"/>
                <w:b/>
                <w:color w:val="FFFFFF" w:themeColor="background1"/>
                <w:sz w:val="20"/>
                <w:szCs w:val="20"/>
                <w:lang w:val="sr-Latn-RS"/>
              </w:rPr>
              <w:t>Indikator učinka</w:t>
            </w:r>
          </w:p>
        </w:tc>
        <w:tc>
          <w:tcPr>
            <w:tcW w:w="1800" w:type="dxa"/>
            <w:vAlign w:val="center"/>
          </w:tcPr>
          <w:p w14:paraId="656D3552" w14:textId="77777777" w:rsidR="00C920B5" w:rsidRPr="00760CDF" w:rsidRDefault="00C920B5" w:rsidP="004E7532">
            <w:pPr>
              <w:spacing w:before="40" w:after="40"/>
              <w:ind w:right="-23"/>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Microsoft Sans Serif"/>
                <w:b/>
                <w:caps/>
                <w:color w:val="FFFFFF" w:themeColor="background1"/>
                <w:sz w:val="20"/>
                <w:szCs w:val="20"/>
                <w:lang w:val="sr-Latn-RS"/>
              </w:rPr>
            </w:pPr>
            <w:r w:rsidRPr="00760CDF">
              <w:rPr>
                <w:rFonts w:ascii="Calibri" w:eastAsia="MS Mincho" w:hAnsi="Calibri" w:cs="Microsoft Sans Serif"/>
                <w:b/>
                <w:color w:val="FFFFFF" w:themeColor="background1"/>
                <w:sz w:val="20"/>
                <w:szCs w:val="20"/>
                <w:lang w:val="sr-Latn-RS"/>
              </w:rPr>
              <w:t>Početna vrijednost</w:t>
            </w:r>
          </w:p>
        </w:tc>
        <w:tc>
          <w:tcPr>
            <w:tcW w:w="2482" w:type="dxa"/>
            <w:vAlign w:val="center"/>
          </w:tcPr>
          <w:p w14:paraId="29A37749" w14:textId="77777777" w:rsidR="00C920B5" w:rsidRPr="00760CDF" w:rsidRDefault="00C920B5" w:rsidP="004E7532">
            <w:pPr>
              <w:spacing w:before="40" w:after="40"/>
              <w:ind w:left="-23" w:right="-21"/>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Microsoft Sans Serif"/>
                <w:b/>
                <w:caps/>
                <w:color w:val="FFFFFF" w:themeColor="background1"/>
                <w:sz w:val="20"/>
                <w:szCs w:val="20"/>
                <w:lang w:val="sr-Latn-RS"/>
              </w:rPr>
            </w:pPr>
            <w:r w:rsidRPr="00760CDF">
              <w:rPr>
                <w:rFonts w:ascii="Calibri" w:eastAsia="MS Mincho" w:hAnsi="Calibri" w:cs="Microsoft Sans Serif"/>
                <w:b/>
                <w:color w:val="FFFFFF" w:themeColor="background1"/>
                <w:sz w:val="20"/>
                <w:szCs w:val="20"/>
                <w:lang w:val="sr-Latn-RS"/>
              </w:rPr>
              <w:t>Ciljana vrijednost do 2023.</w:t>
            </w:r>
          </w:p>
        </w:tc>
        <w:tc>
          <w:tcPr>
            <w:tcW w:w="2378" w:type="dxa"/>
            <w:vAlign w:val="center"/>
          </w:tcPr>
          <w:p w14:paraId="7F2405F4" w14:textId="77777777" w:rsidR="00C920B5" w:rsidRPr="00760CDF" w:rsidRDefault="00C920B5" w:rsidP="004E7532">
            <w:pPr>
              <w:spacing w:before="40" w:after="40"/>
              <w:ind w:left="65" w:right="-19"/>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Microsoft Sans Serif"/>
                <w:b/>
                <w:caps/>
                <w:color w:val="FFFFFF" w:themeColor="background1"/>
                <w:sz w:val="20"/>
                <w:szCs w:val="20"/>
                <w:lang w:val="sr-Latn-RS"/>
              </w:rPr>
            </w:pPr>
            <w:r w:rsidRPr="00760CDF">
              <w:rPr>
                <w:rFonts w:ascii="Calibri" w:eastAsia="MS Mincho" w:hAnsi="Calibri" w:cs="Microsoft Sans Serif"/>
                <w:b/>
                <w:color w:val="FFFFFF" w:themeColor="background1"/>
                <w:sz w:val="20"/>
                <w:szCs w:val="20"/>
                <w:lang w:val="sr-Latn-RS"/>
              </w:rPr>
              <w:t>Ciljana vrijednost u 2026.</w:t>
            </w:r>
          </w:p>
        </w:tc>
      </w:tr>
      <w:tr w:rsidR="00C920B5" w14:paraId="35F2D223" w14:textId="77777777" w:rsidTr="00B856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shd w:val="clear" w:color="auto" w:fill="E7FBFF"/>
          </w:tcPr>
          <w:p w14:paraId="7EE8FD61" w14:textId="77777777" w:rsidR="00C920B5" w:rsidRPr="00760CDF" w:rsidRDefault="00C920B5" w:rsidP="004E7532">
            <w:pPr>
              <w:spacing w:before="40" w:after="40"/>
              <w:rPr>
                <w:rFonts w:ascii="Calibri" w:eastAsia="MS Mincho" w:hAnsi="Calibri" w:cs="Microsoft Sans Serif"/>
                <w:b/>
                <w:color w:val="auto"/>
                <w:sz w:val="20"/>
                <w:szCs w:val="20"/>
                <w:lang w:val="sr-Latn-RS"/>
              </w:rPr>
            </w:pPr>
            <w:r w:rsidRPr="00C920B5">
              <w:rPr>
                <w:rFonts w:ascii="Calibri" w:eastAsia="MS Mincho" w:hAnsi="Calibri" w:cs="Microsoft Sans Serif"/>
                <w:b/>
                <w:color w:val="auto"/>
                <w:sz w:val="20"/>
                <w:szCs w:val="20"/>
                <w:lang w:val="sr-Latn-RS"/>
              </w:rPr>
              <w:t>Procenat konsultacija o javnoj politici sprovedenih u skladu s pravnim okvirom i SIGMA principima u odnosu na broj akata koje donosi Vlada, a koji podliježu javnim konsultacijama</w:t>
            </w:r>
          </w:p>
        </w:tc>
        <w:tc>
          <w:tcPr>
            <w:tcW w:w="1800" w:type="dxa"/>
            <w:shd w:val="clear" w:color="auto" w:fill="E7FBFF"/>
            <w:vAlign w:val="center"/>
          </w:tcPr>
          <w:p w14:paraId="4B4D77C3" w14:textId="77777777" w:rsidR="00C920B5" w:rsidRPr="00760CDF" w:rsidRDefault="00C920B5" w:rsidP="00B856B1">
            <w:pPr>
              <w:spacing w:before="40" w:after="40"/>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Microsoft Sans Serif"/>
                <w:b w:val="0"/>
                <w:color w:val="auto"/>
                <w:sz w:val="20"/>
                <w:szCs w:val="20"/>
                <w:lang w:val="sr-Latn-RS"/>
              </w:rPr>
            </w:pPr>
            <w:r>
              <w:rPr>
                <w:rFonts w:ascii="Calibri" w:eastAsia="MS Mincho" w:hAnsi="Calibri" w:cs="Microsoft Sans Serif"/>
                <w:b w:val="0"/>
                <w:color w:val="auto"/>
                <w:sz w:val="20"/>
                <w:szCs w:val="20"/>
                <w:lang w:val="sr-Latn-RS"/>
              </w:rPr>
              <w:t>0%</w:t>
            </w:r>
          </w:p>
        </w:tc>
        <w:tc>
          <w:tcPr>
            <w:tcW w:w="2482" w:type="dxa"/>
            <w:shd w:val="clear" w:color="auto" w:fill="E7FBFF"/>
            <w:vAlign w:val="center"/>
          </w:tcPr>
          <w:p w14:paraId="75F841B0" w14:textId="77777777" w:rsidR="00C920B5" w:rsidRPr="00760CDF" w:rsidRDefault="00C920B5" w:rsidP="00B856B1">
            <w:pPr>
              <w:spacing w:before="40" w:after="40"/>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Microsoft Sans Serif"/>
                <w:b w:val="0"/>
                <w:color w:val="auto"/>
                <w:sz w:val="20"/>
                <w:szCs w:val="20"/>
                <w:lang w:val="sr-Latn-RS"/>
              </w:rPr>
            </w:pPr>
            <w:r>
              <w:rPr>
                <w:rFonts w:ascii="Calibri" w:eastAsia="MS Mincho" w:hAnsi="Calibri" w:cs="Microsoft Sans Serif"/>
                <w:b w:val="0"/>
                <w:color w:val="auto"/>
                <w:sz w:val="20"/>
                <w:szCs w:val="20"/>
                <w:lang w:val="sr-Latn-RS"/>
              </w:rPr>
              <w:t>100%</w:t>
            </w:r>
          </w:p>
        </w:tc>
        <w:tc>
          <w:tcPr>
            <w:tcW w:w="2378" w:type="dxa"/>
            <w:shd w:val="clear" w:color="auto" w:fill="E7FBFF"/>
            <w:vAlign w:val="center"/>
          </w:tcPr>
          <w:p w14:paraId="4FFCF293" w14:textId="77777777" w:rsidR="00C920B5" w:rsidRPr="00760CDF" w:rsidRDefault="00C920B5" w:rsidP="00B856B1">
            <w:pPr>
              <w:spacing w:before="40" w:after="40"/>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Microsoft Sans Serif"/>
                <w:b w:val="0"/>
                <w:color w:val="auto"/>
                <w:sz w:val="20"/>
                <w:szCs w:val="20"/>
                <w:lang w:val="sr-Latn-RS"/>
              </w:rPr>
            </w:pPr>
            <w:r>
              <w:rPr>
                <w:rFonts w:ascii="Calibri" w:eastAsia="MS Mincho" w:hAnsi="Calibri" w:cs="Microsoft Sans Serif"/>
                <w:b w:val="0"/>
                <w:color w:val="auto"/>
                <w:sz w:val="20"/>
                <w:szCs w:val="20"/>
                <w:lang w:val="sr-Latn-RS"/>
              </w:rPr>
              <w:t>100%</w:t>
            </w:r>
          </w:p>
        </w:tc>
      </w:tr>
      <w:tr w:rsidR="00C920B5" w14:paraId="0347B0CD" w14:textId="77777777" w:rsidTr="00B856B1">
        <w:tc>
          <w:tcPr>
            <w:cnfStyle w:val="001000000000" w:firstRow="0" w:lastRow="0" w:firstColumn="1" w:lastColumn="0" w:oddVBand="0" w:evenVBand="0" w:oddHBand="0" w:evenHBand="0" w:firstRowFirstColumn="0" w:firstRowLastColumn="0" w:lastRowFirstColumn="0" w:lastRowLastColumn="0"/>
            <w:tcW w:w="3415" w:type="dxa"/>
            <w:shd w:val="clear" w:color="auto" w:fill="E7FBFF"/>
          </w:tcPr>
          <w:p w14:paraId="3F744F4C" w14:textId="77777777" w:rsidR="00C920B5" w:rsidRPr="00C920B5" w:rsidRDefault="00C920B5" w:rsidP="00C920B5">
            <w:pPr>
              <w:spacing w:before="40" w:after="40"/>
              <w:rPr>
                <w:rFonts w:ascii="Calibri" w:eastAsia="MS Mincho" w:hAnsi="Calibri" w:cs="Microsoft Sans Serif"/>
                <w:b/>
                <w:color w:val="auto"/>
                <w:sz w:val="20"/>
                <w:szCs w:val="20"/>
                <w:lang w:val="sr-Latn-RS"/>
              </w:rPr>
            </w:pPr>
            <w:r w:rsidRPr="00C920B5">
              <w:rPr>
                <w:rFonts w:ascii="Calibri" w:eastAsia="MS Mincho" w:hAnsi="Calibri" w:cs="Microsoft Sans Serif"/>
                <w:b/>
                <w:color w:val="auto"/>
                <w:sz w:val="20"/>
                <w:szCs w:val="20"/>
                <w:lang w:val="sr-Latn-RS"/>
              </w:rPr>
              <w:t>Prosječan broj pristiglih komentara po konsultovanom nacrtu propisa</w:t>
            </w:r>
          </w:p>
        </w:tc>
        <w:tc>
          <w:tcPr>
            <w:tcW w:w="1800" w:type="dxa"/>
            <w:shd w:val="clear" w:color="auto" w:fill="E7FBFF"/>
            <w:vAlign w:val="center"/>
          </w:tcPr>
          <w:p w14:paraId="6C12F47E" w14:textId="77777777" w:rsidR="00C920B5" w:rsidRPr="00C920B5" w:rsidRDefault="00C920B5" w:rsidP="00B856B1">
            <w:pPr>
              <w:spacing w:after="40" w:line="312" w:lineRule="auto"/>
              <w:ind w:right="-383"/>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Microsoft Sans Serif"/>
                <w:b w:val="0"/>
                <w:color w:val="auto"/>
                <w:sz w:val="20"/>
                <w:szCs w:val="20"/>
                <w:lang w:val="sr-Latn-RS"/>
              </w:rPr>
            </w:pPr>
            <w:r w:rsidRPr="00C920B5">
              <w:rPr>
                <w:rFonts w:ascii="Calibri" w:eastAsia="MS Mincho" w:hAnsi="Calibri" w:cs="Microsoft Sans Serif"/>
                <w:b w:val="0"/>
                <w:color w:val="auto"/>
                <w:sz w:val="20"/>
                <w:szCs w:val="20"/>
                <w:lang w:val="sr-Latn-RS"/>
              </w:rPr>
              <w:t>56 (2019)</w:t>
            </w:r>
          </w:p>
        </w:tc>
        <w:tc>
          <w:tcPr>
            <w:tcW w:w="2482" w:type="dxa"/>
            <w:shd w:val="clear" w:color="auto" w:fill="E7FBFF"/>
            <w:vAlign w:val="center"/>
          </w:tcPr>
          <w:p w14:paraId="2E3A7678" w14:textId="77777777" w:rsidR="00C920B5" w:rsidRPr="00C920B5" w:rsidRDefault="00C920B5" w:rsidP="00B856B1">
            <w:pPr>
              <w:spacing w:after="40" w:line="312" w:lineRule="auto"/>
              <w:ind w:right="-383"/>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Microsoft Sans Serif"/>
                <w:b w:val="0"/>
                <w:color w:val="auto"/>
                <w:sz w:val="20"/>
                <w:szCs w:val="20"/>
                <w:lang w:val="sr-Latn-RS"/>
              </w:rPr>
            </w:pPr>
            <w:r w:rsidRPr="00C920B5">
              <w:rPr>
                <w:rFonts w:ascii="Calibri" w:eastAsia="MS Mincho" w:hAnsi="Calibri" w:cs="Microsoft Sans Serif"/>
                <w:b w:val="0"/>
                <w:color w:val="auto"/>
                <w:sz w:val="20"/>
                <w:szCs w:val="20"/>
                <w:lang w:val="sr-Latn-RS"/>
              </w:rPr>
              <w:t>70</w:t>
            </w:r>
          </w:p>
        </w:tc>
        <w:tc>
          <w:tcPr>
            <w:tcW w:w="2378" w:type="dxa"/>
            <w:shd w:val="clear" w:color="auto" w:fill="E7FBFF"/>
            <w:vAlign w:val="center"/>
          </w:tcPr>
          <w:p w14:paraId="13DF9444" w14:textId="77777777" w:rsidR="00C920B5" w:rsidRPr="00C920B5" w:rsidRDefault="00C920B5" w:rsidP="00B856B1">
            <w:pPr>
              <w:spacing w:after="40" w:line="312" w:lineRule="auto"/>
              <w:ind w:right="-383"/>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Microsoft Sans Serif"/>
                <w:b w:val="0"/>
                <w:color w:val="auto"/>
                <w:sz w:val="20"/>
                <w:szCs w:val="20"/>
                <w:lang w:val="sr-Latn-RS"/>
              </w:rPr>
            </w:pPr>
            <w:r w:rsidRPr="00C920B5">
              <w:rPr>
                <w:rFonts w:ascii="Calibri" w:eastAsia="MS Mincho" w:hAnsi="Calibri" w:cs="Microsoft Sans Serif"/>
                <w:b w:val="0"/>
                <w:color w:val="auto"/>
                <w:sz w:val="20"/>
                <w:szCs w:val="20"/>
                <w:lang w:val="sr-Latn-RS"/>
              </w:rPr>
              <w:t>100</w:t>
            </w:r>
          </w:p>
        </w:tc>
      </w:tr>
      <w:tr w:rsidR="00C920B5" w14:paraId="361FE428" w14:textId="77777777" w:rsidTr="00B856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shd w:val="clear" w:color="auto" w:fill="E7FBFF"/>
          </w:tcPr>
          <w:p w14:paraId="70564F82" w14:textId="77777777" w:rsidR="00C920B5" w:rsidRPr="00C920B5" w:rsidRDefault="00C920B5" w:rsidP="00C920B5">
            <w:pPr>
              <w:rPr>
                <w:rFonts w:ascii="Calibri" w:eastAsia="MS Mincho" w:hAnsi="Calibri" w:cs="Microsoft Sans Serif"/>
                <w:b/>
                <w:color w:val="auto"/>
                <w:sz w:val="20"/>
                <w:szCs w:val="20"/>
                <w:lang w:val="sr-Latn-RS"/>
              </w:rPr>
            </w:pPr>
            <w:r w:rsidRPr="00C920B5">
              <w:rPr>
                <w:rFonts w:ascii="Calibri" w:eastAsia="MS Mincho" w:hAnsi="Calibri" w:cs="Microsoft Sans Serif"/>
                <w:b/>
                <w:color w:val="auto"/>
                <w:sz w:val="20"/>
                <w:szCs w:val="20"/>
                <w:lang w:val="sr-Latn-RS"/>
              </w:rPr>
              <w:t>Prosječan broj pristiglih komentara putem portala eParticipacije po konsultovanom nacrtu propisa</w:t>
            </w:r>
          </w:p>
        </w:tc>
        <w:tc>
          <w:tcPr>
            <w:tcW w:w="1800" w:type="dxa"/>
            <w:shd w:val="clear" w:color="auto" w:fill="E7FBFF"/>
            <w:vAlign w:val="center"/>
          </w:tcPr>
          <w:p w14:paraId="3A35206C" w14:textId="77777777" w:rsidR="00C920B5" w:rsidRPr="00F85415" w:rsidRDefault="00C920B5" w:rsidP="00B856B1">
            <w:pPr>
              <w:spacing w:after="40" w:line="312" w:lineRule="auto"/>
              <w:ind w:right="-383"/>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Microsoft Sans Serif"/>
                <w:b w:val="0"/>
                <w:bCs/>
                <w:color w:val="auto"/>
                <w:sz w:val="20"/>
                <w:szCs w:val="20"/>
                <w:lang w:val="sr-Latn-RS"/>
              </w:rPr>
            </w:pPr>
            <w:r w:rsidRPr="00F85415">
              <w:rPr>
                <w:rFonts w:ascii="Calibri" w:eastAsia="MS Mincho" w:hAnsi="Calibri" w:cs="Microsoft Sans Serif"/>
                <w:b w:val="0"/>
                <w:bCs/>
                <w:color w:val="auto"/>
                <w:sz w:val="20"/>
                <w:szCs w:val="20"/>
                <w:lang w:val="sr-Latn-RS"/>
              </w:rPr>
              <w:t>0</w:t>
            </w:r>
          </w:p>
        </w:tc>
        <w:tc>
          <w:tcPr>
            <w:tcW w:w="2482" w:type="dxa"/>
            <w:shd w:val="clear" w:color="auto" w:fill="E7FBFF"/>
            <w:vAlign w:val="center"/>
          </w:tcPr>
          <w:p w14:paraId="232992E6" w14:textId="77777777" w:rsidR="00C920B5" w:rsidRPr="00F85415" w:rsidRDefault="00C920B5" w:rsidP="00B856B1">
            <w:pPr>
              <w:spacing w:after="40" w:line="312" w:lineRule="auto"/>
              <w:ind w:right="-383"/>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Microsoft Sans Serif"/>
                <w:b w:val="0"/>
                <w:bCs/>
                <w:color w:val="auto"/>
                <w:sz w:val="20"/>
                <w:szCs w:val="20"/>
                <w:lang w:val="sr-Latn-RS"/>
              </w:rPr>
            </w:pPr>
            <w:r w:rsidRPr="00F85415">
              <w:rPr>
                <w:rFonts w:ascii="Calibri" w:eastAsia="MS Mincho" w:hAnsi="Calibri" w:cs="Microsoft Sans Serif"/>
                <w:b w:val="0"/>
                <w:bCs/>
                <w:color w:val="auto"/>
                <w:sz w:val="20"/>
                <w:szCs w:val="20"/>
                <w:lang w:val="sr-Latn-RS"/>
              </w:rPr>
              <w:t>20</w:t>
            </w:r>
          </w:p>
        </w:tc>
        <w:tc>
          <w:tcPr>
            <w:tcW w:w="2378" w:type="dxa"/>
            <w:shd w:val="clear" w:color="auto" w:fill="E7FBFF"/>
            <w:vAlign w:val="center"/>
          </w:tcPr>
          <w:p w14:paraId="0CF535DC" w14:textId="77777777" w:rsidR="00C920B5" w:rsidRPr="00F85415" w:rsidRDefault="00C920B5" w:rsidP="00B856B1">
            <w:pPr>
              <w:spacing w:after="40" w:line="312" w:lineRule="auto"/>
              <w:ind w:right="-383"/>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Microsoft Sans Serif"/>
                <w:b w:val="0"/>
                <w:bCs/>
                <w:color w:val="auto"/>
                <w:sz w:val="20"/>
                <w:szCs w:val="20"/>
                <w:lang w:val="sr-Latn-RS"/>
              </w:rPr>
            </w:pPr>
            <w:r w:rsidRPr="00F85415">
              <w:rPr>
                <w:rFonts w:ascii="Calibri" w:eastAsia="MS Mincho" w:hAnsi="Calibri" w:cs="Microsoft Sans Serif"/>
                <w:b w:val="0"/>
                <w:bCs/>
                <w:color w:val="auto"/>
                <w:sz w:val="20"/>
                <w:szCs w:val="20"/>
                <w:lang w:val="sr-Latn-RS"/>
              </w:rPr>
              <w:t>80</w:t>
            </w:r>
          </w:p>
        </w:tc>
      </w:tr>
      <w:bookmarkEnd w:id="13"/>
    </w:tbl>
    <w:p w14:paraId="0080A4F5" w14:textId="7C3882F0" w:rsidR="00C920B5" w:rsidRDefault="00C920B5" w:rsidP="00F85415">
      <w:pPr>
        <w:spacing w:after="120" w:line="240" w:lineRule="auto"/>
        <w:rPr>
          <w:rFonts w:ascii="Calibri" w:eastAsia="MS Mincho" w:hAnsi="Calibri" w:cs="Mongolian Baiti"/>
          <w:color w:val="055971"/>
          <w:sz w:val="20"/>
          <w:szCs w:val="20"/>
          <w:lang w:val="sr-Latn-RS" w:eastAsia="ja-JP"/>
        </w:rPr>
      </w:pPr>
    </w:p>
    <w:p w14:paraId="1F0418D1" w14:textId="0537F612" w:rsidR="00BF22BA" w:rsidRDefault="00BF22BA" w:rsidP="00F85415">
      <w:pPr>
        <w:spacing w:after="120" w:line="240" w:lineRule="auto"/>
        <w:rPr>
          <w:rFonts w:ascii="Calibri" w:eastAsia="MS Mincho" w:hAnsi="Calibri" w:cs="Mongolian Baiti"/>
          <w:color w:val="055971"/>
          <w:sz w:val="20"/>
          <w:szCs w:val="20"/>
          <w:lang w:val="sr-Latn-RS" w:eastAsia="ja-JP"/>
        </w:rPr>
      </w:pPr>
    </w:p>
    <w:p w14:paraId="4EE7D613" w14:textId="77777777" w:rsidR="00BF22BA" w:rsidRPr="00F85415" w:rsidRDefault="00BF22BA" w:rsidP="00F85415">
      <w:pPr>
        <w:spacing w:after="120" w:line="240" w:lineRule="auto"/>
        <w:rPr>
          <w:rFonts w:ascii="Calibri" w:eastAsia="MS Mincho" w:hAnsi="Calibri" w:cs="Mongolian Baiti"/>
          <w:color w:val="055971"/>
          <w:sz w:val="20"/>
          <w:szCs w:val="20"/>
          <w:lang w:val="sr-Latn-RS" w:eastAsia="ja-JP"/>
        </w:rPr>
      </w:pPr>
    </w:p>
    <w:p w14:paraId="6244F6FC" w14:textId="77777777" w:rsidR="00F85415" w:rsidRPr="00F85415" w:rsidRDefault="00F85415" w:rsidP="00F85415">
      <w:pPr>
        <w:spacing w:after="120" w:line="240" w:lineRule="auto"/>
        <w:rPr>
          <w:rFonts w:ascii="Calibri" w:eastAsia="MS Mincho" w:hAnsi="Calibri" w:cs="Mongolian Baiti"/>
          <w:color w:val="055971"/>
          <w:sz w:val="20"/>
          <w:szCs w:val="20"/>
          <w:lang w:val="sr-Latn-RS" w:eastAsia="ja-JP"/>
        </w:rPr>
      </w:pPr>
    </w:p>
    <w:tbl>
      <w:tblPr>
        <w:tblStyle w:val="TableGrid11"/>
        <w:tblW w:w="10814" w:type="dxa"/>
        <w:tblInd w:w="-275" w:type="dxa"/>
        <w:tblLook w:val="04A0" w:firstRow="1" w:lastRow="0" w:firstColumn="1" w:lastColumn="0" w:noHBand="0" w:noVBand="1"/>
      </w:tblPr>
      <w:tblGrid>
        <w:gridCol w:w="2790"/>
        <w:gridCol w:w="2070"/>
        <w:gridCol w:w="1134"/>
        <w:gridCol w:w="1134"/>
        <w:gridCol w:w="1134"/>
        <w:gridCol w:w="1233"/>
        <w:gridCol w:w="1319"/>
      </w:tblGrid>
      <w:tr w:rsidR="00F85415" w:rsidRPr="00F85415" w14:paraId="5E7923ED" w14:textId="77777777" w:rsidTr="00C920B5">
        <w:tc>
          <w:tcPr>
            <w:tcW w:w="2790" w:type="dxa"/>
            <w:shd w:val="clear" w:color="auto" w:fill="DBEFF5"/>
            <w:vAlign w:val="center"/>
          </w:tcPr>
          <w:p w14:paraId="0AC4134B" w14:textId="77777777" w:rsidR="00F85415" w:rsidRPr="00C920B5" w:rsidRDefault="00F85415" w:rsidP="00C920B5">
            <w:pPr>
              <w:spacing w:before="40" w:after="40"/>
              <w:jc w:val="center"/>
              <w:rPr>
                <w:rFonts w:ascii="Calibri" w:eastAsia="MS Mincho" w:hAnsi="Calibri" w:cs="Microsoft Sans Serif"/>
                <w:b w:val="0"/>
                <w:bCs/>
                <w:color w:val="262626"/>
                <w:sz w:val="20"/>
                <w:szCs w:val="20"/>
                <w:lang w:val="sr-Latn-RS"/>
              </w:rPr>
            </w:pPr>
            <w:r w:rsidRPr="00C920B5">
              <w:rPr>
                <w:rFonts w:ascii="Calibri" w:eastAsia="MS Mincho" w:hAnsi="Calibri" w:cs="Microsoft Sans Serif"/>
                <w:color w:val="262626"/>
                <w:sz w:val="20"/>
                <w:szCs w:val="20"/>
                <w:lang w:val="sr-Latn-RS"/>
              </w:rPr>
              <w:lastRenderedPageBreak/>
              <w:t>Aktivnosti</w:t>
            </w:r>
          </w:p>
        </w:tc>
        <w:tc>
          <w:tcPr>
            <w:tcW w:w="2070" w:type="dxa"/>
            <w:shd w:val="clear" w:color="auto" w:fill="DBEFF5"/>
            <w:vAlign w:val="center"/>
          </w:tcPr>
          <w:p w14:paraId="1F24D8D9" w14:textId="77777777" w:rsidR="00F85415" w:rsidRPr="00C920B5" w:rsidRDefault="00F85415" w:rsidP="00C920B5">
            <w:pPr>
              <w:spacing w:before="40" w:after="40"/>
              <w:jc w:val="center"/>
              <w:rPr>
                <w:rFonts w:ascii="Calibri" w:eastAsia="MS Mincho" w:hAnsi="Calibri" w:cs="Microsoft Sans Serif"/>
                <w:b w:val="0"/>
                <w:bCs/>
                <w:color w:val="262626"/>
                <w:sz w:val="20"/>
                <w:szCs w:val="20"/>
                <w:lang w:val="sr-Latn-RS"/>
              </w:rPr>
            </w:pPr>
            <w:r w:rsidRPr="00C920B5">
              <w:rPr>
                <w:rFonts w:ascii="Calibri" w:eastAsia="MS Mincho" w:hAnsi="Calibri" w:cs="Microsoft Sans Serif"/>
                <w:color w:val="262626"/>
                <w:sz w:val="20"/>
                <w:szCs w:val="20"/>
                <w:lang w:val="sr-Latn-RS"/>
              </w:rPr>
              <w:t>Indikator rezultata</w:t>
            </w:r>
          </w:p>
        </w:tc>
        <w:tc>
          <w:tcPr>
            <w:tcW w:w="1134" w:type="dxa"/>
            <w:shd w:val="clear" w:color="auto" w:fill="DBEFF5"/>
            <w:vAlign w:val="center"/>
          </w:tcPr>
          <w:p w14:paraId="639FC3F0" w14:textId="77777777" w:rsidR="00F85415" w:rsidRPr="00C920B5" w:rsidRDefault="00F85415" w:rsidP="00C920B5">
            <w:pPr>
              <w:spacing w:before="40" w:after="40"/>
              <w:jc w:val="center"/>
              <w:rPr>
                <w:rFonts w:ascii="Calibri" w:eastAsia="MS Mincho" w:hAnsi="Calibri" w:cs="Microsoft Sans Serif"/>
                <w:b w:val="0"/>
                <w:bCs/>
                <w:color w:val="262626"/>
                <w:sz w:val="20"/>
                <w:szCs w:val="20"/>
                <w:lang w:val="sr-Latn-RS"/>
              </w:rPr>
            </w:pPr>
            <w:r w:rsidRPr="00C920B5">
              <w:rPr>
                <w:rFonts w:ascii="Calibri" w:eastAsia="MS Mincho" w:hAnsi="Calibri" w:cs="Microsoft Sans Serif"/>
                <w:color w:val="262626"/>
                <w:sz w:val="20"/>
                <w:szCs w:val="20"/>
                <w:lang w:val="sr-Latn-RS"/>
              </w:rPr>
              <w:t>Nadležne institucije</w:t>
            </w:r>
          </w:p>
        </w:tc>
        <w:tc>
          <w:tcPr>
            <w:tcW w:w="1134" w:type="dxa"/>
            <w:shd w:val="clear" w:color="auto" w:fill="DBEFF5"/>
            <w:vAlign w:val="center"/>
          </w:tcPr>
          <w:p w14:paraId="032CB67E" w14:textId="77777777" w:rsidR="00F85415" w:rsidRPr="00C920B5" w:rsidRDefault="00F85415" w:rsidP="00C920B5">
            <w:pPr>
              <w:spacing w:before="40" w:after="40"/>
              <w:jc w:val="center"/>
              <w:rPr>
                <w:rFonts w:ascii="Calibri" w:eastAsia="MS Mincho" w:hAnsi="Calibri" w:cs="Microsoft Sans Serif"/>
                <w:b w:val="0"/>
                <w:bCs/>
                <w:color w:val="262626"/>
                <w:sz w:val="20"/>
                <w:szCs w:val="20"/>
                <w:lang w:val="sr-Latn-RS"/>
              </w:rPr>
            </w:pPr>
            <w:r w:rsidRPr="00C920B5">
              <w:rPr>
                <w:rFonts w:ascii="Calibri" w:eastAsia="MS Mincho" w:hAnsi="Calibri" w:cs="Microsoft Sans Serif"/>
                <w:color w:val="262626"/>
                <w:sz w:val="20"/>
                <w:szCs w:val="20"/>
                <w:lang w:val="sr-Latn-RS"/>
              </w:rPr>
              <w:t>Početak aktivnosti</w:t>
            </w:r>
          </w:p>
        </w:tc>
        <w:tc>
          <w:tcPr>
            <w:tcW w:w="1134" w:type="dxa"/>
            <w:shd w:val="clear" w:color="auto" w:fill="DBEFF5"/>
            <w:vAlign w:val="center"/>
          </w:tcPr>
          <w:p w14:paraId="6561AD41" w14:textId="77777777" w:rsidR="00F85415" w:rsidRPr="00C920B5" w:rsidRDefault="00F85415" w:rsidP="00C920B5">
            <w:pPr>
              <w:spacing w:before="40" w:after="40"/>
              <w:jc w:val="center"/>
              <w:rPr>
                <w:rFonts w:ascii="Calibri" w:eastAsia="MS Mincho" w:hAnsi="Calibri" w:cs="Microsoft Sans Serif"/>
                <w:b w:val="0"/>
                <w:bCs/>
                <w:color w:val="262626"/>
                <w:sz w:val="20"/>
                <w:szCs w:val="20"/>
                <w:lang w:val="sr-Latn-RS"/>
              </w:rPr>
            </w:pPr>
            <w:r w:rsidRPr="00C920B5">
              <w:rPr>
                <w:rFonts w:ascii="Calibri" w:eastAsia="MS Mincho" w:hAnsi="Calibri" w:cs="Microsoft Sans Serif"/>
                <w:color w:val="262626"/>
                <w:sz w:val="20"/>
                <w:szCs w:val="20"/>
                <w:lang w:val="sr-Latn-RS"/>
              </w:rPr>
              <w:t>Završetak aktivnosti</w:t>
            </w:r>
          </w:p>
        </w:tc>
        <w:tc>
          <w:tcPr>
            <w:tcW w:w="1233" w:type="dxa"/>
            <w:shd w:val="clear" w:color="auto" w:fill="DBEFF5"/>
            <w:vAlign w:val="center"/>
          </w:tcPr>
          <w:p w14:paraId="6F407A45" w14:textId="77777777" w:rsidR="00F85415" w:rsidRPr="00C920B5" w:rsidRDefault="00F85415" w:rsidP="00C920B5">
            <w:pPr>
              <w:spacing w:before="40" w:after="40"/>
              <w:jc w:val="center"/>
              <w:rPr>
                <w:rFonts w:ascii="Calibri" w:eastAsia="MS Mincho" w:hAnsi="Calibri" w:cs="Microsoft Sans Serif"/>
                <w:b w:val="0"/>
                <w:bCs/>
                <w:color w:val="262626"/>
                <w:sz w:val="20"/>
                <w:szCs w:val="20"/>
                <w:lang w:val="sr-Latn-RS"/>
              </w:rPr>
            </w:pPr>
            <w:r w:rsidRPr="00C920B5">
              <w:rPr>
                <w:rFonts w:ascii="Calibri" w:eastAsia="MS Mincho" w:hAnsi="Calibri" w:cs="Microsoft Sans Serif"/>
                <w:color w:val="262626"/>
                <w:sz w:val="20"/>
                <w:szCs w:val="20"/>
                <w:lang w:val="sr-Latn-RS"/>
              </w:rPr>
              <w:t>Sredstva za realizaciju</w:t>
            </w:r>
          </w:p>
        </w:tc>
        <w:tc>
          <w:tcPr>
            <w:tcW w:w="1319" w:type="dxa"/>
            <w:shd w:val="clear" w:color="auto" w:fill="DBEFF5"/>
            <w:vAlign w:val="center"/>
          </w:tcPr>
          <w:p w14:paraId="179F89E0" w14:textId="77777777" w:rsidR="00F85415" w:rsidRPr="00C920B5" w:rsidRDefault="00F85415" w:rsidP="00C920B5">
            <w:pPr>
              <w:spacing w:before="40" w:after="40"/>
              <w:jc w:val="center"/>
              <w:rPr>
                <w:rFonts w:ascii="Calibri" w:eastAsia="MS Mincho" w:hAnsi="Calibri" w:cs="Microsoft Sans Serif"/>
                <w:b w:val="0"/>
                <w:bCs/>
                <w:color w:val="262626"/>
                <w:sz w:val="20"/>
                <w:szCs w:val="20"/>
                <w:lang w:val="sr-Latn-RS"/>
              </w:rPr>
            </w:pPr>
            <w:r w:rsidRPr="00C920B5">
              <w:rPr>
                <w:rFonts w:ascii="Calibri" w:eastAsia="MS Mincho" w:hAnsi="Calibri" w:cs="Microsoft Sans Serif"/>
                <w:color w:val="262626"/>
                <w:sz w:val="20"/>
                <w:szCs w:val="20"/>
                <w:lang w:val="sr-Latn-RS"/>
              </w:rPr>
              <w:t>Izvor finansiranja</w:t>
            </w:r>
          </w:p>
        </w:tc>
      </w:tr>
      <w:tr w:rsidR="00F85415" w:rsidRPr="00F85415" w14:paraId="45B98990" w14:textId="77777777" w:rsidTr="00C920B5">
        <w:tc>
          <w:tcPr>
            <w:tcW w:w="2790" w:type="dxa"/>
          </w:tcPr>
          <w:p w14:paraId="686414DC" w14:textId="77777777" w:rsidR="00F85415" w:rsidRPr="00C920B5" w:rsidRDefault="00F85415" w:rsidP="00C920B5">
            <w:pPr>
              <w:numPr>
                <w:ilvl w:val="2"/>
                <w:numId w:val="28"/>
              </w:numPr>
              <w:spacing w:before="40" w:after="40"/>
              <w:ind w:left="432" w:hanging="450"/>
              <w:rPr>
                <w:rFonts w:ascii="Calibri" w:eastAsia="MS Mincho" w:hAnsi="Calibri" w:cs="Microsoft Sans Serif"/>
                <w:b w:val="0"/>
                <w:color w:val="262626"/>
                <w:sz w:val="20"/>
                <w:szCs w:val="20"/>
                <w:lang w:val="sr-Latn-RS"/>
              </w:rPr>
            </w:pPr>
            <w:r w:rsidRPr="00C920B5">
              <w:rPr>
                <w:rFonts w:ascii="Calibri" w:eastAsia="MS Mincho" w:hAnsi="Calibri" w:cs="Microsoft Sans Serif"/>
                <w:b w:val="0"/>
                <w:bCs/>
                <w:color w:val="262626"/>
                <w:sz w:val="20"/>
                <w:szCs w:val="20"/>
                <w:lang w:val="sr-Latn-RS"/>
              </w:rPr>
              <w:t>Održavanje obuka za službenike o uključivanju nevladnih organizacija u pripremu propisa i javnih politika</w:t>
            </w:r>
          </w:p>
        </w:tc>
        <w:tc>
          <w:tcPr>
            <w:tcW w:w="2070" w:type="dxa"/>
          </w:tcPr>
          <w:p w14:paraId="62812CFD" w14:textId="77777777" w:rsidR="00F85415" w:rsidRPr="00C920B5" w:rsidRDefault="00F85415" w:rsidP="00C920B5">
            <w:pPr>
              <w:spacing w:before="40" w:after="40"/>
              <w:rPr>
                <w:rFonts w:ascii="Calibri" w:eastAsia="MS Mincho" w:hAnsi="Calibri" w:cs="Microsoft Sans Serif"/>
                <w:b w:val="0"/>
                <w:bCs/>
                <w:color w:val="262626"/>
                <w:sz w:val="20"/>
                <w:szCs w:val="20"/>
                <w:lang w:val="sr-Latn-RS"/>
              </w:rPr>
            </w:pPr>
            <w:r w:rsidRPr="00C920B5">
              <w:rPr>
                <w:rFonts w:ascii="Calibri" w:eastAsia="MS Mincho" w:hAnsi="Calibri" w:cs="Microsoft Sans Serif"/>
                <w:b w:val="0"/>
                <w:bCs/>
                <w:color w:val="262626"/>
                <w:sz w:val="20"/>
                <w:szCs w:val="20"/>
                <w:lang w:val="sr-Latn-RS"/>
              </w:rPr>
              <w:t>Najmanje 60 službenika obučeno</w:t>
            </w:r>
          </w:p>
        </w:tc>
        <w:tc>
          <w:tcPr>
            <w:tcW w:w="1134" w:type="dxa"/>
          </w:tcPr>
          <w:p w14:paraId="10A7C36D" w14:textId="77777777" w:rsidR="00F85415" w:rsidRPr="00C920B5" w:rsidRDefault="00F85415" w:rsidP="00C920B5">
            <w:pPr>
              <w:spacing w:before="40" w:after="40"/>
              <w:rPr>
                <w:rFonts w:ascii="Calibri" w:eastAsia="MS Mincho" w:hAnsi="Calibri" w:cs="Microsoft Sans Serif"/>
                <w:b w:val="0"/>
                <w:color w:val="262626"/>
                <w:sz w:val="20"/>
                <w:szCs w:val="20"/>
                <w:lang w:val="sr-Latn-RS"/>
              </w:rPr>
            </w:pPr>
            <w:r w:rsidRPr="00C920B5">
              <w:rPr>
                <w:rFonts w:ascii="Calibri" w:eastAsia="MS Mincho" w:hAnsi="Calibri" w:cs="Microsoft Sans Serif"/>
                <w:b w:val="0"/>
                <w:color w:val="262626"/>
                <w:sz w:val="20"/>
                <w:szCs w:val="20"/>
                <w:lang w:val="sr-Latn-RS"/>
              </w:rPr>
              <w:t>UZK MJUDDM</w:t>
            </w:r>
          </w:p>
          <w:p w14:paraId="0F00D417" w14:textId="77777777" w:rsidR="00F85415" w:rsidRPr="00C920B5" w:rsidRDefault="00F85415" w:rsidP="00C920B5">
            <w:pPr>
              <w:spacing w:before="40" w:after="40"/>
              <w:rPr>
                <w:rFonts w:ascii="Calibri" w:eastAsia="MS Mincho" w:hAnsi="Calibri" w:cs="Microsoft Sans Serif"/>
                <w:b w:val="0"/>
                <w:bCs/>
                <w:color w:val="262626"/>
                <w:sz w:val="20"/>
                <w:szCs w:val="20"/>
                <w:lang w:val="sr-Latn-RS"/>
              </w:rPr>
            </w:pPr>
          </w:p>
        </w:tc>
        <w:tc>
          <w:tcPr>
            <w:tcW w:w="1134" w:type="dxa"/>
          </w:tcPr>
          <w:p w14:paraId="2DD51F45" w14:textId="77777777" w:rsidR="00F85415" w:rsidRPr="00C920B5" w:rsidRDefault="00F85415" w:rsidP="00C920B5">
            <w:pPr>
              <w:spacing w:before="40" w:after="40"/>
              <w:rPr>
                <w:rFonts w:ascii="Calibri" w:eastAsia="MS Mincho" w:hAnsi="Calibri" w:cs="Microsoft Sans Serif"/>
                <w:b w:val="0"/>
                <w:bCs/>
                <w:color w:val="262626"/>
                <w:sz w:val="20"/>
                <w:szCs w:val="20"/>
                <w:lang w:val="sr-Latn-RS"/>
              </w:rPr>
            </w:pPr>
            <w:r w:rsidRPr="00C920B5">
              <w:rPr>
                <w:rFonts w:ascii="Calibri" w:eastAsia="MS Mincho" w:hAnsi="Calibri" w:cs="Microsoft Sans Serif"/>
                <w:b w:val="0"/>
                <w:bCs/>
                <w:color w:val="262626"/>
                <w:sz w:val="20"/>
                <w:szCs w:val="20"/>
                <w:lang w:val="sr-Latn-RS"/>
              </w:rPr>
              <w:t>IV Q 2022</w:t>
            </w:r>
          </w:p>
        </w:tc>
        <w:tc>
          <w:tcPr>
            <w:tcW w:w="1134" w:type="dxa"/>
          </w:tcPr>
          <w:p w14:paraId="641D5449" w14:textId="77777777" w:rsidR="00F85415" w:rsidRPr="00C920B5" w:rsidRDefault="00F85415" w:rsidP="00C920B5">
            <w:pPr>
              <w:spacing w:before="40" w:after="40"/>
              <w:rPr>
                <w:rFonts w:ascii="Calibri" w:eastAsia="MS Mincho" w:hAnsi="Calibri" w:cs="Microsoft Sans Serif"/>
                <w:b w:val="0"/>
                <w:bCs/>
                <w:color w:val="262626"/>
                <w:sz w:val="20"/>
                <w:szCs w:val="20"/>
                <w:lang w:val="sr-Latn-RS"/>
              </w:rPr>
            </w:pPr>
            <w:r w:rsidRPr="00C920B5">
              <w:rPr>
                <w:rFonts w:ascii="Calibri" w:eastAsia="MS Mincho" w:hAnsi="Calibri" w:cs="Microsoft Sans Serif"/>
                <w:b w:val="0"/>
                <w:bCs/>
                <w:color w:val="262626"/>
                <w:sz w:val="20"/>
                <w:szCs w:val="20"/>
                <w:lang w:val="sr-Latn-RS"/>
              </w:rPr>
              <w:t>IV Q 2023</w:t>
            </w:r>
          </w:p>
        </w:tc>
        <w:tc>
          <w:tcPr>
            <w:tcW w:w="1233" w:type="dxa"/>
          </w:tcPr>
          <w:p w14:paraId="54375387" w14:textId="77777777" w:rsidR="00F85415" w:rsidRPr="00C920B5" w:rsidRDefault="00F85415" w:rsidP="00C920B5">
            <w:pPr>
              <w:spacing w:before="40" w:after="40"/>
              <w:rPr>
                <w:rFonts w:ascii="Calibri" w:eastAsia="MS Mincho" w:hAnsi="Calibri" w:cs="Microsoft Sans Serif"/>
                <w:b w:val="0"/>
                <w:bCs/>
                <w:color w:val="262626"/>
                <w:sz w:val="20"/>
                <w:szCs w:val="20"/>
                <w:lang w:val="sr-Latn-RS"/>
              </w:rPr>
            </w:pPr>
            <w:r w:rsidRPr="00C920B5">
              <w:rPr>
                <w:rFonts w:ascii="Calibri" w:eastAsia="MS Mincho" w:hAnsi="Calibri" w:cs="Microsoft Sans Serif"/>
                <w:b w:val="0"/>
                <w:bCs/>
                <w:color w:val="262626"/>
                <w:sz w:val="20"/>
                <w:szCs w:val="20"/>
                <w:lang w:val="sr-Latn-RS"/>
              </w:rPr>
              <w:t>10.000</w:t>
            </w:r>
            <w:r w:rsidR="00760CDF" w:rsidRPr="00C920B5">
              <w:rPr>
                <w:rFonts w:ascii="Calibri" w:eastAsia="MS Mincho" w:hAnsi="Calibri" w:cs="Microsoft Sans Serif"/>
                <w:b w:val="0"/>
                <w:bCs/>
                <w:color w:val="262626"/>
                <w:sz w:val="20"/>
                <w:szCs w:val="20"/>
                <w:lang w:val="sr-Latn-RS"/>
              </w:rPr>
              <w:t xml:space="preserve"> </w:t>
            </w:r>
            <w:r w:rsidR="00760CDF" w:rsidRPr="00C920B5">
              <w:rPr>
                <w:rFonts w:ascii="Calibri" w:eastAsia="MS Mincho" w:hAnsi="Calibri" w:cs="Calibri"/>
                <w:b w:val="0"/>
                <w:bCs/>
                <w:color w:val="262626"/>
                <w:sz w:val="20"/>
                <w:szCs w:val="20"/>
                <w:lang w:val="sr-Latn-RS"/>
              </w:rPr>
              <w:t>€</w:t>
            </w:r>
          </w:p>
        </w:tc>
        <w:tc>
          <w:tcPr>
            <w:tcW w:w="1319" w:type="dxa"/>
          </w:tcPr>
          <w:p w14:paraId="698C482B" w14:textId="77777777" w:rsidR="00F85415" w:rsidRPr="00C920B5" w:rsidRDefault="00F85415" w:rsidP="00C920B5">
            <w:pPr>
              <w:spacing w:before="40" w:after="40"/>
              <w:rPr>
                <w:rFonts w:ascii="Calibri" w:eastAsia="MS Mincho" w:hAnsi="Calibri" w:cs="Microsoft Sans Serif"/>
                <w:b w:val="0"/>
                <w:bCs/>
                <w:color w:val="262626"/>
                <w:sz w:val="20"/>
                <w:szCs w:val="20"/>
                <w:lang w:val="sr-Latn-RS"/>
              </w:rPr>
            </w:pPr>
            <w:r w:rsidRPr="00C920B5">
              <w:rPr>
                <w:rFonts w:ascii="Calibri" w:eastAsia="MS Mincho" w:hAnsi="Calibri" w:cs="Microsoft Sans Serif"/>
                <w:b w:val="0"/>
                <w:bCs/>
                <w:color w:val="262626"/>
                <w:sz w:val="20"/>
                <w:szCs w:val="20"/>
                <w:lang w:val="sr-Latn-RS"/>
              </w:rPr>
              <w:t>TA - Budžet</w:t>
            </w:r>
          </w:p>
        </w:tc>
      </w:tr>
      <w:tr w:rsidR="00F85415" w:rsidRPr="00F85415" w14:paraId="7D147C9D" w14:textId="77777777" w:rsidTr="00C920B5">
        <w:trPr>
          <w:trHeight w:val="619"/>
        </w:trPr>
        <w:tc>
          <w:tcPr>
            <w:tcW w:w="2790" w:type="dxa"/>
          </w:tcPr>
          <w:p w14:paraId="79DF4162" w14:textId="77777777" w:rsidR="00F85415" w:rsidRPr="00C920B5" w:rsidRDefault="00F85415" w:rsidP="00C920B5">
            <w:pPr>
              <w:numPr>
                <w:ilvl w:val="2"/>
                <w:numId w:val="28"/>
              </w:numPr>
              <w:spacing w:before="40" w:after="40"/>
              <w:ind w:left="432" w:hanging="450"/>
              <w:rPr>
                <w:rFonts w:ascii="Calibri" w:eastAsia="MS Mincho" w:hAnsi="Calibri" w:cs="Microsoft Sans Serif"/>
                <w:b w:val="0"/>
                <w:color w:val="262626"/>
                <w:sz w:val="20"/>
                <w:szCs w:val="20"/>
                <w:lang w:val="sr-Latn-RS"/>
              </w:rPr>
            </w:pPr>
            <w:r w:rsidRPr="00C920B5">
              <w:rPr>
                <w:rFonts w:ascii="Calibri" w:eastAsia="MS Mincho" w:hAnsi="Calibri" w:cs="Microsoft Sans Serif"/>
                <w:b w:val="0"/>
                <w:bCs/>
                <w:color w:val="262626"/>
                <w:sz w:val="20"/>
                <w:szCs w:val="20"/>
                <w:lang w:val="sr-Latn-RS"/>
              </w:rPr>
              <w:t>Pružanje stručne i mentorske podrške sa strane MJUDDM organima državne uprave u planiranju i sprovođenju javnih konsultacija u okviru pripreme konkretnih propisa</w:t>
            </w:r>
          </w:p>
        </w:tc>
        <w:tc>
          <w:tcPr>
            <w:tcW w:w="2070" w:type="dxa"/>
          </w:tcPr>
          <w:p w14:paraId="04DC5846" w14:textId="77777777" w:rsidR="00F85415" w:rsidRPr="00C920B5" w:rsidRDefault="00F85415" w:rsidP="00C920B5">
            <w:pPr>
              <w:spacing w:before="40" w:after="40"/>
              <w:rPr>
                <w:rFonts w:ascii="Calibri" w:eastAsia="MS Mincho" w:hAnsi="Calibri" w:cs="Microsoft Sans Serif"/>
                <w:b w:val="0"/>
                <w:bCs/>
                <w:color w:val="262626"/>
                <w:sz w:val="20"/>
                <w:szCs w:val="20"/>
                <w:lang w:val="sr-Latn-RS"/>
              </w:rPr>
            </w:pPr>
            <w:r w:rsidRPr="00C920B5">
              <w:rPr>
                <w:rFonts w:ascii="Calibri" w:eastAsia="MS Mincho" w:hAnsi="Calibri" w:cs="Microsoft Sans Serif"/>
                <w:b w:val="0"/>
                <w:bCs/>
                <w:color w:val="262626"/>
                <w:sz w:val="20"/>
                <w:szCs w:val="20"/>
                <w:lang w:val="sr-Latn-RS"/>
              </w:rPr>
              <w:t>Mentorska podrška u planiranju i sprovođenju javnih konsultacija pružena tokom izrade 3 propisa godišnje</w:t>
            </w:r>
          </w:p>
        </w:tc>
        <w:tc>
          <w:tcPr>
            <w:tcW w:w="1134" w:type="dxa"/>
          </w:tcPr>
          <w:p w14:paraId="143318B9" w14:textId="77777777" w:rsidR="00F85415" w:rsidRPr="00C920B5" w:rsidRDefault="00F85415" w:rsidP="00C920B5">
            <w:pPr>
              <w:spacing w:before="40" w:after="40"/>
              <w:rPr>
                <w:rFonts w:ascii="Calibri" w:eastAsia="MS Mincho" w:hAnsi="Calibri" w:cs="Microsoft Sans Serif"/>
                <w:b w:val="0"/>
                <w:color w:val="262626"/>
                <w:sz w:val="20"/>
                <w:szCs w:val="20"/>
                <w:lang w:val="sr-Latn-RS"/>
              </w:rPr>
            </w:pPr>
            <w:r w:rsidRPr="00C920B5">
              <w:rPr>
                <w:rFonts w:ascii="Calibri" w:eastAsia="MS Mincho" w:hAnsi="Calibri" w:cs="Microsoft Sans Serif"/>
                <w:b w:val="0"/>
                <w:color w:val="262626"/>
                <w:sz w:val="20"/>
                <w:szCs w:val="20"/>
                <w:lang w:val="sr-Latn-RS"/>
              </w:rPr>
              <w:t>MJUDDM UZK</w:t>
            </w:r>
          </w:p>
          <w:p w14:paraId="074839E4" w14:textId="77777777" w:rsidR="00F85415" w:rsidRPr="00C920B5" w:rsidRDefault="00F85415" w:rsidP="00C920B5">
            <w:pPr>
              <w:spacing w:before="40" w:after="40"/>
              <w:rPr>
                <w:rFonts w:ascii="Calibri" w:eastAsia="MS Mincho" w:hAnsi="Calibri" w:cs="Microsoft Sans Serif"/>
                <w:b w:val="0"/>
                <w:bCs/>
                <w:color w:val="262626"/>
                <w:sz w:val="20"/>
                <w:szCs w:val="20"/>
                <w:lang w:val="sr-Latn-RS"/>
              </w:rPr>
            </w:pPr>
          </w:p>
        </w:tc>
        <w:tc>
          <w:tcPr>
            <w:tcW w:w="1134" w:type="dxa"/>
          </w:tcPr>
          <w:p w14:paraId="78E19AA5" w14:textId="77777777" w:rsidR="00F85415" w:rsidRPr="00C920B5" w:rsidRDefault="00F85415" w:rsidP="00C920B5">
            <w:pPr>
              <w:spacing w:before="40" w:after="40"/>
              <w:rPr>
                <w:rFonts w:ascii="Calibri" w:eastAsia="MS Mincho" w:hAnsi="Calibri" w:cs="Microsoft Sans Serif"/>
                <w:b w:val="0"/>
                <w:bCs/>
                <w:color w:val="262626"/>
                <w:sz w:val="20"/>
                <w:szCs w:val="20"/>
                <w:lang w:val="sr-Latn-RS"/>
              </w:rPr>
            </w:pPr>
            <w:r w:rsidRPr="00C920B5">
              <w:rPr>
                <w:rFonts w:ascii="Calibri" w:eastAsia="MS Mincho" w:hAnsi="Calibri" w:cs="Microsoft Sans Serif"/>
                <w:b w:val="0"/>
                <w:bCs/>
                <w:color w:val="262626"/>
                <w:sz w:val="20"/>
                <w:szCs w:val="20"/>
                <w:lang w:val="sr-Latn-RS"/>
              </w:rPr>
              <w:t>I Q 2023</w:t>
            </w:r>
          </w:p>
        </w:tc>
        <w:tc>
          <w:tcPr>
            <w:tcW w:w="1134" w:type="dxa"/>
          </w:tcPr>
          <w:p w14:paraId="01F69C57" w14:textId="77777777" w:rsidR="00F85415" w:rsidRPr="00C920B5" w:rsidRDefault="00F85415" w:rsidP="00C920B5">
            <w:pPr>
              <w:spacing w:before="40" w:after="40"/>
              <w:rPr>
                <w:rFonts w:ascii="Calibri" w:eastAsia="MS Mincho" w:hAnsi="Calibri" w:cs="Microsoft Sans Serif"/>
                <w:b w:val="0"/>
                <w:bCs/>
                <w:color w:val="262626"/>
                <w:sz w:val="20"/>
                <w:szCs w:val="20"/>
                <w:lang w:val="sr-Latn-RS"/>
              </w:rPr>
            </w:pPr>
            <w:r w:rsidRPr="00C920B5">
              <w:rPr>
                <w:rFonts w:ascii="Calibri" w:eastAsia="MS Mincho" w:hAnsi="Calibri" w:cs="Microsoft Sans Serif"/>
                <w:b w:val="0"/>
                <w:bCs/>
                <w:color w:val="262626"/>
                <w:sz w:val="20"/>
                <w:szCs w:val="20"/>
                <w:lang w:val="sr-Latn-RS"/>
              </w:rPr>
              <w:t>IV Q 2023</w:t>
            </w:r>
          </w:p>
        </w:tc>
        <w:tc>
          <w:tcPr>
            <w:tcW w:w="1233" w:type="dxa"/>
          </w:tcPr>
          <w:p w14:paraId="6CD85466" w14:textId="77777777" w:rsidR="00F85415" w:rsidRPr="00C920B5" w:rsidRDefault="00F85415" w:rsidP="00C920B5">
            <w:pPr>
              <w:spacing w:before="40" w:after="40"/>
              <w:rPr>
                <w:rFonts w:ascii="Calibri" w:eastAsia="MS Mincho" w:hAnsi="Calibri" w:cs="Microsoft Sans Serif"/>
                <w:b w:val="0"/>
                <w:bCs/>
                <w:color w:val="262626"/>
                <w:sz w:val="20"/>
                <w:szCs w:val="20"/>
                <w:lang w:val="sr-Latn-RS"/>
              </w:rPr>
            </w:pPr>
            <w:r w:rsidRPr="00C920B5">
              <w:rPr>
                <w:rFonts w:ascii="Calibri" w:eastAsia="MS Mincho" w:hAnsi="Calibri" w:cs="Microsoft Sans Serif"/>
                <w:b w:val="0"/>
                <w:bCs/>
                <w:color w:val="262626"/>
                <w:sz w:val="20"/>
                <w:szCs w:val="20"/>
                <w:lang w:val="sr-Latn-RS"/>
              </w:rPr>
              <w:t>10.000</w:t>
            </w:r>
            <w:r w:rsidR="00760CDF" w:rsidRPr="00C920B5">
              <w:rPr>
                <w:rFonts w:ascii="Calibri" w:eastAsia="MS Mincho" w:hAnsi="Calibri" w:cs="Microsoft Sans Serif"/>
                <w:b w:val="0"/>
                <w:bCs/>
                <w:color w:val="262626"/>
                <w:sz w:val="20"/>
                <w:szCs w:val="20"/>
                <w:lang w:val="sr-Latn-RS"/>
              </w:rPr>
              <w:t xml:space="preserve"> </w:t>
            </w:r>
            <w:r w:rsidR="00760CDF" w:rsidRPr="00C920B5">
              <w:rPr>
                <w:rFonts w:ascii="Calibri" w:eastAsia="MS Mincho" w:hAnsi="Calibri" w:cs="Calibri"/>
                <w:b w:val="0"/>
                <w:bCs/>
                <w:color w:val="262626"/>
                <w:sz w:val="20"/>
                <w:szCs w:val="20"/>
                <w:lang w:val="sr-Latn-RS"/>
              </w:rPr>
              <w:t>€</w:t>
            </w:r>
          </w:p>
        </w:tc>
        <w:tc>
          <w:tcPr>
            <w:tcW w:w="1319" w:type="dxa"/>
          </w:tcPr>
          <w:p w14:paraId="422ABFFF" w14:textId="77777777" w:rsidR="00F85415" w:rsidRPr="00C920B5" w:rsidRDefault="00F85415" w:rsidP="00C920B5">
            <w:pPr>
              <w:spacing w:before="40" w:after="40"/>
              <w:rPr>
                <w:rFonts w:ascii="Calibri" w:eastAsia="MS Mincho" w:hAnsi="Calibri" w:cs="Microsoft Sans Serif"/>
                <w:b w:val="0"/>
                <w:bCs/>
                <w:color w:val="262626"/>
                <w:sz w:val="20"/>
                <w:szCs w:val="20"/>
                <w:lang w:val="sr-Latn-RS"/>
              </w:rPr>
            </w:pPr>
            <w:r w:rsidRPr="00C920B5">
              <w:rPr>
                <w:rFonts w:ascii="Calibri" w:eastAsia="MS Mincho" w:hAnsi="Calibri" w:cs="Microsoft Sans Serif"/>
                <w:b w:val="0"/>
                <w:bCs/>
                <w:color w:val="262626"/>
                <w:sz w:val="20"/>
                <w:szCs w:val="20"/>
                <w:lang w:val="sr-Latn-RS"/>
              </w:rPr>
              <w:t>Budžet</w:t>
            </w:r>
          </w:p>
        </w:tc>
      </w:tr>
      <w:tr w:rsidR="00F85415" w:rsidRPr="00F85415" w14:paraId="38289952" w14:textId="77777777" w:rsidTr="00C920B5">
        <w:tc>
          <w:tcPr>
            <w:tcW w:w="2790" w:type="dxa"/>
          </w:tcPr>
          <w:p w14:paraId="15FD9138" w14:textId="77777777" w:rsidR="00F85415" w:rsidRPr="00C920B5" w:rsidRDefault="00F85415" w:rsidP="00C920B5">
            <w:pPr>
              <w:numPr>
                <w:ilvl w:val="2"/>
                <w:numId w:val="28"/>
              </w:numPr>
              <w:spacing w:before="40" w:after="40"/>
              <w:ind w:left="432" w:hanging="450"/>
              <w:rPr>
                <w:rFonts w:ascii="Calibri" w:eastAsia="MS Mincho" w:hAnsi="Calibri" w:cs="Microsoft Sans Serif"/>
                <w:b w:val="0"/>
                <w:color w:val="262626"/>
                <w:sz w:val="20"/>
                <w:szCs w:val="20"/>
                <w:lang w:val="sr-Latn-RS"/>
              </w:rPr>
            </w:pPr>
            <w:r w:rsidRPr="00C920B5">
              <w:rPr>
                <w:rFonts w:ascii="Calibri" w:eastAsia="MS Mincho" w:hAnsi="Calibri" w:cs="Microsoft Sans Serif"/>
                <w:b w:val="0"/>
                <w:bCs/>
                <w:color w:val="262626"/>
                <w:sz w:val="20"/>
                <w:szCs w:val="20"/>
                <w:lang w:val="sr-Latn-RS"/>
              </w:rPr>
              <w:t>Promocija dobrih praksi uključivanja NVO u pripremu propisa i javnih politika među državnim službenicima</w:t>
            </w:r>
          </w:p>
        </w:tc>
        <w:tc>
          <w:tcPr>
            <w:tcW w:w="2070" w:type="dxa"/>
          </w:tcPr>
          <w:p w14:paraId="3BB8C053" w14:textId="77777777" w:rsidR="00F85415" w:rsidRPr="00C920B5" w:rsidRDefault="00F85415" w:rsidP="00C920B5">
            <w:pPr>
              <w:spacing w:before="40" w:after="40"/>
              <w:rPr>
                <w:rFonts w:ascii="Calibri" w:eastAsia="MS Mincho" w:hAnsi="Calibri" w:cs="Microsoft Sans Serif"/>
                <w:b w:val="0"/>
                <w:bCs/>
                <w:color w:val="262626"/>
                <w:sz w:val="20"/>
                <w:szCs w:val="20"/>
                <w:lang w:val="sr-Latn-RS"/>
              </w:rPr>
            </w:pPr>
            <w:r w:rsidRPr="00C920B5">
              <w:rPr>
                <w:rFonts w:ascii="Calibri" w:eastAsia="MS Mincho" w:hAnsi="Calibri" w:cs="Microsoft Sans Serif"/>
                <w:b w:val="0"/>
                <w:bCs/>
                <w:color w:val="262626"/>
                <w:sz w:val="20"/>
                <w:szCs w:val="20"/>
                <w:lang w:val="sr-Latn-RS"/>
              </w:rPr>
              <w:t xml:space="preserve">4 događaja za državne službenike  (2 događaja godišnje) </w:t>
            </w:r>
          </w:p>
        </w:tc>
        <w:tc>
          <w:tcPr>
            <w:tcW w:w="1134" w:type="dxa"/>
          </w:tcPr>
          <w:p w14:paraId="39B705B9" w14:textId="77777777" w:rsidR="00F85415" w:rsidRPr="00C920B5" w:rsidRDefault="00F85415" w:rsidP="00C920B5">
            <w:pPr>
              <w:spacing w:before="40" w:after="40"/>
              <w:rPr>
                <w:rFonts w:ascii="Calibri" w:eastAsia="MS Mincho" w:hAnsi="Calibri" w:cs="Microsoft Sans Serif"/>
                <w:b w:val="0"/>
                <w:color w:val="262626"/>
                <w:sz w:val="20"/>
                <w:szCs w:val="20"/>
                <w:lang w:val="sr-Latn-RS"/>
              </w:rPr>
            </w:pPr>
            <w:r w:rsidRPr="00C920B5">
              <w:rPr>
                <w:rFonts w:ascii="Calibri" w:eastAsia="MS Mincho" w:hAnsi="Calibri" w:cs="Microsoft Sans Serif"/>
                <w:b w:val="0"/>
                <w:color w:val="262626"/>
                <w:sz w:val="20"/>
                <w:szCs w:val="20"/>
                <w:lang w:val="sr-Latn-RS"/>
              </w:rPr>
              <w:t>MJUDDM</w:t>
            </w:r>
          </w:p>
          <w:p w14:paraId="3D634E51" w14:textId="77777777" w:rsidR="00F85415" w:rsidRPr="00C920B5" w:rsidRDefault="00F85415" w:rsidP="00C920B5">
            <w:pPr>
              <w:spacing w:before="40" w:after="40"/>
              <w:rPr>
                <w:rFonts w:ascii="Calibri" w:eastAsia="MS Mincho" w:hAnsi="Calibri" w:cs="Microsoft Sans Serif"/>
                <w:b w:val="0"/>
                <w:bCs/>
                <w:color w:val="262626"/>
                <w:sz w:val="20"/>
                <w:szCs w:val="20"/>
                <w:lang w:val="sr-Latn-RS"/>
              </w:rPr>
            </w:pPr>
          </w:p>
        </w:tc>
        <w:tc>
          <w:tcPr>
            <w:tcW w:w="1134" w:type="dxa"/>
          </w:tcPr>
          <w:p w14:paraId="25C0578A" w14:textId="77777777" w:rsidR="00F85415" w:rsidRPr="00C920B5" w:rsidRDefault="00F85415" w:rsidP="00C920B5">
            <w:pPr>
              <w:spacing w:before="40" w:after="40"/>
              <w:rPr>
                <w:rFonts w:ascii="Calibri" w:eastAsia="MS Mincho" w:hAnsi="Calibri" w:cs="Microsoft Sans Serif"/>
                <w:b w:val="0"/>
                <w:bCs/>
                <w:color w:val="262626"/>
                <w:sz w:val="20"/>
                <w:szCs w:val="20"/>
                <w:lang w:val="sr-Latn-RS"/>
              </w:rPr>
            </w:pPr>
            <w:r w:rsidRPr="00C920B5">
              <w:rPr>
                <w:rFonts w:ascii="Calibri" w:eastAsia="MS Mincho" w:hAnsi="Calibri" w:cs="Microsoft Sans Serif"/>
                <w:b w:val="0"/>
                <w:bCs/>
                <w:color w:val="262626"/>
                <w:sz w:val="20"/>
                <w:szCs w:val="20"/>
                <w:lang w:val="sr-Latn-RS"/>
              </w:rPr>
              <w:t>IV Q 2022</w:t>
            </w:r>
          </w:p>
        </w:tc>
        <w:tc>
          <w:tcPr>
            <w:tcW w:w="1134" w:type="dxa"/>
          </w:tcPr>
          <w:p w14:paraId="5EEB0200" w14:textId="77777777" w:rsidR="00F85415" w:rsidRPr="00C920B5" w:rsidRDefault="00F85415" w:rsidP="00C920B5">
            <w:pPr>
              <w:spacing w:before="40" w:after="40"/>
              <w:rPr>
                <w:rFonts w:ascii="Calibri" w:eastAsia="MS Mincho" w:hAnsi="Calibri" w:cs="Microsoft Sans Serif"/>
                <w:b w:val="0"/>
                <w:bCs/>
                <w:color w:val="262626"/>
                <w:sz w:val="20"/>
                <w:szCs w:val="20"/>
                <w:lang w:val="sr-Latn-RS"/>
              </w:rPr>
            </w:pPr>
            <w:r w:rsidRPr="00C920B5">
              <w:rPr>
                <w:rFonts w:ascii="Calibri" w:eastAsia="MS Mincho" w:hAnsi="Calibri" w:cs="Microsoft Sans Serif"/>
                <w:b w:val="0"/>
                <w:bCs/>
                <w:color w:val="262626"/>
                <w:sz w:val="20"/>
                <w:szCs w:val="20"/>
                <w:lang w:val="sr-Latn-RS"/>
              </w:rPr>
              <w:t>IV Q 2023</w:t>
            </w:r>
          </w:p>
        </w:tc>
        <w:tc>
          <w:tcPr>
            <w:tcW w:w="1233" w:type="dxa"/>
          </w:tcPr>
          <w:p w14:paraId="78B8B507" w14:textId="77777777" w:rsidR="00F85415" w:rsidRPr="00C920B5" w:rsidRDefault="00F85415" w:rsidP="00C920B5">
            <w:pPr>
              <w:spacing w:before="40" w:after="40"/>
              <w:rPr>
                <w:rFonts w:ascii="Calibri" w:eastAsia="MS Mincho" w:hAnsi="Calibri" w:cs="Microsoft Sans Serif"/>
                <w:b w:val="0"/>
                <w:bCs/>
                <w:color w:val="262626"/>
                <w:sz w:val="20"/>
                <w:szCs w:val="20"/>
                <w:lang w:val="sr-Latn-RS"/>
              </w:rPr>
            </w:pPr>
            <w:r w:rsidRPr="00C920B5">
              <w:rPr>
                <w:rFonts w:ascii="Calibri" w:eastAsia="MS Mincho" w:hAnsi="Calibri" w:cs="Microsoft Sans Serif"/>
                <w:b w:val="0"/>
                <w:bCs/>
                <w:color w:val="262626"/>
                <w:sz w:val="20"/>
                <w:szCs w:val="20"/>
                <w:lang w:val="sr-Latn-RS"/>
              </w:rPr>
              <w:t>6.000</w:t>
            </w:r>
            <w:r w:rsidR="00760CDF" w:rsidRPr="00C920B5">
              <w:rPr>
                <w:rFonts w:ascii="Calibri" w:eastAsia="MS Mincho" w:hAnsi="Calibri" w:cs="Microsoft Sans Serif"/>
                <w:b w:val="0"/>
                <w:bCs/>
                <w:color w:val="262626"/>
                <w:sz w:val="20"/>
                <w:szCs w:val="20"/>
                <w:lang w:val="sr-Latn-RS"/>
              </w:rPr>
              <w:t xml:space="preserve"> </w:t>
            </w:r>
            <w:r w:rsidR="00760CDF" w:rsidRPr="00C920B5">
              <w:rPr>
                <w:rFonts w:ascii="Calibri" w:eastAsia="MS Mincho" w:hAnsi="Calibri" w:cs="Calibri"/>
                <w:b w:val="0"/>
                <w:bCs/>
                <w:color w:val="262626"/>
                <w:sz w:val="20"/>
                <w:szCs w:val="20"/>
                <w:lang w:val="sr-Latn-RS"/>
              </w:rPr>
              <w:t>€</w:t>
            </w:r>
          </w:p>
        </w:tc>
        <w:tc>
          <w:tcPr>
            <w:tcW w:w="1319" w:type="dxa"/>
          </w:tcPr>
          <w:p w14:paraId="6105D77C" w14:textId="77777777" w:rsidR="00F85415" w:rsidRPr="00C920B5" w:rsidRDefault="00F85415" w:rsidP="00C920B5">
            <w:pPr>
              <w:spacing w:before="40" w:after="40"/>
              <w:rPr>
                <w:rFonts w:ascii="Calibri" w:eastAsia="MS Mincho" w:hAnsi="Calibri" w:cs="Microsoft Sans Serif"/>
                <w:b w:val="0"/>
                <w:bCs/>
                <w:color w:val="262626"/>
                <w:sz w:val="20"/>
                <w:szCs w:val="20"/>
                <w:lang w:val="sr-Latn-RS"/>
              </w:rPr>
            </w:pPr>
            <w:r w:rsidRPr="00C920B5">
              <w:rPr>
                <w:rFonts w:ascii="Calibri" w:eastAsia="MS Mincho" w:hAnsi="Calibri" w:cs="Microsoft Sans Serif"/>
                <w:b w:val="0"/>
                <w:bCs/>
                <w:color w:val="262626"/>
                <w:sz w:val="20"/>
                <w:szCs w:val="20"/>
                <w:lang w:val="sr-Latn-RS"/>
              </w:rPr>
              <w:t>Budžet-TA</w:t>
            </w:r>
          </w:p>
        </w:tc>
      </w:tr>
      <w:tr w:rsidR="00F85415" w:rsidRPr="00F85415" w14:paraId="68A7FA73" w14:textId="77777777" w:rsidTr="00C920B5">
        <w:tc>
          <w:tcPr>
            <w:tcW w:w="2790" w:type="dxa"/>
          </w:tcPr>
          <w:p w14:paraId="088EC080" w14:textId="77777777" w:rsidR="00F85415" w:rsidRPr="00C920B5" w:rsidRDefault="00F85415" w:rsidP="00C920B5">
            <w:pPr>
              <w:numPr>
                <w:ilvl w:val="2"/>
                <w:numId w:val="28"/>
              </w:numPr>
              <w:spacing w:before="40" w:after="40"/>
              <w:ind w:left="432" w:hanging="450"/>
              <w:rPr>
                <w:rFonts w:ascii="Calibri" w:eastAsia="MS Mincho" w:hAnsi="Calibri" w:cs="Microsoft Sans Serif"/>
                <w:b w:val="0"/>
                <w:color w:val="262626"/>
                <w:sz w:val="20"/>
                <w:szCs w:val="20"/>
                <w:lang w:val="sr-Latn-RS"/>
              </w:rPr>
            </w:pPr>
            <w:r w:rsidRPr="00C920B5">
              <w:rPr>
                <w:rFonts w:ascii="Calibri" w:eastAsia="MS Mincho" w:hAnsi="Calibri" w:cs="Microsoft Sans Serif"/>
                <w:b w:val="0"/>
                <w:bCs/>
                <w:color w:val="262626"/>
                <w:sz w:val="20"/>
                <w:szCs w:val="20"/>
                <w:lang w:val="sr-Latn-RS"/>
              </w:rPr>
              <w:t>Promocija dobrih praksi uključivanja NVO u primjenu javnih politika među državnim službenicima</w:t>
            </w:r>
          </w:p>
        </w:tc>
        <w:tc>
          <w:tcPr>
            <w:tcW w:w="2070" w:type="dxa"/>
          </w:tcPr>
          <w:p w14:paraId="677B9C94" w14:textId="77777777" w:rsidR="00F85415" w:rsidRPr="00C920B5" w:rsidRDefault="00F85415" w:rsidP="00C920B5">
            <w:pPr>
              <w:spacing w:before="40" w:after="40"/>
              <w:rPr>
                <w:rFonts w:ascii="Calibri" w:eastAsia="MS Mincho" w:hAnsi="Calibri" w:cs="Microsoft Sans Serif"/>
                <w:b w:val="0"/>
                <w:bCs/>
                <w:color w:val="262626"/>
                <w:sz w:val="20"/>
                <w:szCs w:val="20"/>
                <w:lang w:val="sr-Latn-RS"/>
              </w:rPr>
            </w:pPr>
            <w:r w:rsidRPr="00C920B5">
              <w:rPr>
                <w:rFonts w:ascii="Calibri" w:eastAsia="MS Mincho" w:hAnsi="Calibri" w:cs="Microsoft Sans Serif"/>
                <w:b w:val="0"/>
                <w:bCs/>
                <w:color w:val="262626"/>
                <w:sz w:val="20"/>
                <w:szCs w:val="20"/>
                <w:lang w:val="sr-Latn-RS"/>
              </w:rPr>
              <w:t>2 događaja za državne službenike  (1 događaj godišnje)</w:t>
            </w:r>
          </w:p>
        </w:tc>
        <w:tc>
          <w:tcPr>
            <w:tcW w:w="1134" w:type="dxa"/>
          </w:tcPr>
          <w:p w14:paraId="0C32CECF" w14:textId="77777777" w:rsidR="00F85415" w:rsidRPr="00C920B5" w:rsidRDefault="00F85415" w:rsidP="00C920B5">
            <w:pPr>
              <w:spacing w:before="40" w:after="40"/>
              <w:rPr>
                <w:rFonts w:ascii="Calibri" w:eastAsia="MS Mincho" w:hAnsi="Calibri" w:cs="Microsoft Sans Serif"/>
                <w:b w:val="0"/>
                <w:color w:val="262626"/>
                <w:sz w:val="20"/>
                <w:szCs w:val="20"/>
                <w:lang w:val="sr-Latn-RS"/>
              </w:rPr>
            </w:pPr>
            <w:r w:rsidRPr="00C920B5">
              <w:rPr>
                <w:rFonts w:ascii="Calibri" w:eastAsia="MS Mincho" w:hAnsi="Calibri" w:cs="Microsoft Sans Serif"/>
                <w:b w:val="0"/>
                <w:color w:val="262626"/>
                <w:sz w:val="20"/>
                <w:szCs w:val="20"/>
                <w:lang w:val="sr-Latn-RS"/>
              </w:rPr>
              <w:t>MJUDDM</w:t>
            </w:r>
          </w:p>
          <w:p w14:paraId="1434840A" w14:textId="77777777" w:rsidR="00F85415" w:rsidRPr="00C920B5" w:rsidRDefault="00F85415" w:rsidP="00C920B5">
            <w:pPr>
              <w:spacing w:before="40" w:after="40"/>
              <w:rPr>
                <w:rFonts w:ascii="Calibri" w:eastAsia="MS Mincho" w:hAnsi="Calibri" w:cs="Microsoft Sans Serif"/>
                <w:b w:val="0"/>
                <w:bCs/>
                <w:color w:val="262626"/>
                <w:sz w:val="20"/>
                <w:szCs w:val="20"/>
                <w:lang w:val="sr-Latn-RS"/>
              </w:rPr>
            </w:pPr>
          </w:p>
        </w:tc>
        <w:tc>
          <w:tcPr>
            <w:tcW w:w="1134" w:type="dxa"/>
          </w:tcPr>
          <w:p w14:paraId="3DBA26E2" w14:textId="77777777" w:rsidR="00F85415" w:rsidRPr="00C920B5" w:rsidRDefault="00F85415" w:rsidP="00C920B5">
            <w:pPr>
              <w:spacing w:before="40" w:after="40"/>
              <w:rPr>
                <w:rFonts w:ascii="Calibri" w:eastAsia="MS Mincho" w:hAnsi="Calibri" w:cs="Microsoft Sans Serif"/>
                <w:b w:val="0"/>
                <w:bCs/>
                <w:color w:val="262626"/>
                <w:sz w:val="20"/>
                <w:szCs w:val="20"/>
                <w:lang w:val="sr-Latn-RS"/>
              </w:rPr>
            </w:pPr>
            <w:r w:rsidRPr="00C920B5">
              <w:rPr>
                <w:rFonts w:ascii="Calibri" w:eastAsia="MS Mincho" w:hAnsi="Calibri" w:cs="Microsoft Sans Serif"/>
                <w:b w:val="0"/>
                <w:bCs/>
                <w:color w:val="262626"/>
                <w:sz w:val="20"/>
                <w:szCs w:val="20"/>
                <w:lang w:val="sr-Latn-RS"/>
              </w:rPr>
              <w:t>IV Q 2022</w:t>
            </w:r>
          </w:p>
        </w:tc>
        <w:tc>
          <w:tcPr>
            <w:tcW w:w="1134" w:type="dxa"/>
          </w:tcPr>
          <w:p w14:paraId="29728F3C" w14:textId="77777777" w:rsidR="00F85415" w:rsidRPr="00C920B5" w:rsidRDefault="00F85415" w:rsidP="00C920B5">
            <w:pPr>
              <w:spacing w:before="40" w:after="40"/>
              <w:rPr>
                <w:rFonts w:ascii="Calibri" w:eastAsia="MS Mincho" w:hAnsi="Calibri" w:cs="Microsoft Sans Serif"/>
                <w:b w:val="0"/>
                <w:bCs/>
                <w:color w:val="262626"/>
                <w:sz w:val="20"/>
                <w:szCs w:val="20"/>
                <w:lang w:val="sr-Latn-RS"/>
              </w:rPr>
            </w:pPr>
            <w:r w:rsidRPr="00C920B5">
              <w:rPr>
                <w:rFonts w:ascii="Calibri" w:eastAsia="MS Mincho" w:hAnsi="Calibri" w:cs="Microsoft Sans Serif"/>
                <w:b w:val="0"/>
                <w:bCs/>
                <w:color w:val="262626"/>
                <w:sz w:val="20"/>
                <w:szCs w:val="20"/>
                <w:lang w:val="sr-Latn-RS"/>
              </w:rPr>
              <w:t>IV Q 2023</w:t>
            </w:r>
          </w:p>
        </w:tc>
        <w:tc>
          <w:tcPr>
            <w:tcW w:w="1233" w:type="dxa"/>
          </w:tcPr>
          <w:p w14:paraId="2AEDB030" w14:textId="77777777" w:rsidR="00F85415" w:rsidRPr="00C920B5" w:rsidRDefault="00F85415" w:rsidP="00C920B5">
            <w:pPr>
              <w:spacing w:before="40" w:after="40"/>
              <w:rPr>
                <w:rFonts w:ascii="Calibri" w:eastAsia="MS Mincho" w:hAnsi="Calibri" w:cs="Microsoft Sans Serif"/>
                <w:b w:val="0"/>
                <w:bCs/>
                <w:color w:val="262626"/>
                <w:sz w:val="20"/>
                <w:szCs w:val="20"/>
                <w:lang w:val="sr-Latn-RS"/>
              </w:rPr>
            </w:pPr>
            <w:r w:rsidRPr="00C920B5">
              <w:rPr>
                <w:rFonts w:ascii="Calibri" w:eastAsia="MS Mincho" w:hAnsi="Calibri" w:cs="Microsoft Sans Serif"/>
                <w:b w:val="0"/>
                <w:bCs/>
                <w:color w:val="262626"/>
                <w:sz w:val="20"/>
                <w:szCs w:val="20"/>
                <w:lang w:val="sr-Latn-RS"/>
              </w:rPr>
              <w:t>6.000</w:t>
            </w:r>
            <w:r w:rsidR="00760CDF" w:rsidRPr="00C920B5">
              <w:rPr>
                <w:rFonts w:ascii="Calibri" w:eastAsia="MS Mincho" w:hAnsi="Calibri" w:cs="Microsoft Sans Serif"/>
                <w:b w:val="0"/>
                <w:bCs/>
                <w:color w:val="262626"/>
                <w:sz w:val="20"/>
                <w:szCs w:val="20"/>
                <w:lang w:val="sr-Latn-RS"/>
              </w:rPr>
              <w:t xml:space="preserve"> </w:t>
            </w:r>
            <w:r w:rsidR="00760CDF" w:rsidRPr="00C920B5">
              <w:rPr>
                <w:rFonts w:ascii="Calibri" w:eastAsia="MS Mincho" w:hAnsi="Calibri" w:cs="Calibri"/>
                <w:b w:val="0"/>
                <w:bCs/>
                <w:color w:val="262626"/>
                <w:sz w:val="20"/>
                <w:szCs w:val="20"/>
                <w:lang w:val="sr-Latn-RS"/>
              </w:rPr>
              <w:t>€</w:t>
            </w:r>
          </w:p>
        </w:tc>
        <w:tc>
          <w:tcPr>
            <w:tcW w:w="1319" w:type="dxa"/>
          </w:tcPr>
          <w:p w14:paraId="7B8CEE89" w14:textId="77777777" w:rsidR="00F85415" w:rsidRPr="00C920B5" w:rsidRDefault="00F85415" w:rsidP="00C920B5">
            <w:pPr>
              <w:spacing w:before="40" w:after="40"/>
              <w:rPr>
                <w:rFonts w:ascii="Calibri" w:eastAsia="MS Mincho" w:hAnsi="Calibri" w:cs="Microsoft Sans Serif"/>
                <w:b w:val="0"/>
                <w:bCs/>
                <w:color w:val="262626"/>
                <w:sz w:val="20"/>
                <w:szCs w:val="20"/>
                <w:lang w:val="sr-Latn-RS"/>
              </w:rPr>
            </w:pPr>
            <w:r w:rsidRPr="00C920B5">
              <w:rPr>
                <w:rFonts w:ascii="Calibri" w:eastAsia="MS Mincho" w:hAnsi="Calibri" w:cs="Microsoft Sans Serif"/>
                <w:b w:val="0"/>
                <w:bCs/>
                <w:color w:val="262626"/>
                <w:sz w:val="20"/>
                <w:szCs w:val="20"/>
                <w:lang w:val="sr-Latn-RS"/>
              </w:rPr>
              <w:t>TA projekat</w:t>
            </w:r>
          </w:p>
        </w:tc>
      </w:tr>
      <w:tr w:rsidR="00F85415" w:rsidRPr="00F85415" w14:paraId="4709A4EA" w14:textId="77777777" w:rsidTr="00C920B5">
        <w:tc>
          <w:tcPr>
            <w:tcW w:w="2790" w:type="dxa"/>
          </w:tcPr>
          <w:p w14:paraId="0F3FF136" w14:textId="77777777" w:rsidR="00F85415" w:rsidRPr="00C920B5" w:rsidRDefault="00F85415" w:rsidP="00C920B5">
            <w:pPr>
              <w:numPr>
                <w:ilvl w:val="2"/>
                <w:numId w:val="28"/>
              </w:numPr>
              <w:spacing w:before="40" w:after="40"/>
              <w:ind w:left="432" w:hanging="450"/>
              <w:rPr>
                <w:rFonts w:ascii="Calibri" w:eastAsia="MS Mincho" w:hAnsi="Calibri" w:cs="Microsoft Sans Serif"/>
                <w:b w:val="0"/>
                <w:color w:val="262626"/>
                <w:sz w:val="20"/>
                <w:szCs w:val="20"/>
                <w:lang w:val="sr-Latn-RS"/>
              </w:rPr>
            </w:pPr>
            <w:r w:rsidRPr="00C920B5">
              <w:rPr>
                <w:rFonts w:ascii="Calibri" w:eastAsia="MS Mincho" w:hAnsi="Calibri" w:cs="Microsoft Sans Serif"/>
                <w:b w:val="0"/>
                <w:bCs/>
                <w:color w:val="262626"/>
                <w:sz w:val="20"/>
                <w:szCs w:val="20"/>
                <w:lang w:val="sr-Latn-RS"/>
              </w:rPr>
              <w:t>Izrada preporuka za podsticanje ućešča NVO u procesu EU integracije</w:t>
            </w:r>
          </w:p>
        </w:tc>
        <w:tc>
          <w:tcPr>
            <w:tcW w:w="2070" w:type="dxa"/>
          </w:tcPr>
          <w:p w14:paraId="23155985" w14:textId="77777777" w:rsidR="00F85415" w:rsidRPr="00C920B5" w:rsidRDefault="00F85415" w:rsidP="00C920B5">
            <w:pPr>
              <w:spacing w:before="40" w:after="40"/>
              <w:rPr>
                <w:rFonts w:ascii="Calibri" w:eastAsia="MS Mincho" w:hAnsi="Calibri" w:cs="Microsoft Sans Serif"/>
                <w:b w:val="0"/>
                <w:bCs/>
                <w:color w:val="262626"/>
                <w:sz w:val="20"/>
                <w:szCs w:val="20"/>
                <w:lang w:val="sr-Latn-RS"/>
              </w:rPr>
            </w:pPr>
            <w:r w:rsidRPr="00C920B5">
              <w:rPr>
                <w:rFonts w:ascii="Calibri" w:eastAsia="MS Mincho" w:hAnsi="Calibri" w:cs="Microsoft Sans Serif"/>
                <w:b w:val="0"/>
                <w:bCs/>
                <w:color w:val="262626"/>
                <w:sz w:val="20"/>
                <w:szCs w:val="20"/>
                <w:lang w:val="sr-Latn-RS"/>
              </w:rPr>
              <w:t>Preporuke pripremljene</w:t>
            </w:r>
          </w:p>
        </w:tc>
        <w:tc>
          <w:tcPr>
            <w:tcW w:w="1134" w:type="dxa"/>
          </w:tcPr>
          <w:p w14:paraId="0517FFF0" w14:textId="77777777" w:rsidR="00F85415" w:rsidRPr="00C920B5" w:rsidRDefault="00F85415" w:rsidP="00C920B5">
            <w:pPr>
              <w:spacing w:before="40" w:after="40"/>
              <w:rPr>
                <w:rFonts w:ascii="Calibri" w:eastAsia="MS Mincho" w:hAnsi="Calibri" w:cs="Microsoft Sans Serif"/>
                <w:b w:val="0"/>
                <w:color w:val="262626"/>
                <w:sz w:val="20"/>
                <w:szCs w:val="20"/>
                <w:lang w:val="sr-Latn-RS"/>
              </w:rPr>
            </w:pPr>
            <w:r w:rsidRPr="00C920B5">
              <w:rPr>
                <w:rFonts w:ascii="Calibri" w:eastAsia="MS Mincho" w:hAnsi="Calibri" w:cs="Microsoft Sans Serif"/>
                <w:b w:val="0"/>
                <w:color w:val="262626"/>
                <w:sz w:val="20"/>
                <w:szCs w:val="20"/>
                <w:lang w:val="sr-Latn-RS"/>
              </w:rPr>
              <w:t>KEI</w:t>
            </w:r>
          </w:p>
          <w:p w14:paraId="04C24BA5" w14:textId="77777777" w:rsidR="00F85415" w:rsidRPr="00C920B5" w:rsidRDefault="00F85415" w:rsidP="00C920B5">
            <w:pPr>
              <w:spacing w:before="40" w:after="40"/>
              <w:rPr>
                <w:rFonts w:ascii="Calibri" w:eastAsia="MS Mincho" w:hAnsi="Calibri" w:cs="Microsoft Sans Serif"/>
                <w:b w:val="0"/>
                <w:color w:val="262626"/>
                <w:sz w:val="20"/>
                <w:szCs w:val="20"/>
                <w:lang w:val="sr-Latn-RS"/>
              </w:rPr>
            </w:pPr>
          </w:p>
        </w:tc>
        <w:tc>
          <w:tcPr>
            <w:tcW w:w="1134" w:type="dxa"/>
          </w:tcPr>
          <w:p w14:paraId="2CDCA7EC" w14:textId="77777777" w:rsidR="00F85415" w:rsidRPr="00C920B5" w:rsidRDefault="00F85415" w:rsidP="00C920B5">
            <w:pPr>
              <w:spacing w:before="40" w:after="40"/>
              <w:rPr>
                <w:rFonts w:ascii="Calibri" w:eastAsia="MS Mincho" w:hAnsi="Calibri" w:cs="Microsoft Sans Serif"/>
                <w:b w:val="0"/>
                <w:bCs/>
                <w:color w:val="262626"/>
                <w:sz w:val="20"/>
                <w:szCs w:val="20"/>
                <w:lang w:val="sr-Latn-RS"/>
              </w:rPr>
            </w:pPr>
            <w:r w:rsidRPr="00C920B5">
              <w:rPr>
                <w:rFonts w:ascii="Calibri" w:eastAsia="MS Mincho" w:hAnsi="Calibri" w:cs="Microsoft Sans Serif"/>
                <w:b w:val="0"/>
                <w:bCs/>
                <w:color w:val="262626"/>
                <w:sz w:val="20"/>
                <w:szCs w:val="20"/>
                <w:lang w:val="sr-Latn-RS"/>
              </w:rPr>
              <w:t>III Q 2022</w:t>
            </w:r>
          </w:p>
        </w:tc>
        <w:tc>
          <w:tcPr>
            <w:tcW w:w="1134" w:type="dxa"/>
          </w:tcPr>
          <w:p w14:paraId="2822DE4E" w14:textId="77777777" w:rsidR="00F85415" w:rsidRPr="00C920B5" w:rsidRDefault="00F85415" w:rsidP="00C920B5">
            <w:pPr>
              <w:spacing w:before="40" w:after="40"/>
              <w:rPr>
                <w:rFonts w:ascii="Calibri" w:eastAsia="MS Mincho" w:hAnsi="Calibri" w:cs="Microsoft Sans Serif"/>
                <w:b w:val="0"/>
                <w:bCs/>
                <w:color w:val="262626"/>
                <w:sz w:val="20"/>
                <w:szCs w:val="20"/>
                <w:lang w:val="sr-Latn-RS"/>
              </w:rPr>
            </w:pPr>
            <w:r w:rsidRPr="00C920B5">
              <w:rPr>
                <w:rFonts w:ascii="Calibri" w:eastAsia="MS Mincho" w:hAnsi="Calibri" w:cs="Microsoft Sans Serif"/>
                <w:b w:val="0"/>
                <w:bCs/>
                <w:color w:val="262626"/>
                <w:sz w:val="20"/>
                <w:szCs w:val="20"/>
                <w:lang w:val="sr-Latn-RS"/>
              </w:rPr>
              <w:t>II Q 2023</w:t>
            </w:r>
          </w:p>
        </w:tc>
        <w:tc>
          <w:tcPr>
            <w:tcW w:w="1233" w:type="dxa"/>
          </w:tcPr>
          <w:p w14:paraId="5CB71A72" w14:textId="77777777" w:rsidR="00F85415" w:rsidRPr="00C920B5" w:rsidRDefault="00F85415" w:rsidP="00C920B5">
            <w:pPr>
              <w:spacing w:before="40" w:after="40"/>
              <w:rPr>
                <w:rFonts w:ascii="Calibri" w:eastAsia="MS Mincho" w:hAnsi="Calibri" w:cs="Microsoft Sans Serif"/>
                <w:b w:val="0"/>
                <w:bCs/>
                <w:color w:val="262626"/>
                <w:sz w:val="20"/>
                <w:szCs w:val="20"/>
                <w:lang w:val="sr-Latn-RS"/>
              </w:rPr>
            </w:pPr>
            <w:r w:rsidRPr="00C920B5">
              <w:rPr>
                <w:rFonts w:ascii="Calibri" w:eastAsia="MS Mincho" w:hAnsi="Calibri" w:cs="Microsoft Sans Serif"/>
                <w:b w:val="0"/>
                <w:bCs/>
                <w:color w:val="262626"/>
                <w:sz w:val="20"/>
                <w:szCs w:val="20"/>
                <w:lang w:val="sr-Latn-RS"/>
              </w:rPr>
              <w:t>5.000</w:t>
            </w:r>
            <w:r w:rsidR="00760CDF" w:rsidRPr="00C920B5">
              <w:rPr>
                <w:rFonts w:ascii="Calibri" w:eastAsia="MS Mincho" w:hAnsi="Calibri" w:cs="Microsoft Sans Serif"/>
                <w:b w:val="0"/>
                <w:bCs/>
                <w:color w:val="262626"/>
                <w:sz w:val="20"/>
                <w:szCs w:val="20"/>
                <w:lang w:val="sr-Latn-RS"/>
              </w:rPr>
              <w:t xml:space="preserve"> </w:t>
            </w:r>
            <w:r w:rsidR="00760CDF" w:rsidRPr="00C920B5">
              <w:rPr>
                <w:rFonts w:ascii="Calibri" w:eastAsia="MS Mincho" w:hAnsi="Calibri" w:cs="Calibri"/>
                <w:b w:val="0"/>
                <w:bCs/>
                <w:color w:val="262626"/>
                <w:sz w:val="20"/>
                <w:szCs w:val="20"/>
                <w:lang w:val="sr-Latn-RS"/>
              </w:rPr>
              <w:t>€</w:t>
            </w:r>
          </w:p>
        </w:tc>
        <w:tc>
          <w:tcPr>
            <w:tcW w:w="1319" w:type="dxa"/>
          </w:tcPr>
          <w:p w14:paraId="777E6585" w14:textId="77777777" w:rsidR="00F85415" w:rsidRPr="00C920B5" w:rsidRDefault="00F85415" w:rsidP="00C920B5">
            <w:pPr>
              <w:spacing w:before="40" w:after="40"/>
              <w:rPr>
                <w:rFonts w:ascii="Calibri" w:eastAsia="MS Mincho" w:hAnsi="Calibri" w:cs="Microsoft Sans Serif"/>
                <w:b w:val="0"/>
                <w:bCs/>
                <w:color w:val="262626"/>
                <w:sz w:val="20"/>
                <w:szCs w:val="20"/>
                <w:lang w:val="sr-Latn-RS"/>
              </w:rPr>
            </w:pPr>
            <w:r w:rsidRPr="00C920B5">
              <w:rPr>
                <w:rFonts w:ascii="Calibri" w:eastAsia="MS Mincho" w:hAnsi="Calibri" w:cs="Microsoft Sans Serif"/>
                <w:b w:val="0"/>
                <w:bCs/>
                <w:color w:val="262626"/>
                <w:sz w:val="20"/>
                <w:szCs w:val="20"/>
                <w:lang w:val="sr-Latn-RS"/>
              </w:rPr>
              <w:t>TA projekat</w:t>
            </w:r>
          </w:p>
        </w:tc>
      </w:tr>
      <w:tr w:rsidR="00F85415" w:rsidRPr="00F85415" w14:paraId="1645CC62" w14:textId="77777777" w:rsidTr="00C920B5">
        <w:trPr>
          <w:trHeight w:val="2561"/>
        </w:trPr>
        <w:tc>
          <w:tcPr>
            <w:tcW w:w="2790" w:type="dxa"/>
          </w:tcPr>
          <w:p w14:paraId="580879C0" w14:textId="77777777" w:rsidR="00F85415" w:rsidRPr="00C920B5" w:rsidRDefault="00F85415" w:rsidP="00C920B5">
            <w:pPr>
              <w:numPr>
                <w:ilvl w:val="2"/>
                <w:numId w:val="28"/>
              </w:numPr>
              <w:spacing w:before="40" w:after="40"/>
              <w:ind w:left="432" w:hanging="450"/>
              <w:rPr>
                <w:rFonts w:ascii="Calibri" w:eastAsia="MS Mincho" w:hAnsi="Calibri" w:cs="Microsoft Sans Serif"/>
                <w:b w:val="0"/>
                <w:bCs/>
                <w:color w:val="262626"/>
                <w:sz w:val="20"/>
                <w:szCs w:val="20"/>
                <w:lang w:val="sr-Latn-RS"/>
              </w:rPr>
            </w:pPr>
            <w:r w:rsidRPr="00C920B5">
              <w:rPr>
                <w:rFonts w:ascii="Calibri" w:eastAsia="MS Mincho" w:hAnsi="Calibri" w:cs="Microsoft Sans Serif"/>
                <w:b w:val="0"/>
                <w:bCs/>
                <w:color w:val="262626"/>
                <w:sz w:val="20"/>
                <w:szCs w:val="20"/>
                <w:lang w:val="sr-Latn-RS"/>
              </w:rPr>
              <w:t>Unaprijeđenje izvještaja o primjeni Uredbe o izboru predstavnik nevladninih organizacija i sprvođenju javne rasprave u postupku pripreme zakona i strategija</w:t>
            </w:r>
          </w:p>
        </w:tc>
        <w:tc>
          <w:tcPr>
            <w:tcW w:w="2070" w:type="dxa"/>
          </w:tcPr>
          <w:p w14:paraId="5833A54C" w14:textId="77777777" w:rsidR="00F85415" w:rsidRPr="00C920B5" w:rsidRDefault="00F85415" w:rsidP="00C920B5">
            <w:pPr>
              <w:spacing w:before="40" w:after="40"/>
              <w:rPr>
                <w:rFonts w:ascii="Calibri" w:eastAsia="MS Mincho" w:hAnsi="Calibri" w:cs="Microsoft Sans Serif"/>
                <w:b w:val="0"/>
                <w:bCs/>
                <w:color w:val="262626"/>
                <w:sz w:val="20"/>
                <w:szCs w:val="20"/>
                <w:lang w:val="sr-Latn-RS"/>
              </w:rPr>
            </w:pPr>
            <w:r w:rsidRPr="00C920B5">
              <w:rPr>
                <w:rFonts w:ascii="Calibri" w:eastAsia="MS Mincho" w:hAnsi="Calibri" w:cs="Microsoft Sans Serif"/>
                <w:b w:val="0"/>
                <w:bCs/>
                <w:color w:val="262626"/>
                <w:sz w:val="20"/>
                <w:szCs w:val="20"/>
                <w:lang w:val="sr-Latn-RS"/>
              </w:rPr>
              <w:t>Izmijenjena struktura izvještaja s unaprijeđenim statističkim podacima i dodavanjem informacija o zadovoljstvu učesnika u radnim grupama, godišnja evaluacija procesa održanih javnih konsultacija</w:t>
            </w:r>
          </w:p>
        </w:tc>
        <w:tc>
          <w:tcPr>
            <w:tcW w:w="1134" w:type="dxa"/>
          </w:tcPr>
          <w:p w14:paraId="505939B0" w14:textId="77777777" w:rsidR="00F85415" w:rsidRPr="00C920B5" w:rsidRDefault="00F85415" w:rsidP="00C920B5">
            <w:pPr>
              <w:spacing w:before="40" w:after="40"/>
              <w:rPr>
                <w:rFonts w:ascii="Calibri" w:eastAsia="MS Mincho" w:hAnsi="Calibri" w:cs="Microsoft Sans Serif"/>
                <w:b w:val="0"/>
                <w:color w:val="262626"/>
                <w:sz w:val="20"/>
                <w:szCs w:val="20"/>
                <w:lang w:val="sr-Latn-RS"/>
              </w:rPr>
            </w:pPr>
            <w:r w:rsidRPr="00C920B5">
              <w:rPr>
                <w:rFonts w:ascii="Calibri" w:eastAsia="MS Mincho" w:hAnsi="Calibri" w:cs="Microsoft Sans Serif"/>
                <w:b w:val="0"/>
                <w:color w:val="262626"/>
                <w:sz w:val="20"/>
                <w:szCs w:val="20"/>
                <w:lang w:val="sr-Latn-RS"/>
              </w:rPr>
              <w:t>MJUDDM</w:t>
            </w:r>
          </w:p>
          <w:p w14:paraId="0A06F00E" w14:textId="77777777" w:rsidR="00F85415" w:rsidRPr="00C920B5" w:rsidRDefault="00F85415" w:rsidP="00C920B5">
            <w:pPr>
              <w:spacing w:before="40" w:after="40"/>
              <w:rPr>
                <w:rFonts w:ascii="Calibri" w:eastAsia="MS Mincho" w:hAnsi="Calibri" w:cs="Microsoft Sans Serif"/>
                <w:b w:val="0"/>
                <w:color w:val="262626"/>
                <w:sz w:val="20"/>
                <w:szCs w:val="20"/>
                <w:lang w:val="sr-Latn-RS"/>
              </w:rPr>
            </w:pPr>
            <w:r w:rsidRPr="00C920B5">
              <w:rPr>
                <w:rFonts w:ascii="Calibri" w:eastAsia="MS Mincho" w:hAnsi="Calibri" w:cs="Microsoft Sans Serif"/>
                <w:b w:val="0"/>
                <w:color w:val="262626"/>
                <w:sz w:val="20"/>
                <w:szCs w:val="20"/>
                <w:lang w:val="sr-Latn-RS"/>
              </w:rPr>
              <w:t>GSV</w:t>
            </w:r>
          </w:p>
          <w:p w14:paraId="4733F7C4" w14:textId="77777777" w:rsidR="00F85415" w:rsidRPr="00C920B5" w:rsidRDefault="00F85415" w:rsidP="00C920B5">
            <w:pPr>
              <w:spacing w:before="40" w:after="40"/>
              <w:rPr>
                <w:rFonts w:ascii="Calibri" w:eastAsia="MS Mincho" w:hAnsi="Calibri" w:cs="Microsoft Sans Serif"/>
                <w:b w:val="0"/>
                <w:bCs/>
                <w:color w:val="262626"/>
                <w:sz w:val="20"/>
                <w:szCs w:val="20"/>
                <w:lang w:val="sr-Latn-RS"/>
              </w:rPr>
            </w:pPr>
          </w:p>
        </w:tc>
        <w:tc>
          <w:tcPr>
            <w:tcW w:w="1134" w:type="dxa"/>
          </w:tcPr>
          <w:p w14:paraId="2FB4FA43" w14:textId="77777777" w:rsidR="00F85415" w:rsidRPr="00C920B5" w:rsidRDefault="00F85415" w:rsidP="00C920B5">
            <w:pPr>
              <w:spacing w:before="40" w:after="40"/>
              <w:rPr>
                <w:rFonts w:ascii="Calibri" w:eastAsia="MS Mincho" w:hAnsi="Calibri" w:cs="Microsoft Sans Serif"/>
                <w:b w:val="0"/>
                <w:bCs/>
                <w:color w:val="262626"/>
                <w:sz w:val="20"/>
                <w:szCs w:val="20"/>
                <w:lang w:val="sr-Latn-RS"/>
              </w:rPr>
            </w:pPr>
            <w:r w:rsidRPr="00C920B5">
              <w:rPr>
                <w:rFonts w:ascii="Calibri" w:eastAsia="MS Mincho" w:hAnsi="Calibri" w:cs="Microsoft Sans Serif"/>
                <w:b w:val="0"/>
                <w:color w:val="262626"/>
                <w:sz w:val="20"/>
                <w:szCs w:val="20"/>
                <w:lang w:val="sr-Latn-RS"/>
              </w:rPr>
              <w:t>III Q 2022</w:t>
            </w:r>
          </w:p>
        </w:tc>
        <w:tc>
          <w:tcPr>
            <w:tcW w:w="1134" w:type="dxa"/>
          </w:tcPr>
          <w:p w14:paraId="4CF1B0EF" w14:textId="77777777" w:rsidR="00F85415" w:rsidRPr="00C920B5" w:rsidRDefault="00F85415" w:rsidP="00C920B5">
            <w:pPr>
              <w:spacing w:before="40" w:after="40"/>
              <w:rPr>
                <w:rFonts w:ascii="Calibri" w:eastAsia="MS Mincho" w:hAnsi="Calibri" w:cs="Microsoft Sans Serif"/>
                <w:b w:val="0"/>
                <w:bCs/>
                <w:color w:val="262626"/>
                <w:sz w:val="20"/>
                <w:szCs w:val="20"/>
                <w:lang w:val="sr-Latn-RS"/>
              </w:rPr>
            </w:pPr>
            <w:r w:rsidRPr="00C920B5">
              <w:rPr>
                <w:rFonts w:ascii="Calibri" w:eastAsia="MS Mincho" w:hAnsi="Calibri" w:cs="Microsoft Sans Serif"/>
                <w:b w:val="0"/>
                <w:color w:val="262626"/>
                <w:sz w:val="20"/>
                <w:szCs w:val="20"/>
                <w:lang w:val="sr-Latn-RS"/>
              </w:rPr>
              <w:t>II Q 2023</w:t>
            </w:r>
          </w:p>
        </w:tc>
        <w:tc>
          <w:tcPr>
            <w:tcW w:w="1233" w:type="dxa"/>
          </w:tcPr>
          <w:p w14:paraId="6F1D9D6F" w14:textId="77777777" w:rsidR="00F85415" w:rsidRPr="00C920B5" w:rsidRDefault="00F85415" w:rsidP="00C920B5">
            <w:pPr>
              <w:spacing w:before="40" w:after="40"/>
              <w:rPr>
                <w:rFonts w:ascii="Calibri" w:eastAsia="MS Mincho" w:hAnsi="Calibri" w:cs="Microsoft Sans Serif"/>
                <w:b w:val="0"/>
                <w:bCs/>
                <w:color w:val="262626"/>
                <w:sz w:val="20"/>
                <w:szCs w:val="20"/>
                <w:lang w:val="sr-Latn-RS"/>
              </w:rPr>
            </w:pPr>
            <w:r w:rsidRPr="00C920B5">
              <w:rPr>
                <w:rFonts w:ascii="Calibri" w:eastAsia="MS Mincho" w:hAnsi="Calibri" w:cs="Microsoft Sans Serif"/>
                <w:b w:val="0"/>
                <w:bCs/>
                <w:color w:val="262626"/>
                <w:sz w:val="20"/>
                <w:szCs w:val="20"/>
                <w:lang w:val="sr-Latn-RS"/>
              </w:rPr>
              <w:t>5.000</w:t>
            </w:r>
            <w:r w:rsidR="00760CDF" w:rsidRPr="00C920B5">
              <w:rPr>
                <w:rFonts w:ascii="Calibri" w:eastAsia="MS Mincho" w:hAnsi="Calibri" w:cs="Microsoft Sans Serif"/>
                <w:b w:val="0"/>
                <w:bCs/>
                <w:color w:val="262626"/>
                <w:sz w:val="20"/>
                <w:szCs w:val="20"/>
                <w:lang w:val="sr-Latn-RS"/>
              </w:rPr>
              <w:t xml:space="preserve"> </w:t>
            </w:r>
            <w:r w:rsidR="00760CDF" w:rsidRPr="00C920B5">
              <w:rPr>
                <w:rFonts w:ascii="Calibri" w:eastAsia="MS Mincho" w:hAnsi="Calibri" w:cs="Calibri"/>
                <w:b w:val="0"/>
                <w:bCs/>
                <w:color w:val="262626"/>
                <w:sz w:val="20"/>
                <w:szCs w:val="20"/>
                <w:lang w:val="sr-Latn-RS"/>
              </w:rPr>
              <w:t>€</w:t>
            </w:r>
          </w:p>
        </w:tc>
        <w:tc>
          <w:tcPr>
            <w:tcW w:w="1319" w:type="dxa"/>
          </w:tcPr>
          <w:p w14:paraId="5E2D98A5" w14:textId="77777777" w:rsidR="00F85415" w:rsidRPr="00C920B5" w:rsidRDefault="00F85415" w:rsidP="00C920B5">
            <w:pPr>
              <w:spacing w:before="40" w:after="40"/>
              <w:rPr>
                <w:rFonts w:ascii="Calibri" w:eastAsia="MS Mincho" w:hAnsi="Calibri" w:cs="Microsoft Sans Serif"/>
                <w:b w:val="0"/>
                <w:bCs/>
                <w:color w:val="262626"/>
                <w:sz w:val="20"/>
                <w:szCs w:val="20"/>
                <w:lang w:val="sr-Latn-RS"/>
              </w:rPr>
            </w:pPr>
            <w:r w:rsidRPr="00C920B5">
              <w:rPr>
                <w:rFonts w:ascii="Calibri" w:eastAsia="MS Mincho" w:hAnsi="Calibri" w:cs="Microsoft Sans Serif"/>
                <w:b w:val="0"/>
                <w:bCs/>
                <w:color w:val="262626"/>
                <w:sz w:val="20"/>
                <w:szCs w:val="20"/>
                <w:lang w:val="sr-Latn-RS"/>
              </w:rPr>
              <w:t>TA projekat</w:t>
            </w:r>
          </w:p>
        </w:tc>
      </w:tr>
    </w:tbl>
    <w:p w14:paraId="0EBE884C" w14:textId="77777777" w:rsidR="00F85415" w:rsidRDefault="00F85415" w:rsidP="00F85415">
      <w:pPr>
        <w:spacing w:after="120" w:line="240" w:lineRule="auto"/>
        <w:rPr>
          <w:rFonts w:ascii="Calibri" w:eastAsia="MS Mincho" w:hAnsi="Calibri" w:cs="Microsoft Sans Serif"/>
          <w:b w:val="0"/>
          <w:bCs/>
          <w:color w:val="262626"/>
          <w:sz w:val="20"/>
          <w:szCs w:val="20"/>
          <w:u w:val="single"/>
          <w:lang w:val="sr-Latn-RS" w:eastAsia="ja-JP"/>
        </w:rPr>
      </w:pPr>
    </w:p>
    <w:tbl>
      <w:tblPr>
        <w:tblStyle w:val="TableGrid"/>
        <w:tblW w:w="0" w:type="auto"/>
        <w:tblLook w:val="04A0" w:firstRow="1" w:lastRow="0" w:firstColumn="1" w:lastColumn="0" w:noHBand="0" w:noVBand="1"/>
      </w:tblPr>
      <w:tblGrid>
        <w:gridCol w:w="9926"/>
      </w:tblGrid>
      <w:tr w:rsidR="00C920B5" w:rsidRPr="0094196B" w14:paraId="3653DFEF" w14:textId="77777777" w:rsidTr="004E7532">
        <w:tc>
          <w:tcPr>
            <w:tcW w:w="9926" w:type="dxa"/>
            <w:tcBorders>
              <w:top w:val="nil"/>
              <w:left w:val="nil"/>
              <w:bottom w:val="nil"/>
              <w:right w:val="nil"/>
            </w:tcBorders>
            <w:shd w:val="clear" w:color="auto" w:fill="F4E5B6"/>
          </w:tcPr>
          <w:p w14:paraId="3E7F8408" w14:textId="77777777" w:rsidR="00C920B5" w:rsidRPr="00760CDF" w:rsidRDefault="00C920B5" w:rsidP="004E7532">
            <w:pPr>
              <w:spacing w:before="120" w:after="120"/>
              <w:rPr>
                <w:rFonts w:ascii="Cambria" w:eastAsia="MS Mincho" w:hAnsi="Cambria" w:cs="Mongolian Baiti"/>
                <w:color w:val="auto"/>
                <w:sz w:val="22"/>
                <w:lang w:val="sr-Latn-RS" w:eastAsia="ja-JP"/>
              </w:rPr>
            </w:pPr>
            <w:r w:rsidRPr="00760CDF">
              <w:rPr>
                <w:rFonts w:ascii="Cambria" w:eastAsia="MS Mincho" w:hAnsi="Cambria" w:cs="Mongolian Baiti"/>
                <w:color w:val="auto"/>
                <w:sz w:val="22"/>
                <w:lang w:val="sr-Latn-RS" w:eastAsia="ja-JP"/>
              </w:rPr>
              <w:t>Operativni cilj 1.</w:t>
            </w:r>
            <w:r>
              <w:rPr>
                <w:rFonts w:ascii="Cambria" w:eastAsia="MS Mincho" w:hAnsi="Cambria" w:cs="Mongolian Baiti"/>
                <w:color w:val="auto"/>
                <w:sz w:val="22"/>
                <w:lang w:val="sr-Latn-RS" w:eastAsia="ja-JP"/>
              </w:rPr>
              <w:t>5</w:t>
            </w:r>
          </w:p>
          <w:p w14:paraId="3CF8F821" w14:textId="77777777" w:rsidR="00C920B5" w:rsidRPr="0094196B" w:rsidRDefault="00C920B5" w:rsidP="004E7532">
            <w:pPr>
              <w:spacing w:before="120" w:after="120"/>
              <w:jc w:val="both"/>
              <w:rPr>
                <w:rFonts w:ascii="Cambria" w:eastAsia="MS Mincho" w:hAnsi="Cambria" w:cs="Mongolian Baiti"/>
                <w:b w:val="0"/>
                <w:color w:val="055971"/>
                <w:sz w:val="22"/>
                <w:lang w:val="sr-Latn-RS" w:eastAsia="ja-JP"/>
              </w:rPr>
            </w:pPr>
            <w:r w:rsidRPr="00C920B5">
              <w:rPr>
                <w:rFonts w:ascii="Cambria" w:eastAsia="MS Mincho" w:hAnsi="Cambria" w:cs="Mongolian Baiti"/>
                <w:b w:val="0"/>
                <w:color w:val="auto"/>
                <w:sz w:val="22"/>
                <w:lang w:val="sr-Latn-RS" w:eastAsia="ja-JP"/>
              </w:rPr>
              <w:t>Uspostaviti efikasnu koordinaciju međunarodne donatorske podrške nevladinim organizacijama</w:t>
            </w:r>
          </w:p>
        </w:tc>
      </w:tr>
    </w:tbl>
    <w:p w14:paraId="4AC29469" w14:textId="77777777" w:rsidR="00F85415" w:rsidRDefault="00F85415" w:rsidP="00F85415">
      <w:pPr>
        <w:spacing w:after="120" w:line="240" w:lineRule="auto"/>
        <w:rPr>
          <w:rFonts w:ascii="Calibri" w:eastAsia="MS Mincho" w:hAnsi="Calibri" w:cs="Microsoft Sans Serif"/>
          <w:bCs/>
          <w:color w:val="262626"/>
          <w:sz w:val="20"/>
          <w:szCs w:val="20"/>
          <w:lang w:val="sr-Latn-RS" w:eastAsia="ja-JP"/>
        </w:rPr>
      </w:pPr>
    </w:p>
    <w:tbl>
      <w:tblPr>
        <w:tblStyle w:val="GridTable4-Accent4"/>
        <w:tblW w:w="10075" w:type="dxa"/>
        <w:tblInd w:w="-95" w:type="dxa"/>
        <w:tblLook w:val="04A0" w:firstRow="1" w:lastRow="0" w:firstColumn="1" w:lastColumn="0" w:noHBand="0" w:noVBand="1"/>
      </w:tblPr>
      <w:tblGrid>
        <w:gridCol w:w="3415"/>
        <w:gridCol w:w="1800"/>
        <w:gridCol w:w="2482"/>
        <w:gridCol w:w="2378"/>
      </w:tblGrid>
      <w:tr w:rsidR="00C920B5" w14:paraId="70105FC9" w14:textId="77777777" w:rsidTr="004E7532">
        <w:trPr>
          <w:cnfStyle w:val="100000000000" w:firstRow="1" w:lastRow="0"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25C47004" w14:textId="77777777" w:rsidR="00C920B5" w:rsidRPr="00760CDF" w:rsidRDefault="00C920B5" w:rsidP="004E7532">
            <w:pPr>
              <w:spacing w:before="40" w:after="40"/>
              <w:ind w:right="-383"/>
              <w:jc w:val="center"/>
              <w:rPr>
                <w:rFonts w:ascii="Calibri" w:eastAsia="MS Mincho" w:hAnsi="Calibri" w:cs="Microsoft Sans Serif"/>
                <w:b/>
                <w:caps/>
                <w:color w:val="FFFFFF" w:themeColor="background1"/>
                <w:sz w:val="20"/>
                <w:szCs w:val="20"/>
                <w:lang w:val="sr-Latn-RS"/>
              </w:rPr>
            </w:pPr>
            <w:r w:rsidRPr="00760CDF">
              <w:rPr>
                <w:rFonts w:ascii="Calibri" w:eastAsia="MS Mincho" w:hAnsi="Calibri" w:cs="Microsoft Sans Serif"/>
                <w:b/>
                <w:color w:val="FFFFFF" w:themeColor="background1"/>
                <w:sz w:val="20"/>
                <w:szCs w:val="20"/>
                <w:lang w:val="sr-Latn-RS"/>
              </w:rPr>
              <w:t>Indikator učinka</w:t>
            </w:r>
          </w:p>
        </w:tc>
        <w:tc>
          <w:tcPr>
            <w:tcW w:w="1800" w:type="dxa"/>
            <w:vAlign w:val="center"/>
          </w:tcPr>
          <w:p w14:paraId="7C0A0432" w14:textId="77777777" w:rsidR="00C920B5" w:rsidRPr="00760CDF" w:rsidRDefault="00C920B5" w:rsidP="004E7532">
            <w:pPr>
              <w:spacing w:before="40" w:after="40"/>
              <w:ind w:right="-23"/>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Microsoft Sans Serif"/>
                <w:b/>
                <w:caps/>
                <w:color w:val="FFFFFF" w:themeColor="background1"/>
                <w:sz w:val="20"/>
                <w:szCs w:val="20"/>
                <w:lang w:val="sr-Latn-RS"/>
              </w:rPr>
            </w:pPr>
            <w:r w:rsidRPr="00760CDF">
              <w:rPr>
                <w:rFonts w:ascii="Calibri" w:eastAsia="MS Mincho" w:hAnsi="Calibri" w:cs="Microsoft Sans Serif"/>
                <w:b/>
                <w:color w:val="FFFFFF" w:themeColor="background1"/>
                <w:sz w:val="20"/>
                <w:szCs w:val="20"/>
                <w:lang w:val="sr-Latn-RS"/>
              </w:rPr>
              <w:t>Početna vrijednost</w:t>
            </w:r>
          </w:p>
        </w:tc>
        <w:tc>
          <w:tcPr>
            <w:tcW w:w="2482" w:type="dxa"/>
            <w:vAlign w:val="center"/>
          </w:tcPr>
          <w:p w14:paraId="274FDB97" w14:textId="77777777" w:rsidR="00C920B5" w:rsidRPr="00760CDF" w:rsidRDefault="00C920B5" w:rsidP="004E7532">
            <w:pPr>
              <w:spacing w:before="40" w:after="40"/>
              <w:ind w:left="-23" w:right="-21"/>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Microsoft Sans Serif"/>
                <w:b/>
                <w:caps/>
                <w:color w:val="FFFFFF" w:themeColor="background1"/>
                <w:sz w:val="20"/>
                <w:szCs w:val="20"/>
                <w:lang w:val="sr-Latn-RS"/>
              </w:rPr>
            </w:pPr>
            <w:r w:rsidRPr="00760CDF">
              <w:rPr>
                <w:rFonts w:ascii="Calibri" w:eastAsia="MS Mincho" w:hAnsi="Calibri" w:cs="Microsoft Sans Serif"/>
                <w:b/>
                <w:color w:val="FFFFFF" w:themeColor="background1"/>
                <w:sz w:val="20"/>
                <w:szCs w:val="20"/>
                <w:lang w:val="sr-Latn-RS"/>
              </w:rPr>
              <w:t>Ciljana vrijednost do 2023.</w:t>
            </w:r>
          </w:p>
        </w:tc>
        <w:tc>
          <w:tcPr>
            <w:tcW w:w="2378" w:type="dxa"/>
            <w:vAlign w:val="center"/>
          </w:tcPr>
          <w:p w14:paraId="3DA7F936" w14:textId="77777777" w:rsidR="00C920B5" w:rsidRPr="00760CDF" w:rsidRDefault="00C920B5" w:rsidP="004E7532">
            <w:pPr>
              <w:spacing w:before="40" w:after="40"/>
              <w:ind w:left="65" w:right="-19"/>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Microsoft Sans Serif"/>
                <w:b/>
                <w:caps/>
                <w:color w:val="FFFFFF" w:themeColor="background1"/>
                <w:sz w:val="20"/>
                <w:szCs w:val="20"/>
                <w:lang w:val="sr-Latn-RS"/>
              </w:rPr>
            </w:pPr>
            <w:r w:rsidRPr="00760CDF">
              <w:rPr>
                <w:rFonts w:ascii="Calibri" w:eastAsia="MS Mincho" w:hAnsi="Calibri" w:cs="Microsoft Sans Serif"/>
                <w:b/>
                <w:color w:val="FFFFFF" w:themeColor="background1"/>
                <w:sz w:val="20"/>
                <w:szCs w:val="20"/>
                <w:lang w:val="sr-Latn-RS"/>
              </w:rPr>
              <w:t>Ciljana vrijednost u 2026.</w:t>
            </w:r>
          </w:p>
        </w:tc>
      </w:tr>
      <w:tr w:rsidR="00C920B5" w14:paraId="580DC8D9" w14:textId="77777777" w:rsidTr="00B856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shd w:val="clear" w:color="auto" w:fill="E7FBFF"/>
            <w:vAlign w:val="center"/>
          </w:tcPr>
          <w:p w14:paraId="3F3793B0" w14:textId="77777777" w:rsidR="00C920B5" w:rsidRPr="00760CDF" w:rsidRDefault="00C920B5" w:rsidP="00B856B1">
            <w:pPr>
              <w:spacing w:before="40" w:after="40"/>
              <w:rPr>
                <w:rFonts w:ascii="Calibri" w:eastAsia="MS Mincho" w:hAnsi="Calibri" w:cs="Microsoft Sans Serif"/>
                <w:b/>
                <w:color w:val="auto"/>
                <w:sz w:val="20"/>
                <w:szCs w:val="20"/>
                <w:lang w:val="sr-Latn-RS"/>
              </w:rPr>
            </w:pPr>
            <w:r w:rsidRPr="00C920B5">
              <w:rPr>
                <w:rFonts w:ascii="Calibri" w:eastAsia="MS Mincho" w:hAnsi="Calibri" w:cs="Microsoft Sans Serif"/>
                <w:b/>
                <w:color w:val="auto"/>
                <w:sz w:val="20"/>
                <w:szCs w:val="20"/>
                <w:lang w:val="sr-Latn-RS"/>
              </w:rPr>
              <w:t>Uspostavljena koordinacija donatora</w:t>
            </w:r>
          </w:p>
        </w:tc>
        <w:tc>
          <w:tcPr>
            <w:tcW w:w="1800" w:type="dxa"/>
            <w:shd w:val="clear" w:color="auto" w:fill="E7FBFF"/>
            <w:vAlign w:val="center"/>
          </w:tcPr>
          <w:p w14:paraId="52298F8B" w14:textId="77777777" w:rsidR="00C920B5" w:rsidRPr="00760CDF" w:rsidRDefault="00C920B5" w:rsidP="00B856B1">
            <w:pPr>
              <w:spacing w:before="40" w:after="40"/>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Microsoft Sans Serif"/>
                <w:b w:val="0"/>
                <w:color w:val="auto"/>
                <w:sz w:val="20"/>
                <w:szCs w:val="20"/>
                <w:lang w:val="sr-Latn-RS"/>
              </w:rPr>
            </w:pPr>
            <w:r w:rsidRPr="00C920B5">
              <w:rPr>
                <w:rFonts w:ascii="Calibri" w:eastAsia="MS Mincho" w:hAnsi="Calibri" w:cs="Microsoft Sans Serif"/>
                <w:b w:val="0"/>
                <w:color w:val="auto"/>
                <w:sz w:val="20"/>
                <w:szCs w:val="20"/>
                <w:lang w:val="sr-Latn-RS"/>
              </w:rPr>
              <w:t>Koordinacija nije uspostavljena (2021)</w:t>
            </w:r>
          </w:p>
        </w:tc>
        <w:tc>
          <w:tcPr>
            <w:tcW w:w="2482" w:type="dxa"/>
            <w:shd w:val="clear" w:color="auto" w:fill="E7FBFF"/>
            <w:vAlign w:val="center"/>
          </w:tcPr>
          <w:p w14:paraId="1F74A1B6" w14:textId="77777777" w:rsidR="00C920B5" w:rsidRPr="00760CDF" w:rsidRDefault="00C920B5" w:rsidP="00B856B1">
            <w:pPr>
              <w:spacing w:before="40" w:after="40"/>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Microsoft Sans Serif"/>
                <w:b w:val="0"/>
                <w:color w:val="auto"/>
                <w:sz w:val="20"/>
                <w:szCs w:val="20"/>
                <w:lang w:val="sr-Latn-RS"/>
              </w:rPr>
            </w:pPr>
            <w:r w:rsidRPr="00C920B5">
              <w:rPr>
                <w:rFonts w:ascii="Calibri" w:eastAsia="MS Mincho" w:hAnsi="Calibri" w:cs="Microsoft Sans Serif"/>
                <w:b w:val="0"/>
                <w:color w:val="auto"/>
                <w:sz w:val="20"/>
                <w:szCs w:val="20"/>
                <w:lang w:val="sr-Latn-RS"/>
              </w:rPr>
              <w:t>Koordinacija uspostavljena, 2 godišnja sastanka donatora, predstavnika države i nevladinog sektora</w:t>
            </w:r>
          </w:p>
        </w:tc>
        <w:tc>
          <w:tcPr>
            <w:tcW w:w="2378" w:type="dxa"/>
            <w:shd w:val="clear" w:color="auto" w:fill="E7FBFF"/>
            <w:vAlign w:val="center"/>
          </w:tcPr>
          <w:p w14:paraId="586C9144" w14:textId="77777777" w:rsidR="00C920B5" w:rsidRPr="00760CDF" w:rsidRDefault="00C920B5" w:rsidP="00B856B1">
            <w:pPr>
              <w:spacing w:before="40" w:after="40"/>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Microsoft Sans Serif"/>
                <w:b w:val="0"/>
                <w:color w:val="auto"/>
                <w:sz w:val="20"/>
                <w:szCs w:val="20"/>
                <w:lang w:val="sr-Latn-RS"/>
              </w:rPr>
            </w:pPr>
            <w:r w:rsidRPr="00C920B5">
              <w:rPr>
                <w:rFonts w:ascii="Calibri" w:eastAsia="MS Mincho" w:hAnsi="Calibri" w:cs="Microsoft Sans Serif"/>
                <w:b w:val="0"/>
                <w:color w:val="auto"/>
                <w:sz w:val="20"/>
                <w:szCs w:val="20"/>
                <w:lang w:val="sr-Latn-RS"/>
              </w:rPr>
              <w:t>5 godišnjih sastanaka</w:t>
            </w:r>
          </w:p>
        </w:tc>
      </w:tr>
    </w:tbl>
    <w:tbl>
      <w:tblPr>
        <w:tblStyle w:val="TableGrid11"/>
        <w:tblW w:w="10890" w:type="dxa"/>
        <w:tblInd w:w="-275" w:type="dxa"/>
        <w:tblLook w:val="04A0" w:firstRow="1" w:lastRow="0" w:firstColumn="1" w:lastColumn="0" w:noHBand="0" w:noVBand="1"/>
      </w:tblPr>
      <w:tblGrid>
        <w:gridCol w:w="2695"/>
        <w:gridCol w:w="2255"/>
        <w:gridCol w:w="1170"/>
        <w:gridCol w:w="1170"/>
        <w:gridCol w:w="1080"/>
        <w:gridCol w:w="1260"/>
        <w:gridCol w:w="1260"/>
      </w:tblGrid>
      <w:tr w:rsidR="00F85415" w:rsidRPr="00F85415" w14:paraId="01AED625" w14:textId="77777777" w:rsidTr="00C920B5">
        <w:tc>
          <w:tcPr>
            <w:tcW w:w="2695" w:type="dxa"/>
            <w:shd w:val="clear" w:color="auto" w:fill="DBEFF5"/>
            <w:vAlign w:val="center"/>
          </w:tcPr>
          <w:p w14:paraId="23DF234C" w14:textId="77777777" w:rsidR="00F85415" w:rsidRPr="00F85415" w:rsidRDefault="00F85415" w:rsidP="00C920B5">
            <w:pPr>
              <w:spacing w:before="40" w:after="40"/>
              <w:jc w:val="center"/>
              <w:rPr>
                <w:rFonts w:ascii="Calibri" w:eastAsia="MS Mincho" w:hAnsi="Calibri" w:cs="Microsoft Sans Serif"/>
                <w:b w:val="0"/>
                <w:iCs/>
                <w:color w:val="262626"/>
                <w:sz w:val="20"/>
                <w:szCs w:val="20"/>
                <w:lang w:val="sr-Latn-RS"/>
              </w:rPr>
            </w:pPr>
            <w:r w:rsidRPr="00F85415">
              <w:rPr>
                <w:rFonts w:ascii="Calibri" w:eastAsia="MS Mincho" w:hAnsi="Calibri" w:cs="Microsoft Sans Serif"/>
                <w:color w:val="262626"/>
                <w:sz w:val="20"/>
                <w:szCs w:val="20"/>
                <w:lang w:val="sr-Latn-RS"/>
              </w:rPr>
              <w:lastRenderedPageBreak/>
              <w:t>Aktivnosti</w:t>
            </w:r>
          </w:p>
        </w:tc>
        <w:tc>
          <w:tcPr>
            <w:tcW w:w="2255" w:type="dxa"/>
            <w:shd w:val="clear" w:color="auto" w:fill="DBEFF5"/>
            <w:vAlign w:val="center"/>
          </w:tcPr>
          <w:p w14:paraId="4259D4C1" w14:textId="77777777" w:rsidR="00F85415" w:rsidRPr="00F85415" w:rsidRDefault="00F85415" w:rsidP="00C920B5">
            <w:pPr>
              <w:spacing w:before="40" w:after="40"/>
              <w:jc w:val="center"/>
              <w:rPr>
                <w:rFonts w:ascii="Calibri" w:eastAsia="MS Mincho" w:hAnsi="Calibri" w:cs="Microsoft Sans Serif"/>
                <w:b w:val="0"/>
                <w:iCs/>
                <w:color w:val="262626"/>
                <w:sz w:val="20"/>
                <w:szCs w:val="20"/>
                <w:lang w:val="sr-Latn-RS"/>
              </w:rPr>
            </w:pPr>
            <w:r w:rsidRPr="00F85415">
              <w:rPr>
                <w:rFonts w:ascii="Calibri" w:eastAsia="MS Mincho" w:hAnsi="Calibri" w:cs="Microsoft Sans Serif"/>
                <w:color w:val="262626"/>
                <w:sz w:val="20"/>
                <w:szCs w:val="20"/>
                <w:lang w:val="sr-Latn-RS"/>
              </w:rPr>
              <w:t>Indikator rezultata</w:t>
            </w:r>
          </w:p>
        </w:tc>
        <w:tc>
          <w:tcPr>
            <w:tcW w:w="1170" w:type="dxa"/>
            <w:shd w:val="clear" w:color="auto" w:fill="DBEFF5"/>
            <w:vAlign w:val="center"/>
          </w:tcPr>
          <w:p w14:paraId="0B43C828" w14:textId="77777777" w:rsidR="00F85415" w:rsidRPr="00F85415" w:rsidRDefault="00F85415" w:rsidP="00C920B5">
            <w:pPr>
              <w:spacing w:before="40" w:after="40"/>
              <w:jc w:val="center"/>
              <w:rPr>
                <w:rFonts w:ascii="Calibri" w:eastAsia="MS Mincho" w:hAnsi="Calibri" w:cs="Microsoft Sans Serif"/>
                <w:b w:val="0"/>
                <w:iCs/>
                <w:color w:val="262626"/>
                <w:sz w:val="20"/>
                <w:szCs w:val="20"/>
                <w:lang w:val="sr-Latn-RS"/>
              </w:rPr>
            </w:pPr>
            <w:r w:rsidRPr="00F85415">
              <w:rPr>
                <w:rFonts w:ascii="Calibri" w:eastAsia="MS Mincho" w:hAnsi="Calibri" w:cs="Microsoft Sans Serif"/>
                <w:color w:val="262626"/>
                <w:sz w:val="20"/>
                <w:szCs w:val="20"/>
                <w:lang w:val="sr-Latn-RS"/>
              </w:rPr>
              <w:t>Nadležne institucije</w:t>
            </w:r>
          </w:p>
        </w:tc>
        <w:tc>
          <w:tcPr>
            <w:tcW w:w="1170" w:type="dxa"/>
            <w:shd w:val="clear" w:color="auto" w:fill="DBEFF5"/>
            <w:vAlign w:val="center"/>
          </w:tcPr>
          <w:p w14:paraId="42626A6B" w14:textId="77777777" w:rsidR="00F85415" w:rsidRPr="00F85415" w:rsidRDefault="00F85415" w:rsidP="00C920B5">
            <w:pPr>
              <w:spacing w:before="40" w:after="40"/>
              <w:jc w:val="center"/>
              <w:rPr>
                <w:rFonts w:ascii="Calibri" w:eastAsia="MS Mincho" w:hAnsi="Calibri" w:cs="Microsoft Sans Serif"/>
                <w:b w:val="0"/>
                <w:iCs/>
                <w:color w:val="262626"/>
                <w:sz w:val="20"/>
                <w:szCs w:val="20"/>
                <w:lang w:val="sr-Latn-RS"/>
              </w:rPr>
            </w:pPr>
            <w:r w:rsidRPr="00F85415">
              <w:rPr>
                <w:rFonts w:ascii="Calibri" w:eastAsia="MS Mincho" w:hAnsi="Calibri" w:cs="Microsoft Sans Serif"/>
                <w:color w:val="262626"/>
                <w:sz w:val="20"/>
                <w:szCs w:val="20"/>
                <w:lang w:val="sr-Latn-RS"/>
              </w:rPr>
              <w:t>Početak aktivnosti</w:t>
            </w:r>
          </w:p>
        </w:tc>
        <w:tc>
          <w:tcPr>
            <w:tcW w:w="1080" w:type="dxa"/>
            <w:shd w:val="clear" w:color="auto" w:fill="DBEFF5"/>
            <w:vAlign w:val="center"/>
          </w:tcPr>
          <w:p w14:paraId="54995413" w14:textId="77777777" w:rsidR="00F85415" w:rsidRPr="00F85415" w:rsidRDefault="00F85415" w:rsidP="00C920B5">
            <w:pPr>
              <w:spacing w:before="40" w:after="40"/>
              <w:jc w:val="center"/>
              <w:rPr>
                <w:rFonts w:ascii="Calibri" w:eastAsia="MS Mincho" w:hAnsi="Calibri" w:cs="Microsoft Sans Serif"/>
                <w:b w:val="0"/>
                <w:iCs/>
                <w:color w:val="262626"/>
                <w:sz w:val="20"/>
                <w:szCs w:val="20"/>
                <w:lang w:val="sr-Latn-RS"/>
              </w:rPr>
            </w:pPr>
            <w:r w:rsidRPr="00F85415">
              <w:rPr>
                <w:rFonts w:ascii="Calibri" w:eastAsia="MS Mincho" w:hAnsi="Calibri" w:cs="Microsoft Sans Serif"/>
                <w:color w:val="262626"/>
                <w:sz w:val="20"/>
                <w:szCs w:val="20"/>
                <w:lang w:val="sr-Latn-RS"/>
              </w:rPr>
              <w:t>Završetak aktivnosti</w:t>
            </w:r>
          </w:p>
        </w:tc>
        <w:tc>
          <w:tcPr>
            <w:tcW w:w="1260" w:type="dxa"/>
            <w:shd w:val="clear" w:color="auto" w:fill="DBEFF5"/>
            <w:vAlign w:val="center"/>
          </w:tcPr>
          <w:p w14:paraId="193B4881" w14:textId="77777777" w:rsidR="00F85415" w:rsidRPr="00F85415" w:rsidRDefault="00F85415" w:rsidP="00C920B5">
            <w:pPr>
              <w:spacing w:before="40" w:after="40"/>
              <w:jc w:val="center"/>
              <w:rPr>
                <w:rFonts w:ascii="Calibri" w:eastAsia="MS Mincho" w:hAnsi="Calibri" w:cs="Microsoft Sans Serif"/>
                <w:b w:val="0"/>
                <w:iCs/>
                <w:color w:val="262626"/>
                <w:sz w:val="20"/>
                <w:szCs w:val="20"/>
                <w:lang w:val="sr-Latn-RS"/>
              </w:rPr>
            </w:pPr>
            <w:r w:rsidRPr="00F85415">
              <w:rPr>
                <w:rFonts w:ascii="Calibri" w:eastAsia="MS Mincho" w:hAnsi="Calibri" w:cs="Microsoft Sans Serif"/>
                <w:color w:val="262626"/>
                <w:sz w:val="20"/>
                <w:szCs w:val="20"/>
                <w:lang w:val="sr-Latn-RS"/>
              </w:rPr>
              <w:t>Sredstva za realizaciju</w:t>
            </w:r>
          </w:p>
        </w:tc>
        <w:tc>
          <w:tcPr>
            <w:tcW w:w="1260" w:type="dxa"/>
            <w:shd w:val="clear" w:color="auto" w:fill="DBEFF5"/>
            <w:vAlign w:val="center"/>
          </w:tcPr>
          <w:p w14:paraId="12592A0C" w14:textId="77777777" w:rsidR="00F85415" w:rsidRPr="00F85415" w:rsidRDefault="00F85415" w:rsidP="00C920B5">
            <w:pPr>
              <w:spacing w:before="40" w:after="40"/>
              <w:jc w:val="center"/>
              <w:rPr>
                <w:rFonts w:ascii="Calibri" w:eastAsia="MS Mincho" w:hAnsi="Calibri" w:cs="Microsoft Sans Serif"/>
                <w:b w:val="0"/>
                <w:iCs/>
                <w:color w:val="262626"/>
                <w:sz w:val="20"/>
                <w:szCs w:val="20"/>
                <w:lang w:val="sr-Latn-RS"/>
              </w:rPr>
            </w:pPr>
            <w:r w:rsidRPr="00F85415">
              <w:rPr>
                <w:rFonts w:ascii="Calibri" w:eastAsia="MS Mincho" w:hAnsi="Calibri" w:cs="Microsoft Sans Serif"/>
                <w:color w:val="262626"/>
                <w:sz w:val="20"/>
                <w:szCs w:val="20"/>
                <w:lang w:val="sr-Latn-RS"/>
              </w:rPr>
              <w:t>Izvor finansiranja</w:t>
            </w:r>
          </w:p>
        </w:tc>
      </w:tr>
      <w:tr w:rsidR="00F85415" w:rsidRPr="00F85415" w14:paraId="2DCBEE6D" w14:textId="77777777" w:rsidTr="00C920B5">
        <w:tc>
          <w:tcPr>
            <w:tcW w:w="2695" w:type="dxa"/>
          </w:tcPr>
          <w:p w14:paraId="2B59FD5E" w14:textId="77777777" w:rsidR="00F85415" w:rsidRPr="00F85415" w:rsidRDefault="00F85415" w:rsidP="00C920B5">
            <w:pPr>
              <w:numPr>
                <w:ilvl w:val="2"/>
                <w:numId w:val="27"/>
              </w:numPr>
              <w:spacing w:before="40" w:after="40"/>
              <w:ind w:left="432" w:hanging="432"/>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Izrada pregleda/analize aktivnih međunarodnih donatora i njihove podrške NVO u CG</w:t>
            </w:r>
          </w:p>
        </w:tc>
        <w:tc>
          <w:tcPr>
            <w:tcW w:w="2255" w:type="dxa"/>
          </w:tcPr>
          <w:p w14:paraId="3659D445" w14:textId="77777777" w:rsidR="00F85415" w:rsidRPr="00F85415" w:rsidRDefault="00F85415" w:rsidP="00C920B5">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Izrađen pregled/ analiza postojećih međunarodnih donatora i njihove podrške NVO u CG, objavljena lista donatora</w:t>
            </w:r>
          </w:p>
        </w:tc>
        <w:tc>
          <w:tcPr>
            <w:tcW w:w="1170" w:type="dxa"/>
          </w:tcPr>
          <w:p w14:paraId="2F3132BC" w14:textId="77777777" w:rsidR="00F85415" w:rsidRPr="00F85415" w:rsidRDefault="00F85415" w:rsidP="00C920B5">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MJUDDM</w:t>
            </w:r>
          </w:p>
          <w:p w14:paraId="0D741DB5" w14:textId="77777777" w:rsidR="00F85415" w:rsidRPr="00F85415" w:rsidRDefault="00F85415" w:rsidP="00C920B5">
            <w:pPr>
              <w:spacing w:before="40" w:after="40"/>
              <w:rPr>
                <w:rFonts w:ascii="Calibri" w:eastAsia="MS Mincho" w:hAnsi="Calibri" w:cs="Microsoft Sans Serif"/>
                <w:b w:val="0"/>
                <w:iCs/>
                <w:color w:val="262626"/>
                <w:sz w:val="20"/>
                <w:szCs w:val="20"/>
                <w:lang w:val="sr-Latn-RS"/>
              </w:rPr>
            </w:pPr>
          </w:p>
        </w:tc>
        <w:tc>
          <w:tcPr>
            <w:tcW w:w="1170" w:type="dxa"/>
          </w:tcPr>
          <w:p w14:paraId="3AA46034" w14:textId="77777777" w:rsidR="00F85415" w:rsidRPr="00F85415" w:rsidRDefault="00F85415" w:rsidP="00C920B5">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IV Q 2022</w:t>
            </w:r>
          </w:p>
        </w:tc>
        <w:tc>
          <w:tcPr>
            <w:tcW w:w="1080" w:type="dxa"/>
          </w:tcPr>
          <w:p w14:paraId="4F0B6E40" w14:textId="77777777" w:rsidR="00F85415" w:rsidRPr="00F85415" w:rsidRDefault="00F85415" w:rsidP="00C920B5">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II Q 2023</w:t>
            </w:r>
          </w:p>
        </w:tc>
        <w:tc>
          <w:tcPr>
            <w:tcW w:w="1260" w:type="dxa"/>
          </w:tcPr>
          <w:p w14:paraId="04917268" w14:textId="77777777" w:rsidR="00F85415" w:rsidRPr="00F85415" w:rsidRDefault="00F85415" w:rsidP="00C920B5">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 xml:space="preserve"> 6.000</w:t>
            </w:r>
            <w:r w:rsidR="00760CDF">
              <w:rPr>
                <w:rFonts w:ascii="Calibri" w:eastAsia="MS Mincho" w:hAnsi="Calibri" w:cs="Microsoft Sans Serif"/>
                <w:b w:val="0"/>
                <w:iCs/>
                <w:color w:val="262626"/>
                <w:sz w:val="20"/>
                <w:szCs w:val="20"/>
                <w:lang w:val="sr-Latn-RS"/>
              </w:rPr>
              <w:t xml:space="preserve"> </w:t>
            </w:r>
            <w:r w:rsidR="00760CDF">
              <w:rPr>
                <w:rFonts w:ascii="Calibri" w:eastAsia="MS Mincho" w:hAnsi="Calibri" w:cs="Calibri"/>
                <w:b w:val="0"/>
                <w:bCs/>
                <w:color w:val="262626"/>
                <w:sz w:val="20"/>
                <w:szCs w:val="20"/>
                <w:lang w:val="sr-Latn-RS"/>
              </w:rPr>
              <w:t>€</w:t>
            </w:r>
          </w:p>
        </w:tc>
        <w:tc>
          <w:tcPr>
            <w:tcW w:w="1260" w:type="dxa"/>
          </w:tcPr>
          <w:p w14:paraId="5ADEBB7F" w14:textId="77777777" w:rsidR="00F85415" w:rsidRPr="00F85415" w:rsidRDefault="00F85415" w:rsidP="00C920B5">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 xml:space="preserve"> Budžet - TA</w:t>
            </w:r>
          </w:p>
        </w:tc>
      </w:tr>
      <w:tr w:rsidR="00F85415" w:rsidRPr="00F85415" w14:paraId="7B659573" w14:textId="77777777" w:rsidTr="00C920B5">
        <w:tc>
          <w:tcPr>
            <w:tcW w:w="2695" w:type="dxa"/>
          </w:tcPr>
          <w:p w14:paraId="038685AC" w14:textId="77777777" w:rsidR="00F85415" w:rsidRPr="00C920B5" w:rsidRDefault="00F85415" w:rsidP="00C920B5">
            <w:pPr>
              <w:numPr>
                <w:ilvl w:val="2"/>
                <w:numId w:val="27"/>
              </w:numPr>
              <w:spacing w:before="40" w:after="40"/>
              <w:ind w:left="432" w:hanging="432"/>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Organizacija donor sastanaka</w:t>
            </w:r>
          </w:p>
        </w:tc>
        <w:tc>
          <w:tcPr>
            <w:tcW w:w="2255" w:type="dxa"/>
          </w:tcPr>
          <w:p w14:paraId="5AC2C231" w14:textId="77777777" w:rsidR="00F85415" w:rsidRPr="00F85415" w:rsidRDefault="00F85415" w:rsidP="00C920B5">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1  donatorski sastanak godišnje</w:t>
            </w:r>
          </w:p>
        </w:tc>
        <w:tc>
          <w:tcPr>
            <w:tcW w:w="1170" w:type="dxa"/>
          </w:tcPr>
          <w:p w14:paraId="7CA0C02B" w14:textId="77777777" w:rsidR="00F85415" w:rsidRPr="00F85415" w:rsidRDefault="00F85415" w:rsidP="00C920B5">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MJUDDM</w:t>
            </w:r>
          </w:p>
          <w:p w14:paraId="3DF920D1" w14:textId="77777777" w:rsidR="00F85415" w:rsidRPr="00F85415" w:rsidRDefault="00F85415" w:rsidP="00C920B5">
            <w:pPr>
              <w:spacing w:before="40" w:after="40"/>
              <w:rPr>
                <w:rFonts w:ascii="Calibri" w:eastAsia="MS Mincho" w:hAnsi="Calibri" w:cs="Microsoft Sans Serif"/>
                <w:b w:val="0"/>
                <w:iCs/>
                <w:color w:val="262626"/>
                <w:sz w:val="20"/>
                <w:szCs w:val="20"/>
                <w:lang w:val="sr-Latn-RS"/>
              </w:rPr>
            </w:pPr>
          </w:p>
        </w:tc>
        <w:tc>
          <w:tcPr>
            <w:tcW w:w="1170" w:type="dxa"/>
          </w:tcPr>
          <w:p w14:paraId="196CBAAF" w14:textId="77777777" w:rsidR="00F85415" w:rsidRPr="00F85415" w:rsidRDefault="00F85415" w:rsidP="00C920B5">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IV Q 2022</w:t>
            </w:r>
          </w:p>
        </w:tc>
        <w:tc>
          <w:tcPr>
            <w:tcW w:w="1080" w:type="dxa"/>
          </w:tcPr>
          <w:p w14:paraId="7B428D5C" w14:textId="77777777" w:rsidR="00F85415" w:rsidRPr="00F85415" w:rsidRDefault="00F85415" w:rsidP="00C920B5">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IV Q 2023</w:t>
            </w:r>
          </w:p>
        </w:tc>
        <w:tc>
          <w:tcPr>
            <w:tcW w:w="1260" w:type="dxa"/>
          </w:tcPr>
          <w:p w14:paraId="4335EEB2" w14:textId="77777777" w:rsidR="00F85415" w:rsidRPr="00F85415" w:rsidRDefault="00F85415" w:rsidP="00C920B5">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3.000</w:t>
            </w:r>
            <w:r w:rsidR="00760CDF">
              <w:rPr>
                <w:rFonts w:ascii="Calibri" w:eastAsia="MS Mincho" w:hAnsi="Calibri" w:cs="Microsoft Sans Serif"/>
                <w:b w:val="0"/>
                <w:iCs/>
                <w:color w:val="262626"/>
                <w:sz w:val="20"/>
                <w:szCs w:val="20"/>
                <w:lang w:val="sr-Latn-RS"/>
              </w:rPr>
              <w:t xml:space="preserve"> </w:t>
            </w:r>
            <w:r w:rsidR="00760CDF">
              <w:rPr>
                <w:rFonts w:ascii="Calibri" w:eastAsia="MS Mincho" w:hAnsi="Calibri" w:cs="Calibri"/>
                <w:b w:val="0"/>
                <w:bCs/>
                <w:color w:val="262626"/>
                <w:sz w:val="20"/>
                <w:szCs w:val="20"/>
                <w:lang w:val="sr-Latn-RS"/>
              </w:rPr>
              <w:t>€</w:t>
            </w:r>
          </w:p>
        </w:tc>
        <w:tc>
          <w:tcPr>
            <w:tcW w:w="1260" w:type="dxa"/>
          </w:tcPr>
          <w:p w14:paraId="0712E847" w14:textId="77777777" w:rsidR="00F85415" w:rsidRPr="00F85415" w:rsidRDefault="00F85415" w:rsidP="00C920B5">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Budžet - TA</w:t>
            </w:r>
          </w:p>
        </w:tc>
      </w:tr>
    </w:tbl>
    <w:p w14:paraId="03235CAF" w14:textId="77777777" w:rsidR="00F85415" w:rsidRPr="00F85415" w:rsidRDefault="00F85415" w:rsidP="00F85415">
      <w:pPr>
        <w:spacing w:after="120" w:line="240" w:lineRule="auto"/>
        <w:rPr>
          <w:rFonts w:ascii="Calibri" w:eastAsia="MS Mincho" w:hAnsi="Calibri" w:cs="Microsoft Sans Serif"/>
          <w:b w:val="0"/>
          <w:iCs/>
          <w:color w:val="262626"/>
          <w:sz w:val="20"/>
          <w:szCs w:val="20"/>
          <w:lang w:val="sr-Latn-RS" w:eastAsia="ja-JP"/>
        </w:rPr>
      </w:pPr>
    </w:p>
    <w:tbl>
      <w:tblPr>
        <w:tblStyle w:val="TableGrid"/>
        <w:tblW w:w="0" w:type="auto"/>
        <w:tblLook w:val="04A0" w:firstRow="1" w:lastRow="0" w:firstColumn="1" w:lastColumn="0" w:noHBand="0" w:noVBand="1"/>
      </w:tblPr>
      <w:tblGrid>
        <w:gridCol w:w="9926"/>
      </w:tblGrid>
      <w:tr w:rsidR="00C920B5" w:rsidRPr="0094196B" w14:paraId="4E7864A9" w14:textId="77777777" w:rsidTr="004E7532">
        <w:tc>
          <w:tcPr>
            <w:tcW w:w="9926" w:type="dxa"/>
            <w:tcBorders>
              <w:top w:val="nil"/>
              <w:left w:val="nil"/>
              <w:bottom w:val="nil"/>
              <w:right w:val="nil"/>
            </w:tcBorders>
            <w:shd w:val="clear" w:color="auto" w:fill="F4E5B6"/>
          </w:tcPr>
          <w:p w14:paraId="7EA75B72" w14:textId="77777777" w:rsidR="00C920B5" w:rsidRPr="00760CDF" w:rsidRDefault="00C920B5" w:rsidP="004E7532">
            <w:pPr>
              <w:spacing w:before="120" w:after="120"/>
              <w:rPr>
                <w:rFonts w:ascii="Cambria" w:eastAsia="MS Mincho" w:hAnsi="Cambria" w:cs="Mongolian Baiti"/>
                <w:color w:val="auto"/>
                <w:sz w:val="22"/>
                <w:lang w:val="sr-Latn-RS" w:eastAsia="ja-JP"/>
              </w:rPr>
            </w:pPr>
            <w:r w:rsidRPr="00760CDF">
              <w:rPr>
                <w:rFonts w:ascii="Cambria" w:eastAsia="MS Mincho" w:hAnsi="Cambria" w:cs="Mongolian Baiti"/>
                <w:color w:val="auto"/>
                <w:sz w:val="22"/>
                <w:lang w:val="sr-Latn-RS" w:eastAsia="ja-JP"/>
              </w:rPr>
              <w:t>Operativni cilj 1.</w:t>
            </w:r>
            <w:r>
              <w:rPr>
                <w:rFonts w:ascii="Cambria" w:eastAsia="MS Mincho" w:hAnsi="Cambria" w:cs="Mongolian Baiti"/>
                <w:color w:val="auto"/>
                <w:sz w:val="22"/>
                <w:lang w:val="sr-Latn-RS" w:eastAsia="ja-JP"/>
              </w:rPr>
              <w:t>6</w:t>
            </w:r>
          </w:p>
          <w:p w14:paraId="756C1541" w14:textId="77777777" w:rsidR="00C920B5" w:rsidRPr="0094196B" w:rsidRDefault="00C920B5" w:rsidP="004E7532">
            <w:pPr>
              <w:spacing w:before="120" w:after="120"/>
              <w:jc w:val="both"/>
              <w:rPr>
                <w:rFonts w:ascii="Cambria" w:eastAsia="MS Mincho" w:hAnsi="Cambria" w:cs="Mongolian Baiti"/>
                <w:b w:val="0"/>
                <w:color w:val="055971"/>
                <w:sz w:val="22"/>
                <w:lang w:val="sr-Latn-RS" w:eastAsia="ja-JP"/>
              </w:rPr>
            </w:pPr>
            <w:r w:rsidRPr="00C920B5">
              <w:rPr>
                <w:rFonts w:ascii="Cambria" w:eastAsia="MS Mincho" w:hAnsi="Cambria" w:cs="Mongolian Baiti"/>
                <w:b w:val="0"/>
                <w:color w:val="auto"/>
                <w:sz w:val="22"/>
                <w:lang w:val="sr-Latn-RS" w:eastAsia="ja-JP"/>
              </w:rPr>
              <w:t xml:space="preserve">Unaprijediti procedure dodjele državne imovine nevladinim organizacijama i obezbijediti njihovu transparentnost na državnom i lokalnom nivou </w:t>
            </w:r>
          </w:p>
        </w:tc>
      </w:tr>
    </w:tbl>
    <w:p w14:paraId="7BBA7F95" w14:textId="77777777" w:rsidR="00F85415" w:rsidRDefault="00F85415" w:rsidP="00F85415">
      <w:pPr>
        <w:jc w:val="both"/>
        <w:rPr>
          <w:rFonts w:ascii="Calibri" w:eastAsia="MS Mincho" w:hAnsi="Calibri" w:cs="Microsoft Sans Serif"/>
          <w:color w:val="262626"/>
          <w:sz w:val="20"/>
          <w:szCs w:val="20"/>
          <w:lang w:val="sr-Latn-RS" w:eastAsia="ja-JP"/>
        </w:rPr>
      </w:pPr>
    </w:p>
    <w:tbl>
      <w:tblPr>
        <w:tblStyle w:val="GridTable4-Accent4"/>
        <w:tblW w:w="10170" w:type="dxa"/>
        <w:tblInd w:w="-95" w:type="dxa"/>
        <w:tblLook w:val="04A0" w:firstRow="1" w:lastRow="0" w:firstColumn="1" w:lastColumn="0" w:noHBand="0" w:noVBand="1"/>
      </w:tblPr>
      <w:tblGrid>
        <w:gridCol w:w="3240"/>
        <w:gridCol w:w="2070"/>
        <w:gridCol w:w="2482"/>
        <w:gridCol w:w="2378"/>
      </w:tblGrid>
      <w:tr w:rsidR="00C920B5" w14:paraId="39EBE99D" w14:textId="77777777" w:rsidTr="00C920B5">
        <w:trPr>
          <w:cnfStyle w:val="100000000000" w:firstRow="1" w:lastRow="0"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3240" w:type="dxa"/>
            <w:vAlign w:val="center"/>
          </w:tcPr>
          <w:p w14:paraId="3CBD6F50" w14:textId="77777777" w:rsidR="00C920B5" w:rsidRPr="00760CDF" w:rsidRDefault="00C920B5" w:rsidP="004E7532">
            <w:pPr>
              <w:spacing w:before="40" w:after="40"/>
              <w:ind w:right="-383"/>
              <w:jc w:val="center"/>
              <w:rPr>
                <w:rFonts w:ascii="Calibri" w:eastAsia="MS Mincho" w:hAnsi="Calibri" w:cs="Microsoft Sans Serif"/>
                <w:b/>
                <w:caps/>
                <w:color w:val="FFFFFF" w:themeColor="background1"/>
                <w:sz w:val="20"/>
                <w:szCs w:val="20"/>
                <w:lang w:val="sr-Latn-RS"/>
              </w:rPr>
            </w:pPr>
            <w:r w:rsidRPr="00760CDF">
              <w:rPr>
                <w:rFonts w:ascii="Calibri" w:eastAsia="MS Mincho" w:hAnsi="Calibri" w:cs="Microsoft Sans Serif"/>
                <w:b/>
                <w:color w:val="FFFFFF" w:themeColor="background1"/>
                <w:sz w:val="20"/>
                <w:szCs w:val="20"/>
                <w:lang w:val="sr-Latn-RS"/>
              </w:rPr>
              <w:t>Indikator učinka</w:t>
            </w:r>
          </w:p>
        </w:tc>
        <w:tc>
          <w:tcPr>
            <w:tcW w:w="2070" w:type="dxa"/>
            <w:vAlign w:val="center"/>
          </w:tcPr>
          <w:p w14:paraId="4A643763" w14:textId="77777777" w:rsidR="00C920B5" w:rsidRPr="00760CDF" w:rsidRDefault="00C920B5" w:rsidP="004E7532">
            <w:pPr>
              <w:spacing w:before="40" w:after="40"/>
              <w:ind w:right="-23"/>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Microsoft Sans Serif"/>
                <w:b/>
                <w:caps/>
                <w:color w:val="FFFFFF" w:themeColor="background1"/>
                <w:sz w:val="20"/>
                <w:szCs w:val="20"/>
                <w:lang w:val="sr-Latn-RS"/>
              </w:rPr>
            </w:pPr>
            <w:r w:rsidRPr="00760CDF">
              <w:rPr>
                <w:rFonts w:ascii="Calibri" w:eastAsia="MS Mincho" w:hAnsi="Calibri" w:cs="Microsoft Sans Serif"/>
                <w:b/>
                <w:color w:val="FFFFFF" w:themeColor="background1"/>
                <w:sz w:val="20"/>
                <w:szCs w:val="20"/>
                <w:lang w:val="sr-Latn-RS"/>
              </w:rPr>
              <w:t>Početna vrijednost</w:t>
            </w:r>
          </w:p>
        </w:tc>
        <w:tc>
          <w:tcPr>
            <w:tcW w:w="2482" w:type="dxa"/>
            <w:vAlign w:val="center"/>
          </w:tcPr>
          <w:p w14:paraId="01ADBD51" w14:textId="77777777" w:rsidR="00C920B5" w:rsidRPr="00760CDF" w:rsidRDefault="00C920B5" w:rsidP="004E7532">
            <w:pPr>
              <w:spacing w:before="40" w:after="40"/>
              <w:ind w:left="-23" w:right="-21"/>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Microsoft Sans Serif"/>
                <w:b/>
                <w:caps/>
                <w:color w:val="FFFFFF" w:themeColor="background1"/>
                <w:sz w:val="20"/>
                <w:szCs w:val="20"/>
                <w:lang w:val="sr-Latn-RS"/>
              </w:rPr>
            </w:pPr>
            <w:r w:rsidRPr="00760CDF">
              <w:rPr>
                <w:rFonts w:ascii="Calibri" w:eastAsia="MS Mincho" w:hAnsi="Calibri" w:cs="Microsoft Sans Serif"/>
                <w:b/>
                <w:color w:val="FFFFFF" w:themeColor="background1"/>
                <w:sz w:val="20"/>
                <w:szCs w:val="20"/>
                <w:lang w:val="sr-Latn-RS"/>
              </w:rPr>
              <w:t>Ciljana vrijednost do 2023.</w:t>
            </w:r>
          </w:p>
        </w:tc>
        <w:tc>
          <w:tcPr>
            <w:tcW w:w="2378" w:type="dxa"/>
            <w:vAlign w:val="center"/>
          </w:tcPr>
          <w:p w14:paraId="01447292" w14:textId="77777777" w:rsidR="00C920B5" w:rsidRPr="00760CDF" w:rsidRDefault="00C920B5" w:rsidP="004E7532">
            <w:pPr>
              <w:spacing w:before="40" w:after="40"/>
              <w:ind w:left="65" w:right="-19"/>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Microsoft Sans Serif"/>
                <w:b/>
                <w:caps/>
                <w:color w:val="FFFFFF" w:themeColor="background1"/>
                <w:sz w:val="20"/>
                <w:szCs w:val="20"/>
                <w:lang w:val="sr-Latn-RS"/>
              </w:rPr>
            </w:pPr>
            <w:r w:rsidRPr="00760CDF">
              <w:rPr>
                <w:rFonts w:ascii="Calibri" w:eastAsia="MS Mincho" w:hAnsi="Calibri" w:cs="Microsoft Sans Serif"/>
                <w:b/>
                <w:color w:val="FFFFFF" w:themeColor="background1"/>
                <w:sz w:val="20"/>
                <w:szCs w:val="20"/>
                <w:lang w:val="sr-Latn-RS"/>
              </w:rPr>
              <w:t>Ciljana vrijednost u 2026.</w:t>
            </w:r>
          </w:p>
        </w:tc>
      </w:tr>
      <w:tr w:rsidR="00C920B5" w14:paraId="77429511" w14:textId="77777777" w:rsidTr="00B856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shd w:val="clear" w:color="auto" w:fill="E7FBFF"/>
          </w:tcPr>
          <w:p w14:paraId="2A6DFAB5" w14:textId="77777777" w:rsidR="00C920B5" w:rsidRPr="00760CDF" w:rsidRDefault="00C920B5" w:rsidP="004E7532">
            <w:pPr>
              <w:spacing w:before="40" w:after="40"/>
              <w:rPr>
                <w:rFonts w:ascii="Calibri" w:eastAsia="MS Mincho" w:hAnsi="Calibri" w:cs="Microsoft Sans Serif"/>
                <w:b/>
                <w:color w:val="auto"/>
                <w:sz w:val="20"/>
                <w:szCs w:val="20"/>
                <w:lang w:val="sr-Latn-RS"/>
              </w:rPr>
            </w:pPr>
            <w:r w:rsidRPr="00C920B5">
              <w:rPr>
                <w:rFonts w:ascii="Calibri" w:eastAsia="MS Mincho" w:hAnsi="Calibri" w:cs="Microsoft Sans Serif"/>
                <w:b/>
                <w:color w:val="auto"/>
                <w:sz w:val="20"/>
                <w:szCs w:val="20"/>
                <w:lang w:val="sr-Latn-RS"/>
              </w:rPr>
              <w:t>Postupak i kriterijumi za korišćenje državne imovine sa strane nevladnih organizacija definisani podzakonskim aktom</w:t>
            </w:r>
          </w:p>
        </w:tc>
        <w:tc>
          <w:tcPr>
            <w:tcW w:w="2070" w:type="dxa"/>
            <w:shd w:val="clear" w:color="auto" w:fill="E7FBFF"/>
            <w:vAlign w:val="center"/>
          </w:tcPr>
          <w:p w14:paraId="5837ADD8" w14:textId="77777777" w:rsidR="00C920B5" w:rsidRPr="00760CDF" w:rsidRDefault="00C920B5" w:rsidP="00B856B1">
            <w:pPr>
              <w:spacing w:before="40" w:after="40"/>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Microsoft Sans Serif"/>
                <w:b w:val="0"/>
                <w:color w:val="auto"/>
                <w:sz w:val="20"/>
                <w:szCs w:val="20"/>
                <w:lang w:val="sr-Latn-RS"/>
              </w:rPr>
            </w:pPr>
            <w:r w:rsidRPr="00C920B5">
              <w:rPr>
                <w:rFonts w:ascii="Calibri" w:eastAsia="MS Mincho" w:hAnsi="Calibri" w:cs="Microsoft Sans Serif"/>
                <w:b w:val="0"/>
                <w:color w:val="auto"/>
                <w:sz w:val="20"/>
                <w:szCs w:val="20"/>
                <w:lang w:val="sr-Latn-RS"/>
              </w:rPr>
              <w:t>Postupak i kriterijumi nisu normirani podzakonskim aktom</w:t>
            </w:r>
          </w:p>
        </w:tc>
        <w:tc>
          <w:tcPr>
            <w:tcW w:w="2482" w:type="dxa"/>
            <w:shd w:val="clear" w:color="auto" w:fill="E7FBFF"/>
            <w:vAlign w:val="center"/>
          </w:tcPr>
          <w:p w14:paraId="6B152B3B" w14:textId="77777777" w:rsidR="00C920B5" w:rsidRPr="00760CDF" w:rsidRDefault="00C920B5" w:rsidP="00B856B1">
            <w:pPr>
              <w:spacing w:before="40" w:after="40"/>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Microsoft Sans Serif"/>
                <w:b w:val="0"/>
                <w:color w:val="auto"/>
                <w:sz w:val="20"/>
                <w:szCs w:val="20"/>
                <w:lang w:val="sr-Latn-RS"/>
              </w:rPr>
            </w:pPr>
            <w:r w:rsidRPr="00C920B5">
              <w:rPr>
                <w:rFonts w:ascii="Calibri" w:eastAsia="MS Mincho" w:hAnsi="Calibri" w:cs="Microsoft Sans Serif"/>
                <w:b w:val="0"/>
                <w:color w:val="auto"/>
                <w:sz w:val="20"/>
                <w:szCs w:val="20"/>
                <w:lang w:val="sr-Latn-RS"/>
              </w:rPr>
              <w:t>Postupak i kriterijumii su normirani podzakonskim aktom</w:t>
            </w:r>
          </w:p>
        </w:tc>
        <w:tc>
          <w:tcPr>
            <w:tcW w:w="2378" w:type="dxa"/>
            <w:shd w:val="clear" w:color="auto" w:fill="E7FBFF"/>
            <w:vAlign w:val="center"/>
          </w:tcPr>
          <w:p w14:paraId="262868A0" w14:textId="77777777" w:rsidR="00C920B5" w:rsidRPr="00760CDF" w:rsidRDefault="00C920B5" w:rsidP="00B856B1">
            <w:pPr>
              <w:spacing w:before="40" w:after="40"/>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Microsoft Sans Serif"/>
                <w:b w:val="0"/>
                <w:color w:val="auto"/>
                <w:sz w:val="20"/>
                <w:szCs w:val="20"/>
                <w:lang w:val="sr-Latn-RS"/>
              </w:rPr>
            </w:pPr>
            <w:r w:rsidRPr="00C920B5">
              <w:rPr>
                <w:rFonts w:ascii="Calibri" w:eastAsia="MS Mincho" w:hAnsi="Calibri" w:cs="Microsoft Sans Serif"/>
                <w:b w:val="0"/>
                <w:color w:val="auto"/>
                <w:sz w:val="20"/>
                <w:szCs w:val="20"/>
                <w:lang w:val="sr-Latn-RS"/>
              </w:rPr>
              <w:t>Postupak i kriterijumii su normirani podzakonskim aktom</w:t>
            </w:r>
          </w:p>
        </w:tc>
      </w:tr>
    </w:tbl>
    <w:p w14:paraId="505DB04D" w14:textId="77777777" w:rsidR="00C920B5" w:rsidRDefault="00C920B5" w:rsidP="00F85415">
      <w:pPr>
        <w:jc w:val="both"/>
        <w:rPr>
          <w:rFonts w:ascii="Calibri" w:eastAsia="MS Mincho" w:hAnsi="Calibri" w:cs="Microsoft Sans Serif"/>
          <w:color w:val="262626"/>
          <w:sz w:val="20"/>
          <w:szCs w:val="20"/>
          <w:lang w:val="sr-Latn-RS" w:eastAsia="ja-JP"/>
        </w:rPr>
      </w:pPr>
    </w:p>
    <w:p w14:paraId="35414F04" w14:textId="77777777" w:rsidR="00C920B5" w:rsidRPr="00F85415" w:rsidRDefault="00C920B5" w:rsidP="00F85415">
      <w:pPr>
        <w:jc w:val="both"/>
        <w:rPr>
          <w:rFonts w:ascii="Calibri" w:eastAsia="MS Mincho" w:hAnsi="Calibri" w:cs="Microsoft Sans Serif"/>
          <w:color w:val="262626"/>
          <w:sz w:val="20"/>
          <w:szCs w:val="20"/>
          <w:lang w:val="sr-Latn-RS" w:eastAsia="ja-JP"/>
        </w:rPr>
      </w:pPr>
    </w:p>
    <w:tbl>
      <w:tblPr>
        <w:tblStyle w:val="TableGrid11"/>
        <w:tblW w:w="10800" w:type="dxa"/>
        <w:tblInd w:w="-275" w:type="dxa"/>
        <w:tblLook w:val="04A0" w:firstRow="1" w:lastRow="0" w:firstColumn="1" w:lastColumn="0" w:noHBand="0" w:noVBand="1"/>
      </w:tblPr>
      <w:tblGrid>
        <w:gridCol w:w="2880"/>
        <w:gridCol w:w="1890"/>
        <w:gridCol w:w="1260"/>
        <w:gridCol w:w="1080"/>
        <w:gridCol w:w="1080"/>
        <w:gridCol w:w="1260"/>
        <w:gridCol w:w="1350"/>
      </w:tblGrid>
      <w:tr w:rsidR="00F85415" w:rsidRPr="00F85415" w14:paraId="4A3AD774" w14:textId="77777777" w:rsidTr="00C920B5">
        <w:tc>
          <w:tcPr>
            <w:tcW w:w="2880" w:type="dxa"/>
            <w:shd w:val="clear" w:color="auto" w:fill="DBEFF5"/>
            <w:vAlign w:val="center"/>
          </w:tcPr>
          <w:p w14:paraId="25812C83" w14:textId="77777777" w:rsidR="00F85415" w:rsidRPr="00F85415" w:rsidRDefault="00F85415" w:rsidP="00C920B5">
            <w:pPr>
              <w:spacing w:before="40" w:after="40"/>
              <w:jc w:val="center"/>
              <w:rPr>
                <w:rFonts w:ascii="Calibri" w:eastAsia="MS Mincho" w:hAnsi="Calibri" w:cs="Microsoft Sans Serif"/>
                <w:b w:val="0"/>
                <w:iCs/>
                <w:color w:val="262626"/>
                <w:sz w:val="20"/>
                <w:szCs w:val="20"/>
                <w:lang w:val="sr-Latn-RS"/>
              </w:rPr>
            </w:pPr>
            <w:r w:rsidRPr="00F85415">
              <w:rPr>
                <w:rFonts w:ascii="Calibri" w:eastAsia="MS Mincho" w:hAnsi="Calibri" w:cs="Microsoft Sans Serif"/>
                <w:color w:val="262626"/>
                <w:sz w:val="20"/>
                <w:szCs w:val="20"/>
                <w:lang w:val="sr-Latn-RS"/>
              </w:rPr>
              <w:t>Aktivnosti</w:t>
            </w:r>
          </w:p>
        </w:tc>
        <w:tc>
          <w:tcPr>
            <w:tcW w:w="1890" w:type="dxa"/>
            <w:shd w:val="clear" w:color="auto" w:fill="DBEFF5"/>
            <w:vAlign w:val="center"/>
          </w:tcPr>
          <w:p w14:paraId="6795722F" w14:textId="77777777" w:rsidR="00F85415" w:rsidRPr="00F85415" w:rsidRDefault="00F85415" w:rsidP="00C920B5">
            <w:pPr>
              <w:spacing w:before="40" w:after="40"/>
              <w:jc w:val="center"/>
              <w:rPr>
                <w:rFonts w:ascii="Calibri" w:eastAsia="MS Mincho" w:hAnsi="Calibri" w:cs="Microsoft Sans Serif"/>
                <w:b w:val="0"/>
                <w:iCs/>
                <w:color w:val="262626"/>
                <w:sz w:val="20"/>
                <w:szCs w:val="20"/>
                <w:lang w:val="sr-Latn-RS"/>
              </w:rPr>
            </w:pPr>
            <w:r w:rsidRPr="00F85415">
              <w:rPr>
                <w:rFonts w:ascii="Calibri" w:eastAsia="MS Mincho" w:hAnsi="Calibri" w:cs="Microsoft Sans Serif"/>
                <w:color w:val="262626"/>
                <w:sz w:val="20"/>
                <w:szCs w:val="20"/>
                <w:lang w:val="sr-Latn-RS"/>
              </w:rPr>
              <w:t>Indikator rezultata</w:t>
            </w:r>
          </w:p>
        </w:tc>
        <w:tc>
          <w:tcPr>
            <w:tcW w:w="1260" w:type="dxa"/>
            <w:shd w:val="clear" w:color="auto" w:fill="DBEFF5"/>
            <w:vAlign w:val="center"/>
          </w:tcPr>
          <w:p w14:paraId="6B4A51AF" w14:textId="77777777" w:rsidR="00F85415" w:rsidRPr="00F85415" w:rsidRDefault="00F85415" w:rsidP="00C920B5">
            <w:pPr>
              <w:spacing w:before="40" w:after="40"/>
              <w:jc w:val="center"/>
              <w:rPr>
                <w:rFonts w:ascii="Calibri" w:eastAsia="MS Mincho" w:hAnsi="Calibri" w:cs="Microsoft Sans Serif"/>
                <w:b w:val="0"/>
                <w:iCs/>
                <w:color w:val="262626"/>
                <w:sz w:val="20"/>
                <w:szCs w:val="20"/>
                <w:lang w:val="sr-Latn-RS"/>
              </w:rPr>
            </w:pPr>
            <w:r w:rsidRPr="00F85415">
              <w:rPr>
                <w:rFonts w:ascii="Calibri" w:eastAsia="MS Mincho" w:hAnsi="Calibri" w:cs="Microsoft Sans Serif"/>
                <w:color w:val="262626"/>
                <w:sz w:val="20"/>
                <w:szCs w:val="20"/>
                <w:lang w:val="sr-Latn-RS"/>
              </w:rPr>
              <w:t>Nadležne institucije</w:t>
            </w:r>
          </w:p>
        </w:tc>
        <w:tc>
          <w:tcPr>
            <w:tcW w:w="1080" w:type="dxa"/>
            <w:shd w:val="clear" w:color="auto" w:fill="DBEFF5"/>
            <w:vAlign w:val="center"/>
          </w:tcPr>
          <w:p w14:paraId="1D2C93E6" w14:textId="77777777" w:rsidR="00F85415" w:rsidRPr="00F85415" w:rsidRDefault="00F85415" w:rsidP="00C920B5">
            <w:pPr>
              <w:spacing w:before="40" w:after="40"/>
              <w:jc w:val="center"/>
              <w:rPr>
                <w:rFonts w:ascii="Calibri" w:eastAsia="MS Mincho" w:hAnsi="Calibri" w:cs="Microsoft Sans Serif"/>
                <w:b w:val="0"/>
                <w:iCs/>
                <w:color w:val="262626"/>
                <w:sz w:val="20"/>
                <w:szCs w:val="20"/>
                <w:lang w:val="sr-Latn-RS"/>
              </w:rPr>
            </w:pPr>
            <w:r w:rsidRPr="00F85415">
              <w:rPr>
                <w:rFonts w:ascii="Calibri" w:eastAsia="MS Mincho" w:hAnsi="Calibri" w:cs="Microsoft Sans Serif"/>
                <w:color w:val="262626"/>
                <w:sz w:val="20"/>
                <w:szCs w:val="20"/>
                <w:lang w:val="sr-Latn-RS"/>
              </w:rPr>
              <w:t>Početak aktivnosti</w:t>
            </w:r>
          </w:p>
        </w:tc>
        <w:tc>
          <w:tcPr>
            <w:tcW w:w="1080" w:type="dxa"/>
            <w:shd w:val="clear" w:color="auto" w:fill="DBEFF5"/>
            <w:vAlign w:val="center"/>
          </w:tcPr>
          <w:p w14:paraId="523292A1" w14:textId="77777777" w:rsidR="00F85415" w:rsidRPr="00F85415" w:rsidRDefault="00F85415" w:rsidP="00C920B5">
            <w:pPr>
              <w:spacing w:before="40" w:after="40"/>
              <w:jc w:val="center"/>
              <w:rPr>
                <w:rFonts w:ascii="Calibri" w:eastAsia="MS Mincho" w:hAnsi="Calibri" w:cs="Microsoft Sans Serif"/>
                <w:b w:val="0"/>
                <w:iCs/>
                <w:color w:val="262626"/>
                <w:sz w:val="20"/>
                <w:szCs w:val="20"/>
                <w:lang w:val="sr-Latn-RS"/>
              </w:rPr>
            </w:pPr>
            <w:r w:rsidRPr="00F85415">
              <w:rPr>
                <w:rFonts w:ascii="Calibri" w:eastAsia="MS Mincho" w:hAnsi="Calibri" w:cs="Microsoft Sans Serif"/>
                <w:color w:val="262626"/>
                <w:sz w:val="20"/>
                <w:szCs w:val="20"/>
                <w:lang w:val="sr-Latn-RS"/>
              </w:rPr>
              <w:t>Završetak aktivnosti</w:t>
            </w:r>
          </w:p>
        </w:tc>
        <w:tc>
          <w:tcPr>
            <w:tcW w:w="1260" w:type="dxa"/>
            <w:shd w:val="clear" w:color="auto" w:fill="DBEFF5"/>
            <w:vAlign w:val="center"/>
          </w:tcPr>
          <w:p w14:paraId="79300D8A" w14:textId="77777777" w:rsidR="00F85415" w:rsidRPr="00F85415" w:rsidRDefault="00F85415" w:rsidP="00C920B5">
            <w:pPr>
              <w:spacing w:before="40" w:after="40"/>
              <w:jc w:val="center"/>
              <w:rPr>
                <w:rFonts w:ascii="Calibri" w:eastAsia="MS Mincho" w:hAnsi="Calibri" w:cs="Microsoft Sans Serif"/>
                <w:b w:val="0"/>
                <w:iCs/>
                <w:color w:val="262626"/>
                <w:sz w:val="20"/>
                <w:szCs w:val="20"/>
                <w:lang w:val="sr-Latn-RS"/>
              </w:rPr>
            </w:pPr>
            <w:r w:rsidRPr="00F85415">
              <w:rPr>
                <w:rFonts w:ascii="Calibri" w:eastAsia="MS Mincho" w:hAnsi="Calibri" w:cs="Microsoft Sans Serif"/>
                <w:color w:val="262626"/>
                <w:sz w:val="20"/>
                <w:szCs w:val="20"/>
                <w:lang w:val="sr-Latn-RS"/>
              </w:rPr>
              <w:t>Sredstva za realizaciju</w:t>
            </w:r>
          </w:p>
        </w:tc>
        <w:tc>
          <w:tcPr>
            <w:tcW w:w="1350" w:type="dxa"/>
            <w:shd w:val="clear" w:color="auto" w:fill="DBEFF5"/>
            <w:vAlign w:val="center"/>
          </w:tcPr>
          <w:p w14:paraId="43846C48" w14:textId="77777777" w:rsidR="00F85415" w:rsidRPr="00F85415" w:rsidRDefault="00F85415" w:rsidP="00C920B5">
            <w:pPr>
              <w:spacing w:before="40" w:after="40"/>
              <w:jc w:val="center"/>
              <w:rPr>
                <w:rFonts w:ascii="Calibri" w:eastAsia="MS Mincho" w:hAnsi="Calibri" w:cs="Microsoft Sans Serif"/>
                <w:b w:val="0"/>
                <w:iCs/>
                <w:color w:val="262626"/>
                <w:sz w:val="20"/>
                <w:szCs w:val="20"/>
                <w:lang w:val="sr-Latn-RS"/>
              </w:rPr>
            </w:pPr>
            <w:r w:rsidRPr="00F85415">
              <w:rPr>
                <w:rFonts w:ascii="Calibri" w:eastAsia="MS Mincho" w:hAnsi="Calibri" w:cs="Microsoft Sans Serif"/>
                <w:color w:val="262626"/>
                <w:sz w:val="20"/>
                <w:szCs w:val="20"/>
                <w:lang w:val="sr-Latn-RS"/>
              </w:rPr>
              <w:t>Izvor finansiranja</w:t>
            </w:r>
          </w:p>
        </w:tc>
      </w:tr>
      <w:tr w:rsidR="00F85415" w:rsidRPr="00F85415" w14:paraId="315976D8" w14:textId="77777777" w:rsidTr="00C920B5">
        <w:tc>
          <w:tcPr>
            <w:tcW w:w="2880" w:type="dxa"/>
          </w:tcPr>
          <w:p w14:paraId="4E685A0D" w14:textId="77777777" w:rsidR="00F85415" w:rsidRPr="00F85415" w:rsidRDefault="00F85415" w:rsidP="00C920B5">
            <w:pPr>
              <w:numPr>
                <w:ilvl w:val="2"/>
                <w:numId w:val="22"/>
              </w:numPr>
              <w:spacing w:before="40" w:after="40"/>
              <w:ind w:left="522" w:hanging="522"/>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bCs/>
                <w:color w:val="262626"/>
                <w:sz w:val="20"/>
                <w:szCs w:val="20"/>
                <w:lang w:val="sr-Latn-RS"/>
              </w:rPr>
              <w:t>Izrada izmjena i dopuna Zakona o državnoj imovini</w:t>
            </w:r>
          </w:p>
        </w:tc>
        <w:tc>
          <w:tcPr>
            <w:tcW w:w="1890" w:type="dxa"/>
          </w:tcPr>
          <w:p w14:paraId="1453878E" w14:textId="77777777" w:rsidR="00F85415" w:rsidRPr="00F85415" w:rsidRDefault="00F85415" w:rsidP="00C920B5">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Usvojen Predlog zakona o izmjenama i dopunama Zakona o državnoj imovini</w:t>
            </w:r>
          </w:p>
        </w:tc>
        <w:tc>
          <w:tcPr>
            <w:tcW w:w="1260" w:type="dxa"/>
          </w:tcPr>
          <w:p w14:paraId="63841C77" w14:textId="77777777" w:rsidR="00F85415" w:rsidRPr="00F85415" w:rsidRDefault="00F85415" w:rsidP="00C920B5">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MFSS</w:t>
            </w:r>
          </w:p>
        </w:tc>
        <w:tc>
          <w:tcPr>
            <w:tcW w:w="1080" w:type="dxa"/>
          </w:tcPr>
          <w:p w14:paraId="5E44DED0" w14:textId="77777777" w:rsidR="00F85415" w:rsidRPr="00F85415" w:rsidRDefault="00F85415" w:rsidP="00C920B5">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III Q 2022</w:t>
            </w:r>
          </w:p>
        </w:tc>
        <w:tc>
          <w:tcPr>
            <w:tcW w:w="1080" w:type="dxa"/>
          </w:tcPr>
          <w:p w14:paraId="1324CCBF" w14:textId="77777777" w:rsidR="00F85415" w:rsidRPr="00F85415" w:rsidRDefault="00F85415" w:rsidP="00C920B5">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III Q 2022</w:t>
            </w:r>
          </w:p>
        </w:tc>
        <w:tc>
          <w:tcPr>
            <w:tcW w:w="1260" w:type="dxa"/>
          </w:tcPr>
          <w:p w14:paraId="05CF868B" w14:textId="77777777" w:rsidR="00F85415" w:rsidRPr="00F85415" w:rsidRDefault="00F85415" w:rsidP="00C920B5">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3.000</w:t>
            </w:r>
            <w:r w:rsidR="00760CDF">
              <w:rPr>
                <w:rFonts w:ascii="Calibri" w:eastAsia="MS Mincho" w:hAnsi="Calibri" w:cs="Microsoft Sans Serif"/>
                <w:b w:val="0"/>
                <w:iCs/>
                <w:color w:val="262626"/>
                <w:sz w:val="20"/>
                <w:szCs w:val="20"/>
                <w:lang w:val="sr-Latn-RS"/>
              </w:rPr>
              <w:t xml:space="preserve"> </w:t>
            </w:r>
            <w:r w:rsidR="00760CDF">
              <w:rPr>
                <w:rFonts w:ascii="Calibri" w:eastAsia="MS Mincho" w:hAnsi="Calibri" w:cs="Calibri"/>
                <w:b w:val="0"/>
                <w:bCs/>
                <w:color w:val="262626"/>
                <w:sz w:val="20"/>
                <w:szCs w:val="20"/>
                <w:lang w:val="sr-Latn-RS"/>
              </w:rPr>
              <w:t>€</w:t>
            </w:r>
          </w:p>
        </w:tc>
        <w:tc>
          <w:tcPr>
            <w:tcW w:w="1350" w:type="dxa"/>
          </w:tcPr>
          <w:p w14:paraId="05693D18" w14:textId="77777777" w:rsidR="00F85415" w:rsidRPr="00F85415" w:rsidRDefault="00F85415" w:rsidP="00C920B5">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 xml:space="preserve">Sopstveni kapaciteti  </w:t>
            </w:r>
          </w:p>
        </w:tc>
      </w:tr>
      <w:tr w:rsidR="00F85415" w:rsidRPr="00F85415" w14:paraId="568D6892" w14:textId="77777777" w:rsidTr="00C920B5">
        <w:tc>
          <w:tcPr>
            <w:tcW w:w="2880" w:type="dxa"/>
          </w:tcPr>
          <w:p w14:paraId="50310DFD" w14:textId="77777777" w:rsidR="00F85415" w:rsidRPr="00F85415" w:rsidRDefault="00F85415" w:rsidP="00C920B5">
            <w:pPr>
              <w:numPr>
                <w:ilvl w:val="2"/>
                <w:numId w:val="22"/>
              </w:numPr>
              <w:spacing w:before="40" w:after="40"/>
              <w:ind w:left="522" w:hanging="522"/>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bCs/>
                <w:color w:val="262626"/>
                <w:sz w:val="20"/>
                <w:szCs w:val="20"/>
                <w:lang w:val="sr-Latn-RS"/>
              </w:rPr>
              <w:t>Izrada podzakonskog akta sa procedurom i kriterijumima za korišćenje državne imovine od strane nevladinih organizacija</w:t>
            </w:r>
          </w:p>
        </w:tc>
        <w:tc>
          <w:tcPr>
            <w:tcW w:w="1890" w:type="dxa"/>
          </w:tcPr>
          <w:p w14:paraId="04F294BB" w14:textId="77777777" w:rsidR="00F85415" w:rsidRPr="00F85415" w:rsidRDefault="00F85415" w:rsidP="00C920B5">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Usvojen podzakonski akt</w:t>
            </w:r>
          </w:p>
        </w:tc>
        <w:tc>
          <w:tcPr>
            <w:tcW w:w="1260" w:type="dxa"/>
          </w:tcPr>
          <w:p w14:paraId="69407A09" w14:textId="77777777" w:rsidR="00F85415" w:rsidRPr="00F85415" w:rsidRDefault="00F85415" w:rsidP="00C920B5">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MFSS</w:t>
            </w:r>
          </w:p>
        </w:tc>
        <w:tc>
          <w:tcPr>
            <w:tcW w:w="1080" w:type="dxa"/>
          </w:tcPr>
          <w:p w14:paraId="69969CA2" w14:textId="77777777" w:rsidR="00F85415" w:rsidRPr="00F85415" w:rsidRDefault="00F85415" w:rsidP="00C920B5">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III Q 2022</w:t>
            </w:r>
          </w:p>
        </w:tc>
        <w:tc>
          <w:tcPr>
            <w:tcW w:w="1080" w:type="dxa"/>
          </w:tcPr>
          <w:p w14:paraId="5203EC3C" w14:textId="77777777" w:rsidR="00F85415" w:rsidRPr="00F85415" w:rsidRDefault="00F85415" w:rsidP="00C920B5">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IV 2022</w:t>
            </w:r>
          </w:p>
        </w:tc>
        <w:tc>
          <w:tcPr>
            <w:tcW w:w="1260" w:type="dxa"/>
          </w:tcPr>
          <w:p w14:paraId="7B8A9D86" w14:textId="77777777" w:rsidR="00F85415" w:rsidRPr="00F85415" w:rsidRDefault="00F85415" w:rsidP="00C920B5">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3.000</w:t>
            </w:r>
            <w:r w:rsidR="00760CDF">
              <w:rPr>
                <w:rFonts w:ascii="Calibri" w:eastAsia="MS Mincho" w:hAnsi="Calibri" w:cs="Microsoft Sans Serif"/>
                <w:b w:val="0"/>
                <w:iCs/>
                <w:color w:val="262626"/>
                <w:sz w:val="20"/>
                <w:szCs w:val="20"/>
                <w:lang w:val="sr-Latn-RS"/>
              </w:rPr>
              <w:t xml:space="preserve"> </w:t>
            </w:r>
            <w:r w:rsidR="00760CDF">
              <w:rPr>
                <w:rFonts w:ascii="Calibri" w:eastAsia="MS Mincho" w:hAnsi="Calibri" w:cs="Calibri"/>
                <w:b w:val="0"/>
                <w:bCs/>
                <w:color w:val="262626"/>
                <w:sz w:val="20"/>
                <w:szCs w:val="20"/>
                <w:lang w:val="sr-Latn-RS"/>
              </w:rPr>
              <w:t>€</w:t>
            </w:r>
          </w:p>
        </w:tc>
        <w:tc>
          <w:tcPr>
            <w:tcW w:w="1350" w:type="dxa"/>
          </w:tcPr>
          <w:p w14:paraId="0FCA14D2" w14:textId="77777777" w:rsidR="00F85415" w:rsidRPr="00F85415" w:rsidRDefault="00F85415" w:rsidP="00C920B5">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Sopstveni kapaciteti</w:t>
            </w:r>
          </w:p>
        </w:tc>
      </w:tr>
    </w:tbl>
    <w:p w14:paraId="09F1904B" w14:textId="77777777" w:rsidR="00F85415" w:rsidRPr="00F85415" w:rsidRDefault="00F85415" w:rsidP="00F85415">
      <w:pPr>
        <w:spacing w:after="120" w:line="240" w:lineRule="auto"/>
        <w:rPr>
          <w:rFonts w:ascii="Calibri" w:eastAsia="MS Mincho" w:hAnsi="Calibri" w:cs="Microsoft Sans Serif"/>
          <w:b w:val="0"/>
          <w:iCs/>
          <w:color w:val="262626"/>
          <w:sz w:val="20"/>
          <w:szCs w:val="20"/>
          <w:lang w:val="sr-Latn-RS" w:eastAsia="ja-JP"/>
        </w:rPr>
      </w:pPr>
    </w:p>
    <w:p w14:paraId="13394C44" w14:textId="77777777" w:rsidR="00F85415" w:rsidRPr="00F85415" w:rsidRDefault="00F85415" w:rsidP="00F85415">
      <w:pPr>
        <w:jc w:val="center"/>
        <w:rPr>
          <w:rFonts w:ascii="Calibri" w:eastAsia="MS Mincho" w:hAnsi="Calibri" w:cs="Mongolian Baiti"/>
          <w:color w:val="055971"/>
          <w:sz w:val="20"/>
          <w:szCs w:val="20"/>
          <w:lang w:val="sr-Latn-RS" w:eastAsia="ja-JP"/>
        </w:rPr>
      </w:pPr>
    </w:p>
    <w:p w14:paraId="182F76F7" w14:textId="77777777" w:rsidR="00F85415" w:rsidRDefault="00F85415" w:rsidP="00F85415">
      <w:pPr>
        <w:jc w:val="center"/>
        <w:rPr>
          <w:rFonts w:ascii="Calibri" w:eastAsia="MS Mincho" w:hAnsi="Calibri" w:cs="Mongolian Baiti"/>
          <w:color w:val="055971"/>
          <w:sz w:val="20"/>
          <w:szCs w:val="20"/>
          <w:lang w:val="sr-Latn-RS" w:eastAsia="ja-JP"/>
        </w:rPr>
      </w:pPr>
    </w:p>
    <w:p w14:paraId="6FF3A64A" w14:textId="77777777" w:rsidR="00C920B5" w:rsidRDefault="00C920B5" w:rsidP="00F85415">
      <w:pPr>
        <w:jc w:val="center"/>
        <w:rPr>
          <w:rFonts w:ascii="Calibri" w:eastAsia="MS Mincho" w:hAnsi="Calibri" w:cs="Mongolian Baiti"/>
          <w:color w:val="055971"/>
          <w:sz w:val="20"/>
          <w:szCs w:val="20"/>
          <w:lang w:val="sr-Latn-RS" w:eastAsia="ja-JP"/>
        </w:rPr>
      </w:pPr>
    </w:p>
    <w:p w14:paraId="713F4670" w14:textId="77777777" w:rsidR="00C920B5" w:rsidRDefault="00C920B5" w:rsidP="00F85415">
      <w:pPr>
        <w:jc w:val="center"/>
        <w:rPr>
          <w:rFonts w:ascii="Calibri" w:eastAsia="MS Mincho" w:hAnsi="Calibri" w:cs="Mongolian Baiti"/>
          <w:color w:val="055971"/>
          <w:sz w:val="20"/>
          <w:szCs w:val="20"/>
          <w:lang w:val="sr-Latn-RS" w:eastAsia="ja-JP"/>
        </w:rPr>
      </w:pPr>
    </w:p>
    <w:p w14:paraId="237E23B6" w14:textId="77777777" w:rsidR="00C920B5" w:rsidRDefault="00C920B5" w:rsidP="00F85415">
      <w:pPr>
        <w:jc w:val="center"/>
        <w:rPr>
          <w:rFonts w:ascii="Calibri" w:eastAsia="MS Mincho" w:hAnsi="Calibri" w:cs="Mongolian Baiti"/>
          <w:color w:val="055971"/>
          <w:sz w:val="20"/>
          <w:szCs w:val="20"/>
          <w:lang w:val="sr-Latn-RS" w:eastAsia="ja-JP"/>
        </w:rPr>
      </w:pPr>
    </w:p>
    <w:p w14:paraId="392CBBAF" w14:textId="77777777" w:rsidR="00C920B5" w:rsidRDefault="00C920B5" w:rsidP="00F85415">
      <w:pPr>
        <w:jc w:val="center"/>
        <w:rPr>
          <w:rFonts w:ascii="Calibri" w:eastAsia="MS Mincho" w:hAnsi="Calibri" w:cs="Mongolian Baiti"/>
          <w:color w:val="055971"/>
          <w:sz w:val="20"/>
          <w:szCs w:val="20"/>
          <w:lang w:val="sr-Latn-RS" w:eastAsia="ja-JP"/>
        </w:rPr>
      </w:pPr>
    </w:p>
    <w:p w14:paraId="0428F5C1" w14:textId="77777777" w:rsidR="00C920B5" w:rsidRDefault="00C920B5" w:rsidP="00F85415">
      <w:pPr>
        <w:jc w:val="center"/>
        <w:rPr>
          <w:rFonts w:ascii="Calibri" w:eastAsia="MS Mincho" w:hAnsi="Calibri" w:cs="Mongolian Baiti"/>
          <w:color w:val="055971"/>
          <w:sz w:val="20"/>
          <w:szCs w:val="20"/>
          <w:lang w:val="sr-Latn-RS" w:eastAsia="ja-JP"/>
        </w:rPr>
      </w:pPr>
    </w:p>
    <w:p w14:paraId="3268A409" w14:textId="77777777" w:rsidR="00C920B5" w:rsidRDefault="00C920B5" w:rsidP="00F85415">
      <w:pPr>
        <w:jc w:val="center"/>
        <w:rPr>
          <w:rFonts w:ascii="Calibri" w:eastAsia="MS Mincho" w:hAnsi="Calibri" w:cs="Mongolian Baiti"/>
          <w:color w:val="055971"/>
          <w:sz w:val="20"/>
          <w:szCs w:val="20"/>
          <w:lang w:val="sr-Latn-RS" w:eastAsia="ja-JP"/>
        </w:rPr>
      </w:pPr>
    </w:p>
    <w:p w14:paraId="7369CC93" w14:textId="77777777" w:rsidR="00C920B5" w:rsidRPr="00F85415" w:rsidRDefault="00C920B5" w:rsidP="00F85415">
      <w:pPr>
        <w:jc w:val="center"/>
        <w:rPr>
          <w:rFonts w:ascii="Calibri" w:eastAsia="MS Mincho" w:hAnsi="Calibri" w:cs="Mongolian Baiti"/>
          <w:color w:val="055971"/>
          <w:sz w:val="20"/>
          <w:szCs w:val="20"/>
          <w:lang w:val="sr-Latn-RS" w:eastAsia="ja-JP"/>
        </w:rPr>
      </w:pPr>
    </w:p>
    <w:p w14:paraId="3CDA2567" w14:textId="77777777" w:rsidR="00F85415" w:rsidRPr="00F85415" w:rsidRDefault="00F85415" w:rsidP="00F85415">
      <w:pPr>
        <w:jc w:val="center"/>
        <w:rPr>
          <w:rFonts w:ascii="Calibri" w:eastAsia="MS Mincho" w:hAnsi="Calibri" w:cs="Mongolian Baiti"/>
          <w:color w:val="055971"/>
          <w:sz w:val="24"/>
          <w:szCs w:val="24"/>
          <w:lang w:val="sr-Latn-RS" w:eastAsia="ja-JP"/>
        </w:rPr>
      </w:pPr>
    </w:p>
    <w:tbl>
      <w:tblPr>
        <w:tblStyle w:val="TableGrid"/>
        <w:tblW w:w="0" w:type="auto"/>
        <w:tblLook w:val="04A0" w:firstRow="1" w:lastRow="0" w:firstColumn="1" w:lastColumn="0" w:noHBand="0" w:noVBand="1"/>
      </w:tblPr>
      <w:tblGrid>
        <w:gridCol w:w="9926"/>
      </w:tblGrid>
      <w:tr w:rsidR="00C920B5" w14:paraId="17A5BDD3" w14:textId="77777777" w:rsidTr="004E7532">
        <w:tc>
          <w:tcPr>
            <w:tcW w:w="9926" w:type="dxa"/>
            <w:tcBorders>
              <w:top w:val="nil"/>
              <w:left w:val="nil"/>
              <w:bottom w:val="nil"/>
              <w:right w:val="nil"/>
            </w:tcBorders>
            <w:shd w:val="clear" w:color="auto" w:fill="F8D4BE"/>
          </w:tcPr>
          <w:p w14:paraId="17D9BFF4" w14:textId="77777777" w:rsidR="00C920B5" w:rsidRPr="00760CDF" w:rsidRDefault="00C920B5" w:rsidP="004E7532">
            <w:pPr>
              <w:spacing w:before="60" w:after="60"/>
              <w:jc w:val="both"/>
              <w:rPr>
                <w:rFonts w:ascii="Cambria" w:eastAsia="MS Mincho" w:hAnsi="Cambria" w:cs="Mongolian Baiti"/>
                <w:color w:val="auto"/>
                <w:sz w:val="24"/>
                <w:szCs w:val="24"/>
                <w:lang w:val="sr-Latn-RS" w:eastAsia="ja-JP"/>
              </w:rPr>
            </w:pPr>
            <w:r w:rsidRPr="00760CDF">
              <w:rPr>
                <w:rFonts w:ascii="Cambria" w:eastAsia="MS Mincho" w:hAnsi="Cambria" w:cs="Mongolian Baiti"/>
                <w:color w:val="auto"/>
                <w:sz w:val="24"/>
                <w:szCs w:val="24"/>
                <w:lang w:val="sr-Latn-RS" w:eastAsia="ja-JP"/>
              </w:rPr>
              <w:lastRenderedPageBreak/>
              <w:t xml:space="preserve">STRATEŠKI CILJ </w:t>
            </w:r>
            <w:r>
              <w:rPr>
                <w:rFonts w:ascii="Cambria" w:eastAsia="MS Mincho" w:hAnsi="Cambria" w:cs="Mongolian Baiti"/>
                <w:color w:val="auto"/>
                <w:sz w:val="24"/>
                <w:szCs w:val="24"/>
                <w:lang w:val="sr-Latn-RS" w:eastAsia="ja-JP"/>
              </w:rPr>
              <w:t>2</w:t>
            </w:r>
          </w:p>
        </w:tc>
      </w:tr>
      <w:tr w:rsidR="00C920B5" w14:paraId="7DFF3E4C" w14:textId="77777777" w:rsidTr="004E7532">
        <w:tc>
          <w:tcPr>
            <w:tcW w:w="9926" w:type="dxa"/>
            <w:tcBorders>
              <w:top w:val="nil"/>
              <w:left w:val="nil"/>
              <w:bottom w:val="nil"/>
              <w:right w:val="nil"/>
            </w:tcBorders>
            <w:shd w:val="clear" w:color="auto" w:fill="F8D4BE"/>
          </w:tcPr>
          <w:p w14:paraId="4C6FF462" w14:textId="77777777" w:rsidR="00C920B5" w:rsidRPr="00760CDF" w:rsidRDefault="00C920B5" w:rsidP="004E7532">
            <w:pPr>
              <w:spacing w:before="60" w:after="60"/>
              <w:jc w:val="both"/>
              <w:rPr>
                <w:rFonts w:ascii="Cambria" w:eastAsia="MS Mincho" w:hAnsi="Cambria" w:cs="Mongolian Baiti"/>
                <w:color w:val="auto"/>
                <w:sz w:val="24"/>
                <w:szCs w:val="24"/>
                <w:lang w:val="sr-Latn-RS" w:eastAsia="ja-JP"/>
              </w:rPr>
            </w:pPr>
            <w:r w:rsidRPr="00C920B5">
              <w:rPr>
                <w:rFonts w:ascii="Cambria" w:eastAsia="MS Mincho" w:hAnsi="Cambria" w:cs="Mongolian Baiti"/>
                <w:color w:val="auto"/>
                <w:sz w:val="24"/>
                <w:szCs w:val="24"/>
                <w:lang w:val="sr-Latn-RS" w:eastAsia="ja-JP"/>
              </w:rPr>
              <w:t>JAČANJE NVO SEKTORA KAO JEDNOG OD PARTNERA DRŽAVE</w:t>
            </w:r>
          </w:p>
        </w:tc>
      </w:tr>
    </w:tbl>
    <w:p w14:paraId="4405DCA0" w14:textId="77777777" w:rsidR="00C920B5" w:rsidRPr="0094196B" w:rsidRDefault="00C920B5" w:rsidP="00C920B5">
      <w:pPr>
        <w:jc w:val="center"/>
        <w:rPr>
          <w:rFonts w:ascii="Cambria" w:eastAsia="MS Mincho" w:hAnsi="Cambria" w:cs="Mongolian Baiti"/>
          <w:color w:val="055971"/>
          <w:sz w:val="24"/>
          <w:szCs w:val="24"/>
          <w:lang w:val="sr-Latn-RS" w:eastAsia="ja-JP"/>
        </w:rPr>
      </w:pPr>
    </w:p>
    <w:tbl>
      <w:tblPr>
        <w:tblStyle w:val="TableGrid"/>
        <w:tblW w:w="0" w:type="auto"/>
        <w:tblLook w:val="04A0" w:firstRow="1" w:lastRow="0" w:firstColumn="1" w:lastColumn="0" w:noHBand="0" w:noVBand="1"/>
      </w:tblPr>
      <w:tblGrid>
        <w:gridCol w:w="9926"/>
      </w:tblGrid>
      <w:tr w:rsidR="00C920B5" w14:paraId="693492DD" w14:textId="77777777" w:rsidTr="004E7532">
        <w:tc>
          <w:tcPr>
            <w:tcW w:w="9926" w:type="dxa"/>
            <w:tcBorders>
              <w:top w:val="nil"/>
              <w:left w:val="nil"/>
              <w:bottom w:val="nil"/>
              <w:right w:val="nil"/>
            </w:tcBorders>
            <w:shd w:val="clear" w:color="auto" w:fill="F4E5B6"/>
          </w:tcPr>
          <w:p w14:paraId="2FEDB912" w14:textId="77777777" w:rsidR="00C920B5" w:rsidRPr="00760CDF" w:rsidRDefault="00C920B5" w:rsidP="004E7532">
            <w:pPr>
              <w:spacing w:before="120" w:after="120"/>
              <w:rPr>
                <w:rFonts w:ascii="Cambria" w:eastAsia="MS Mincho" w:hAnsi="Cambria" w:cs="Mongolian Baiti"/>
                <w:color w:val="auto"/>
                <w:sz w:val="22"/>
                <w:lang w:val="sr-Latn-RS" w:eastAsia="ja-JP"/>
              </w:rPr>
            </w:pPr>
            <w:r w:rsidRPr="00760CDF">
              <w:rPr>
                <w:rFonts w:ascii="Cambria" w:eastAsia="MS Mincho" w:hAnsi="Cambria" w:cs="Mongolian Baiti"/>
                <w:color w:val="auto"/>
                <w:sz w:val="22"/>
                <w:lang w:val="sr-Latn-RS" w:eastAsia="ja-JP"/>
              </w:rPr>
              <w:t xml:space="preserve">Operativni cilj </w:t>
            </w:r>
            <w:r>
              <w:rPr>
                <w:rFonts w:ascii="Cambria" w:eastAsia="MS Mincho" w:hAnsi="Cambria" w:cs="Mongolian Baiti"/>
                <w:color w:val="auto"/>
                <w:sz w:val="22"/>
                <w:lang w:val="sr-Latn-RS" w:eastAsia="ja-JP"/>
              </w:rPr>
              <w:t>2</w:t>
            </w:r>
            <w:r w:rsidRPr="00760CDF">
              <w:rPr>
                <w:rFonts w:ascii="Cambria" w:eastAsia="MS Mincho" w:hAnsi="Cambria" w:cs="Mongolian Baiti"/>
                <w:color w:val="auto"/>
                <w:sz w:val="22"/>
                <w:lang w:val="sr-Latn-RS" w:eastAsia="ja-JP"/>
              </w:rPr>
              <w:t xml:space="preserve">.1 </w:t>
            </w:r>
          </w:p>
          <w:p w14:paraId="4DE1C44D" w14:textId="77777777" w:rsidR="00C920B5" w:rsidRPr="0094196B" w:rsidRDefault="00C920B5" w:rsidP="004E7532">
            <w:pPr>
              <w:spacing w:before="120" w:after="120"/>
              <w:jc w:val="both"/>
              <w:rPr>
                <w:rFonts w:ascii="Cambria" w:eastAsia="MS Mincho" w:hAnsi="Cambria" w:cs="Mongolian Baiti"/>
                <w:b w:val="0"/>
                <w:color w:val="055971"/>
                <w:sz w:val="22"/>
                <w:lang w:val="sr-Latn-RS" w:eastAsia="ja-JP"/>
              </w:rPr>
            </w:pPr>
            <w:r w:rsidRPr="00C920B5">
              <w:rPr>
                <w:rFonts w:ascii="Cambria" w:eastAsia="MS Mincho" w:hAnsi="Cambria" w:cs="Mongolian Baiti"/>
                <w:b w:val="0"/>
                <w:color w:val="auto"/>
                <w:sz w:val="22"/>
                <w:lang w:val="sr-Latn-RS" w:eastAsia="ja-JP"/>
              </w:rPr>
              <w:t>Smanjiti regionalne razlike u razvijenosti nevladinog sektora i pružiti podršku regionalno uravnoteženom razvoju</w:t>
            </w:r>
          </w:p>
        </w:tc>
      </w:tr>
    </w:tbl>
    <w:p w14:paraId="20F320C6" w14:textId="77777777" w:rsidR="00C920B5" w:rsidRDefault="00C920B5" w:rsidP="00F85415">
      <w:pPr>
        <w:jc w:val="center"/>
        <w:rPr>
          <w:rFonts w:ascii="Calibri" w:eastAsia="MS Mincho" w:hAnsi="Calibri" w:cs="Mongolian Baiti"/>
          <w:color w:val="055971"/>
          <w:sz w:val="24"/>
          <w:szCs w:val="24"/>
          <w:lang w:val="sr-Latn-RS" w:eastAsia="ja-JP"/>
        </w:rPr>
      </w:pPr>
    </w:p>
    <w:tbl>
      <w:tblPr>
        <w:tblStyle w:val="GridTable4-Accent4"/>
        <w:tblW w:w="10170" w:type="dxa"/>
        <w:tblInd w:w="-95" w:type="dxa"/>
        <w:tblLook w:val="04A0" w:firstRow="1" w:lastRow="0" w:firstColumn="1" w:lastColumn="0" w:noHBand="0" w:noVBand="1"/>
      </w:tblPr>
      <w:tblGrid>
        <w:gridCol w:w="3240"/>
        <w:gridCol w:w="2070"/>
        <w:gridCol w:w="2482"/>
        <w:gridCol w:w="2378"/>
      </w:tblGrid>
      <w:tr w:rsidR="00C920B5" w14:paraId="11055CD5" w14:textId="77777777" w:rsidTr="004E7532">
        <w:trPr>
          <w:cnfStyle w:val="100000000000" w:firstRow="1" w:lastRow="0"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3240" w:type="dxa"/>
            <w:vAlign w:val="center"/>
          </w:tcPr>
          <w:p w14:paraId="2A3D0267" w14:textId="77777777" w:rsidR="00C920B5" w:rsidRPr="00760CDF" w:rsidRDefault="00C920B5" w:rsidP="004E7532">
            <w:pPr>
              <w:spacing w:before="40" w:after="40"/>
              <w:ind w:right="-383"/>
              <w:jc w:val="center"/>
              <w:rPr>
                <w:rFonts w:ascii="Calibri" w:eastAsia="MS Mincho" w:hAnsi="Calibri" w:cs="Microsoft Sans Serif"/>
                <w:b/>
                <w:caps/>
                <w:color w:val="FFFFFF" w:themeColor="background1"/>
                <w:sz w:val="20"/>
                <w:szCs w:val="20"/>
                <w:lang w:val="sr-Latn-RS"/>
              </w:rPr>
            </w:pPr>
            <w:bookmarkStart w:id="14" w:name="_Hlk99285001"/>
            <w:r w:rsidRPr="00760CDF">
              <w:rPr>
                <w:rFonts w:ascii="Calibri" w:eastAsia="MS Mincho" w:hAnsi="Calibri" w:cs="Microsoft Sans Serif"/>
                <w:b/>
                <w:color w:val="FFFFFF" w:themeColor="background1"/>
                <w:sz w:val="20"/>
                <w:szCs w:val="20"/>
                <w:lang w:val="sr-Latn-RS"/>
              </w:rPr>
              <w:t>Indikator učinka</w:t>
            </w:r>
          </w:p>
        </w:tc>
        <w:tc>
          <w:tcPr>
            <w:tcW w:w="2070" w:type="dxa"/>
            <w:vAlign w:val="center"/>
          </w:tcPr>
          <w:p w14:paraId="01920549" w14:textId="77777777" w:rsidR="00C920B5" w:rsidRPr="00760CDF" w:rsidRDefault="00C920B5" w:rsidP="004E7532">
            <w:pPr>
              <w:spacing w:before="40" w:after="40"/>
              <w:ind w:right="-23"/>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Microsoft Sans Serif"/>
                <w:b/>
                <w:caps/>
                <w:color w:val="FFFFFF" w:themeColor="background1"/>
                <w:sz w:val="20"/>
                <w:szCs w:val="20"/>
                <w:lang w:val="sr-Latn-RS"/>
              </w:rPr>
            </w:pPr>
            <w:r w:rsidRPr="00760CDF">
              <w:rPr>
                <w:rFonts w:ascii="Calibri" w:eastAsia="MS Mincho" w:hAnsi="Calibri" w:cs="Microsoft Sans Serif"/>
                <w:b/>
                <w:color w:val="FFFFFF" w:themeColor="background1"/>
                <w:sz w:val="20"/>
                <w:szCs w:val="20"/>
                <w:lang w:val="sr-Latn-RS"/>
              </w:rPr>
              <w:t>Početna vrijednost</w:t>
            </w:r>
          </w:p>
        </w:tc>
        <w:tc>
          <w:tcPr>
            <w:tcW w:w="2482" w:type="dxa"/>
            <w:vAlign w:val="center"/>
          </w:tcPr>
          <w:p w14:paraId="59E16928" w14:textId="77777777" w:rsidR="00C920B5" w:rsidRPr="00760CDF" w:rsidRDefault="00C920B5" w:rsidP="004E7532">
            <w:pPr>
              <w:spacing w:before="40" w:after="40"/>
              <w:ind w:left="-23" w:right="-21"/>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Microsoft Sans Serif"/>
                <w:b/>
                <w:caps/>
                <w:color w:val="FFFFFF" w:themeColor="background1"/>
                <w:sz w:val="20"/>
                <w:szCs w:val="20"/>
                <w:lang w:val="sr-Latn-RS"/>
              </w:rPr>
            </w:pPr>
            <w:r w:rsidRPr="00760CDF">
              <w:rPr>
                <w:rFonts w:ascii="Calibri" w:eastAsia="MS Mincho" w:hAnsi="Calibri" w:cs="Microsoft Sans Serif"/>
                <w:b/>
                <w:color w:val="FFFFFF" w:themeColor="background1"/>
                <w:sz w:val="20"/>
                <w:szCs w:val="20"/>
                <w:lang w:val="sr-Latn-RS"/>
              </w:rPr>
              <w:t>Ciljana vrijednost do 2023.</w:t>
            </w:r>
          </w:p>
        </w:tc>
        <w:tc>
          <w:tcPr>
            <w:tcW w:w="2378" w:type="dxa"/>
            <w:vAlign w:val="center"/>
          </w:tcPr>
          <w:p w14:paraId="378C00BE" w14:textId="77777777" w:rsidR="00C920B5" w:rsidRPr="00760CDF" w:rsidRDefault="00C920B5" w:rsidP="004E7532">
            <w:pPr>
              <w:spacing w:before="40" w:after="40"/>
              <w:ind w:left="65" w:right="-19"/>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Microsoft Sans Serif"/>
                <w:b/>
                <w:caps/>
                <w:color w:val="FFFFFF" w:themeColor="background1"/>
                <w:sz w:val="20"/>
                <w:szCs w:val="20"/>
                <w:lang w:val="sr-Latn-RS"/>
              </w:rPr>
            </w:pPr>
            <w:r w:rsidRPr="00760CDF">
              <w:rPr>
                <w:rFonts w:ascii="Calibri" w:eastAsia="MS Mincho" w:hAnsi="Calibri" w:cs="Microsoft Sans Serif"/>
                <w:b/>
                <w:color w:val="FFFFFF" w:themeColor="background1"/>
                <w:sz w:val="20"/>
                <w:szCs w:val="20"/>
                <w:lang w:val="sr-Latn-RS"/>
              </w:rPr>
              <w:t>Ciljana vrijednost u 2026.</w:t>
            </w:r>
          </w:p>
        </w:tc>
      </w:tr>
      <w:tr w:rsidR="00C920B5" w14:paraId="147ABA29" w14:textId="77777777" w:rsidTr="00B856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shd w:val="clear" w:color="auto" w:fill="E7FBFF"/>
          </w:tcPr>
          <w:p w14:paraId="15C708C2" w14:textId="77777777" w:rsidR="00C920B5" w:rsidRPr="00760CDF" w:rsidRDefault="00B856B1" w:rsidP="004E7532">
            <w:pPr>
              <w:spacing w:before="40" w:after="40"/>
              <w:rPr>
                <w:rFonts w:ascii="Calibri" w:eastAsia="MS Mincho" w:hAnsi="Calibri" w:cs="Microsoft Sans Serif"/>
                <w:b/>
                <w:color w:val="auto"/>
                <w:sz w:val="20"/>
                <w:szCs w:val="20"/>
                <w:lang w:val="sr-Latn-RS"/>
              </w:rPr>
            </w:pPr>
            <w:r w:rsidRPr="00B856B1">
              <w:rPr>
                <w:rFonts w:ascii="Calibri" w:eastAsia="MS Mincho" w:hAnsi="Calibri" w:cs="Microsoft Sans Serif"/>
                <w:b/>
                <w:color w:val="auto"/>
                <w:sz w:val="20"/>
                <w:szCs w:val="20"/>
                <w:lang w:val="sr-Latn-RS"/>
              </w:rPr>
              <w:t>% sredstava koje na javnim konkursima organa državne uprave dobijaju NVO koje nisu iz Podgorice</w:t>
            </w:r>
          </w:p>
        </w:tc>
        <w:tc>
          <w:tcPr>
            <w:tcW w:w="2070" w:type="dxa"/>
            <w:shd w:val="clear" w:color="auto" w:fill="E7FBFF"/>
            <w:vAlign w:val="center"/>
          </w:tcPr>
          <w:p w14:paraId="0FA7C8DB" w14:textId="77777777" w:rsidR="00C920B5" w:rsidRPr="00760CDF" w:rsidRDefault="00B856B1" w:rsidP="00B856B1">
            <w:pPr>
              <w:spacing w:before="40" w:after="40"/>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Microsoft Sans Serif"/>
                <w:b w:val="0"/>
                <w:color w:val="auto"/>
                <w:sz w:val="20"/>
                <w:szCs w:val="20"/>
                <w:lang w:val="sr-Latn-RS"/>
              </w:rPr>
            </w:pPr>
            <w:r w:rsidRPr="00B856B1">
              <w:rPr>
                <w:rFonts w:ascii="Calibri" w:eastAsia="MS Mincho" w:hAnsi="Calibri" w:cs="Microsoft Sans Serif"/>
                <w:b w:val="0"/>
                <w:color w:val="auto"/>
                <w:sz w:val="20"/>
                <w:szCs w:val="20"/>
                <w:lang w:val="sr-Latn-RS"/>
              </w:rPr>
              <w:t>46% (2020)</w:t>
            </w:r>
          </w:p>
        </w:tc>
        <w:tc>
          <w:tcPr>
            <w:tcW w:w="2482" w:type="dxa"/>
            <w:shd w:val="clear" w:color="auto" w:fill="E7FBFF"/>
            <w:vAlign w:val="center"/>
          </w:tcPr>
          <w:p w14:paraId="32D12CE3" w14:textId="77777777" w:rsidR="00C920B5" w:rsidRPr="00760CDF" w:rsidRDefault="00B856B1" w:rsidP="00B856B1">
            <w:pPr>
              <w:spacing w:before="40" w:after="40"/>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Microsoft Sans Serif"/>
                <w:b w:val="0"/>
                <w:color w:val="auto"/>
                <w:sz w:val="20"/>
                <w:szCs w:val="20"/>
                <w:lang w:val="sr-Latn-RS"/>
              </w:rPr>
            </w:pPr>
            <w:r w:rsidRPr="00B856B1">
              <w:rPr>
                <w:rFonts w:ascii="Calibri" w:eastAsia="MS Mincho" w:hAnsi="Calibri" w:cs="Microsoft Sans Serif"/>
                <w:b w:val="0"/>
                <w:color w:val="auto"/>
                <w:sz w:val="20"/>
                <w:szCs w:val="20"/>
                <w:lang w:val="sr-Latn-RS"/>
              </w:rPr>
              <w:t>55%</w:t>
            </w:r>
          </w:p>
        </w:tc>
        <w:tc>
          <w:tcPr>
            <w:tcW w:w="2378" w:type="dxa"/>
            <w:shd w:val="clear" w:color="auto" w:fill="E7FBFF"/>
            <w:vAlign w:val="center"/>
          </w:tcPr>
          <w:p w14:paraId="1DB3C434" w14:textId="77777777" w:rsidR="00C920B5" w:rsidRPr="00760CDF" w:rsidRDefault="00B856B1" w:rsidP="00B856B1">
            <w:pPr>
              <w:spacing w:before="40" w:after="40"/>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Microsoft Sans Serif"/>
                <w:b w:val="0"/>
                <w:color w:val="auto"/>
                <w:sz w:val="20"/>
                <w:szCs w:val="20"/>
                <w:lang w:val="sr-Latn-RS"/>
              </w:rPr>
            </w:pPr>
            <w:r w:rsidRPr="00B856B1">
              <w:rPr>
                <w:rFonts w:ascii="Calibri" w:eastAsia="MS Mincho" w:hAnsi="Calibri" w:cs="Microsoft Sans Serif"/>
                <w:b w:val="0"/>
                <w:color w:val="auto"/>
                <w:sz w:val="20"/>
                <w:szCs w:val="20"/>
                <w:lang w:val="sr-Latn-RS"/>
              </w:rPr>
              <w:t>65%</w:t>
            </w:r>
          </w:p>
        </w:tc>
      </w:tr>
      <w:tr w:rsidR="00B856B1" w14:paraId="715F4C4C" w14:textId="77777777" w:rsidTr="00B856B1">
        <w:tc>
          <w:tcPr>
            <w:cnfStyle w:val="001000000000" w:firstRow="0" w:lastRow="0" w:firstColumn="1" w:lastColumn="0" w:oddVBand="0" w:evenVBand="0" w:oddHBand="0" w:evenHBand="0" w:firstRowFirstColumn="0" w:firstRowLastColumn="0" w:lastRowFirstColumn="0" w:lastRowLastColumn="0"/>
            <w:tcW w:w="3240" w:type="dxa"/>
            <w:shd w:val="clear" w:color="auto" w:fill="E7FBFF"/>
          </w:tcPr>
          <w:p w14:paraId="4344845F" w14:textId="77777777" w:rsidR="00B856B1" w:rsidRPr="00B856B1" w:rsidRDefault="00B856B1" w:rsidP="00B856B1">
            <w:pPr>
              <w:spacing w:before="40" w:after="40"/>
              <w:rPr>
                <w:rFonts w:ascii="Calibri" w:eastAsia="MS Mincho" w:hAnsi="Calibri" w:cs="Microsoft Sans Serif"/>
                <w:b/>
                <w:color w:val="auto"/>
                <w:sz w:val="20"/>
                <w:szCs w:val="20"/>
                <w:lang w:val="sr-Latn-RS"/>
              </w:rPr>
            </w:pPr>
            <w:r w:rsidRPr="00B856B1">
              <w:rPr>
                <w:rFonts w:ascii="Calibri" w:eastAsia="MS Mincho" w:hAnsi="Calibri" w:cs="Microsoft Sans Serif"/>
                <w:b/>
                <w:color w:val="auto"/>
                <w:sz w:val="20"/>
                <w:szCs w:val="20"/>
                <w:lang w:val="sr-Latn-RS"/>
              </w:rPr>
              <w:t>% zaposlenih u NVO van Podgorice u ukupnom broju zaposlenih u NVO</w:t>
            </w:r>
          </w:p>
        </w:tc>
        <w:tc>
          <w:tcPr>
            <w:tcW w:w="2070" w:type="dxa"/>
            <w:shd w:val="clear" w:color="auto" w:fill="E7FBFF"/>
            <w:vAlign w:val="center"/>
          </w:tcPr>
          <w:p w14:paraId="3697034F" w14:textId="77777777" w:rsidR="00B856B1" w:rsidRPr="00F85415" w:rsidRDefault="00B856B1" w:rsidP="00B856B1">
            <w:pPr>
              <w:spacing w:line="312"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Microsoft Sans Serif"/>
                <w:b w:val="0"/>
                <w:color w:val="auto"/>
                <w:sz w:val="20"/>
                <w:szCs w:val="20"/>
                <w:lang w:val="sr-Latn-RS"/>
              </w:rPr>
            </w:pPr>
            <w:r w:rsidRPr="00F85415">
              <w:rPr>
                <w:rFonts w:ascii="Calibri" w:eastAsia="MS Mincho" w:hAnsi="Calibri" w:cs="Microsoft Sans Serif"/>
                <w:b w:val="0"/>
                <w:color w:val="auto"/>
                <w:sz w:val="20"/>
                <w:szCs w:val="20"/>
                <w:lang w:val="sr-Latn-RS"/>
              </w:rPr>
              <w:t>53% (2020)</w:t>
            </w:r>
          </w:p>
        </w:tc>
        <w:tc>
          <w:tcPr>
            <w:tcW w:w="2482" w:type="dxa"/>
            <w:shd w:val="clear" w:color="auto" w:fill="E7FBFF"/>
            <w:vAlign w:val="center"/>
          </w:tcPr>
          <w:p w14:paraId="5A66BC86" w14:textId="77777777" w:rsidR="00B856B1" w:rsidRPr="00F85415" w:rsidRDefault="00B856B1" w:rsidP="00B856B1">
            <w:pPr>
              <w:spacing w:line="312"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Microsoft Sans Serif"/>
                <w:b w:val="0"/>
                <w:color w:val="auto"/>
                <w:sz w:val="20"/>
                <w:szCs w:val="20"/>
                <w:lang w:val="sr-Latn-RS"/>
              </w:rPr>
            </w:pPr>
            <w:r w:rsidRPr="00F85415">
              <w:rPr>
                <w:rFonts w:ascii="Calibri" w:eastAsia="MS Mincho" w:hAnsi="Calibri" w:cs="Microsoft Sans Serif"/>
                <w:b w:val="0"/>
                <w:color w:val="auto"/>
                <w:sz w:val="20"/>
                <w:szCs w:val="20"/>
                <w:lang w:val="sr-Latn-RS"/>
              </w:rPr>
              <w:t>57%</w:t>
            </w:r>
          </w:p>
        </w:tc>
        <w:tc>
          <w:tcPr>
            <w:tcW w:w="2378" w:type="dxa"/>
            <w:shd w:val="clear" w:color="auto" w:fill="E7FBFF"/>
            <w:vAlign w:val="center"/>
          </w:tcPr>
          <w:p w14:paraId="325B3DD1" w14:textId="77777777" w:rsidR="00B856B1" w:rsidRPr="00F85415" w:rsidRDefault="00B856B1" w:rsidP="00B856B1">
            <w:pPr>
              <w:spacing w:after="40" w:line="312" w:lineRule="auto"/>
              <w:ind w:right="-383"/>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Microsoft Sans Serif"/>
                <w:b w:val="0"/>
                <w:color w:val="auto"/>
                <w:sz w:val="20"/>
                <w:szCs w:val="20"/>
                <w:lang w:val="sr-Latn-RS"/>
              </w:rPr>
            </w:pPr>
            <w:r w:rsidRPr="00F85415">
              <w:rPr>
                <w:rFonts w:ascii="Calibri" w:eastAsia="MS Mincho" w:hAnsi="Calibri" w:cs="Microsoft Sans Serif"/>
                <w:b w:val="0"/>
                <w:color w:val="auto"/>
                <w:sz w:val="20"/>
                <w:szCs w:val="20"/>
                <w:lang w:val="sr-Latn-RS"/>
              </w:rPr>
              <w:t>65%</w:t>
            </w:r>
          </w:p>
        </w:tc>
      </w:tr>
      <w:bookmarkEnd w:id="14"/>
    </w:tbl>
    <w:p w14:paraId="6FFEE37C" w14:textId="77777777" w:rsidR="00F85415" w:rsidRPr="00F85415" w:rsidRDefault="00F85415" w:rsidP="00F85415">
      <w:pPr>
        <w:spacing w:after="120" w:line="240" w:lineRule="auto"/>
        <w:rPr>
          <w:rFonts w:ascii="Calibri" w:eastAsia="MS Mincho" w:hAnsi="Calibri" w:cs="Microsoft Sans Serif"/>
          <w:b w:val="0"/>
          <w:bCs/>
          <w:color w:val="262626"/>
          <w:sz w:val="20"/>
          <w:szCs w:val="20"/>
          <w:lang w:val="sr-Latn-RS" w:eastAsia="ja-JP"/>
        </w:rPr>
      </w:pPr>
    </w:p>
    <w:tbl>
      <w:tblPr>
        <w:tblStyle w:val="TableGrid11"/>
        <w:tblW w:w="10711" w:type="dxa"/>
        <w:tblInd w:w="-275" w:type="dxa"/>
        <w:tblLook w:val="04A0" w:firstRow="1" w:lastRow="0" w:firstColumn="1" w:lastColumn="0" w:noHBand="0" w:noVBand="1"/>
      </w:tblPr>
      <w:tblGrid>
        <w:gridCol w:w="2970"/>
        <w:gridCol w:w="1440"/>
        <w:gridCol w:w="997"/>
        <w:gridCol w:w="699"/>
        <w:gridCol w:w="1073"/>
        <w:gridCol w:w="1073"/>
        <w:gridCol w:w="1209"/>
        <w:gridCol w:w="1250"/>
      </w:tblGrid>
      <w:tr w:rsidR="00F85415" w:rsidRPr="00F85415" w14:paraId="718A43BB" w14:textId="77777777" w:rsidTr="00B856B1">
        <w:tc>
          <w:tcPr>
            <w:tcW w:w="2970" w:type="dxa"/>
            <w:shd w:val="clear" w:color="auto" w:fill="DBEFF5"/>
            <w:vAlign w:val="center"/>
          </w:tcPr>
          <w:p w14:paraId="206A1132" w14:textId="77777777" w:rsidR="00F85415" w:rsidRPr="00F85415" w:rsidRDefault="00F85415" w:rsidP="00B856B1">
            <w:pPr>
              <w:spacing w:before="40" w:after="40"/>
              <w:jc w:val="center"/>
              <w:rPr>
                <w:rFonts w:ascii="Calibri" w:eastAsia="MS Mincho" w:hAnsi="Calibri" w:cs="Microsoft Sans Serif"/>
                <w:iCs/>
                <w:color w:val="262626"/>
                <w:sz w:val="20"/>
                <w:szCs w:val="20"/>
                <w:lang w:val="sr-Latn-RS"/>
              </w:rPr>
            </w:pPr>
            <w:r w:rsidRPr="00F85415">
              <w:rPr>
                <w:rFonts w:ascii="Calibri" w:eastAsia="MS Mincho" w:hAnsi="Calibri" w:cs="Microsoft Sans Serif"/>
                <w:color w:val="262626"/>
                <w:sz w:val="20"/>
                <w:szCs w:val="20"/>
                <w:lang w:val="sr-Latn-RS"/>
              </w:rPr>
              <w:t>Aktivnosti</w:t>
            </w:r>
          </w:p>
        </w:tc>
        <w:tc>
          <w:tcPr>
            <w:tcW w:w="1440" w:type="dxa"/>
            <w:shd w:val="clear" w:color="auto" w:fill="DBEFF5"/>
            <w:vAlign w:val="center"/>
          </w:tcPr>
          <w:p w14:paraId="20227C77" w14:textId="77777777" w:rsidR="00F85415" w:rsidRPr="00F85415" w:rsidRDefault="00F85415" w:rsidP="00B856B1">
            <w:pPr>
              <w:spacing w:before="40" w:after="40"/>
              <w:jc w:val="center"/>
              <w:rPr>
                <w:rFonts w:ascii="Calibri" w:eastAsia="MS Mincho" w:hAnsi="Calibri" w:cs="Microsoft Sans Serif"/>
                <w:iCs/>
                <w:color w:val="262626"/>
                <w:sz w:val="20"/>
                <w:szCs w:val="20"/>
                <w:lang w:val="sr-Latn-RS"/>
              </w:rPr>
            </w:pPr>
            <w:r w:rsidRPr="00F85415">
              <w:rPr>
                <w:rFonts w:ascii="Calibri" w:eastAsia="MS Mincho" w:hAnsi="Calibri" w:cs="Microsoft Sans Serif"/>
                <w:color w:val="262626"/>
                <w:sz w:val="20"/>
                <w:szCs w:val="20"/>
                <w:lang w:val="sr-Latn-RS"/>
              </w:rPr>
              <w:t>Indikator rezultata</w:t>
            </w:r>
          </w:p>
        </w:tc>
        <w:tc>
          <w:tcPr>
            <w:tcW w:w="1696" w:type="dxa"/>
            <w:gridSpan w:val="2"/>
            <w:shd w:val="clear" w:color="auto" w:fill="DBEFF5"/>
            <w:vAlign w:val="center"/>
          </w:tcPr>
          <w:p w14:paraId="660D97C7" w14:textId="77777777" w:rsidR="00F85415" w:rsidRPr="00F85415" w:rsidRDefault="00F85415" w:rsidP="00B856B1">
            <w:pPr>
              <w:spacing w:before="40" w:after="40"/>
              <w:jc w:val="center"/>
              <w:rPr>
                <w:rFonts w:ascii="Calibri" w:eastAsia="MS Mincho" w:hAnsi="Calibri" w:cs="Microsoft Sans Serif"/>
                <w:iCs/>
                <w:color w:val="262626"/>
                <w:sz w:val="20"/>
                <w:szCs w:val="20"/>
                <w:lang w:val="sr-Latn-RS"/>
              </w:rPr>
            </w:pPr>
            <w:r w:rsidRPr="00F85415">
              <w:rPr>
                <w:rFonts w:ascii="Calibri" w:eastAsia="MS Mincho" w:hAnsi="Calibri" w:cs="Microsoft Sans Serif"/>
                <w:color w:val="262626"/>
                <w:sz w:val="20"/>
                <w:szCs w:val="20"/>
                <w:lang w:val="sr-Latn-RS"/>
              </w:rPr>
              <w:t>Nadležne institucije</w:t>
            </w:r>
          </w:p>
        </w:tc>
        <w:tc>
          <w:tcPr>
            <w:tcW w:w="1073" w:type="dxa"/>
            <w:shd w:val="clear" w:color="auto" w:fill="DBEFF5"/>
            <w:vAlign w:val="center"/>
          </w:tcPr>
          <w:p w14:paraId="32849020" w14:textId="77777777" w:rsidR="00F85415" w:rsidRPr="00F85415" w:rsidRDefault="00F85415" w:rsidP="00B856B1">
            <w:pPr>
              <w:spacing w:before="40" w:after="40"/>
              <w:jc w:val="center"/>
              <w:rPr>
                <w:rFonts w:ascii="Calibri" w:eastAsia="MS Mincho" w:hAnsi="Calibri" w:cs="Microsoft Sans Serif"/>
                <w:iCs/>
                <w:color w:val="262626"/>
                <w:sz w:val="20"/>
                <w:szCs w:val="20"/>
                <w:lang w:val="sr-Latn-RS"/>
              </w:rPr>
            </w:pPr>
            <w:r w:rsidRPr="00F85415">
              <w:rPr>
                <w:rFonts w:ascii="Calibri" w:eastAsia="MS Mincho" w:hAnsi="Calibri" w:cs="Microsoft Sans Serif"/>
                <w:color w:val="262626"/>
                <w:sz w:val="20"/>
                <w:szCs w:val="20"/>
                <w:lang w:val="sr-Latn-RS"/>
              </w:rPr>
              <w:t>Početak aktivnosti</w:t>
            </w:r>
          </w:p>
        </w:tc>
        <w:tc>
          <w:tcPr>
            <w:tcW w:w="1073" w:type="dxa"/>
            <w:shd w:val="clear" w:color="auto" w:fill="DBEFF5"/>
            <w:vAlign w:val="center"/>
          </w:tcPr>
          <w:p w14:paraId="2299E582" w14:textId="77777777" w:rsidR="00F85415" w:rsidRPr="00F85415" w:rsidRDefault="00F85415" w:rsidP="00B856B1">
            <w:pPr>
              <w:spacing w:before="40" w:after="40"/>
              <w:jc w:val="center"/>
              <w:rPr>
                <w:rFonts w:ascii="Calibri" w:eastAsia="MS Mincho" w:hAnsi="Calibri" w:cs="Microsoft Sans Serif"/>
                <w:iCs/>
                <w:color w:val="262626"/>
                <w:sz w:val="20"/>
                <w:szCs w:val="20"/>
                <w:lang w:val="sr-Latn-RS"/>
              </w:rPr>
            </w:pPr>
            <w:r w:rsidRPr="00F85415">
              <w:rPr>
                <w:rFonts w:ascii="Calibri" w:eastAsia="MS Mincho" w:hAnsi="Calibri" w:cs="Microsoft Sans Serif"/>
                <w:color w:val="262626"/>
                <w:sz w:val="20"/>
                <w:szCs w:val="20"/>
                <w:lang w:val="sr-Latn-RS"/>
              </w:rPr>
              <w:t>Završetak aktivnosti</w:t>
            </w:r>
          </w:p>
        </w:tc>
        <w:tc>
          <w:tcPr>
            <w:tcW w:w="1209" w:type="dxa"/>
            <w:shd w:val="clear" w:color="auto" w:fill="DBEFF5"/>
            <w:vAlign w:val="center"/>
          </w:tcPr>
          <w:p w14:paraId="05066374" w14:textId="77777777" w:rsidR="00F85415" w:rsidRPr="00F85415" w:rsidRDefault="00F85415" w:rsidP="00B856B1">
            <w:pPr>
              <w:spacing w:before="40" w:after="40"/>
              <w:jc w:val="center"/>
              <w:rPr>
                <w:rFonts w:ascii="Calibri" w:eastAsia="MS Mincho" w:hAnsi="Calibri" w:cs="Microsoft Sans Serif"/>
                <w:iCs/>
                <w:color w:val="262626"/>
                <w:sz w:val="20"/>
                <w:szCs w:val="20"/>
                <w:lang w:val="sr-Latn-RS"/>
              </w:rPr>
            </w:pPr>
            <w:r w:rsidRPr="00F85415">
              <w:rPr>
                <w:rFonts w:ascii="Calibri" w:eastAsia="MS Mincho" w:hAnsi="Calibri" w:cs="Microsoft Sans Serif"/>
                <w:color w:val="262626"/>
                <w:sz w:val="20"/>
                <w:szCs w:val="20"/>
                <w:lang w:val="sr-Latn-RS"/>
              </w:rPr>
              <w:t>Sredstva za realizaciju</w:t>
            </w:r>
          </w:p>
        </w:tc>
        <w:tc>
          <w:tcPr>
            <w:tcW w:w="1250" w:type="dxa"/>
            <w:shd w:val="clear" w:color="auto" w:fill="DBEFF5"/>
            <w:vAlign w:val="center"/>
          </w:tcPr>
          <w:p w14:paraId="61220798" w14:textId="77777777" w:rsidR="00F85415" w:rsidRPr="00F85415" w:rsidRDefault="00F85415" w:rsidP="00B856B1">
            <w:pPr>
              <w:spacing w:before="40" w:after="40"/>
              <w:jc w:val="center"/>
              <w:rPr>
                <w:rFonts w:ascii="Calibri" w:eastAsia="MS Mincho" w:hAnsi="Calibri" w:cs="Microsoft Sans Serif"/>
                <w:iCs/>
                <w:color w:val="262626"/>
                <w:sz w:val="20"/>
                <w:szCs w:val="20"/>
                <w:lang w:val="sr-Latn-RS"/>
              </w:rPr>
            </w:pPr>
            <w:r w:rsidRPr="00F85415">
              <w:rPr>
                <w:rFonts w:ascii="Calibri" w:eastAsia="MS Mincho" w:hAnsi="Calibri" w:cs="Microsoft Sans Serif"/>
                <w:color w:val="262626"/>
                <w:sz w:val="20"/>
                <w:szCs w:val="20"/>
                <w:lang w:val="sr-Latn-RS"/>
              </w:rPr>
              <w:t>Izvor finansiranja</w:t>
            </w:r>
          </w:p>
        </w:tc>
      </w:tr>
      <w:tr w:rsidR="00F85415" w:rsidRPr="00F85415" w14:paraId="49138027" w14:textId="77777777" w:rsidTr="00B856B1">
        <w:tc>
          <w:tcPr>
            <w:tcW w:w="2970" w:type="dxa"/>
          </w:tcPr>
          <w:p w14:paraId="60556441" w14:textId="77777777" w:rsidR="00F85415" w:rsidRPr="00F85415" w:rsidRDefault="00F85415" w:rsidP="00B856B1">
            <w:pPr>
              <w:numPr>
                <w:ilvl w:val="2"/>
                <w:numId w:val="23"/>
              </w:numPr>
              <w:spacing w:before="40" w:after="40"/>
              <w:ind w:left="432" w:hanging="432"/>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Izrada analize razvijenosti nevladinog sektora po regionima sa analizom regionalnih potreba i prilika, sa preporukama za mjere za smanjenje razlika</w:t>
            </w:r>
          </w:p>
        </w:tc>
        <w:tc>
          <w:tcPr>
            <w:tcW w:w="1440" w:type="dxa"/>
          </w:tcPr>
          <w:p w14:paraId="46F3ED40" w14:textId="77777777" w:rsidR="00F85415" w:rsidRPr="00F85415" w:rsidRDefault="00F85415" w:rsidP="00B856B1">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Izrađena analiza sa preporukama</w:t>
            </w:r>
          </w:p>
        </w:tc>
        <w:tc>
          <w:tcPr>
            <w:tcW w:w="997" w:type="dxa"/>
          </w:tcPr>
          <w:p w14:paraId="16E18FB6" w14:textId="77777777" w:rsidR="00F85415" w:rsidRPr="00F85415" w:rsidRDefault="00F85415" w:rsidP="00B856B1">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MJUDDM</w:t>
            </w:r>
          </w:p>
          <w:p w14:paraId="6652FC53" w14:textId="77777777" w:rsidR="00F85415" w:rsidRPr="00F85415" w:rsidRDefault="00F85415" w:rsidP="00B856B1">
            <w:pPr>
              <w:spacing w:before="40" w:after="40"/>
              <w:rPr>
                <w:rFonts w:ascii="Calibri" w:eastAsia="MS Mincho" w:hAnsi="Calibri" w:cs="Microsoft Sans Serif"/>
                <w:b w:val="0"/>
                <w:iCs/>
                <w:color w:val="262626"/>
                <w:sz w:val="20"/>
                <w:szCs w:val="20"/>
                <w:lang w:val="sr-Latn-RS"/>
              </w:rPr>
            </w:pPr>
          </w:p>
        </w:tc>
        <w:tc>
          <w:tcPr>
            <w:tcW w:w="1772" w:type="dxa"/>
            <w:gridSpan w:val="2"/>
          </w:tcPr>
          <w:p w14:paraId="18A6F9BC" w14:textId="77777777" w:rsidR="00F85415" w:rsidRPr="00F85415" w:rsidRDefault="00F85415" w:rsidP="00B856B1">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IV Q 2022</w:t>
            </w:r>
          </w:p>
        </w:tc>
        <w:tc>
          <w:tcPr>
            <w:tcW w:w="1073" w:type="dxa"/>
          </w:tcPr>
          <w:p w14:paraId="58C76541" w14:textId="77777777" w:rsidR="00F85415" w:rsidRPr="00F85415" w:rsidRDefault="00F85415" w:rsidP="00B856B1">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IV Q 2023</w:t>
            </w:r>
          </w:p>
        </w:tc>
        <w:tc>
          <w:tcPr>
            <w:tcW w:w="1209" w:type="dxa"/>
          </w:tcPr>
          <w:p w14:paraId="74846526" w14:textId="77777777" w:rsidR="00F85415" w:rsidRPr="00F85415" w:rsidRDefault="00F85415" w:rsidP="00B856B1">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5.000</w:t>
            </w:r>
            <w:r w:rsidR="00760CDF">
              <w:rPr>
                <w:rFonts w:ascii="Calibri" w:eastAsia="MS Mincho" w:hAnsi="Calibri" w:cs="Microsoft Sans Serif"/>
                <w:b w:val="0"/>
                <w:iCs/>
                <w:color w:val="262626"/>
                <w:sz w:val="20"/>
                <w:szCs w:val="20"/>
                <w:lang w:val="sr-Latn-RS"/>
              </w:rPr>
              <w:t xml:space="preserve"> </w:t>
            </w:r>
            <w:r w:rsidR="00760CDF">
              <w:rPr>
                <w:rFonts w:ascii="Calibri" w:eastAsia="MS Mincho" w:hAnsi="Calibri" w:cs="Calibri"/>
                <w:b w:val="0"/>
                <w:bCs/>
                <w:color w:val="262626"/>
                <w:sz w:val="20"/>
                <w:szCs w:val="20"/>
                <w:lang w:val="sr-Latn-RS"/>
              </w:rPr>
              <w:t>€</w:t>
            </w:r>
          </w:p>
        </w:tc>
        <w:tc>
          <w:tcPr>
            <w:tcW w:w="1250" w:type="dxa"/>
          </w:tcPr>
          <w:p w14:paraId="16294A49" w14:textId="77777777" w:rsidR="00F85415" w:rsidRPr="00F85415" w:rsidRDefault="00F85415" w:rsidP="00B856B1">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 xml:space="preserve">TA </w:t>
            </w:r>
            <w:r w:rsidRPr="00F85415">
              <w:rPr>
                <w:rFonts w:ascii="Calibri" w:eastAsia="MS Mincho" w:hAnsi="Calibri" w:cs="Microsoft Sans Serif"/>
                <w:b w:val="0"/>
                <w:bCs/>
                <w:iCs/>
                <w:color w:val="262626"/>
                <w:sz w:val="20"/>
                <w:szCs w:val="20"/>
                <w:lang w:val="sr-Latn-RS"/>
              </w:rPr>
              <w:t>projekat</w:t>
            </w:r>
          </w:p>
        </w:tc>
      </w:tr>
    </w:tbl>
    <w:p w14:paraId="0C282366" w14:textId="77777777" w:rsidR="00F85415" w:rsidRPr="00F85415" w:rsidRDefault="00F85415" w:rsidP="00F85415">
      <w:pPr>
        <w:spacing w:after="120" w:line="240" w:lineRule="auto"/>
        <w:rPr>
          <w:rFonts w:ascii="Calibri" w:eastAsia="MS Mincho" w:hAnsi="Calibri" w:cs="Mongolian Baiti"/>
          <w:color w:val="055971"/>
          <w:sz w:val="22"/>
          <w:lang w:val="sr-Latn-RS" w:eastAsia="ja-JP"/>
        </w:rPr>
      </w:pPr>
    </w:p>
    <w:tbl>
      <w:tblPr>
        <w:tblStyle w:val="TableGrid"/>
        <w:tblW w:w="0" w:type="auto"/>
        <w:tblLook w:val="04A0" w:firstRow="1" w:lastRow="0" w:firstColumn="1" w:lastColumn="0" w:noHBand="0" w:noVBand="1"/>
      </w:tblPr>
      <w:tblGrid>
        <w:gridCol w:w="9926"/>
      </w:tblGrid>
      <w:tr w:rsidR="00B856B1" w14:paraId="468CAE40" w14:textId="77777777" w:rsidTr="004E7532">
        <w:tc>
          <w:tcPr>
            <w:tcW w:w="9926" w:type="dxa"/>
            <w:tcBorders>
              <w:top w:val="nil"/>
              <w:left w:val="nil"/>
              <w:bottom w:val="nil"/>
              <w:right w:val="nil"/>
            </w:tcBorders>
            <w:shd w:val="clear" w:color="auto" w:fill="F4E5B6"/>
          </w:tcPr>
          <w:p w14:paraId="7AE2C19D" w14:textId="77777777" w:rsidR="00B856B1" w:rsidRPr="00760CDF" w:rsidRDefault="00B856B1" w:rsidP="004E7532">
            <w:pPr>
              <w:spacing w:before="120" w:after="120"/>
              <w:rPr>
                <w:rFonts w:ascii="Cambria" w:eastAsia="MS Mincho" w:hAnsi="Cambria" w:cs="Mongolian Baiti"/>
                <w:color w:val="auto"/>
                <w:sz w:val="22"/>
                <w:lang w:val="sr-Latn-RS" w:eastAsia="ja-JP"/>
              </w:rPr>
            </w:pPr>
            <w:r w:rsidRPr="00760CDF">
              <w:rPr>
                <w:rFonts w:ascii="Cambria" w:eastAsia="MS Mincho" w:hAnsi="Cambria" w:cs="Mongolian Baiti"/>
                <w:color w:val="auto"/>
                <w:sz w:val="22"/>
                <w:lang w:val="sr-Latn-RS" w:eastAsia="ja-JP"/>
              </w:rPr>
              <w:t xml:space="preserve">Operativni cilj </w:t>
            </w:r>
            <w:r>
              <w:rPr>
                <w:rFonts w:ascii="Cambria" w:eastAsia="MS Mincho" w:hAnsi="Cambria" w:cs="Mongolian Baiti"/>
                <w:color w:val="auto"/>
                <w:sz w:val="22"/>
                <w:lang w:val="sr-Latn-RS" w:eastAsia="ja-JP"/>
              </w:rPr>
              <w:t>2</w:t>
            </w:r>
            <w:r w:rsidRPr="00760CDF">
              <w:rPr>
                <w:rFonts w:ascii="Cambria" w:eastAsia="MS Mincho" w:hAnsi="Cambria" w:cs="Mongolian Baiti"/>
                <w:color w:val="auto"/>
                <w:sz w:val="22"/>
                <w:lang w:val="sr-Latn-RS" w:eastAsia="ja-JP"/>
              </w:rPr>
              <w:t>.</w:t>
            </w:r>
            <w:r>
              <w:rPr>
                <w:rFonts w:ascii="Cambria" w:eastAsia="MS Mincho" w:hAnsi="Cambria" w:cs="Mongolian Baiti"/>
                <w:color w:val="auto"/>
                <w:sz w:val="22"/>
                <w:lang w:val="sr-Latn-RS" w:eastAsia="ja-JP"/>
              </w:rPr>
              <w:t>2</w:t>
            </w:r>
            <w:r w:rsidRPr="00760CDF">
              <w:rPr>
                <w:rFonts w:ascii="Cambria" w:eastAsia="MS Mincho" w:hAnsi="Cambria" w:cs="Mongolian Baiti"/>
                <w:color w:val="auto"/>
                <w:sz w:val="22"/>
                <w:lang w:val="sr-Latn-RS" w:eastAsia="ja-JP"/>
              </w:rPr>
              <w:t xml:space="preserve"> </w:t>
            </w:r>
          </w:p>
          <w:p w14:paraId="682AA1C3" w14:textId="77777777" w:rsidR="00B856B1" w:rsidRPr="0094196B" w:rsidRDefault="00B856B1" w:rsidP="004E7532">
            <w:pPr>
              <w:spacing w:before="120" w:after="120"/>
              <w:jc w:val="both"/>
              <w:rPr>
                <w:rFonts w:ascii="Cambria" w:eastAsia="MS Mincho" w:hAnsi="Cambria" w:cs="Mongolian Baiti"/>
                <w:b w:val="0"/>
                <w:color w:val="055971"/>
                <w:sz w:val="22"/>
                <w:lang w:val="sr-Latn-RS" w:eastAsia="ja-JP"/>
              </w:rPr>
            </w:pPr>
            <w:r w:rsidRPr="00B856B1">
              <w:rPr>
                <w:rFonts w:ascii="Cambria" w:eastAsia="MS Mincho" w:hAnsi="Cambria" w:cs="Mongolian Baiti"/>
                <w:b w:val="0"/>
                <w:color w:val="auto"/>
                <w:sz w:val="22"/>
                <w:lang w:val="sr-Latn-RS" w:eastAsia="ja-JP"/>
              </w:rPr>
              <w:t>Ojačati profesionalnost i inovativnost nevladinog sektora u pružanju usluga</w:t>
            </w:r>
          </w:p>
        </w:tc>
      </w:tr>
    </w:tbl>
    <w:p w14:paraId="1E05A31F" w14:textId="77777777" w:rsidR="00B856B1" w:rsidRDefault="00B856B1" w:rsidP="00F85415">
      <w:pPr>
        <w:spacing w:after="120" w:line="240" w:lineRule="auto"/>
        <w:rPr>
          <w:rFonts w:ascii="Calibri" w:eastAsia="MS Mincho" w:hAnsi="Calibri" w:cs="Mongolian Baiti"/>
          <w:color w:val="055971"/>
          <w:sz w:val="22"/>
          <w:lang w:val="sr-Latn-RS" w:eastAsia="ja-JP"/>
        </w:rPr>
      </w:pPr>
    </w:p>
    <w:tbl>
      <w:tblPr>
        <w:tblStyle w:val="GridTable4-Accent4"/>
        <w:tblW w:w="10170" w:type="dxa"/>
        <w:tblInd w:w="-95" w:type="dxa"/>
        <w:tblLook w:val="04A0" w:firstRow="1" w:lastRow="0" w:firstColumn="1" w:lastColumn="0" w:noHBand="0" w:noVBand="1"/>
      </w:tblPr>
      <w:tblGrid>
        <w:gridCol w:w="3240"/>
        <w:gridCol w:w="2070"/>
        <w:gridCol w:w="2482"/>
        <w:gridCol w:w="2378"/>
      </w:tblGrid>
      <w:tr w:rsidR="00B856B1" w14:paraId="3AC2AF68" w14:textId="77777777" w:rsidTr="004E7532">
        <w:trPr>
          <w:cnfStyle w:val="100000000000" w:firstRow="1" w:lastRow="0"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3240" w:type="dxa"/>
            <w:vAlign w:val="center"/>
          </w:tcPr>
          <w:p w14:paraId="594F95E1" w14:textId="77777777" w:rsidR="00B856B1" w:rsidRPr="00760CDF" w:rsidRDefault="00B856B1" w:rsidP="004E7532">
            <w:pPr>
              <w:spacing w:before="40" w:after="40"/>
              <w:ind w:right="-383"/>
              <w:jc w:val="center"/>
              <w:rPr>
                <w:rFonts w:ascii="Calibri" w:eastAsia="MS Mincho" w:hAnsi="Calibri" w:cs="Microsoft Sans Serif"/>
                <w:b/>
                <w:caps/>
                <w:color w:val="FFFFFF" w:themeColor="background1"/>
                <w:sz w:val="20"/>
                <w:szCs w:val="20"/>
                <w:lang w:val="sr-Latn-RS"/>
              </w:rPr>
            </w:pPr>
            <w:bookmarkStart w:id="15" w:name="_Hlk99285227"/>
            <w:r w:rsidRPr="00760CDF">
              <w:rPr>
                <w:rFonts w:ascii="Calibri" w:eastAsia="MS Mincho" w:hAnsi="Calibri" w:cs="Microsoft Sans Serif"/>
                <w:b/>
                <w:color w:val="FFFFFF" w:themeColor="background1"/>
                <w:sz w:val="20"/>
                <w:szCs w:val="20"/>
                <w:lang w:val="sr-Latn-RS"/>
              </w:rPr>
              <w:t>Indikator učinka</w:t>
            </w:r>
          </w:p>
        </w:tc>
        <w:tc>
          <w:tcPr>
            <w:tcW w:w="2070" w:type="dxa"/>
            <w:vAlign w:val="center"/>
          </w:tcPr>
          <w:p w14:paraId="5D35CCBA" w14:textId="77777777" w:rsidR="00B856B1" w:rsidRPr="00760CDF" w:rsidRDefault="00B856B1" w:rsidP="004E7532">
            <w:pPr>
              <w:spacing w:before="40" w:after="40"/>
              <w:ind w:right="-23"/>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Microsoft Sans Serif"/>
                <w:b/>
                <w:caps/>
                <w:color w:val="FFFFFF" w:themeColor="background1"/>
                <w:sz w:val="20"/>
                <w:szCs w:val="20"/>
                <w:lang w:val="sr-Latn-RS"/>
              </w:rPr>
            </w:pPr>
            <w:r w:rsidRPr="00760CDF">
              <w:rPr>
                <w:rFonts w:ascii="Calibri" w:eastAsia="MS Mincho" w:hAnsi="Calibri" w:cs="Microsoft Sans Serif"/>
                <w:b/>
                <w:color w:val="FFFFFF" w:themeColor="background1"/>
                <w:sz w:val="20"/>
                <w:szCs w:val="20"/>
                <w:lang w:val="sr-Latn-RS"/>
              </w:rPr>
              <w:t>Početna vrijednost</w:t>
            </w:r>
          </w:p>
        </w:tc>
        <w:tc>
          <w:tcPr>
            <w:tcW w:w="2482" w:type="dxa"/>
            <w:vAlign w:val="center"/>
          </w:tcPr>
          <w:p w14:paraId="73FBDC4D" w14:textId="77777777" w:rsidR="00B856B1" w:rsidRPr="00760CDF" w:rsidRDefault="00B856B1" w:rsidP="004E7532">
            <w:pPr>
              <w:spacing w:before="40" w:after="40"/>
              <w:ind w:left="-23" w:right="-21"/>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Microsoft Sans Serif"/>
                <w:b/>
                <w:caps/>
                <w:color w:val="FFFFFF" w:themeColor="background1"/>
                <w:sz w:val="20"/>
                <w:szCs w:val="20"/>
                <w:lang w:val="sr-Latn-RS"/>
              </w:rPr>
            </w:pPr>
            <w:r w:rsidRPr="00760CDF">
              <w:rPr>
                <w:rFonts w:ascii="Calibri" w:eastAsia="MS Mincho" w:hAnsi="Calibri" w:cs="Microsoft Sans Serif"/>
                <w:b/>
                <w:color w:val="FFFFFF" w:themeColor="background1"/>
                <w:sz w:val="20"/>
                <w:szCs w:val="20"/>
                <w:lang w:val="sr-Latn-RS"/>
              </w:rPr>
              <w:t>Ciljana vrijednost do 2023.</w:t>
            </w:r>
          </w:p>
        </w:tc>
        <w:tc>
          <w:tcPr>
            <w:tcW w:w="2378" w:type="dxa"/>
            <w:vAlign w:val="center"/>
          </w:tcPr>
          <w:p w14:paraId="203F62EC" w14:textId="77777777" w:rsidR="00B856B1" w:rsidRPr="00760CDF" w:rsidRDefault="00B856B1" w:rsidP="004E7532">
            <w:pPr>
              <w:spacing w:before="40" w:after="40"/>
              <w:ind w:left="65" w:right="-19"/>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Microsoft Sans Serif"/>
                <w:b/>
                <w:caps/>
                <w:color w:val="FFFFFF" w:themeColor="background1"/>
                <w:sz w:val="20"/>
                <w:szCs w:val="20"/>
                <w:lang w:val="sr-Latn-RS"/>
              </w:rPr>
            </w:pPr>
            <w:r w:rsidRPr="00760CDF">
              <w:rPr>
                <w:rFonts w:ascii="Calibri" w:eastAsia="MS Mincho" w:hAnsi="Calibri" w:cs="Microsoft Sans Serif"/>
                <w:b/>
                <w:color w:val="FFFFFF" w:themeColor="background1"/>
                <w:sz w:val="20"/>
                <w:szCs w:val="20"/>
                <w:lang w:val="sr-Latn-RS"/>
              </w:rPr>
              <w:t>Ciljana vrijednost u 2026.</w:t>
            </w:r>
          </w:p>
        </w:tc>
      </w:tr>
      <w:tr w:rsidR="00B856B1" w14:paraId="2462C0D6" w14:textId="77777777" w:rsidTr="00B856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shd w:val="clear" w:color="auto" w:fill="E7FBFF"/>
            <w:vAlign w:val="center"/>
          </w:tcPr>
          <w:p w14:paraId="59D0010C" w14:textId="77777777" w:rsidR="00B856B1" w:rsidRPr="00760CDF" w:rsidRDefault="00B856B1" w:rsidP="00B856B1">
            <w:pPr>
              <w:spacing w:before="40" w:after="40"/>
              <w:rPr>
                <w:rFonts w:ascii="Calibri" w:eastAsia="MS Mincho" w:hAnsi="Calibri" w:cs="Microsoft Sans Serif"/>
                <w:b/>
                <w:color w:val="auto"/>
                <w:sz w:val="20"/>
                <w:szCs w:val="20"/>
                <w:lang w:val="sr-Latn-RS"/>
              </w:rPr>
            </w:pPr>
            <w:r w:rsidRPr="00B856B1">
              <w:rPr>
                <w:rFonts w:ascii="Calibri" w:eastAsia="MS Mincho" w:hAnsi="Calibri" w:cs="Microsoft Sans Serif"/>
                <w:b/>
                <w:color w:val="auto"/>
                <w:sz w:val="20"/>
                <w:szCs w:val="20"/>
                <w:lang w:val="sr-Latn-RS"/>
              </w:rPr>
              <w:t>% zaposlenih u NVO u odnosu na ukupni broj zaposlenih u zemlji</w:t>
            </w:r>
          </w:p>
        </w:tc>
        <w:tc>
          <w:tcPr>
            <w:tcW w:w="2070" w:type="dxa"/>
            <w:shd w:val="clear" w:color="auto" w:fill="E7FBFF"/>
            <w:vAlign w:val="center"/>
          </w:tcPr>
          <w:p w14:paraId="1BC50227" w14:textId="77777777" w:rsidR="00B856B1" w:rsidRPr="00F85415" w:rsidRDefault="00B856B1" w:rsidP="00B856B1">
            <w:pPr>
              <w:spacing w:line="312"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Microsoft Sans Serif"/>
                <w:b w:val="0"/>
                <w:bCs/>
                <w:color w:val="auto"/>
                <w:sz w:val="20"/>
                <w:szCs w:val="20"/>
                <w:lang w:val="sr-Latn-RS"/>
              </w:rPr>
            </w:pPr>
            <w:r w:rsidRPr="00F85415">
              <w:rPr>
                <w:rFonts w:ascii="Calibri" w:eastAsia="MS Mincho" w:hAnsi="Calibri" w:cs="Microsoft Sans Serif"/>
                <w:b w:val="0"/>
                <w:bCs/>
                <w:color w:val="auto"/>
                <w:sz w:val="20"/>
                <w:szCs w:val="20"/>
                <w:lang w:val="sr-Latn-RS"/>
              </w:rPr>
              <w:t>0,8% (2020)</w:t>
            </w:r>
          </w:p>
        </w:tc>
        <w:tc>
          <w:tcPr>
            <w:tcW w:w="2482" w:type="dxa"/>
            <w:shd w:val="clear" w:color="auto" w:fill="E7FBFF"/>
            <w:vAlign w:val="center"/>
          </w:tcPr>
          <w:p w14:paraId="6FF04F02" w14:textId="77777777" w:rsidR="00B856B1" w:rsidRPr="00F85415" w:rsidRDefault="00B856B1" w:rsidP="00B856B1">
            <w:pPr>
              <w:spacing w:line="312"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Microsoft Sans Serif"/>
                <w:b w:val="0"/>
                <w:bCs/>
                <w:color w:val="auto"/>
                <w:sz w:val="20"/>
                <w:szCs w:val="20"/>
                <w:lang w:val="sr-Latn-RS"/>
              </w:rPr>
            </w:pPr>
            <w:r w:rsidRPr="00F85415">
              <w:rPr>
                <w:rFonts w:ascii="Calibri" w:eastAsia="MS Mincho" w:hAnsi="Calibri" w:cs="Microsoft Sans Serif"/>
                <w:b w:val="0"/>
                <w:bCs/>
                <w:color w:val="auto"/>
                <w:sz w:val="20"/>
                <w:szCs w:val="20"/>
                <w:lang w:val="sr-Latn-RS"/>
              </w:rPr>
              <w:t>0,9%</w:t>
            </w:r>
          </w:p>
        </w:tc>
        <w:tc>
          <w:tcPr>
            <w:tcW w:w="2378" w:type="dxa"/>
            <w:shd w:val="clear" w:color="auto" w:fill="E7FBFF"/>
            <w:vAlign w:val="center"/>
          </w:tcPr>
          <w:p w14:paraId="7113EC72" w14:textId="77777777" w:rsidR="00B856B1" w:rsidRPr="00F85415" w:rsidRDefault="00B856B1" w:rsidP="00B856B1">
            <w:pPr>
              <w:spacing w:after="40" w:line="312" w:lineRule="auto"/>
              <w:ind w:right="-383"/>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Microsoft Sans Serif"/>
                <w:b w:val="0"/>
                <w:bCs/>
                <w:color w:val="auto"/>
                <w:sz w:val="20"/>
                <w:szCs w:val="20"/>
                <w:lang w:val="sr-Latn-RS"/>
              </w:rPr>
            </w:pPr>
            <w:r w:rsidRPr="00F85415">
              <w:rPr>
                <w:rFonts w:ascii="Calibri" w:eastAsia="MS Mincho" w:hAnsi="Calibri" w:cs="Microsoft Sans Serif"/>
                <w:b w:val="0"/>
                <w:bCs/>
                <w:color w:val="auto"/>
                <w:sz w:val="20"/>
                <w:szCs w:val="20"/>
                <w:lang w:val="sr-Latn-RS"/>
              </w:rPr>
              <w:t>1,2%</w:t>
            </w:r>
          </w:p>
        </w:tc>
      </w:tr>
      <w:tr w:rsidR="00B856B1" w14:paraId="3FDF2C89" w14:textId="77777777" w:rsidTr="00B856B1">
        <w:tc>
          <w:tcPr>
            <w:cnfStyle w:val="001000000000" w:firstRow="0" w:lastRow="0" w:firstColumn="1" w:lastColumn="0" w:oddVBand="0" w:evenVBand="0" w:oddHBand="0" w:evenHBand="0" w:firstRowFirstColumn="0" w:firstRowLastColumn="0" w:lastRowFirstColumn="0" w:lastRowLastColumn="0"/>
            <w:tcW w:w="3240" w:type="dxa"/>
            <w:shd w:val="clear" w:color="auto" w:fill="E7FBFF"/>
            <w:vAlign w:val="center"/>
          </w:tcPr>
          <w:p w14:paraId="7B8C891C" w14:textId="77777777" w:rsidR="00B856B1" w:rsidRPr="00B856B1" w:rsidRDefault="00B856B1" w:rsidP="00B856B1">
            <w:pPr>
              <w:spacing w:before="40" w:after="40"/>
              <w:rPr>
                <w:rFonts w:ascii="Calibri" w:eastAsia="MS Mincho" w:hAnsi="Calibri" w:cs="Microsoft Sans Serif"/>
                <w:b/>
                <w:color w:val="auto"/>
                <w:sz w:val="20"/>
                <w:szCs w:val="20"/>
                <w:lang w:val="sr-Latn-RS"/>
              </w:rPr>
            </w:pPr>
            <w:r w:rsidRPr="00B856B1">
              <w:rPr>
                <w:rFonts w:ascii="Calibri" w:eastAsia="MS Mincho" w:hAnsi="Calibri" w:cs="Microsoft Sans Serif"/>
                <w:b/>
                <w:color w:val="auto"/>
                <w:sz w:val="20"/>
                <w:szCs w:val="20"/>
                <w:lang w:val="sr-Latn-RS"/>
              </w:rPr>
              <w:t>Ukupni prihodi NVO sektora</w:t>
            </w:r>
          </w:p>
        </w:tc>
        <w:tc>
          <w:tcPr>
            <w:tcW w:w="2070" w:type="dxa"/>
            <w:shd w:val="clear" w:color="auto" w:fill="E7FBFF"/>
            <w:vAlign w:val="center"/>
          </w:tcPr>
          <w:p w14:paraId="5975004A" w14:textId="77777777" w:rsidR="00B856B1" w:rsidRPr="00F85415" w:rsidRDefault="00B856B1" w:rsidP="00B856B1">
            <w:pPr>
              <w:spacing w:line="312"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Microsoft Sans Serif"/>
                <w:b w:val="0"/>
                <w:bCs/>
                <w:color w:val="auto"/>
                <w:sz w:val="20"/>
                <w:szCs w:val="20"/>
                <w:lang w:val="sr-Latn-RS"/>
              </w:rPr>
            </w:pPr>
            <w:r w:rsidRPr="00F85415">
              <w:rPr>
                <w:rFonts w:ascii="Calibri" w:eastAsia="MS Mincho" w:hAnsi="Calibri" w:cs="Microsoft Sans Serif"/>
                <w:b w:val="0"/>
                <w:bCs/>
                <w:color w:val="auto"/>
                <w:sz w:val="20"/>
                <w:szCs w:val="20"/>
                <w:lang w:val="sr-Latn-RS"/>
              </w:rPr>
              <w:t>34,7 miliona EUR (2020)</w:t>
            </w:r>
          </w:p>
        </w:tc>
        <w:tc>
          <w:tcPr>
            <w:tcW w:w="2482" w:type="dxa"/>
            <w:shd w:val="clear" w:color="auto" w:fill="E7FBFF"/>
            <w:vAlign w:val="center"/>
          </w:tcPr>
          <w:p w14:paraId="7899004E" w14:textId="77777777" w:rsidR="00B856B1" w:rsidRPr="00F85415" w:rsidRDefault="00B856B1" w:rsidP="00B856B1">
            <w:pPr>
              <w:spacing w:line="312"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Microsoft Sans Serif"/>
                <w:b w:val="0"/>
                <w:bCs/>
                <w:color w:val="auto"/>
                <w:sz w:val="20"/>
                <w:szCs w:val="20"/>
                <w:lang w:val="sr-Latn-RS"/>
              </w:rPr>
            </w:pPr>
            <w:r w:rsidRPr="00F85415">
              <w:rPr>
                <w:rFonts w:ascii="Calibri" w:eastAsia="MS Mincho" w:hAnsi="Calibri" w:cs="Microsoft Sans Serif"/>
                <w:b w:val="0"/>
                <w:bCs/>
                <w:color w:val="auto"/>
                <w:sz w:val="20"/>
                <w:szCs w:val="20"/>
                <w:lang w:val="sr-Latn-RS"/>
              </w:rPr>
              <w:t>38 miliona EUR</w:t>
            </w:r>
          </w:p>
        </w:tc>
        <w:tc>
          <w:tcPr>
            <w:tcW w:w="2378" w:type="dxa"/>
            <w:shd w:val="clear" w:color="auto" w:fill="E7FBFF"/>
            <w:vAlign w:val="center"/>
          </w:tcPr>
          <w:p w14:paraId="20AD9FFB" w14:textId="77777777" w:rsidR="00B856B1" w:rsidRPr="00F85415" w:rsidRDefault="00B856B1" w:rsidP="00B856B1">
            <w:pPr>
              <w:spacing w:after="40" w:line="312" w:lineRule="auto"/>
              <w:ind w:right="-383"/>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Microsoft Sans Serif"/>
                <w:b w:val="0"/>
                <w:bCs/>
                <w:color w:val="auto"/>
                <w:sz w:val="20"/>
                <w:szCs w:val="20"/>
                <w:lang w:val="sr-Latn-RS"/>
              </w:rPr>
            </w:pPr>
            <w:r w:rsidRPr="00F85415">
              <w:rPr>
                <w:rFonts w:ascii="Calibri" w:eastAsia="MS Mincho" w:hAnsi="Calibri" w:cs="Microsoft Sans Serif"/>
                <w:b w:val="0"/>
                <w:bCs/>
                <w:color w:val="auto"/>
                <w:sz w:val="20"/>
                <w:szCs w:val="20"/>
                <w:lang w:val="sr-Latn-RS"/>
              </w:rPr>
              <w:t>42 miliona EUR</w:t>
            </w:r>
          </w:p>
        </w:tc>
      </w:tr>
      <w:tr w:rsidR="00B856B1" w14:paraId="6A14734A" w14:textId="77777777" w:rsidTr="00B856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shd w:val="clear" w:color="auto" w:fill="E7FBFF"/>
            <w:vAlign w:val="center"/>
          </w:tcPr>
          <w:p w14:paraId="6FBC6121" w14:textId="77777777" w:rsidR="00B856B1" w:rsidRPr="00B856B1" w:rsidRDefault="00B856B1" w:rsidP="00B856B1">
            <w:pPr>
              <w:spacing w:before="40" w:after="40"/>
              <w:rPr>
                <w:rFonts w:ascii="Calibri" w:eastAsia="MS Mincho" w:hAnsi="Calibri" w:cs="Microsoft Sans Serif"/>
                <w:b/>
                <w:color w:val="auto"/>
                <w:sz w:val="20"/>
                <w:szCs w:val="20"/>
                <w:lang w:val="sr-Latn-RS"/>
              </w:rPr>
            </w:pPr>
            <w:r w:rsidRPr="00B856B1">
              <w:rPr>
                <w:rFonts w:ascii="Calibri" w:eastAsia="MS Mincho" w:hAnsi="Calibri" w:cs="Microsoft Sans Serif"/>
                <w:b/>
                <w:color w:val="auto"/>
                <w:sz w:val="20"/>
                <w:szCs w:val="20"/>
                <w:lang w:val="sr-Latn-RS"/>
              </w:rPr>
              <w:t>% tekućeg budžeta, koji se izdvaja za NVO</w:t>
            </w:r>
          </w:p>
        </w:tc>
        <w:tc>
          <w:tcPr>
            <w:tcW w:w="2070" w:type="dxa"/>
            <w:shd w:val="clear" w:color="auto" w:fill="E7FBFF"/>
            <w:vAlign w:val="center"/>
          </w:tcPr>
          <w:p w14:paraId="28E71544" w14:textId="77777777" w:rsidR="00B856B1" w:rsidRPr="00F85415" w:rsidRDefault="00B856B1" w:rsidP="00B856B1">
            <w:pPr>
              <w:spacing w:line="312"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Microsoft Sans Serif"/>
                <w:b w:val="0"/>
                <w:bCs/>
                <w:color w:val="auto"/>
                <w:sz w:val="20"/>
                <w:szCs w:val="20"/>
                <w:lang w:val="sr-Latn-RS"/>
              </w:rPr>
            </w:pPr>
            <w:r w:rsidRPr="00F85415">
              <w:rPr>
                <w:rFonts w:ascii="Calibri" w:eastAsia="MS Mincho" w:hAnsi="Calibri" w:cs="Microsoft Sans Serif"/>
                <w:b w:val="0"/>
                <w:bCs/>
                <w:color w:val="auto"/>
                <w:sz w:val="20"/>
                <w:szCs w:val="20"/>
                <w:lang w:val="sr-Latn-RS"/>
              </w:rPr>
              <w:t>0,7% (2020)</w:t>
            </w:r>
          </w:p>
        </w:tc>
        <w:tc>
          <w:tcPr>
            <w:tcW w:w="2482" w:type="dxa"/>
            <w:shd w:val="clear" w:color="auto" w:fill="E7FBFF"/>
            <w:vAlign w:val="center"/>
          </w:tcPr>
          <w:p w14:paraId="4427A94B" w14:textId="77777777" w:rsidR="00B856B1" w:rsidRPr="00F85415" w:rsidRDefault="00B856B1" w:rsidP="00B856B1">
            <w:pPr>
              <w:spacing w:line="312"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Microsoft Sans Serif"/>
                <w:b w:val="0"/>
                <w:bCs/>
                <w:color w:val="auto"/>
                <w:sz w:val="20"/>
                <w:szCs w:val="20"/>
                <w:lang w:val="sr-Latn-RS"/>
              </w:rPr>
            </w:pPr>
            <w:r w:rsidRPr="00F85415">
              <w:rPr>
                <w:rFonts w:ascii="Calibri" w:eastAsia="MS Mincho" w:hAnsi="Calibri" w:cs="Microsoft Sans Serif"/>
                <w:b w:val="0"/>
                <w:bCs/>
                <w:color w:val="auto"/>
                <w:sz w:val="20"/>
                <w:szCs w:val="20"/>
                <w:lang w:val="sr-Latn-RS"/>
              </w:rPr>
              <w:t>0,7%</w:t>
            </w:r>
          </w:p>
        </w:tc>
        <w:tc>
          <w:tcPr>
            <w:tcW w:w="2378" w:type="dxa"/>
            <w:shd w:val="clear" w:color="auto" w:fill="E7FBFF"/>
            <w:vAlign w:val="center"/>
          </w:tcPr>
          <w:p w14:paraId="4096890C" w14:textId="77777777" w:rsidR="00B856B1" w:rsidRPr="00F85415" w:rsidRDefault="00B856B1" w:rsidP="00B856B1">
            <w:pPr>
              <w:spacing w:after="40" w:line="312" w:lineRule="auto"/>
              <w:ind w:right="-383"/>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Microsoft Sans Serif"/>
                <w:b w:val="0"/>
                <w:bCs/>
                <w:color w:val="auto"/>
                <w:sz w:val="20"/>
                <w:szCs w:val="20"/>
                <w:lang w:val="sr-Latn-RS"/>
              </w:rPr>
            </w:pPr>
            <w:r w:rsidRPr="00F85415">
              <w:rPr>
                <w:rFonts w:ascii="Calibri" w:eastAsia="MS Mincho" w:hAnsi="Calibri" w:cs="Microsoft Sans Serif"/>
                <w:b w:val="0"/>
                <w:bCs/>
                <w:color w:val="auto"/>
                <w:sz w:val="20"/>
                <w:szCs w:val="20"/>
                <w:lang w:val="sr-Latn-RS"/>
              </w:rPr>
              <w:t>0,9%</w:t>
            </w:r>
          </w:p>
        </w:tc>
      </w:tr>
      <w:bookmarkEnd w:id="15"/>
    </w:tbl>
    <w:p w14:paraId="2D97C73C" w14:textId="77777777" w:rsidR="00F85415" w:rsidRPr="00F85415" w:rsidRDefault="00F85415" w:rsidP="00F85415">
      <w:pPr>
        <w:spacing w:after="40" w:line="312" w:lineRule="auto"/>
        <w:ind w:right="67"/>
        <w:rPr>
          <w:rFonts w:ascii="Calibri" w:eastAsia="MS Mincho" w:hAnsi="Calibri" w:cs="Microsoft Sans Serif"/>
          <w:bCs/>
          <w:color w:val="262626"/>
          <w:sz w:val="20"/>
          <w:szCs w:val="20"/>
          <w:lang w:val="sr-Latn-RS" w:eastAsia="ja-JP"/>
        </w:rPr>
      </w:pPr>
    </w:p>
    <w:tbl>
      <w:tblPr>
        <w:tblStyle w:val="TableGrid11"/>
        <w:tblW w:w="11105" w:type="dxa"/>
        <w:tblInd w:w="-365" w:type="dxa"/>
        <w:tblLook w:val="04A0" w:firstRow="1" w:lastRow="0" w:firstColumn="1" w:lastColumn="0" w:noHBand="0" w:noVBand="1"/>
      </w:tblPr>
      <w:tblGrid>
        <w:gridCol w:w="3150"/>
        <w:gridCol w:w="1530"/>
        <w:gridCol w:w="1236"/>
        <w:gridCol w:w="1513"/>
        <w:gridCol w:w="1305"/>
        <w:gridCol w:w="1146"/>
        <w:gridCol w:w="1225"/>
      </w:tblGrid>
      <w:tr w:rsidR="00F85415" w:rsidRPr="00F85415" w14:paraId="7A15E312" w14:textId="77777777" w:rsidTr="00B856B1">
        <w:tc>
          <w:tcPr>
            <w:tcW w:w="3150" w:type="dxa"/>
            <w:shd w:val="clear" w:color="auto" w:fill="DBEFF5"/>
            <w:vAlign w:val="center"/>
          </w:tcPr>
          <w:p w14:paraId="32C30B1C" w14:textId="77777777" w:rsidR="00F85415" w:rsidRPr="00F85415" w:rsidRDefault="00F85415" w:rsidP="00B856B1">
            <w:pPr>
              <w:spacing w:before="40" w:after="40"/>
              <w:jc w:val="center"/>
              <w:rPr>
                <w:rFonts w:ascii="Calibri" w:eastAsia="MS Mincho" w:hAnsi="Calibri" w:cs="Microsoft Sans Serif"/>
                <w:b w:val="0"/>
                <w:bCs/>
                <w:color w:val="262626"/>
                <w:sz w:val="20"/>
                <w:szCs w:val="20"/>
                <w:lang w:val="sr-Latn-RS"/>
              </w:rPr>
            </w:pPr>
            <w:r w:rsidRPr="00F85415">
              <w:rPr>
                <w:rFonts w:ascii="Calibri" w:eastAsia="MS Mincho" w:hAnsi="Calibri" w:cs="Microsoft Sans Serif"/>
                <w:color w:val="262626"/>
                <w:sz w:val="20"/>
                <w:szCs w:val="20"/>
                <w:lang w:val="sr-Latn-RS"/>
              </w:rPr>
              <w:t>Aktivnosti</w:t>
            </w:r>
          </w:p>
        </w:tc>
        <w:tc>
          <w:tcPr>
            <w:tcW w:w="1530" w:type="dxa"/>
            <w:shd w:val="clear" w:color="auto" w:fill="DBEFF5"/>
            <w:vAlign w:val="center"/>
          </w:tcPr>
          <w:p w14:paraId="7F8E017E" w14:textId="77777777" w:rsidR="00F85415" w:rsidRPr="00F85415" w:rsidRDefault="00F85415" w:rsidP="00B856B1">
            <w:pPr>
              <w:spacing w:before="40" w:after="40"/>
              <w:jc w:val="center"/>
              <w:rPr>
                <w:rFonts w:ascii="Calibri" w:eastAsia="MS Mincho" w:hAnsi="Calibri" w:cs="Microsoft Sans Serif"/>
                <w:b w:val="0"/>
                <w:bCs/>
                <w:color w:val="262626"/>
                <w:sz w:val="20"/>
                <w:szCs w:val="20"/>
                <w:lang w:val="sr-Latn-RS"/>
              </w:rPr>
            </w:pPr>
            <w:r w:rsidRPr="00F85415">
              <w:rPr>
                <w:rFonts w:ascii="Calibri" w:eastAsia="MS Mincho" w:hAnsi="Calibri" w:cs="Microsoft Sans Serif"/>
                <w:color w:val="262626"/>
                <w:sz w:val="20"/>
                <w:szCs w:val="20"/>
                <w:lang w:val="sr-Latn-RS"/>
              </w:rPr>
              <w:t>Indikator rezultata</w:t>
            </w:r>
          </w:p>
        </w:tc>
        <w:tc>
          <w:tcPr>
            <w:tcW w:w="1236" w:type="dxa"/>
            <w:shd w:val="clear" w:color="auto" w:fill="DBEFF5"/>
            <w:vAlign w:val="center"/>
          </w:tcPr>
          <w:p w14:paraId="05DC3431" w14:textId="77777777" w:rsidR="00F85415" w:rsidRPr="00F85415" w:rsidRDefault="00F85415" w:rsidP="00B856B1">
            <w:pPr>
              <w:spacing w:before="40" w:after="40"/>
              <w:jc w:val="center"/>
              <w:rPr>
                <w:rFonts w:ascii="Calibri" w:eastAsia="MS Mincho" w:hAnsi="Calibri" w:cs="Microsoft Sans Serif"/>
                <w:b w:val="0"/>
                <w:bCs/>
                <w:color w:val="262626"/>
                <w:sz w:val="20"/>
                <w:szCs w:val="20"/>
                <w:lang w:val="sr-Latn-RS"/>
              </w:rPr>
            </w:pPr>
            <w:r w:rsidRPr="00F85415">
              <w:rPr>
                <w:rFonts w:ascii="Calibri" w:eastAsia="MS Mincho" w:hAnsi="Calibri" w:cs="Microsoft Sans Serif"/>
                <w:color w:val="262626"/>
                <w:sz w:val="20"/>
                <w:szCs w:val="20"/>
                <w:lang w:val="sr-Latn-RS"/>
              </w:rPr>
              <w:t>Nadležne institucije</w:t>
            </w:r>
          </w:p>
        </w:tc>
        <w:tc>
          <w:tcPr>
            <w:tcW w:w="1513" w:type="dxa"/>
            <w:shd w:val="clear" w:color="auto" w:fill="DBEFF5"/>
            <w:vAlign w:val="center"/>
          </w:tcPr>
          <w:p w14:paraId="6BCAE130" w14:textId="77777777" w:rsidR="00F85415" w:rsidRPr="00F85415" w:rsidRDefault="00F85415" w:rsidP="00B856B1">
            <w:pPr>
              <w:spacing w:before="40" w:after="40"/>
              <w:jc w:val="center"/>
              <w:rPr>
                <w:rFonts w:ascii="Calibri" w:eastAsia="MS Mincho" w:hAnsi="Calibri" w:cs="Microsoft Sans Serif"/>
                <w:b w:val="0"/>
                <w:bCs/>
                <w:color w:val="262626"/>
                <w:sz w:val="20"/>
                <w:szCs w:val="20"/>
                <w:lang w:val="sr-Latn-RS"/>
              </w:rPr>
            </w:pPr>
            <w:r w:rsidRPr="00F85415">
              <w:rPr>
                <w:rFonts w:ascii="Calibri" w:eastAsia="MS Mincho" w:hAnsi="Calibri" w:cs="Microsoft Sans Serif"/>
                <w:color w:val="262626"/>
                <w:sz w:val="20"/>
                <w:szCs w:val="20"/>
                <w:lang w:val="sr-Latn-RS"/>
              </w:rPr>
              <w:t>Početak aktivnosti</w:t>
            </w:r>
          </w:p>
        </w:tc>
        <w:tc>
          <w:tcPr>
            <w:tcW w:w="1305" w:type="dxa"/>
            <w:shd w:val="clear" w:color="auto" w:fill="DBEFF5"/>
            <w:vAlign w:val="center"/>
          </w:tcPr>
          <w:p w14:paraId="612DE0C7" w14:textId="77777777" w:rsidR="00F85415" w:rsidRPr="00F85415" w:rsidRDefault="00F85415" w:rsidP="00B856B1">
            <w:pPr>
              <w:spacing w:before="40" w:after="40"/>
              <w:jc w:val="center"/>
              <w:rPr>
                <w:rFonts w:ascii="Calibri" w:eastAsia="MS Mincho" w:hAnsi="Calibri" w:cs="Microsoft Sans Serif"/>
                <w:b w:val="0"/>
                <w:bCs/>
                <w:color w:val="262626"/>
                <w:sz w:val="20"/>
                <w:szCs w:val="20"/>
                <w:lang w:val="sr-Latn-RS"/>
              </w:rPr>
            </w:pPr>
            <w:r w:rsidRPr="00F85415">
              <w:rPr>
                <w:rFonts w:ascii="Calibri" w:eastAsia="MS Mincho" w:hAnsi="Calibri" w:cs="Microsoft Sans Serif"/>
                <w:color w:val="262626"/>
                <w:sz w:val="20"/>
                <w:szCs w:val="20"/>
                <w:lang w:val="sr-Latn-RS"/>
              </w:rPr>
              <w:t>Završetak aktivnosti</w:t>
            </w:r>
          </w:p>
        </w:tc>
        <w:tc>
          <w:tcPr>
            <w:tcW w:w="1146" w:type="dxa"/>
            <w:shd w:val="clear" w:color="auto" w:fill="DBEFF5"/>
            <w:vAlign w:val="center"/>
          </w:tcPr>
          <w:p w14:paraId="38151353" w14:textId="77777777" w:rsidR="00F85415" w:rsidRPr="00F85415" w:rsidRDefault="00F85415" w:rsidP="00B856B1">
            <w:pPr>
              <w:spacing w:before="40" w:after="40"/>
              <w:jc w:val="center"/>
              <w:rPr>
                <w:rFonts w:ascii="Calibri" w:eastAsia="MS Mincho" w:hAnsi="Calibri" w:cs="Microsoft Sans Serif"/>
                <w:b w:val="0"/>
                <w:bCs/>
                <w:color w:val="262626"/>
                <w:sz w:val="20"/>
                <w:szCs w:val="20"/>
                <w:lang w:val="sr-Latn-RS"/>
              </w:rPr>
            </w:pPr>
            <w:r w:rsidRPr="00F85415">
              <w:rPr>
                <w:rFonts w:ascii="Calibri" w:eastAsia="MS Mincho" w:hAnsi="Calibri" w:cs="Microsoft Sans Serif"/>
                <w:color w:val="262626"/>
                <w:sz w:val="20"/>
                <w:szCs w:val="20"/>
                <w:lang w:val="sr-Latn-RS"/>
              </w:rPr>
              <w:t>Sredstva za realizaciju</w:t>
            </w:r>
          </w:p>
        </w:tc>
        <w:tc>
          <w:tcPr>
            <w:tcW w:w="1225" w:type="dxa"/>
            <w:shd w:val="clear" w:color="auto" w:fill="DBEFF5"/>
            <w:vAlign w:val="center"/>
          </w:tcPr>
          <w:p w14:paraId="1B93399C" w14:textId="77777777" w:rsidR="00F85415" w:rsidRPr="00F85415" w:rsidRDefault="00F85415" w:rsidP="00B856B1">
            <w:pPr>
              <w:spacing w:before="40" w:after="40"/>
              <w:jc w:val="center"/>
              <w:rPr>
                <w:rFonts w:ascii="Calibri" w:eastAsia="MS Mincho" w:hAnsi="Calibri" w:cs="Microsoft Sans Serif"/>
                <w:b w:val="0"/>
                <w:bCs/>
                <w:color w:val="262626"/>
                <w:sz w:val="20"/>
                <w:szCs w:val="20"/>
                <w:lang w:val="sr-Latn-RS"/>
              </w:rPr>
            </w:pPr>
            <w:r w:rsidRPr="00F85415">
              <w:rPr>
                <w:rFonts w:ascii="Calibri" w:eastAsia="MS Mincho" w:hAnsi="Calibri" w:cs="Microsoft Sans Serif"/>
                <w:color w:val="262626"/>
                <w:sz w:val="20"/>
                <w:szCs w:val="20"/>
                <w:lang w:val="sr-Latn-RS"/>
              </w:rPr>
              <w:t>Izvor finansiranja</w:t>
            </w:r>
          </w:p>
        </w:tc>
      </w:tr>
      <w:tr w:rsidR="00F85415" w:rsidRPr="00F85415" w14:paraId="70776005" w14:textId="77777777" w:rsidTr="00B856B1">
        <w:tc>
          <w:tcPr>
            <w:tcW w:w="3150" w:type="dxa"/>
          </w:tcPr>
          <w:p w14:paraId="34B51BBB" w14:textId="77777777" w:rsidR="00F85415" w:rsidRPr="00F85415" w:rsidRDefault="00F85415" w:rsidP="00B856B1">
            <w:pPr>
              <w:numPr>
                <w:ilvl w:val="2"/>
                <w:numId w:val="26"/>
              </w:numPr>
              <w:spacing w:before="40" w:after="40"/>
              <w:ind w:left="432" w:hanging="432"/>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 xml:space="preserve">Analiza stanja i potreba sa preporukama za pružanje državne podrške jačanju kapaciteta, inoviranju u oblasti </w:t>
            </w:r>
            <w:r w:rsidRPr="00F85415">
              <w:rPr>
                <w:rFonts w:ascii="Calibri" w:eastAsia="MS Mincho" w:hAnsi="Calibri" w:cs="Microsoft Sans Serif"/>
                <w:b w:val="0"/>
                <w:bCs/>
                <w:color w:val="262626"/>
                <w:sz w:val="20"/>
                <w:szCs w:val="20"/>
                <w:lang w:val="sr-Latn-RS"/>
              </w:rPr>
              <w:lastRenderedPageBreak/>
              <w:t>pružanja usluga i zapošljavanju u NVO sektoru (na osnovu dobrih domaćih i stranih praksi)</w:t>
            </w:r>
          </w:p>
        </w:tc>
        <w:tc>
          <w:tcPr>
            <w:tcW w:w="1530" w:type="dxa"/>
          </w:tcPr>
          <w:p w14:paraId="22F5A7E2" w14:textId="77777777" w:rsidR="00F85415" w:rsidRPr="00F85415" w:rsidRDefault="00F85415" w:rsidP="00B856B1">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lastRenderedPageBreak/>
              <w:t>Izrađena analiza sa preporukama</w:t>
            </w:r>
          </w:p>
        </w:tc>
        <w:tc>
          <w:tcPr>
            <w:tcW w:w="1236" w:type="dxa"/>
          </w:tcPr>
          <w:p w14:paraId="45363F80" w14:textId="77777777" w:rsidR="00F85415" w:rsidRPr="00F85415" w:rsidRDefault="00F85415" w:rsidP="00B856B1">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MJUDDM</w:t>
            </w:r>
          </w:p>
          <w:p w14:paraId="4D2EE665" w14:textId="77777777" w:rsidR="00F85415" w:rsidRPr="00F85415" w:rsidRDefault="00F85415" w:rsidP="00B856B1">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MER</w:t>
            </w:r>
          </w:p>
          <w:p w14:paraId="1B4982D1" w14:textId="77777777" w:rsidR="00F85415" w:rsidRPr="00F85415" w:rsidRDefault="00F85415" w:rsidP="00B856B1">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MF</w:t>
            </w:r>
          </w:p>
          <w:p w14:paraId="6E2C4265" w14:textId="77777777" w:rsidR="00F85415" w:rsidRPr="00F85415" w:rsidRDefault="00F85415" w:rsidP="00B856B1">
            <w:pPr>
              <w:spacing w:before="40" w:after="40"/>
              <w:rPr>
                <w:rFonts w:ascii="Calibri" w:eastAsia="MS Mincho" w:hAnsi="Calibri" w:cs="Microsoft Sans Serif"/>
                <w:b w:val="0"/>
                <w:bCs/>
                <w:color w:val="262626"/>
                <w:sz w:val="20"/>
                <w:szCs w:val="20"/>
                <w:lang w:val="sr-Latn-RS"/>
              </w:rPr>
            </w:pPr>
          </w:p>
        </w:tc>
        <w:tc>
          <w:tcPr>
            <w:tcW w:w="1513" w:type="dxa"/>
          </w:tcPr>
          <w:p w14:paraId="32FC1EEB" w14:textId="77777777" w:rsidR="00F85415" w:rsidRPr="00F85415" w:rsidRDefault="00F85415" w:rsidP="00B856B1">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IV Q 2022</w:t>
            </w:r>
          </w:p>
        </w:tc>
        <w:tc>
          <w:tcPr>
            <w:tcW w:w="1305" w:type="dxa"/>
          </w:tcPr>
          <w:p w14:paraId="0D3AEB86" w14:textId="77777777" w:rsidR="00F85415" w:rsidRPr="00F85415" w:rsidRDefault="00F85415" w:rsidP="00B856B1">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III Q 2023</w:t>
            </w:r>
          </w:p>
        </w:tc>
        <w:tc>
          <w:tcPr>
            <w:tcW w:w="1146" w:type="dxa"/>
          </w:tcPr>
          <w:p w14:paraId="286A3877" w14:textId="77777777" w:rsidR="00F85415" w:rsidRPr="00F85415" w:rsidRDefault="00F85415" w:rsidP="00B856B1">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4.000</w:t>
            </w:r>
            <w:r w:rsidR="00760CDF">
              <w:rPr>
                <w:rFonts w:ascii="Calibri" w:eastAsia="MS Mincho" w:hAnsi="Calibri" w:cs="Microsoft Sans Serif"/>
                <w:b w:val="0"/>
                <w:bCs/>
                <w:color w:val="262626"/>
                <w:sz w:val="20"/>
                <w:szCs w:val="20"/>
                <w:lang w:val="sr-Latn-RS"/>
              </w:rPr>
              <w:t xml:space="preserve"> </w:t>
            </w:r>
            <w:r w:rsidR="00760CDF">
              <w:rPr>
                <w:rFonts w:ascii="Calibri" w:eastAsia="MS Mincho" w:hAnsi="Calibri" w:cs="Calibri"/>
                <w:b w:val="0"/>
                <w:bCs/>
                <w:color w:val="262626"/>
                <w:sz w:val="20"/>
                <w:szCs w:val="20"/>
                <w:lang w:val="sr-Latn-RS"/>
              </w:rPr>
              <w:t>€</w:t>
            </w:r>
          </w:p>
        </w:tc>
        <w:tc>
          <w:tcPr>
            <w:tcW w:w="1225" w:type="dxa"/>
          </w:tcPr>
          <w:p w14:paraId="0E04FD55" w14:textId="77777777" w:rsidR="00F85415" w:rsidRPr="00F85415" w:rsidRDefault="00F85415" w:rsidP="00B856B1">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 xml:space="preserve"> TA</w:t>
            </w:r>
            <w:r w:rsidRPr="00F85415">
              <w:rPr>
                <w:rFonts w:ascii="Calibri" w:eastAsia="Calibri" w:hAnsi="Calibri" w:cs="Microsoft Sans Serif"/>
                <w:b w:val="0"/>
                <w:bCs/>
                <w:color w:val="auto"/>
                <w:sz w:val="20"/>
                <w:szCs w:val="20"/>
                <w:lang w:val="sr-Latn-RS"/>
              </w:rPr>
              <w:t xml:space="preserve"> </w:t>
            </w:r>
            <w:r w:rsidRPr="00F85415">
              <w:rPr>
                <w:rFonts w:ascii="Calibri" w:eastAsia="MS Mincho" w:hAnsi="Calibri" w:cs="Microsoft Sans Serif"/>
                <w:b w:val="0"/>
                <w:bCs/>
                <w:color w:val="262626"/>
                <w:sz w:val="20"/>
                <w:szCs w:val="20"/>
                <w:lang w:val="sr-Latn-RS"/>
              </w:rPr>
              <w:t>projekat</w:t>
            </w:r>
          </w:p>
        </w:tc>
      </w:tr>
      <w:tr w:rsidR="00F85415" w:rsidRPr="00F85415" w14:paraId="658262D0" w14:textId="77777777" w:rsidTr="00B856B1">
        <w:tc>
          <w:tcPr>
            <w:tcW w:w="3150" w:type="dxa"/>
          </w:tcPr>
          <w:p w14:paraId="2EAB9E39" w14:textId="77777777" w:rsidR="00F85415" w:rsidRPr="00F85415" w:rsidRDefault="00F85415" w:rsidP="00B856B1">
            <w:pPr>
              <w:numPr>
                <w:ilvl w:val="2"/>
                <w:numId w:val="26"/>
              </w:numPr>
              <w:spacing w:before="40" w:after="40"/>
              <w:ind w:left="432" w:hanging="432"/>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color w:val="262626"/>
                <w:sz w:val="20"/>
                <w:szCs w:val="20"/>
                <w:lang w:val="sr-Latn-RS"/>
              </w:rPr>
              <w:t>Finansijska podrška resursnim centrima</w:t>
            </w:r>
          </w:p>
        </w:tc>
        <w:tc>
          <w:tcPr>
            <w:tcW w:w="1530" w:type="dxa"/>
          </w:tcPr>
          <w:p w14:paraId="08E1B4AC" w14:textId="77777777" w:rsidR="00F85415" w:rsidRPr="00F85415" w:rsidRDefault="00F85415" w:rsidP="00B856B1">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1 javni poziv – za 2024</w:t>
            </w:r>
          </w:p>
        </w:tc>
        <w:tc>
          <w:tcPr>
            <w:tcW w:w="1236" w:type="dxa"/>
          </w:tcPr>
          <w:p w14:paraId="55DCD44B" w14:textId="77777777" w:rsidR="00F85415" w:rsidRPr="00F85415" w:rsidRDefault="00F85415" w:rsidP="00B856B1">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MJUDDM</w:t>
            </w:r>
          </w:p>
        </w:tc>
        <w:tc>
          <w:tcPr>
            <w:tcW w:w="1513" w:type="dxa"/>
          </w:tcPr>
          <w:p w14:paraId="13C928BA" w14:textId="77777777" w:rsidR="00F85415" w:rsidRPr="00F85415" w:rsidRDefault="00F85415" w:rsidP="00B856B1">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IV Q 2023</w:t>
            </w:r>
          </w:p>
        </w:tc>
        <w:tc>
          <w:tcPr>
            <w:tcW w:w="1305" w:type="dxa"/>
          </w:tcPr>
          <w:p w14:paraId="272C1521" w14:textId="77777777" w:rsidR="00F85415" w:rsidRPr="00F85415" w:rsidRDefault="00F85415" w:rsidP="00B856B1">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 xml:space="preserve">IV Q 2023 </w:t>
            </w:r>
          </w:p>
        </w:tc>
        <w:tc>
          <w:tcPr>
            <w:tcW w:w="1146" w:type="dxa"/>
          </w:tcPr>
          <w:p w14:paraId="6133573F" w14:textId="77777777" w:rsidR="00F85415" w:rsidRPr="00F85415" w:rsidRDefault="00F85415" w:rsidP="00B856B1">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500.000</w:t>
            </w:r>
            <w:r w:rsidR="00760CDF">
              <w:rPr>
                <w:rFonts w:ascii="Calibri" w:eastAsia="MS Mincho" w:hAnsi="Calibri" w:cs="Microsoft Sans Serif"/>
                <w:b w:val="0"/>
                <w:bCs/>
                <w:color w:val="262626"/>
                <w:sz w:val="20"/>
                <w:szCs w:val="20"/>
                <w:lang w:val="sr-Latn-RS"/>
              </w:rPr>
              <w:t xml:space="preserve"> </w:t>
            </w:r>
            <w:r w:rsidR="00760CDF">
              <w:rPr>
                <w:rFonts w:ascii="Calibri" w:eastAsia="MS Mincho" w:hAnsi="Calibri" w:cs="Calibri"/>
                <w:b w:val="0"/>
                <w:bCs/>
                <w:color w:val="262626"/>
                <w:sz w:val="20"/>
                <w:szCs w:val="20"/>
                <w:lang w:val="sr-Latn-RS"/>
              </w:rPr>
              <w:t>€</w:t>
            </w:r>
          </w:p>
        </w:tc>
        <w:tc>
          <w:tcPr>
            <w:tcW w:w="1225" w:type="dxa"/>
          </w:tcPr>
          <w:p w14:paraId="09A6F7F0" w14:textId="77777777" w:rsidR="00F85415" w:rsidRPr="00F85415" w:rsidRDefault="00F85415" w:rsidP="00B856B1">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 xml:space="preserve">Budžet </w:t>
            </w:r>
          </w:p>
        </w:tc>
      </w:tr>
      <w:tr w:rsidR="00F85415" w:rsidRPr="00F85415" w14:paraId="5A41B630" w14:textId="77777777" w:rsidTr="00B856B1">
        <w:tc>
          <w:tcPr>
            <w:tcW w:w="3150" w:type="dxa"/>
          </w:tcPr>
          <w:p w14:paraId="5615C158" w14:textId="77777777" w:rsidR="00F85415" w:rsidRPr="00F85415" w:rsidRDefault="00F85415" w:rsidP="00B856B1">
            <w:pPr>
              <w:numPr>
                <w:ilvl w:val="2"/>
                <w:numId w:val="26"/>
              </w:numPr>
              <w:spacing w:before="40" w:after="40"/>
              <w:ind w:left="432" w:hanging="432"/>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Finansijska podrška</w:t>
            </w:r>
            <w:r w:rsidRPr="00F85415">
              <w:rPr>
                <w:rFonts w:ascii="Calibri" w:eastAsia="MS Mincho" w:hAnsi="Calibri" w:cs="Times New Roman"/>
                <w:b w:val="0"/>
                <w:color w:val="262626"/>
                <w:sz w:val="20"/>
                <w:szCs w:val="20"/>
                <w:lang w:val="sr-Latn-RS"/>
              </w:rPr>
              <w:t xml:space="preserve"> </w:t>
            </w:r>
            <w:r w:rsidRPr="00F85415">
              <w:rPr>
                <w:rFonts w:ascii="Calibri" w:eastAsia="MS Mincho" w:hAnsi="Calibri" w:cs="Microsoft Sans Serif"/>
                <w:b w:val="0"/>
                <w:color w:val="262626"/>
                <w:sz w:val="20"/>
                <w:szCs w:val="20"/>
                <w:lang w:val="sr-Latn-RS"/>
              </w:rPr>
              <w:t xml:space="preserve">zapošljavanju mladih u NVO </w:t>
            </w:r>
          </w:p>
        </w:tc>
        <w:tc>
          <w:tcPr>
            <w:tcW w:w="1530" w:type="dxa"/>
          </w:tcPr>
          <w:p w14:paraId="1BA72982" w14:textId="77777777" w:rsidR="00F85415" w:rsidRPr="00F85415" w:rsidRDefault="00F85415" w:rsidP="00B856B1">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1 javni poziv</w:t>
            </w:r>
          </w:p>
          <w:p w14:paraId="76F02036" w14:textId="77777777" w:rsidR="00F85415" w:rsidRPr="00F85415" w:rsidRDefault="00F85415" w:rsidP="00B856B1">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 za 2024.</w:t>
            </w:r>
          </w:p>
        </w:tc>
        <w:tc>
          <w:tcPr>
            <w:tcW w:w="1236" w:type="dxa"/>
          </w:tcPr>
          <w:p w14:paraId="7510BC76" w14:textId="77777777" w:rsidR="00F85415" w:rsidRPr="00F85415" w:rsidRDefault="00F85415" w:rsidP="00B856B1">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MER</w:t>
            </w:r>
          </w:p>
        </w:tc>
        <w:tc>
          <w:tcPr>
            <w:tcW w:w="1513" w:type="dxa"/>
          </w:tcPr>
          <w:p w14:paraId="1E1AFD05" w14:textId="77777777" w:rsidR="00F85415" w:rsidRPr="00F85415" w:rsidRDefault="00F85415" w:rsidP="00B856B1">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II Q 2023</w:t>
            </w:r>
          </w:p>
        </w:tc>
        <w:tc>
          <w:tcPr>
            <w:tcW w:w="1305" w:type="dxa"/>
          </w:tcPr>
          <w:p w14:paraId="0C696FED" w14:textId="77777777" w:rsidR="00F85415" w:rsidRPr="00F85415" w:rsidRDefault="00F85415" w:rsidP="00B856B1">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IV Q 2023</w:t>
            </w:r>
          </w:p>
        </w:tc>
        <w:tc>
          <w:tcPr>
            <w:tcW w:w="1146" w:type="dxa"/>
          </w:tcPr>
          <w:p w14:paraId="43F79909" w14:textId="1E9781DE" w:rsidR="00F85415" w:rsidRPr="00B856B1" w:rsidRDefault="00F85415" w:rsidP="00B856B1">
            <w:pPr>
              <w:spacing w:before="40" w:after="40"/>
              <w:rPr>
                <w:rFonts w:ascii="Calibri" w:eastAsia="MS Mincho" w:hAnsi="Calibri" w:cs="Microsoft Sans Serif"/>
                <w:b w:val="0"/>
                <w:bCs/>
                <w:color w:val="262626"/>
                <w:sz w:val="20"/>
                <w:szCs w:val="20"/>
                <w:highlight w:val="yellow"/>
                <w:lang w:val="sr-Latn-RS"/>
              </w:rPr>
            </w:pPr>
          </w:p>
        </w:tc>
        <w:tc>
          <w:tcPr>
            <w:tcW w:w="1225" w:type="dxa"/>
          </w:tcPr>
          <w:p w14:paraId="0CB6C21E" w14:textId="77777777" w:rsidR="00F85415" w:rsidRPr="00F85415" w:rsidRDefault="00F85415" w:rsidP="00B856B1">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IPA III</w:t>
            </w:r>
          </w:p>
        </w:tc>
      </w:tr>
      <w:tr w:rsidR="00F85415" w:rsidRPr="00F85415" w14:paraId="282221FB" w14:textId="77777777" w:rsidTr="00B856B1">
        <w:tc>
          <w:tcPr>
            <w:tcW w:w="3150" w:type="dxa"/>
          </w:tcPr>
          <w:p w14:paraId="25F73F9B" w14:textId="77777777" w:rsidR="00F85415" w:rsidRPr="00F85415" w:rsidRDefault="00F85415" w:rsidP="00B856B1">
            <w:pPr>
              <w:numPr>
                <w:ilvl w:val="2"/>
                <w:numId w:val="26"/>
              </w:numPr>
              <w:spacing w:before="40" w:after="40"/>
              <w:ind w:left="432" w:hanging="432"/>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Finansijska podrška razvoju inovacija u pružanju usluga građanima sa strane NVO ( u ključnim ovblastima: zdravlje, javna uprava, socijalna zaštita..)</w:t>
            </w:r>
          </w:p>
        </w:tc>
        <w:tc>
          <w:tcPr>
            <w:tcW w:w="1530" w:type="dxa"/>
          </w:tcPr>
          <w:p w14:paraId="194FF3EE" w14:textId="77777777" w:rsidR="00F85415" w:rsidRPr="00F85415" w:rsidRDefault="00F85415" w:rsidP="00B856B1">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1 javni poziv</w:t>
            </w:r>
          </w:p>
          <w:p w14:paraId="2B4DA40A" w14:textId="77777777" w:rsidR="00F85415" w:rsidRPr="00F85415" w:rsidRDefault="00F85415" w:rsidP="00B856B1">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-za 2024</w:t>
            </w:r>
          </w:p>
        </w:tc>
        <w:tc>
          <w:tcPr>
            <w:tcW w:w="1236" w:type="dxa"/>
          </w:tcPr>
          <w:p w14:paraId="5C9ADE69" w14:textId="77777777" w:rsidR="00F85415" w:rsidRPr="00F85415" w:rsidRDefault="00F85415" w:rsidP="00B856B1">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MER</w:t>
            </w:r>
          </w:p>
        </w:tc>
        <w:tc>
          <w:tcPr>
            <w:tcW w:w="1513" w:type="dxa"/>
          </w:tcPr>
          <w:p w14:paraId="3C5346A0" w14:textId="77777777" w:rsidR="00F85415" w:rsidRPr="00F85415" w:rsidRDefault="00F85415" w:rsidP="00B856B1">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II Q 2023</w:t>
            </w:r>
          </w:p>
        </w:tc>
        <w:tc>
          <w:tcPr>
            <w:tcW w:w="1305" w:type="dxa"/>
          </w:tcPr>
          <w:p w14:paraId="61C931DA" w14:textId="77777777" w:rsidR="00F85415" w:rsidRPr="00F85415" w:rsidRDefault="00F85415" w:rsidP="00B856B1">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IV Q 2023</w:t>
            </w:r>
          </w:p>
        </w:tc>
        <w:tc>
          <w:tcPr>
            <w:tcW w:w="1146" w:type="dxa"/>
          </w:tcPr>
          <w:p w14:paraId="7E8A6E34" w14:textId="51CD7004" w:rsidR="00F85415" w:rsidRPr="00B856B1" w:rsidRDefault="00F85415" w:rsidP="00B856B1">
            <w:pPr>
              <w:spacing w:before="40" w:after="40"/>
              <w:rPr>
                <w:rFonts w:ascii="Calibri" w:eastAsia="MS Mincho" w:hAnsi="Calibri" w:cs="Microsoft Sans Serif"/>
                <w:b w:val="0"/>
                <w:bCs/>
                <w:color w:val="262626"/>
                <w:sz w:val="20"/>
                <w:szCs w:val="20"/>
                <w:highlight w:val="yellow"/>
                <w:lang w:val="sr-Latn-RS"/>
              </w:rPr>
            </w:pPr>
          </w:p>
        </w:tc>
        <w:tc>
          <w:tcPr>
            <w:tcW w:w="1225" w:type="dxa"/>
          </w:tcPr>
          <w:p w14:paraId="1FB2C451" w14:textId="77777777" w:rsidR="00F85415" w:rsidRPr="00F85415" w:rsidRDefault="00F85415" w:rsidP="00B856B1">
            <w:pPr>
              <w:spacing w:before="40" w:after="40"/>
              <w:rPr>
                <w:rFonts w:ascii="Calibri" w:eastAsia="MS Mincho" w:hAnsi="Calibri" w:cs="Microsoft Sans Serif"/>
                <w:b w:val="0"/>
                <w:bCs/>
                <w:color w:val="262626"/>
                <w:sz w:val="20"/>
                <w:szCs w:val="20"/>
                <w:lang w:val="sr-Latn-RS"/>
              </w:rPr>
            </w:pPr>
            <w:r w:rsidRPr="00F85415">
              <w:rPr>
                <w:rFonts w:ascii="Calibri" w:eastAsia="MS Mincho" w:hAnsi="Calibri" w:cs="Microsoft Sans Serif"/>
                <w:b w:val="0"/>
                <w:bCs/>
                <w:color w:val="262626"/>
                <w:sz w:val="20"/>
                <w:szCs w:val="20"/>
                <w:lang w:val="sr-Latn-RS"/>
              </w:rPr>
              <w:t>Budžet</w:t>
            </w:r>
          </w:p>
        </w:tc>
      </w:tr>
    </w:tbl>
    <w:p w14:paraId="407E69C2" w14:textId="77777777" w:rsidR="00F85415" w:rsidRPr="00F85415" w:rsidRDefault="00F85415" w:rsidP="00F85415">
      <w:pPr>
        <w:spacing w:after="120" w:line="240" w:lineRule="auto"/>
        <w:rPr>
          <w:rFonts w:ascii="Calibri" w:eastAsia="MS Mincho" w:hAnsi="Calibri" w:cs="Microsoft Sans Serif"/>
          <w:b w:val="0"/>
          <w:bCs/>
          <w:color w:val="262626"/>
          <w:sz w:val="20"/>
          <w:szCs w:val="20"/>
          <w:lang w:val="sr-Latn-RS" w:eastAsia="ja-JP"/>
        </w:rPr>
      </w:pPr>
    </w:p>
    <w:tbl>
      <w:tblPr>
        <w:tblStyle w:val="TableGrid"/>
        <w:tblW w:w="0" w:type="auto"/>
        <w:tblLook w:val="04A0" w:firstRow="1" w:lastRow="0" w:firstColumn="1" w:lastColumn="0" w:noHBand="0" w:noVBand="1"/>
      </w:tblPr>
      <w:tblGrid>
        <w:gridCol w:w="9926"/>
      </w:tblGrid>
      <w:tr w:rsidR="00B856B1" w14:paraId="086543F1" w14:textId="77777777" w:rsidTr="004E7532">
        <w:tc>
          <w:tcPr>
            <w:tcW w:w="9926" w:type="dxa"/>
            <w:tcBorders>
              <w:top w:val="nil"/>
              <w:left w:val="nil"/>
              <w:bottom w:val="nil"/>
              <w:right w:val="nil"/>
            </w:tcBorders>
            <w:shd w:val="clear" w:color="auto" w:fill="F4E5B6"/>
          </w:tcPr>
          <w:p w14:paraId="4CAC0D92" w14:textId="77777777" w:rsidR="00B856B1" w:rsidRPr="00760CDF" w:rsidRDefault="00B856B1" w:rsidP="004E7532">
            <w:pPr>
              <w:spacing w:before="120" w:after="120"/>
              <w:rPr>
                <w:rFonts w:ascii="Cambria" w:eastAsia="MS Mincho" w:hAnsi="Cambria" w:cs="Mongolian Baiti"/>
                <w:color w:val="auto"/>
                <w:sz w:val="22"/>
                <w:lang w:val="sr-Latn-RS" w:eastAsia="ja-JP"/>
              </w:rPr>
            </w:pPr>
            <w:bookmarkStart w:id="16" w:name="_Hlk99285574"/>
            <w:r w:rsidRPr="00760CDF">
              <w:rPr>
                <w:rFonts w:ascii="Cambria" w:eastAsia="MS Mincho" w:hAnsi="Cambria" w:cs="Mongolian Baiti"/>
                <w:color w:val="auto"/>
                <w:sz w:val="22"/>
                <w:lang w:val="sr-Latn-RS" w:eastAsia="ja-JP"/>
              </w:rPr>
              <w:t xml:space="preserve">Operativni cilj </w:t>
            </w:r>
            <w:r>
              <w:rPr>
                <w:rFonts w:ascii="Cambria" w:eastAsia="MS Mincho" w:hAnsi="Cambria" w:cs="Mongolian Baiti"/>
                <w:color w:val="auto"/>
                <w:sz w:val="22"/>
                <w:lang w:val="sr-Latn-RS" w:eastAsia="ja-JP"/>
              </w:rPr>
              <w:t>2</w:t>
            </w:r>
            <w:r w:rsidRPr="00760CDF">
              <w:rPr>
                <w:rFonts w:ascii="Cambria" w:eastAsia="MS Mincho" w:hAnsi="Cambria" w:cs="Mongolian Baiti"/>
                <w:color w:val="auto"/>
                <w:sz w:val="22"/>
                <w:lang w:val="sr-Latn-RS" w:eastAsia="ja-JP"/>
              </w:rPr>
              <w:t>.</w:t>
            </w:r>
            <w:r>
              <w:rPr>
                <w:rFonts w:ascii="Cambria" w:eastAsia="MS Mincho" w:hAnsi="Cambria" w:cs="Mongolian Baiti"/>
                <w:color w:val="auto"/>
                <w:sz w:val="22"/>
                <w:lang w:val="sr-Latn-RS" w:eastAsia="ja-JP"/>
              </w:rPr>
              <w:t>3</w:t>
            </w:r>
            <w:r w:rsidRPr="00760CDF">
              <w:rPr>
                <w:rFonts w:ascii="Cambria" w:eastAsia="MS Mincho" w:hAnsi="Cambria" w:cs="Mongolian Baiti"/>
                <w:color w:val="auto"/>
                <w:sz w:val="22"/>
                <w:lang w:val="sr-Latn-RS" w:eastAsia="ja-JP"/>
              </w:rPr>
              <w:t xml:space="preserve"> </w:t>
            </w:r>
          </w:p>
          <w:p w14:paraId="7F91688F" w14:textId="77777777" w:rsidR="00B856B1" w:rsidRPr="0094196B" w:rsidRDefault="00B856B1" w:rsidP="004E7532">
            <w:pPr>
              <w:spacing w:before="120" w:after="120"/>
              <w:jc w:val="both"/>
              <w:rPr>
                <w:rFonts w:ascii="Cambria" w:eastAsia="MS Mincho" w:hAnsi="Cambria" w:cs="Mongolian Baiti"/>
                <w:b w:val="0"/>
                <w:color w:val="055971"/>
                <w:sz w:val="22"/>
                <w:lang w:val="sr-Latn-RS" w:eastAsia="ja-JP"/>
              </w:rPr>
            </w:pPr>
            <w:r w:rsidRPr="00B856B1">
              <w:rPr>
                <w:rFonts w:ascii="Cambria" w:eastAsia="MS Mincho" w:hAnsi="Cambria" w:cs="Mongolian Baiti"/>
                <w:b w:val="0"/>
                <w:color w:val="auto"/>
                <w:sz w:val="22"/>
                <w:lang w:val="sr-Latn-RS" w:eastAsia="ja-JP"/>
              </w:rPr>
              <w:t>Ojačati unutarsektorsku koordinaciju i umrežavanje NVO u pojedinim oblastima po uzoru na panevropske NVO mreže</w:t>
            </w:r>
          </w:p>
        </w:tc>
      </w:tr>
      <w:bookmarkEnd w:id="16"/>
    </w:tbl>
    <w:p w14:paraId="2FEC301F" w14:textId="77777777" w:rsidR="00F85415" w:rsidRDefault="00F85415" w:rsidP="00F85415">
      <w:pPr>
        <w:spacing w:after="120" w:line="240" w:lineRule="auto"/>
        <w:rPr>
          <w:rFonts w:ascii="Calibri" w:eastAsia="MS Mincho" w:hAnsi="Calibri" w:cs="Mongolian Baiti"/>
          <w:color w:val="055971"/>
          <w:sz w:val="22"/>
          <w:lang w:val="sr-Latn-RS" w:eastAsia="ja-JP"/>
        </w:rPr>
      </w:pPr>
    </w:p>
    <w:tbl>
      <w:tblPr>
        <w:tblStyle w:val="GridTable4-Accent4"/>
        <w:tblW w:w="10170" w:type="dxa"/>
        <w:tblInd w:w="-95" w:type="dxa"/>
        <w:tblLook w:val="04A0" w:firstRow="1" w:lastRow="0" w:firstColumn="1" w:lastColumn="0" w:noHBand="0" w:noVBand="1"/>
      </w:tblPr>
      <w:tblGrid>
        <w:gridCol w:w="3240"/>
        <w:gridCol w:w="2070"/>
        <w:gridCol w:w="2482"/>
        <w:gridCol w:w="2378"/>
      </w:tblGrid>
      <w:tr w:rsidR="00B856B1" w14:paraId="2F486175" w14:textId="77777777" w:rsidTr="004E7532">
        <w:trPr>
          <w:cnfStyle w:val="100000000000" w:firstRow="1" w:lastRow="0"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3240" w:type="dxa"/>
            <w:vAlign w:val="center"/>
          </w:tcPr>
          <w:p w14:paraId="12FED840" w14:textId="77777777" w:rsidR="00B856B1" w:rsidRPr="00760CDF" w:rsidRDefault="00B856B1" w:rsidP="004E7532">
            <w:pPr>
              <w:spacing w:before="40" w:after="40"/>
              <w:ind w:right="-383"/>
              <w:jc w:val="center"/>
              <w:rPr>
                <w:rFonts w:ascii="Calibri" w:eastAsia="MS Mincho" w:hAnsi="Calibri" w:cs="Microsoft Sans Serif"/>
                <w:b/>
                <w:caps/>
                <w:color w:val="FFFFFF" w:themeColor="background1"/>
                <w:sz w:val="20"/>
                <w:szCs w:val="20"/>
                <w:lang w:val="sr-Latn-RS"/>
              </w:rPr>
            </w:pPr>
            <w:bookmarkStart w:id="17" w:name="_Hlk99285593"/>
            <w:r w:rsidRPr="00760CDF">
              <w:rPr>
                <w:rFonts w:ascii="Calibri" w:eastAsia="MS Mincho" w:hAnsi="Calibri" w:cs="Microsoft Sans Serif"/>
                <w:b/>
                <w:color w:val="FFFFFF" w:themeColor="background1"/>
                <w:sz w:val="20"/>
                <w:szCs w:val="20"/>
                <w:lang w:val="sr-Latn-RS"/>
              </w:rPr>
              <w:t>Indikator učinka</w:t>
            </w:r>
          </w:p>
        </w:tc>
        <w:tc>
          <w:tcPr>
            <w:tcW w:w="2070" w:type="dxa"/>
            <w:vAlign w:val="center"/>
          </w:tcPr>
          <w:p w14:paraId="55BAD18F" w14:textId="77777777" w:rsidR="00B856B1" w:rsidRPr="00760CDF" w:rsidRDefault="00B856B1" w:rsidP="004E7532">
            <w:pPr>
              <w:spacing w:before="40" w:after="40"/>
              <w:ind w:right="-23"/>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Microsoft Sans Serif"/>
                <w:b/>
                <w:caps/>
                <w:color w:val="FFFFFF" w:themeColor="background1"/>
                <w:sz w:val="20"/>
                <w:szCs w:val="20"/>
                <w:lang w:val="sr-Latn-RS"/>
              </w:rPr>
            </w:pPr>
            <w:r w:rsidRPr="00760CDF">
              <w:rPr>
                <w:rFonts w:ascii="Calibri" w:eastAsia="MS Mincho" w:hAnsi="Calibri" w:cs="Microsoft Sans Serif"/>
                <w:b/>
                <w:color w:val="FFFFFF" w:themeColor="background1"/>
                <w:sz w:val="20"/>
                <w:szCs w:val="20"/>
                <w:lang w:val="sr-Latn-RS"/>
              </w:rPr>
              <w:t>Početna vrijednost</w:t>
            </w:r>
          </w:p>
        </w:tc>
        <w:tc>
          <w:tcPr>
            <w:tcW w:w="2482" w:type="dxa"/>
            <w:vAlign w:val="center"/>
          </w:tcPr>
          <w:p w14:paraId="7B0651A2" w14:textId="77777777" w:rsidR="00B856B1" w:rsidRPr="00760CDF" w:rsidRDefault="00B856B1" w:rsidP="004E7532">
            <w:pPr>
              <w:spacing w:before="40" w:after="40"/>
              <w:ind w:left="-23" w:right="-21"/>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Microsoft Sans Serif"/>
                <w:b/>
                <w:caps/>
                <w:color w:val="FFFFFF" w:themeColor="background1"/>
                <w:sz w:val="20"/>
                <w:szCs w:val="20"/>
                <w:lang w:val="sr-Latn-RS"/>
              </w:rPr>
            </w:pPr>
            <w:r w:rsidRPr="00760CDF">
              <w:rPr>
                <w:rFonts w:ascii="Calibri" w:eastAsia="MS Mincho" w:hAnsi="Calibri" w:cs="Microsoft Sans Serif"/>
                <w:b/>
                <w:color w:val="FFFFFF" w:themeColor="background1"/>
                <w:sz w:val="20"/>
                <w:szCs w:val="20"/>
                <w:lang w:val="sr-Latn-RS"/>
              </w:rPr>
              <w:t>Ciljana vrijednost do 2023.</w:t>
            </w:r>
          </w:p>
        </w:tc>
        <w:tc>
          <w:tcPr>
            <w:tcW w:w="2378" w:type="dxa"/>
            <w:vAlign w:val="center"/>
          </w:tcPr>
          <w:p w14:paraId="3C76A944" w14:textId="77777777" w:rsidR="00B856B1" w:rsidRPr="00760CDF" w:rsidRDefault="00B856B1" w:rsidP="004E7532">
            <w:pPr>
              <w:spacing w:before="40" w:after="40"/>
              <w:ind w:left="65" w:right="-19"/>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Microsoft Sans Serif"/>
                <w:b/>
                <w:caps/>
                <w:color w:val="FFFFFF" w:themeColor="background1"/>
                <w:sz w:val="20"/>
                <w:szCs w:val="20"/>
                <w:lang w:val="sr-Latn-RS"/>
              </w:rPr>
            </w:pPr>
            <w:r w:rsidRPr="00760CDF">
              <w:rPr>
                <w:rFonts w:ascii="Calibri" w:eastAsia="MS Mincho" w:hAnsi="Calibri" w:cs="Microsoft Sans Serif"/>
                <w:b/>
                <w:color w:val="FFFFFF" w:themeColor="background1"/>
                <w:sz w:val="20"/>
                <w:szCs w:val="20"/>
                <w:lang w:val="sr-Latn-RS"/>
              </w:rPr>
              <w:t>Ciljana vrijednost u 2026.</w:t>
            </w:r>
          </w:p>
        </w:tc>
      </w:tr>
      <w:tr w:rsidR="00B856B1" w14:paraId="45B62A47" w14:textId="77777777" w:rsidTr="004E75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shd w:val="clear" w:color="auto" w:fill="E7FBFF"/>
            <w:vAlign w:val="center"/>
          </w:tcPr>
          <w:p w14:paraId="06CF917C" w14:textId="77777777" w:rsidR="00B856B1" w:rsidRPr="00760CDF" w:rsidRDefault="00B856B1" w:rsidP="004E7532">
            <w:pPr>
              <w:spacing w:before="40" w:after="40"/>
              <w:rPr>
                <w:rFonts w:ascii="Calibri" w:eastAsia="MS Mincho" w:hAnsi="Calibri" w:cs="Microsoft Sans Serif"/>
                <w:b/>
                <w:color w:val="auto"/>
                <w:sz w:val="20"/>
                <w:szCs w:val="20"/>
                <w:lang w:val="sr-Latn-RS"/>
              </w:rPr>
            </w:pPr>
            <w:r w:rsidRPr="00B856B1">
              <w:rPr>
                <w:rFonts w:ascii="Calibri" w:eastAsia="MS Mincho" w:hAnsi="Calibri" w:cs="Microsoft Sans Serif"/>
                <w:b/>
                <w:color w:val="auto"/>
                <w:sz w:val="20"/>
                <w:szCs w:val="20"/>
                <w:lang w:val="sr-Latn-RS"/>
              </w:rPr>
              <w:t>Broj podržanih zagovaračkih mreža od strane države</w:t>
            </w:r>
          </w:p>
        </w:tc>
        <w:tc>
          <w:tcPr>
            <w:tcW w:w="2070" w:type="dxa"/>
            <w:shd w:val="clear" w:color="auto" w:fill="E7FBFF"/>
            <w:vAlign w:val="center"/>
          </w:tcPr>
          <w:p w14:paraId="640CFC90" w14:textId="0D4A4DF0" w:rsidR="00B856B1" w:rsidRPr="00F85415" w:rsidRDefault="00F93B5B" w:rsidP="004E7532">
            <w:pPr>
              <w:spacing w:line="312"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Microsoft Sans Serif"/>
                <w:b w:val="0"/>
                <w:bCs/>
                <w:color w:val="auto"/>
                <w:sz w:val="20"/>
                <w:szCs w:val="20"/>
                <w:lang w:val="sr-Latn-RS"/>
              </w:rPr>
            </w:pPr>
            <w:r>
              <w:rPr>
                <w:rFonts w:ascii="Calibri" w:eastAsia="MS Mincho" w:hAnsi="Calibri" w:cs="Microsoft Sans Serif"/>
                <w:b w:val="0"/>
                <w:bCs/>
                <w:color w:val="auto"/>
                <w:sz w:val="20"/>
                <w:szCs w:val="20"/>
                <w:lang w:val="sr-Latn-RS"/>
              </w:rPr>
              <w:t>/</w:t>
            </w:r>
          </w:p>
        </w:tc>
        <w:tc>
          <w:tcPr>
            <w:tcW w:w="2482" w:type="dxa"/>
            <w:shd w:val="clear" w:color="auto" w:fill="E7FBFF"/>
            <w:vAlign w:val="center"/>
          </w:tcPr>
          <w:p w14:paraId="61421B31" w14:textId="77777777" w:rsidR="00B856B1" w:rsidRPr="00F85415" w:rsidRDefault="00B856B1" w:rsidP="004E7532">
            <w:pPr>
              <w:spacing w:line="312"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Microsoft Sans Serif"/>
                <w:b w:val="0"/>
                <w:bCs/>
                <w:color w:val="auto"/>
                <w:sz w:val="20"/>
                <w:szCs w:val="20"/>
                <w:lang w:val="sr-Latn-RS"/>
              </w:rPr>
            </w:pPr>
            <w:r>
              <w:rPr>
                <w:rFonts w:ascii="Calibri" w:eastAsia="MS Mincho" w:hAnsi="Calibri" w:cs="Microsoft Sans Serif"/>
                <w:b w:val="0"/>
                <w:bCs/>
                <w:color w:val="auto"/>
                <w:sz w:val="20"/>
                <w:szCs w:val="20"/>
                <w:lang w:val="sr-Latn-RS"/>
              </w:rPr>
              <w:t>4</w:t>
            </w:r>
          </w:p>
        </w:tc>
        <w:tc>
          <w:tcPr>
            <w:tcW w:w="2378" w:type="dxa"/>
            <w:shd w:val="clear" w:color="auto" w:fill="E7FBFF"/>
            <w:vAlign w:val="center"/>
          </w:tcPr>
          <w:p w14:paraId="401A22CF" w14:textId="77777777" w:rsidR="00B856B1" w:rsidRPr="00F85415" w:rsidRDefault="00B856B1" w:rsidP="004E7532">
            <w:pPr>
              <w:spacing w:after="40" w:line="312" w:lineRule="auto"/>
              <w:ind w:right="-383"/>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Microsoft Sans Serif"/>
                <w:b w:val="0"/>
                <w:bCs/>
                <w:color w:val="auto"/>
                <w:sz w:val="20"/>
                <w:szCs w:val="20"/>
                <w:lang w:val="sr-Latn-RS"/>
              </w:rPr>
            </w:pPr>
            <w:r>
              <w:rPr>
                <w:rFonts w:ascii="Calibri" w:eastAsia="MS Mincho" w:hAnsi="Calibri" w:cs="Microsoft Sans Serif"/>
                <w:b w:val="0"/>
                <w:bCs/>
                <w:color w:val="auto"/>
                <w:sz w:val="20"/>
                <w:szCs w:val="20"/>
                <w:lang w:val="sr-Latn-RS"/>
              </w:rPr>
              <w:t>8</w:t>
            </w:r>
          </w:p>
        </w:tc>
      </w:tr>
      <w:bookmarkEnd w:id="17"/>
    </w:tbl>
    <w:p w14:paraId="7880BFC7" w14:textId="77777777" w:rsidR="00B856B1" w:rsidRPr="00F85415" w:rsidRDefault="00B856B1" w:rsidP="00F85415">
      <w:pPr>
        <w:spacing w:after="120" w:line="240" w:lineRule="auto"/>
        <w:rPr>
          <w:rFonts w:ascii="Calibri" w:eastAsia="MS Mincho" w:hAnsi="Calibri" w:cs="Mongolian Baiti"/>
          <w:color w:val="055971"/>
          <w:sz w:val="20"/>
          <w:szCs w:val="20"/>
          <w:lang w:val="sr-Latn-RS" w:eastAsia="ja-JP"/>
        </w:rPr>
      </w:pPr>
    </w:p>
    <w:tbl>
      <w:tblPr>
        <w:tblStyle w:val="TableGrid11"/>
        <w:tblW w:w="10800" w:type="dxa"/>
        <w:tblInd w:w="-365" w:type="dxa"/>
        <w:tblLook w:val="04A0" w:firstRow="1" w:lastRow="0" w:firstColumn="1" w:lastColumn="0" w:noHBand="0" w:noVBand="1"/>
      </w:tblPr>
      <w:tblGrid>
        <w:gridCol w:w="3060"/>
        <w:gridCol w:w="1260"/>
        <w:gridCol w:w="1350"/>
        <w:gridCol w:w="1440"/>
        <w:gridCol w:w="1249"/>
        <w:gridCol w:w="1187"/>
        <w:gridCol w:w="1254"/>
      </w:tblGrid>
      <w:tr w:rsidR="00F85415" w:rsidRPr="00F85415" w14:paraId="07C1F6D6" w14:textId="77777777" w:rsidTr="00B856B1">
        <w:tc>
          <w:tcPr>
            <w:tcW w:w="3060" w:type="dxa"/>
            <w:shd w:val="clear" w:color="auto" w:fill="DBEFF5"/>
            <w:vAlign w:val="center"/>
          </w:tcPr>
          <w:p w14:paraId="7E4A3B43" w14:textId="77777777" w:rsidR="00F85415" w:rsidRPr="00F85415" w:rsidRDefault="00F85415" w:rsidP="00B856B1">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color w:val="262626"/>
                <w:sz w:val="20"/>
                <w:szCs w:val="20"/>
                <w:lang w:val="sr-Latn-RS"/>
              </w:rPr>
              <w:t>Aktivnosti</w:t>
            </w:r>
          </w:p>
        </w:tc>
        <w:tc>
          <w:tcPr>
            <w:tcW w:w="1260" w:type="dxa"/>
            <w:shd w:val="clear" w:color="auto" w:fill="DBEFF5"/>
            <w:vAlign w:val="center"/>
          </w:tcPr>
          <w:p w14:paraId="00D070DB" w14:textId="77777777" w:rsidR="00F85415" w:rsidRPr="00F85415" w:rsidRDefault="00F85415" w:rsidP="00B856B1">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color w:val="262626"/>
                <w:sz w:val="20"/>
                <w:szCs w:val="20"/>
                <w:lang w:val="sr-Latn-RS"/>
              </w:rPr>
              <w:t>Indikator rezultata</w:t>
            </w:r>
          </w:p>
        </w:tc>
        <w:tc>
          <w:tcPr>
            <w:tcW w:w="1350" w:type="dxa"/>
            <w:shd w:val="clear" w:color="auto" w:fill="DBEFF5"/>
            <w:vAlign w:val="center"/>
          </w:tcPr>
          <w:p w14:paraId="57862A3E" w14:textId="77777777" w:rsidR="00F85415" w:rsidRPr="00F85415" w:rsidRDefault="00F85415" w:rsidP="00B856B1">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color w:val="262626"/>
                <w:sz w:val="20"/>
                <w:szCs w:val="20"/>
                <w:lang w:val="sr-Latn-RS"/>
              </w:rPr>
              <w:t>Nadležne institucije</w:t>
            </w:r>
          </w:p>
        </w:tc>
        <w:tc>
          <w:tcPr>
            <w:tcW w:w="1440" w:type="dxa"/>
            <w:shd w:val="clear" w:color="auto" w:fill="DBEFF5"/>
            <w:vAlign w:val="center"/>
          </w:tcPr>
          <w:p w14:paraId="510F7E91" w14:textId="77777777" w:rsidR="00F85415" w:rsidRPr="00F85415" w:rsidRDefault="00F85415" w:rsidP="00B856B1">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color w:val="262626"/>
                <w:sz w:val="20"/>
                <w:szCs w:val="20"/>
                <w:lang w:val="sr-Latn-RS"/>
              </w:rPr>
              <w:t>Početak aktivnosti</w:t>
            </w:r>
          </w:p>
        </w:tc>
        <w:tc>
          <w:tcPr>
            <w:tcW w:w="1249" w:type="dxa"/>
            <w:shd w:val="clear" w:color="auto" w:fill="DBEFF5"/>
            <w:vAlign w:val="center"/>
          </w:tcPr>
          <w:p w14:paraId="5A775126" w14:textId="77777777" w:rsidR="00F85415" w:rsidRPr="00F85415" w:rsidRDefault="00F85415" w:rsidP="00B856B1">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color w:val="262626"/>
                <w:sz w:val="20"/>
                <w:szCs w:val="20"/>
                <w:lang w:val="sr-Latn-RS"/>
              </w:rPr>
              <w:t>Završetak aktivnosti</w:t>
            </w:r>
          </w:p>
        </w:tc>
        <w:tc>
          <w:tcPr>
            <w:tcW w:w="1187" w:type="dxa"/>
            <w:shd w:val="clear" w:color="auto" w:fill="DBEFF5"/>
            <w:vAlign w:val="center"/>
          </w:tcPr>
          <w:p w14:paraId="2E70FBCB" w14:textId="77777777" w:rsidR="00F85415" w:rsidRPr="00F85415" w:rsidRDefault="00F85415" w:rsidP="00B856B1">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color w:val="262626"/>
                <w:sz w:val="20"/>
                <w:szCs w:val="20"/>
                <w:lang w:val="sr-Latn-RS"/>
              </w:rPr>
              <w:t>Sredstva za realizaciju</w:t>
            </w:r>
          </w:p>
        </w:tc>
        <w:tc>
          <w:tcPr>
            <w:tcW w:w="1254" w:type="dxa"/>
            <w:shd w:val="clear" w:color="auto" w:fill="DBEFF5"/>
            <w:vAlign w:val="center"/>
          </w:tcPr>
          <w:p w14:paraId="3F785E2F" w14:textId="77777777" w:rsidR="00F85415" w:rsidRPr="00F85415" w:rsidRDefault="00F85415" w:rsidP="00B856B1">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color w:val="262626"/>
                <w:sz w:val="20"/>
                <w:szCs w:val="20"/>
                <w:lang w:val="sr-Latn-RS"/>
              </w:rPr>
              <w:t>Izvor finansiranja</w:t>
            </w:r>
          </w:p>
        </w:tc>
      </w:tr>
      <w:tr w:rsidR="00F85415" w:rsidRPr="00F85415" w14:paraId="65CC8986" w14:textId="77777777" w:rsidTr="00B856B1">
        <w:tc>
          <w:tcPr>
            <w:tcW w:w="3060" w:type="dxa"/>
          </w:tcPr>
          <w:p w14:paraId="37272757" w14:textId="77777777" w:rsidR="00F85415" w:rsidRPr="00F85415" w:rsidRDefault="00F85415" w:rsidP="00B856B1">
            <w:pPr>
              <w:numPr>
                <w:ilvl w:val="2"/>
                <w:numId w:val="24"/>
              </w:numPr>
              <w:spacing w:before="40" w:after="40"/>
              <w:ind w:left="522" w:hanging="522"/>
              <w:rPr>
                <w:rFonts w:ascii="Calibri" w:eastAsia="MS Mincho" w:hAnsi="Calibri" w:cs="Microsoft Sans Serif"/>
                <w:color w:val="262626"/>
                <w:sz w:val="20"/>
                <w:szCs w:val="20"/>
                <w:lang w:val="sr-Latn-RS"/>
              </w:rPr>
            </w:pPr>
            <w:r w:rsidRPr="00F85415">
              <w:rPr>
                <w:rFonts w:ascii="Calibri" w:eastAsia="MS Mincho" w:hAnsi="Calibri" w:cs="Microsoft Sans Serif"/>
                <w:b w:val="0"/>
                <w:color w:val="262626"/>
                <w:sz w:val="20"/>
                <w:szCs w:val="20"/>
                <w:lang w:val="sr-Latn-RS"/>
              </w:rPr>
              <w:t>Izrada preporuka za finansijsku podršku koordinaciji i umrežavanju NVO u pojedinim oblastima po uzoru na panevropske NVO mreže</w:t>
            </w:r>
          </w:p>
        </w:tc>
        <w:tc>
          <w:tcPr>
            <w:tcW w:w="1260" w:type="dxa"/>
          </w:tcPr>
          <w:p w14:paraId="741D05E6" w14:textId="77777777" w:rsidR="00F85415" w:rsidRPr="00F85415" w:rsidRDefault="00F85415" w:rsidP="00B856B1">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Izrađene preporuke</w:t>
            </w:r>
          </w:p>
        </w:tc>
        <w:tc>
          <w:tcPr>
            <w:tcW w:w="1350" w:type="dxa"/>
          </w:tcPr>
          <w:p w14:paraId="18784BD5" w14:textId="77777777" w:rsidR="00F85415" w:rsidRPr="00F85415" w:rsidRDefault="00F85415" w:rsidP="00B856B1">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MJUDDM</w:t>
            </w:r>
          </w:p>
          <w:p w14:paraId="5A01E6D8" w14:textId="77777777" w:rsidR="00F85415" w:rsidRPr="00F85415" w:rsidRDefault="00F85415" w:rsidP="00B856B1">
            <w:pPr>
              <w:spacing w:before="40" w:after="40"/>
              <w:rPr>
                <w:rFonts w:ascii="Calibri" w:eastAsia="MS Mincho" w:hAnsi="Calibri" w:cs="Microsoft Sans Serif"/>
                <w:b w:val="0"/>
                <w:color w:val="262626"/>
                <w:sz w:val="20"/>
                <w:szCs w:val="20"/>
                <w:lang w:val="sr-Latn-RS"/>
              </w:rPr>
            </w:pPr>
          </w:p>
        </w:tc>
        <w:tc>
          <w:tcPr>
            <w:tcW w:w="1440" w:type="dxa"/>
          </w:tcPr>
          <w:p w14:paraId="1601DCB7" w14:textId="77777777" w:rsidR="00F85415" w:rsidRPr="00F85415" w:rsidRDefault="00F85415" w:rsidP="00B856B1">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IV Q 2022</w:t>
            </w:r>
          </w:p>
        </w:tc>
        <w:tc>
          <w:tcPr>
            <w:tcW w:w="1249" w:type="dxa"/>
          </w:tcPr>
          <w:p w14:paraId="607D0FB3" w14:textId="77777777" w:rsidR="00F85415" w:rsidRPr="00F85415" w:rsidRDefault="00F85415" w:rsidP="00B856B1">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III Q 2023</w:t>
            </w:r>
          </w:p>
        </w:tc>
        <w:tc>
          <w:tcPr>
            <w:tcW w:w="1187" w:type="dxa"/>
          </w:tcPr>
          <w:p w14:paraId="38D04136" w14:textId="77777777" w:rsidR="00F85415" w:rsidRPr="00F85415" w:rsidRDefault="00F85415" w:rsidP="00B856B1">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 xml:space="preserve">5.000 </w:t>
            </w:r>
            <w:r w:rsidR="00760CDF">
              <w:rPr>
                <w:rFonts w:ascii="Calibri" w:eastAsia="MS Mincho" w:hAnsi="Calibri" w:cs="Calibri"/>
                <w:b w:val="0"/>
                <w:bCs/>
                <w:color w:val="262626"/>
                <w:sz w:val="20"/>
                <w:szCs w:val="20"/>
                <w:lang w:val="sr-Latn-RS"/>
              </w:rPr>
              <w:t>€</w:t>
            </w:r>
          </w:p>
        </w:tc>
        <w:tc>
          <w:tcPr>
            <w:tcW w:w="1254" w:type="dxa"/>
          </w:tcPr>
          <w:p w14:paraId="28627FC6" w14:textId="77777777" w:rsidR="00F85415" w:rsidRPr="00F85415" w:rsidRDefault="00F85415" w:rsidP="00B856B1">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 xml:space="preserve">TA </w:t>
            </w:r>
            <w:r w:rsidRPr="00F85415">
              <w:rPr>
                <w:rFonts w:ascii="Calibri" w:eastAsia="MS Mincho" w:hAnsi="Calibri" w:cs="Microsoft Sans Serif"/>
                <w:b w:val="0"/>
                <w:bCs/>
                <w:color w:val="262626"/>
                <w:sz w:val="20"/>
                <w:szCs w:val="20"/>
                <w:lang w:val="sr-Latn-RS"/>
              </w:rPr>
              <w:t>projekat</w:t>
            </w:r>
          </w:p>
        </w:tc>
      </w:tr>
      <w:tr w:rsidR="00F85415" w:rsidRPr="00F85415" w14:paraId="00F2A600" w14:textId="77777777" w:rsidTr="00B856B1">
        <w:tc>
          <w:tcPr>
            <w:tcW w:w="3060" w:type="dxa"/>
          </w:tcPr>
          <w:p w14:paraId="72C4B52A" w14:textId="77777777" w:rsidR="00F85415" w:rsidRPr="00F85415" w:rsidRDefault="00F85415" w:rsidP="00B856B1">
            <w:pPr>
              <w:numPr>
                <w:ilvl w:val="2"/>
                <w:numId w:val="24"/>
              </w:numPr>
              <w:spacing w:before="40" w:after="40"/>
              <w:ind w:left="522" w:hanging="522"/>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Pružanje finansijske  podrške</w:t>
            </w:r>
            <w:r w:rsidRPr="00F85415">
              <w:rPr>
                <w:rFonts w:ascii="Calibri" w:eastAsia="Calibri" w:hAnsi="Calibri" w:cs="Microsoft Sans Serif"/>
                <w:b w:val="0"/>
                <w:color w:val="auto"/>
                <w:sz w:val="20"/>
                <w:szCs w:val="20"/>
                <w:lang w:val="sr-Latn-RS"/>
              </w:rPr>
              <w:t xml:space="preserve"> </w:t>
            </w:r>
            <w:r w:rsidRPr="00F85415">
              <w:rPr>
                <w:rFonts w:ascii="Calibri" w:eastAsia="MS Mincho" w:hAnsi="Calibri" w:cs="Microsoft Sans Serif"/>
                <w:b w:val="0"/>
                <w:color w:val="262626"/>
                <w:sz w:val="20"/>
                <w:szCs w:val="20"/>
                <w:lang w:val="sr-Latn-RS"/>
              </w:rPr>
              <w:t>koordinaciji i umrežavanju NVO po uzoru na panevropske NVO mreže</w:t>
            </w:r>
          </w:p>
        </w:tc>
        <w:tc>
          <w:tcPr>
            <w:tcW w:w="1260" w:type="dxa"/>
          </w:tcPr>
          <w:p w14:paraId="7F670424" w14:textId="77777777" w:rsidR="00F85415" w:rsidRPr="00F85415" w:rsidRDefault="00F85415" w:rsidP="00B856B1">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 xml:space="preserve">1 javni poziv </w:t>
            </w:r>
          </w:p>
        </w:tc>
        <w:tc>
          <w:tcPr>
            <w:tcW w:w="1350" w:type="dxa"/>
          </w:tcPr>
          <w:p w14:paraId="2E16CAE5" w14:textId="77777777" w:rsidR="00F85415" w:rsidRPr="00F85415" w:rsidRDefault="00F85415" w:rsidP="00B856B1">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 xml:space="preserve"> KEI</w:t>
            </w:r>
          </w:p>
        </w:tc>
        <w:tc>
          <w:tcPr>
            <w:tcW w:w="1440" w:type="dxa"/>
          </w:tcPr>
          <w:p w14:paraId="3B7289BC" w14:textId="77777777" w:rsidR="00F85415" w:rsidRPr="00F85415" w:rsidRDefault="00F85415" w:rsidP="00B856B1">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I Q 2023</w:t>
            </w:r>
          </w:p>
        </w:tc>
        <w:tc>
          <w:tcPr>
            <w:tcW w:w="1249" w:type="dxa"/>
          </w:tcPr>
          <w:p w14:paraId="341AC345" w14:textId="77777777" w:rsidR="00F85415" w:rsidRPr="00F85415" w:rsidRDefault="00F85415" w:rsidP="00B856B1">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IV Q 2023</w:t>
            </w:r>
          </w:p>
        </w:tc>
        <w:tc>
          <w:tcPr>
            <w:tcW w:w="1187" w:type="dxa"/>
          </w:tcPr>
          <w:p w14:paraId="01C1FCF8" w14:textId="77777777" w:rsidR="00F85415" w:rsidRPr="00F85415" w:rsidRDefault="00F85415" w:rsidP="00B856B1">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200.000</w:t>
            </w:r>
            <w:r w:rsidR="00760CDF">
              <w:rPr>
                <w:rFonts w:ascii="Calibri" w:eastAsia="MS Mincho" w:hAnsi="Calibri" w:cs="Microsoft Sans Serif"/>
                <w:b w:val="0"/>
                <w:color w:val="262626"/>
                <w:sz w:val="20"/>
                <w:szCs w:val="20"/>
                <w:lang w:val="sr-Latn-RS"/>
              </w:rPr>
              <w:t xml:space="preserve"> </w:t>
            </w:r>
            <w:r w:rsidR="00760CDF">
              <w:rPr>
                <w:rFonts w:ascii="Calibri" w:eastAsia="MS Mincho" w:hAnsi="Calibri" w:cs="Calibri"/>
                <w:b w:val="0"/>
                <w:bCs/>
                <w:color w:val="262626"/>
                <w:sz w:val="20"/>
                <w:szCs w:val="20"/>
                <w:lang w:val="sr-Latn-RS"/>
              </w:rPr>
              <w:t>€</w:t>
            </w:r>
          </w:p>
        </w:tc>
        <w:tc>
          <w:tcPr>
            <w:tcW w:w="1254" w:type="dxa"/>
          </w:tcPr>
          <w:p w14:paraId="0A1273D7" w14:textId="77777777" w:rsidR="00F85415" w:rsidRPr="00F85415" w:rsidRDefault="00F85415" w:rsidP="00B856B1">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 xml:space="preserve"> Budžet </w:t>
            </w:r>
          </w:p>
        </w:tc>
      </w:tr>
    </w:tbl>
    <w:p w14:paraId="77D6FC85" w14:textId="77777777" w:rsidR="00F85415" w:rsidRPr="00F85415" w:rsidRDefault="00F85415" w:rsidP="00F85415">
      <w:pPr>
        <w:spacing w:after="120" w:line="240" w:lineRule="auto"/>
        <w:rPr>
          <w:rFonts w:ascii="Calibri" w:eastAsia="MS Mincho" w:hAnsi="Calibri" w:cs="Microsoft Sans Serif"/>
          <w:b w:val="0"/>
          <w:bCs/>
          <w:color w:val="262626"/>
          <w:sz w:val="22"/>
          <w:lang w:val="sr-Latn-RS" w:eastAsia="ja-JP"/>
        </w:rPr>
      </w:pPr>
    </w:p>
    <w:tbl>
      <w:tblPr>
        <w:tblStyle w:val="TableGrid"/>
        <w:tblW w:w="0" w:type="auto"/>
        <w:tblLook w:val="04A0" w:firstRow="1" w:lastRow="0" w:firstColumn="1" w:lastColumn="0" w:noHBand="0" w:noVBand="1"/>
      </w:tblPr>
      <w:tblGrid>
        <w:gridCol w:w="9926"/>
      </w:tblGrid>
      <w:tr w:rsidR="004E7532" w14:paraId="6DBD4383" w14:textId="77777777" w:rsidTr="004E7532">
        <w:tc>
          <w:tcPr>
            <w:tcW w:w="9926" w:type="dxa"/>
            <w:tcBorders>
              <w:top w:val="nil"/>
              <w:left w:val="nil"/>
              <w:bottom w:val="nil"/>
              <w:right w:val="nil"/>
            </w:tcBorders>
            <w:shd w:val="clear" w:color="auto" w:fill="F4E5B6"/>
          </w:tcPr>
          <w:p w14:paraId="0DA2638C" w14:textId="77777777" w:rsidR="004E7532" w:rsidRPr="00760CDF" w:rsidRDefault="004E7532" w:rsidP="004E7532">
            <w:pPr>
              <w:spacing w:before="120" w:after="120"/>
              <w:rPr>
                <w:rFonts w:ascii="Cambria" w:eastAsia="MS Mincho" w:hAnsi="Cambria" w:cs="Mongolian Baiti"/>
                <w:color w:val="auto"/>
                <w:sz w:val="22"/>
                <w:lang w:val="sr-Latn-RS" w:eastAsia="ja-JP"/>
              </w:rPr>
            </w:pPr>
            <w:r w:rsidRPr="00760CDF">
              <w:rPr>
                <w:rFonts w:ascii="Cambria" w:eastAsia="MS Mincho" w:hAnsi="Cambria" w:cs="Mongolian Baiti"/>
                <w:color w:val="auto"/>
                <w:sz w:val="22"/>
                <w:lang w:val="sr-Latn-RS" w:eastAsia="ja-JP"/>
              </w:rPr>
              <w:t xml:space="preserve">Operativni cilj </w:t>
            </w:r>
            <w:r>
              <w:rPr>
                <w:rFonts w:ascii="Cambria" w:eastAsia="MS Mincho" w:hAnsi="Cambria" w:cs="Mongolian Baiti"/>
                <w:color w:val="auto"/>
                <w:sz w:val="22"/>
                <w:lang w:val="sr-Latn-RS" w:eastAsia="ja-JP"/>
              </w:rPr>
              <w:t>2</w:t>
            </w:r>
            <w:r w:rsidRPr="00760CDF">
              <w:rPr>
                <w:rFonts w:ascii="Cambria" w:eastAsia="MS Mincho" w:hAnsi="Cambria" w:cs="Mongolian Baiti"/>
                <w:color w:val="auto"/>
                <w:sz w:val="22"/>
                <w:lang w:val="sr-Latn-RS" w:eastAsia="ja-JP"/>
              </w:rPr>
              <w:t>.</w:t>
            </w:r>
            <w:r>
              <w:rPr>
                <w:rFonts w:ascii="Cambria" w:eastAsia="MS Mincho" w:hAnsi="Cambria" w:cs="Mongolian Baiti"/>
                <w:color w:val="auto"/>
                <w:sz w:val="22"/>
                <w:lang w:val="sr-Latn-RS" w:eastAsia="ja-JP"/>
              </w:rPr>
              <w:t>4</w:t>
            </w:r>
            <w:r w:rsidRPr="00760CDF">
              <w:rPr>
                <w:rFonts w:ascii="Cambria" w:eastAsia="MS Mincho" w:hAnsi="Cambria" w:cs="Mongolian Baiti"/>
                <w:color w:val="auto"/>
                <w:sz w:val="22"/>
                <w:lang w:val="sr-Latn-RS" w:eastAsia="ja-JP"/>
              </w:rPr>
              <w:t xml:space="preserve"> </w:t>
            </w:r>
          </w:p>
          <w:p w14:paraId="29D1B945" w14:textId="77777777" w:rsidR="004E7532" w:rsidRPr="0094196B" w:rsidRDefault="004E7532" w:rsidP="004E7532">
            <w:pPr>
              <w:spacing w:before="120" w:after="120"/>
              <w:jc w:val="both"/>
              <w:rPr>
                <w:rFonts w:ascii="Cambria" w:eastAsia="MS Mincho" w:hAnsi="Cambria" w:cs="Mongolian Baiti"/>
                <w:b w:val="0"/>
                <w:color w:val="055971"/>
                <w:sz w:val="22"/>
                <w:lang w:val="sr-Latn-RS" w:eastAsia="ja-JP"/>
              </w:rPr>
            </w:pPr>
            <w:r w:rsidRPr="004E7532">
              <w:rPr>
                <w:rFonts w:ascii="Cambria" w:eastAsia="MS Mincho" w:hAnsi="Cambria" w:cs="Mongolian Baiti"/>
                <w:b w:val="0"/>
                <w:color w:val="auto"/>
                <w:sz w:val="22"/>
                <w:lang w:val="sr-Latn-RS" w:eastAsia="ja-JP"/>
              </w:rPr>
              <w:t>Osigurati institucionalnu podršku razvoju volonterstva</w:t>
            </w:r>
          </w:p>
        </w:tc>
      </w:tr>
    </w:tbl>
    <w:p w14:paraId="10D3E251" w14:textId="77777777" w:rsidR="004E7532" w:rsidRDefault="004E7532" w:rsidP="00F85415">
      <w:pPr>
        <w:spacing w:after="120" w:line="240" w:lineRule="auto"/>
        <w:rPr>
          <w:rFonts w:ascii="Calibri" w:eastAsia="MS Mincho" w:hAnsi="Calibri" w:cs="Mongolian Baiti"/>
          <w:color w:val="055971"/>
          <w:sz w:val="22"/>
          <w:lang w:val="sr-Latn-RS" w:eastAsia="ja-JP"/>
        </w:rPr>
      </w:pPr>
    </w:p>
    <w:tbl>
      <w:tblPr>
        <w:tblStyle w:val="GridTable4-Accent4"/>
        <w:tblW w:w="10170" w:type="dxa"/>
        <w:tblInd w:w="-95" w:type="dxa"/>
        <w:tblLook w:val="04A0" w:firstRow="1" w:lastRow="0" w:firstColumn="1" w:lastColumn="0" w:noHBand="0" w:noVBand="1"/>
      </w:tblPr>
      <w:tblGrid>
        <w:gridCol w:w="3240"/>
        <w:gridCol w:w="2070"/>
        <w:gridCol w:w="2482"/>
        <w:gridCol w:w="2378"/>
      </w:tblGrid>
      <w:tr w:rsidR="004E7532" w14:paraId="7012CC5F" w14:textId="77777777" w:rsidTr="004E7532">
        <w:trPr>
          <w:cnfStyle w:val="100000000000" w:firstRow="1" w:lastRow="0"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3240" w:type="dxa"/>
            <w:vAlign w:val="center"/>
          </w:tcPr>
          <w:p w14:paraId="2B9DFC4B" w14:textId="77777777" w:rsidR="004E7532" w:rsidRPr="00760CDF" w:rsidRDefault="004E7532" w:rsidP="004E7532">
            <w:pPr>
              <w:spacing w:before="40" w:after="40"/>
              <w:ind w:right="-383"/>
              <w:jc w:val="center"/>
              <w:rPr>
                <w:rFonts w:ascii="Calibri" w:eastAsia="MS Mincho" w:hAnsi="Calibri" w:cs="Microsoft Sans Serif"/>
                <w:b/>
                <w:caps/>
                <w:color w:val="FFFFFF" w:themeColor="background1"/>
                <w:sz w:val="20"/>
                <w:szCs w:val="20"/>
                <w:lang w:val="sr-Latn-RS"/>
              </w:rPr>
            </w:pPr>
            <w:r w:rsidRPr="00760CDF">
              <w:rPr>
                <w:rFonts w:ascii="Calibri" w:eastAsia="MS Mincho" w:hAnsi="Calibri" w:cs="Microsoft Sans Serif"/>
                <w:b/>
                <w:color w:val="FFFFFF" w:themeColor="background1"/>
                <w:sz w:val="20"/>
                <w:szCs w:val="20"/>
                <w:lang w:val="sr-Latn-RS"/>
              </w:rPr>
              <w:t>Indikator učinka</w:t>
            </w:r>
          </w:p>
        </w:tc>
        <w:tc>
          <w:tcPr>
            <w:tcW w:w="2070" w:type="dxa"/>
            <w:vAlign w:val="center"/>
          </w:tcPr>
          <w:p w14:paraId="66E48BEE" w14:textId="77777777" w:rsidR="004E7532" w:rsidRPr="00760CDF" w:rsidRDefault="004E7532" w:rsidP="004E7532">
            <w:pPr>
              <w:spacing w:before="40" w:after="40"/>
              <w:ind w:right="-23"/>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Microsoft Sans Serif"/>
                <w:b/>
                <w:caps/>
                <w:color w:val="FFFFFF" w:themeColor="background1"/>
                <w:sz w:val="20"/>
                <w:szCs w:val="20"/>
                <w:lang w:val="sr-Latn-RS"/>
              </w:rPr>
            </w:pPr>
            <w:r w:rsidRPr="00760CDF">
              <w:rPr>
                <w:rFonts w:ascii="Calibri" w:eastAsia="MS Mincho" w:hAnsi="Calibri" w:cs="Microsoft Sans Serif"/>
                <w:b/>
                <w:color w:val="FFFFFF" w:themeColor="background1"/>
                <w:sz w:val="20"/>
                <w:szCs w:val="20"/>
                <w:lang w:val="sr-Latn-RS"/>
              </w:rPr>
              <w:t>Početna vrijednost</w:t>
            </w:r>
          </w:p>
        </w:tc>
        <w:tc>
          <w:tcPr>
            <w:tcW w:w="2482" w:type="dxa"/>
            <w:vAlign w:val="center"/>
          </w:tcPr>
          <w:p w14:paraId="68D91CA0" w14:textId="77777777" w:rsidR="004E7532" w:rsidRPr="00760CDF" w:rsidRDefault="004E7532" w:rsidP="004E7532">
            <w:pPr>
              <w:spacing w:before="40" w:after="40"/>
              <w:ind w:left="-23" w:right="-21"/>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Microsoft Sans Serif"/>
                <w:b/>
                <w:caps/>
                <w:color w:val="FFFFFF" w:themeColor="background1"/>
                <w:sz w:val="20"/>
                <w:szCs w:val="20"/>
                <w:lang w:val="sr-Latn-RS"/>
              </w:rPr>
            </w:pPr>
            <w:r w:rsidRPr="00760CDF">
              <w:rPr>
                <w:rFonts w:ascii="Calibri" w:eastAsia="MS Mincho" w:hAnsi="Calibri" w:cs="Microsoft Sans Serif"/>
                <w:b/>
                <w:color w:val="FFFFFF" w:themeColor="background1"/>
                <w:sz w:val="20"/>
                <w:szCs w:val="20"/>
                <w:lang w:val="sr-Latn-RS"/>
              </w:rPr>
              <w:t>Ciljana vrijednost do 2023.</w:t>
            </w:r>
          </w:p>
        </w:tc>
        <w:tc>
          <w:tcPr>
            <w:tcW w:w="2378" w:type="dxa"/>
            <w:vAlign w:val="center"/>
          </w:tcPr>
          <w:p w14:paraId="6C2C06EE" w14:textId="77777777" w:rsidR="004E7532" w:rsidRPr="00760CDF" w:rsidRDefault="004E7532" w:rsidP="004E7532">
            <w:pPr>
              <w:spacing w:before="40" w:after="40"/>
              <w:ind w:left="65" w:right="-19"/>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Microsoft Sans Serif"/>
                <w:b/>
                <w:caps/>
                <w:color w:val="FFFFFF" w:themeColor="background1"/>
                <w:sz w:val="20"/>
                <w:szCs w:val="20"/>
                <w:lang w:val="sr-Latn-RS"/>
              </w:rPr>
            </w:pPr>
            <w:r w:rsidRPr="00760CDF">
              <w:rPr>
                <w:rFonts w:ascii="Calibri" w:eastAsia="MS Mincho" w:hAnsi="Calibri" w:cs="Microsoft Sans Serif"/>
                <w:b/>
                <w:color w:val="FFFFFF" w:themeColor="background1"/>
                <w:sz w:val="20"/>
                <w:szCs w:val="20"/>
                <w:lang w:val="sr-Latn-RS"/>
              </w:rPr>
              <w:t>Ciljana vrijednost u 2026.</w:t>
            </w:r>
          </w:p>
        </w:tc>
      </w:tr>
      <w:tr w:rsidR="004E7532" w14:paraId="0BE1AD4E" w14:textId="77777777" w:rsidTr="004E75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shd w:val="clear" w:color="auto" w:fill="E7FBFF"/>
            <w:vAlign w:val="center"/>
          </w:tcPr>
          <w:p w14:paraId="1C3758B7" w14:textId="6FFD5C63" w:rsidR="004E7532" w:rsidRPr="003B7450" w:rsidRDefault="00F93B5B" w:rsidP="004E7532">
            <w:pPr>
              <w:spacing w:before="40" w:after="40"/>
              <w:rPr>
                <w:rFonts w:ascii="Calibri" w:eastAsia="MS Mincho" w:hAnsi="Calibri" w:cs="Microsoft Sans Serif"/>
                <w:b/>
                <w:color w:val="auto"/>
                <w:sz w:val="20"/>
                <w:szCs w:val="20"/>
                <w:lang w:val="sr-Latn-RS"/>
              </w:rPr>
            </w:pPr>
            <w:r w:rsidRPr="003B7450">
              <w:rPr>
                <w:rFonts w:ascii="Calibri" w:eastAsia="MS Mincho" w:hAnsi="Calibri" w:cs="Microsoft Sans Serif"/>
                <w:b/>
                <w:color w:val="auto"/>
                <w:sz w:val="20"/>
                <w:szCs w:val="20"/>
                <w:lang w:val="sr-Latn-RS"/>
              </w:rPr>
              <w:t>Ekonomski doprinos volontiranja bruto domaćem proizvodu (GDP) izražen u procentima</w:t>
            </w:r>
          </w:p>
        </w:tc>
        <w:tc>
          <w:tcPr>
            <w:tcW w:w="2070" w:type="dxa"/>
            <w:shd w:val="clear" w:color="auto" w:fill="E7FBFF"/>
            <w:vAlign w:val="center"/>
          </w:tcPr>
          <w:p w14:paraId="1253363B" w14:textId="65C748FA" w:rsidR="004E7532" w:rsidRPr="00F85415" w:rsidRDefault="00BF06D8" w:rsidP="003B7450">
            <w:pPr>
              <w:spacing w:line="312" w:lineRule="auto"/>
              <w:cnfStyle w:val="000000100000" w:firstRow="0" w:lastRow="0" w:firstColumn="0" w:lastColumn="0" w:oddVBand="0" w:evenVBand="0" w:oddHBand="1" w:evenHBand="0" w:firstRowFirstColumn="0" w:firstRowLastColumn="0" w:lastRowFirstColumn="0" w:lastRowLastColumn="0"/>
              <w:rPr>
                <w:rFonts w:ascii="Calibri" w:eastAsia="MS Mincho" w:hAnsi="Calibri" w:cs="Microsoft Sans Serif"/>
                <w:b w:val="0"/>
                <w:bCs/>
                <w:color w:val="auto"/>
                <w:sz w:val="20"/>
                <w:szCs w:val="20"/>
                <w:lang w:val="sr-Latn-RS"/>
              </w:rPr>
            </w:pPr>
            <w:r>
              <w:rPr>
                <w:rFonts w:ascii="Calibri" w:eastAsia="MS Mincho" w:hAnsi="Calibri" w:cs="Microsoft Sans Serif"/>
                <w:b w:val="0"/>
                <w:bCs/>
                <w:color w:val="auto"/>
                <w:sz w:val="20"/>
                <w:szCs w:val="20"/>
                <w:lang w:val="sr-Latn-RS"/>
              </w:rPr>
              <w:t>Nema podatka (2021)</w:t>
            </w:r>
            <w:r w:rsidR="003B7450">
              <w:rPr>
                <w:rFonts w:ascii="Calibri" w:eastAsia="MS Mincho" w:hAnsi="Calibri" w:cs="Microsoft Sans Serif"/>
                <w:b w:val="0"/>
                <w:bCs/>
                <w:color w:val="auto"/>
                <w:sz w:val="20"/>
                <w:szCs w:val="20"/>
                <w:lang w:val="sr-Latn-RS"/>
              </w:rPr>
              <w:t xml:space="preserve">. </w:t>
            </w:r>
            <w:r w:rsidR="003B7450" w:rsidRPr="003B7450">
              <w:rPr>
                <w:rFonts w:ascii="Calibri" w:eastAsia="MS Mincho" w:hAnsi="Calibri" w:cs="Microsoft Sans Serif"/>
                <w:b w:val="0"/>
                <w:bCs/>
                <w:color w:val="auto"/>
                <w:sz w:val="20"/>
                <w:szCs w:val="20"/>
                <w:lang w:val="sr-Latn-RS"/>
              </w:rPr>
              <w:t xml:space="preserve">U okviru </w:t>
            </w:r>
            <w:r w:rsidR="003B7450" w:rsidRPr="003B7450">
              <w:rPr>
                <w:rFonts w:ascii="Calibri" w:eastAsia="MS Mincho" w:hAnsi="Calibri" w:cs="Microsoft Sans Serif"/>
                <w:b w:val="0"/>
                <w:bCs/>
                <w:color w:val="auto"/>
                <w:sz w:val="20"/>
                <w:szCs w:val="20"/>
                <w:lang w:val="sr-Latn-RS"/>
              </w:rPr>
              <w:lastRenderedPageBreak/>
              <w:t>implementacije</w:t>
            </w:r>
            <w:r w:rsidR="003B7450">
              <w:rPr>
                <w:rFonts w:ascii="Calibri" w:eastAsia="MS Mincho" w:hAnsi="Calibri" w:cs="Microsoft Sans Serif"/>
                <w:b w:val="0"/>
                <w:bCs/>
                <w:color w:val="auto"/>
                <w:sz w:val="20"/>
                <w:szCs w:val="20"/>
                <w:lang w:val="sr-Latn-RS"/>
              </w:rPr>
              <w:t xml:space="preserve"> strategije</w:t>
            </w:r>
            <w:r w:rsidR="003B7450" w:rsidRPr="003B7450">
              <w:rPr>
                <w:rFonts w:ascii="Calibri" w:eastAsia="MS Mincho" w:hAnsi="Calibri" w:cs="Microsoft Sans Serif"/>
                <w:b w:val="0"/>
                <w:bCs/>
                <w:color w:val="auto"/>
                <w:sz w:val="20"/>
                <w:szCs w:val="20"/>
                <w:lang w:val="sr-Latn-RS"/>
              </w:rPr>
              <w:t xml:space="preserve">, </w:t>
            </w:r>
            <w:r w:rsidR="003B7450">
              <w:rPr>
                <w:rFonts w:ascii="Calibri" w:eastAsia="MS Mincho" w:hAnsi="Calibri" w:cs="Microsoft Sans Serif"/>
                <w:b w:val="0"/>
                <w:bCs/>
                <w:color w:val="auto"/>
                <w:sz w:val="20"/>
                <w:szCs w:val="20"/>
                <w:lang w:val="sr-Latn-RS"/>
              </w:rPr>
              <w:t>vr</w:t>
            </w:r>
            <w:r w:rsidR="006561F7">
              <w:rPr>
                <w:rFonts w:ascii="Calibri" w:eastAsia="MS Mincho" w:hAnsi="Calibri" w:cs="Microsoft Sans Serif"/>
                <w:b w:val="0"/>
                <w:bCs/>
                <w:color w:val="auto"/>
                <w:sz w:val="20"/>
                <w:szCs w:val="20"/>
                <w:lang w:val="sr-Latn-RS"/>
              </w:rPr>
              <w:t>ij</w:t>
            </w:r>
            <w:r w:rsidR="003B7450">
              <w:rPr>
                <w:rFonts w:ascii="Calibri" w:eastAsia="MS Mincho" w:hAnsi="Calibri" w:cs="Microsoft Sans Serif"/>
                <w:b w:val="0"/>
                <w:bCs/>
                <w:color w:val="auto"/>
                <w:sz w:val="20"/>
                <w:szCs w:val="20"/>
                <w:lang w:val="sr-Latn-RS"/>
              </w:rPr>
              <w:t xml:space="preserve">ednost će </w:t>
            </w:r>
            <w:r w:rsidR="003B7450" w:rsidRPr="003B7450">
              <w:rPr>
                <w:rFonts w:ascii="Calibri" w:eastAsia="MS Mincho" w:hAnsi="Calibri" w:cs="Microsoft Sans Serif"/>
                <w:b w:val="0"/>
                <w:bCs/>
                <w:color w:val="auto"/>
                <w:sz w:val="20"/>
                <w:szCs w:val="20"/>
                <w:lang w:val="sr-Latn-RS"/>
              </w:rPr>
              <w:t xml:space="preserve">prvi put biti izračunata za 2022. godinu (na osnovu </w:t>
            </w:r>
            <w:r w:rsidR="003B7450">
              <w:rPr>
                <w:rFonts w:ascii="Calibri" w:eastAsia="MS Mincho" w:hAnsi="Calibri" w:cs="Microsoft Sans Serif"/>
                <w:b w:val="0"/>
                <w:bCs/>
                <w:color w:val="auto"/>
                <w:sz w:val="20"/>
                <w:szCs w:val="20"/>
                <w:lang w:val="sr-Latn-RS"/>
              </w:rPr>
              <w:t xml:space="preserve">izrađene </w:t>
            </w:r>
            <w:r w:rsidR="003B7450" w:rsidRPr="003B7450">
              <w:rPr>
                <w:rFonts w:ascii="Calibri" w:eastAsia="MS Mincho" w:hAnsi="Calibri" w:cs="Microsoft Sans Serif"/>
                <w:b w:val="0"/>
                <w:bCs/>
                <w:color w:val="auto"/>
                <w:sz w:val="20"/>
                <w:szCs w:val="20"/>
                <w:lang w:val="sr-Latn-RS"/>
              </w:rPr>
              <w:t>metodologije)</w:t>
            </w:r>
          </w:p>
        </w:tc>
        <w:tc>
          <w:tcPr>
            <w:tcW w:w="2482" w:type="dxa"/>
            <w:shd w:val="clear" w:color="auto" w:fill="E7FBFF"/>
            <w:vAlign w:val="center"/>
          </w:tcPr>
          <w:p w14:paraId="1D542F6E" w14:textId="5E086387" w:rsidR="004E7532" w:rsidRPr="00F85415" w:rsidRDefault="00F93B5B" w:rsidP="004E7532">
            <w:pPr>
              <w:spacing w:line="312"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Microsoft Sans Serif"/>
                <w:b w:val="0"/>
                <w:bCs/>
                <w:color w:val="auto"/>
                <w:sz w:val="20"/>
                <w:szCs w:val="20"/>
                <w:lang w:val="sr-Latn-RS"/>
              </w:rPr>
            </w:pPr>
            <w:r>
              <w:rPr>
                <w:rFonts w:ascii="Calibri" w:eastAsia="MS Mincho" w:hAnsi="Calibri" w:cs="Microsoft Sans Serif"/>
                <w:b w:val="0"/>
                <w:bCs/>
                <w:color w:val="auto"/>
                <w:sz w:val="20"/>
                <w:szCs w:val="20"/>
                <w:lang w:val="sr-Latn-RS"/>
              </w:rPr>
              <w:lastRenderedPageBreak/>
              <w:t xml:space="preserve">+ </w:t>
            </w:r>
            <w:r w:rsidR="00BF06D8">
              <w:rPr>
                <w:rFonts w:ascii="Calibri" w:eastAsia="MS Mincho" w:hAnsi="Calibri" w:cs="Microsoft Sans Serif"/>
                <w:b w:val="0"/>
                <w:bCs/>
                <w:color w:val="auto"/>
                <w:sz w:val="20"/>
                <w:szCs w:val="20"/>
                <w:lang w:val="sr-Latn-RS"/>
              </w:rPr>
              <w:t>5</w:t>
            </w:r>
            <w:r>
              <w:rPr>
                <w:rFonts w:ascii="Calibri" w:eastAsia="MS Mincho" w:hAnsi="Calibri" w:cs="Microsoft Sans Serif"/>
                <w:b w:val="0"/>
                <w:bCs/>
                <w:color w:val="auto"/>
                <w:sz w:val="20"/>
                <w:szCs w:val="20"/>
                <w:lang w:val="sr-Latn-RS"/>
              </w:rPr>
              <w:t>%</w:t>
            </w:r>
            <w:r w:rsidR="003B7450">
              <w:rPr>
                <w:rFonts w:ascii="Calibri" w:eastAsia="MS Mincho" w:hAnsi="Calibri" w:cs="Microsoft Sans Serif"/>
                <w:b w:val="0"/>
                <w:bCs/>
                <w:color w:val="auto"/>
                <w:sz w:val="20"/>
                <w:szCs w:val="20"/>
                <w:lang w:val="sr-Latn-RS"/>
              </w:rPr>
              <w:t xml:space="preserve"> prema vrijednosti za 2022 </w:t>
            </w:r>
          </w:p>
        </w:tc>
        <w:tc>
          <w:tcPr>
            <w:tcW w:w="2378" w:type="dxa"/>
            <w:shd w:val="clear" w:color="auto" w:fill="E7FBFF"/>
            <w:vAlign w:val="center"/>
          </w:tcPr>
          <w:p w14:paraId="41AC5911" w14:textId="6BEFF546" w:rsidR="004E7532" w:rsidRPr="00F85415" w:rsidRDefault="00F93B5B" w:rsidP="003B7450">
            <w:pPr>
              <w:spacing w:line="312"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Microsoft Sans Serif"/>
                <w:b w:val="0"/>
                <w:bCs/>
                <w:color w:val="auto"/>
                <w:sz w:val="20"/>
                <w:szCs w:val="20"/>
                <w:lang w:val="sr-Latn-RS"/>
              </w:rPr>
            </w:pPr>
            <w:r>
              <w:rPr>
                <w:rFonts w:ascii="Calibri" w:eastAsia="MS Mincho" w:hAnsi="Calibri" w:cs="Microsoft Sans Serif"/>
                <w:b w:val="0"/>
                <w:bCs/>
                <w:color w:val="auto"/>
                <w:sz w:val="20"/>
                <w:szCs w:val="20"/>
                <w:lang w:val="sr-Latn-RS"/>
              </w:rPr>
              <w:t>+ 20%</w:t>
            </w:r>
            <w:r w:rsidR="003B7450">
              <w:rPr>
                <w:rFonts w:ascii="Calibri" w:eastAsia="MS Mincho" w:hAnsi="Calibri" w:cs="Microsoft Sans Serif"/>
                <w:b w:val="0"/>
                <w:bCs/>
                <w:color w:val="auto"/>
                <w:sz w:val="20"/>
                <w:szCs w:val="20"/>
                <w:lang w:val="sr-Latn-RS"/>
              </w:rPr>
              <w:t xml:space="preserve"> prema vrijednosti za 2022</w:t>
            </w:r>
          </w:p>
        </w:tc>
      </w:tr>
      <w:tr w:rsidR="004E7532" w14:paraId="5ED8079C" w14:textId="77777777" w:rsidTr="004E7532">
        <w:tc>
          <w:tcPr>
            <w:cnfStyle w:val="001000000000" w:firstRow="0" w:lastRow="0" w:firstColumn="1" w:lastColumn="0" w:oddVBand="0" w:evenVBand="0" w:oddHBand="0" w:evenHBand="0" w:firstRowFirstColumn="0" w:firstRowLastColumn="0" w:lastRowFirstColumn="0" w:lastRowLastColumn="0"/>
            <w:tcW w:w="3240" w:type="dxa"/>
            <w:shd w:val="clear" w:color="auto" w:fill="E7FBFF"/>
            <w:vAlign w:val="center"/>
          </w:tcPr>
          <w:p w14:paraId="6BC251CA" w14:textId="02138967" w:rsidR="004E7532" w:rsidRPr="004E7532" w:rsidRDefault="004E7532" w:rsidP="004E7532">
            <w:pPr>
              <w:spacing w:before="40" w:after="40"/>
              <w:rPr>
                <w:rFonts w:ascii="Calibri" w:eastAsia="MS Mincho" w:hAnsi="Calibri" w:cs="Microsoft Sans Serif"/>
                <w:b/>
                <w:color w:val="auto"/>
                <w:sz w:val="20"/>
                <w:szCs w:val="20"/>
                <w:highlight w:val="yellow"/>
                <w:lang w:val="sr-Latn-RS"/>
              </w:rPr>
            </w:pPr>
            <w:r w:rsidRPr="003B7450">
              <w:rPr>
                <w:rFonts w:ascii="Calibri" w:eastAsia="MS Mincho" w:hAnsi="Calibri" w:cs="Microsoft Sans Serif"/>
                <w:b/>
                <w:color w:val="auto"/>
                <w:sz w:val="20"/>
                <w:szCs w:val="20"/>
                <w:lang w:val="sr-Latn-RS"/>
              </w:rPr>
              <w:t>Broj po</w:t>
            </w:r>
            <w:r w:rsidR="00D01F9D" w:rsidRPr="003B7450">
              <w:rPr>
                <w:rFonts w:ascii="Calibri" w:eastAsia="MS Mincho" w:hAnsi="Calibri" w:cs="Microsoft Sans Serif"/>
                <w:b/>
                <w:color w:val="auto"/>
                <w:sz w:val="20"/>
                <w:szCs w:val="20"/>
                <w:lang w:val="sr-Latn-RS"/>
              </w:rPr>
              <w:t>držanih</w:t>
            </w:r>
            <w:r w:rsidRPr="003B7450">
              <w:rPr>
                <w:rFonts w:ascii="Calibri" w:eastAsia="MS Mincho" w:hAnsi="Calibri" w:cs="Microsoft Sans Serif"/>
                <w:b/>
                <w:color w:val="auto"/>
                <w:sz w:val="20"/>
                <w:szCs w:val="20"/>
                <w:lang w:val="sr-Latn-RS"/>
              </w:rPr>
              <w:t xml:space="preserve"> volonterskih servisa</w:t>
            </w:r>
            <w:r w:rsidR="00EE38A4">
              <w:rPr>
                <w:rFonts w:ascii="Calibri" w:eastAsia="MS Mincho" w:hAnsi="Calibri" w:cs="Microsoft Sans Serif"/>
                <w:b/>
                <w:color w:val="auto"/>
                <w:sz w:val="20"/>
                <w:szCs w:val="20"/>
                <w:lang w:val="sr-Latn-RS"/>
              </w:rPr>
              <w:t>*</w:t>
            </w:r>
          </w:p>
        </w:tc>
        <w:tc>
          <w:tcPr>
            <w:tcW w:w="2070" w:type="dxa"/>
            <w:shd w:val="clear" w:color="auto" w:fill="E7FBFF"/>
            <w:vAlign w:val="center"/>
          </w:tcPr>
          <w:p w14:paraId="18C8A507" w14:textId="232626E4" w:rsidR="004E7532" w:rsidRPr="00B856B1" w:rsidRDefault="00D01F9D" w:rsidP="004E7532">
            <w:pPr>
              <w:spacing w:line="312"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Microsoft Sans Serif"/>
                <w:b w:val="0"/>
                <w:bCs/>
                <w:color w:val="auto"/>
                <w:sz w:val="20"/>
                <w:szCs w:val="20"/>
                <w:highlight w:val="yellow"/>
                <w:lang w:val="sr-Latn-RS"/>
              </w:rPr>
            </w:pPr>
            <w:r w:rsidRPr="00BF06D8">
              <w:rPr>
                <w:rFonts w:ascii="Calibri" w:eastAsia="MS Mincho" w:hAnsi="Calibri" w:cs="Microsoft Sans Serif"/>
                <w:b w:val="0"/>
                <w:bCs/>
                <w:color w:val="auto"/>
                <w:sz w:val="20"/>
                <w:szCs w:val="20"/>
                <w:lang w:val="sr-Latn-RS"/>
              </w:rPr>
              <w:t>/</w:t>
            </w:r>
          </w:p>
        </w:tc>
        <w:tc>
          <w:tcPr>
            <w:tcW w:w="2482" w:type="dxa"/>
            <w:shd w:val="clear" w:color="auto" w:fill="E7FBFF"/>
            <w:vAlign w:val="center"/>
          </w:tcPr>
          <w:p w14:paraId="646FADB8" w14:textId="0E17B25F" w:rsidR="004E7532" w:rsidRDefault="00D01F9D" w:rsidP="004E7532">
            <w:pPr>
              <w:spacing w:line="312" w:lineRule="auto"/>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Microsoft Sans Serif"/>
                <w:b w:val="0"/>
                <w:bCs/>
                <w:color w:val="auto"/>
                <w:sz w:val="20"/>
                <w:szCs w:val="20"/>
                <w:lang w:val="sr-Latn-RS"/>
              </w:rPr>
            </w:pPr>
            <w:r>
              <w:rPr>
                <w:rFonts w:ascii="Calibri" w:eastAsia="MS Mincho" w:hAnsi="Calibri" w:cs="Microsoft Sans Serif"/>
                <w:b w:val="0"/>
                <w:bCs/>
                <w:color w:val="auto"/>
                <w:sz w:val="20"/>
                <w:szCs w:val="20"/>
                <w:lang w:val="sr-Latn-RS"/>
              </w:rPr>
              <w:t>3</w:t>
            </w:r>
          </w:p>
        </w:tc>
        <w:tc>
          <w:tcPr>
            <w:tcW w:w="2378" w:type="dxa"/>
            <w:shd w:val="clear" w:color="auto" w:fill="E7FBFF"/>
            <w:vAlign w:val="center"/>
          </w:tcPr>
          <w:p w14:paraId="2B68642E" w14:textId="799246CB" w:rsidR="004E7532" w:rsidRDefault="00D01F9D" w:rsidP="004E7532">
            <w:pPr>
              <w:spacing w:after="40" w:line="312" w:lineRule="auto"/>
              <w:ind w:right="-383"/>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Microsoft Sans Serif"/>
                <w:b w:val="0"/>
                <w:bCs/>
                <w:color w:val="auto"/>
                <w:sz w:val="20"/>
                <w:szCs w:val="20"/>
                <w:lang w:val="sr-Latn-RS"/>
              </w:rPr>
            </w:pPr>
            <w:r>
              <w:rPr>
                <w:rFonts w:ascii="Calibri" w:eastAsia="MS Mincho" w:hAnsi="Calibri" w:cs="Microsoft Sans Serif"/>
                <w:b w:val="0"/>
                <w:bCs/>
                <w:color w:val="auto"/>
                <w:sz w:val="20"/>
                <w:szCs w:val="20"/>
                <w:lang w:val="sr-Latn-RS"/>
              </w:rPr>
              <w:t>5</w:t>
            </w:r>
          </w:p>
        </w:tc>
      </w:tr>
    </w:tbl>
    <w:p w14:paraId="20A8CFC7" w14:textId="77777777" w:rsidR="00F85415" w:rsidRPr="00F85415" w:rsidRDefault="00F85415" w:rsidP="00F85415">
      <w:pPr>
        <w:spacing w:after="120" w:line="240" w:lineRule="auto"/>
        <w:rPr>
          <w:rFonts w:ascii="Calibri" w:eastAsia="MS Mincho" w:hAnsi="Calibri" w:cs="Microsoft Sans Serif"/>
          <w:iCs/>
          <w:color w:val="262626"/>
          <w:sz w:val="20"/>
          <w:szCs w:val="20"/>
          <w:lang w:val="sr-Latn-RS" w:eastAsia="ja-JP"/>
        </w:rPr>
      </w:pPr>
    </w:p>
    <w:tbl>
      <w:tblPr>
        <w:tblStyle w:val="TableGrid11"/>
        <w:tblW w:w="10868" w:type="dxa"/>
        <w:tblInd w:w="-275" w:type="dxa"/>
        <w:tblLook w:val="04A0" w:firstRow="1" w:lastRow="0" w:firstColumn="1" w:lastColumn="0" w:noHBand="0" w:noVBand="1"/>
      </w:tblPr>
      <w:tblGrid>
        <w:gridCol w:w="2880"/>
        <w:gridCol w:w="1530"/>
        <w:gridCol w:w="1344"/>
        <w:gridCol w:w="1432"/>
        <w:gridCol w:w="1240"/>
        <w:gridCol w:w="1184"/>
        <w:gridCol w:w="1258"/>
      </w:tblGrid>
      <w:tr w:rsidR="00F85415" w:rsidRPr="00F85415" w14:paraId="5E5DE801" w14:textId="77777777" w:rsidTr="004E7532">
        <w:tc>
          <w:tcPr>
            <w:tcW w:w="2880" w:type="dxa"/>
            <w:shd w:val="clear" w:color="auto" w:fill="DBEFF5"/>
            <w:vAlign w:val="center"/>
          </w:tcPr>
          <w:p w14:paraId="0737D28C" w14:textId="77777777" w:rsidR="00F85415" w:rsidRPr="00F85415" w:rsidRDefault="00F85415" w:rsidP="004E7532">
            <w:pPr>
              <w:spacing w:before="40" w:after="40"/>
              <w:jc w:val="center"/>
              <w:rPr>
                <w:rFonts w:ascii="Calibri" w:eastAsia="MS Mincho" w:hAnsi="Calibri" w:cs="Microsoft Sans Serif"/>
                <w:iCs/>
                <w:color w:val="262626"/>
                <w:sz w:val="20"/>
                <w:szCs w:val="20"/>
                <w:lang w:val="sr-Latn-RS"/>
              </w:rPr>
            </w:pPr>
            <w:r w:rsidRPr="00F85415">
              <w:rPr>
                <w:rFonts w:ascii="Calibri" w:eastAsia="MS Mincho" w:hAnsi="Calibri" w:cs="Microsoft Sans Serif"/>
                <w:color w:val="262626"/>
                <w:sz w:val="20"/>
                <w:szCs w:val="20"/>
                <w:lang w:val="sr-Latn-RS"/>
              </w:rPr>
              <w:t>Aktivnosti</w:t>
            </w:r>
          </w:p>
        </w:tc>
        <w:tc>
          <w:tcPr>
            <w:tcW w:w="1530" w:type="dxa"/>
            <w:shd w:val="clear" w:color="auto" w:fill="DBEFF5"/>
            <w:vAlign w:val="center"/>
          </w:tcPr>
          <w:p w14:paraId="039502C1" w14:textId="77777777" w:rsidR="00F85415" w:rsidRPr="00F85415" w:rsidRDefault="00F85415" w:rsidP="004E7532">
            <w:pPr>
              <w:spacing w:before="40" w:after="40"/>
              <w:jc w:val="center"/>
              <w:rPr>
                <w:rFonts w:ascii="Calibri" w:eastAsia="MS Mincho" w:hAnsi="Calibri" w:cs="Microsoft Sans Serif"/>
                <w:iCs/>
                <w:color w:val="262626"/>
                <w:sz w:val="20"/>
                <w:szCs w:val="20"/>
                <w:lang w:val="sr-Latn-RS"/>
              </w:rPr>
            </w:pPr>
            <w:r w:rsidRPr="00F85415">
              <w:rPr>
                <w:rFonts w:ascii="Calibri" w:eastAsia="MS Mincho" w:hAnsi="Calibri" w:cs="Microsoft Sans Serif"/>
                <w:color w:val="262626"/>
                <w:sz w:val="20"/>
                <w:szCs w:val="20"/>
                <w:lang w:val="sr-Latn-RS"/>
              </w:rPr>
              <w:t>Indikator rezultata</w:t>
            </w:r>
          </w:p>
        </w:tc>
        <w:tc>
          <w:tcPr>
            <w:tcW w:w="1344" w:type="dxa"/>
            <w:shd w:val="clear" w:color="auto" w:fill="DBEFF5"/>
            <w:vAlign w:val="center"/>
          </w:tcPr>
          <w:p w14:paraId="06975AF1" w14:textId="77777777" w:rsidR="00F85415" w:rsidRPr="00F85415" w:rsidRDefault="00F85415" w:rsidP="004E7532">
            <w:pPr>
              <w:spacing w:before="40" w:after="40"/>
              <w:jc w:val="center"/>
              <w:rPr>
                <w:rFonts w:ascii="Calibri" w:eastAsia="MS Mincho" w:hAnsi="Calibri" w:cs="Microsoft Sans Serif"/>
                <w:iCs/>
                <w:color w:val="262626"/>
                <w:sz w:val="20"/>
                <w:szCs w:val="20"/>
                <w:lang w:val="sr-Latn-RS"/>
              </w:rPr>
            </w:pPr>
            <w:r w:rsidRPr="00F85415">
              <w:rPr>
                <w:rFonts w:ascii="Calibri" w:eastAsia="MS Mincho" w:hAnsi="Calibri" w:cs="Microsoft Sans Serif"/>
                <w:color w:val="262626"/>
                <w:sz w:val="20"/>
                <w:szCs w:val="20"/>
                <w:lang w:val="sr-Latn-RS"/>
              </w:rPr>
              <w:t>Nadležne institucije</w:t>
            </w:r>
          </w:p>
        </w:tc>
        <w:tc>
          <w:tcPr>
            <w:tcW w:w="1432" w:type="dxa"/>
            <w:shd w:val="clear" w:color="auto" w:fill="DBEFF5"/>
            <w:vAlign w:val="center"/>
          </w:tcPr>
          <w:p w14:paraId="77888532" w14:textId="77777777" w:rsidR="00F85415" w:rsidRPr="00F85415" w:rsidRDefault="00F85415" w:rsidP="004E7532">
            <w:pPr>
              <w:spacing w:before="40" w:after="40"/>
              <w:jc w:val="center"/>
              <w:rPr>
                <w:rFonts w:ascii="Calibri" w:eastAsia="MS Mincho" w:hAnsi="Calibri" w:cs="Microsoft Sans Serif"/>
                <w:iCs/>
                <w:color w:val="262626"/>
                <w:sz w:val="20"/>
                <w:szCs w:val="20"/>
                <w:lang w:val="sr-Latn-RS"/>
              </w:rPr>
            </w:pPr>
            <w:r w:rsidRPr="00F85415">
              <w:rPr>
                <w:rFonts w:ascii="Calibri" w:eastAsia="MS Mincho" w:hAnsi="Calibri" w:cs="Microsoft Sans Serif"/>
                <w:color w:val="262626"/>
                <w:sz w:val="20"/>
                <w:szCs w:val="20"/>
                <w:lang w:val="sr-Latn-RS"/>
              </w:rPr>
              <w:t>Početak aktivnosti</w:t>
            </w:r>
          </w:p>
        </w:tc>
        <w:tc>
          <w:tcPr>
            <w:tcW w:w="1240" w:type="dxa"/>
            <w:shd w:val="clear" w:color="auto" w:fill="DBEFF5"/>
            <w:vAlign w:val="center"/>
          </w:tcPr>
          <w:p w14:paraId="4B6AD177" w14:textId="77777777" w:rsidR="00F85415" w:rsidRPr="00F85415" w:rsidRDefault="00F85415" w:rsidP="004E7532">
            <w:pPr>
              <w:spacing w:before="40" w:after="40"/>
              <w:jc w:val="center"/>
              <w:rPr>
                <w:rFonts w:ascii="Calibri" w:eastAsia="MS Mincho" w:hAnsi="Calibri" w:cs="Microsoft Sans Serif"/>
                <w:iCs/>
                <w:color w:val="262626"/>
                <w:sz w:val="20"/>
                <w:szCs w:val="20"/>
                <w:lang w:val="sr-Latn-RS"/>
              </w:rPr>
            </w:pPr>
            <w:r w:rsidRPr="00F85415">
              <w:rPr>
                <w:rFonts w:ascii="Calibri" w:eastAsia="MS Mincho" w:hAnsi="Calibri" w:cs="Microsoft Sans Serif"/>
                <w:color w:val="262626"/>
                <w:sz w:val="20"/>
                <w:szCs w:val="20"/>
                <w:lang w:val="sr-Latn-RS"/>
              </w:rPr>
              <w:t>Završetak aktivnosti</w:t>
            </w:r>
          </w:p>
        </w:tc>
        <w:tc>
          <w:tcPr>
            <w:tcW w:w="1184" w:type="dxa"/>
            <w:shd w:val="clear" w:color="auto" w:fill="DBEFF5"/>
            <w:vAlign w:val="center"/>
          </w:tcPr>
          <w:p w14:paraId="5BF29746" w14:textId="77777777" w:rsidR="00F85415" w:rsidRPr="00F85415" w:rsidRDefault="00F85415" w:rsidP="004E7532">
            <w:pPr>
              <w:spacing w:before="40" w:after="40"/>
              <w:jc w:val="center"/>
              <w:rPr>
                <w:rFonts w:ascii="Calibri" w:eastAsia="MS Mincho" w:hAnsi="Calibri" w:cs="Microsoft Sans Serif"/>
                <w:iCs/>
                <w:color w:val="262626"/>
                <w:sz w:val="20"/>
                <w:szCs w:val="20"/>
                <w:lang w:val="sr-Latn-RS"/>
              </w:rPr>
            </w:pPr>
            <w:r w:rsidRPr="00F85415">
              <w:rPr>
                <w:rFonts w:ascii="Calibri" w:eastAsia="MS Mincho" w:hAnsi="Calibri" w:cs="Microsoft Sans Serif"/>
                <w:color w:val="262626"/>
                <w:sz w:val="20"/>
                <w:szCs w:val="20"/>
                <w:lang w:val="sr-Latn-RS"/>
              </w:rPr>
              <w:t>Sredstva za realizaciju</w:t>
            </w:r>
          </w:p>
        </w:tc>
        <w:tc>
          <w:tcPr>
            <w:tcW w:w="1258" w:type="dxa"/>
            <w:shd w:val="clear" w:color="auto" w:fill="DBEFF5"/>
            <w:vAlign w:val="center"/>
          </w:tcPr>
          <w:p w14:paraId="04A2387E" w14:textId="77777777" w:rsidR="00F85415" w:rsidRPr="00F85415" w:rsidRDefault="00F85415" w:rsidP="004E7532">
            <w:pPr>
              <w:spacing w:before="40" w:after="40"/>
              <w:jc w:val="center"/>
              <w:rPr>
                <w:rFonts w:ascii="Calibri" w:eastAsia="MS Mincho" w:hAnsi="Calibri" w:cs="Microsoft Sans Serif"/>
                <w:iCs/>
                <w:color w:val="262626"/>
                <w:sz w:val="20"/>
                <w:szCs w:val="20"/>
                <w:lang w:val="sr-Latn-RS"/>
              </w:rPr>
            </w:pPr>
            <w:r w:rsidRPr="00F85415">
              <w:rPr>
                <w:rFonts w:ascii="Calibri" w:eastAsia="MS Mincho" w:hAnsi="Calibri" w:cs="Microsoft Sans Serif"/>
                <w:color w:val="262626"/>
                <w:sz w:val="20"/>
                <w:szCs w:val="20"/>
                <w:lang w:val="sr-Latn-RS"/>
              </w:rPr>
              <w:t>Izvor finansiranja</w:t>
            </w:r>
          </w:p>
        </w:tc>
      </w:tr>
      <w:tr w:rsidR="00F85415" w:rsidRPr="00F85415" w14:paraId="192423D4" w14:textId="77777777" w:rsidTr="004E7532">
        <w:tc>
          <w:tcPr>
            <w:tcW w:w="2880" w:type="dxa"/>
            <w:vAlign w:val="center"/>
          </w:tcPr>
          <w:p w14:paraId="539A4AF9" w14:textId="77777777" w:rsidR="00F85415" w:rsidRPr="00F85415" w:rsidRDefault="00F85415" w:rsidP="004E7532">
            <w:pPr>
              <w:numPr>
                <w:ilvl w:val="2"/>
                <w:numId w:val="25"/>
              </w:numPr>
              <w:spacing w:before="40" w:after="40"/>
              <w:ind w:left="438" w:hanging="438"/>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Donošenje Zakona o volontiranju</w:t>
            </w:r>
          </w:p>
        </w:tc>
        <w:tc>
          <w:tcPr>
            <w:tcW w:w="1530" w:type="dxa"/>
            <w:vAlign w:val="center"/>
          </w:tcPr>
          <w:p w14:paraId="613B1FC7" w14:textId="77777777" w:rsidR="00F85415" w:rsidRPr="00F85415" w:rsidRDefault="00F85415" w:rsidP="004E7532">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 xml:space="preserve">Usvojen Zakon o volontiranju </w:t>
            </w:r>
          </w:p>
        </w:tc>
        <w:tc>
          <w:tcPr>
            <w:tcW w:w="1344" w:type="dxa"/>
            <w:vAlign w:val="center"/>
          </w:tcPr>
          <w:p w14:paraId="343EEFA8" w14:textId="77777777" w:rsidR="00F85415" w:rsidRPr="00F85415" w:rsidRDefault="00F85415" w:rsidP="004E7532">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MER</w:t>
            </w:r>
          </w:p>
        </w:tc>
        <w:tc>
          <w:tcPr>
            <w:tcW w:w="1432" w:type="dxa"/>
            <w:vAlign w:val="center"/>
          </w:tcPr>
          <w:p w14:paraId="6D7CDC1E" w14:textId="77777777" w:rsidR="00F85415" w:rsidRPr="00F85415" w:rsidRDefault="00F85415" w:rsidP="004E7532">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III Q 2022</w:t>
            </w:r>
          </w:p>
        </w:tc>
        <w:tc>
          <w:tcPr>
            <w:tcW w:w="1240" w:type="dxa"/>
            <w:vAlign w:val="center"/>
          </w:tcPr>
          <w:p w14:paraId="6A154DCD" w14:textId="77777777" w:rsidR="00F85415" w:rsidRPr="00F85415" w:rsidRDefault="00F85415" w:rsidP="004E7532">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IV Q 2023</w:t>
            </w:r>
          </w:p>
        </w:tc>
        <w:tc>
          <w:tcPr>
            <w:tcW w:w="1184" w:type="dxa"/>
            <w:vAlign w:val="center"/>
          </w:tcPr>
          <w:p w14:paraId="4E56A8AF" w14:textId="77777777" w:rsidR="00F85415" w:rsidRPr="00F85415" w:rsidRDefault="00F85415" w:rsidP="004E7532">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5.000</w:t>
            </w:r>
            <w:r w:rsidR="00760CDF">
              <w:rPr>
                <w:rFonts w:ascii="Calibri" w:eastAsia="MS Mincho" w:hAnsi="Calibri" w:cs="Microsoft Sans Serif"/>
                <w:b w:val="0"/>
                <w:color w:val="262626"/>
                <w:sz w:val="20"/>
                <w:szCs w:val="20"/>
                <w:lang w:val="sr-Latn-RS"/>
              </w:rPr>
              <w:t xml:space="preserve"> </w:t>
            </w:r>
            <w:r w:rsidR="00760CDF">
              <w:rPr>
                <w:rFonts w:ascii="Calibri" w:eastAsia="MS Mincho" w:hAnsi="Calibri" w:cs="Calibri"/>
                <w:b w:val="0"/>
                <w:bCs/>
                <w:color w:val="262626"/>
                <w:sz w:val="20"/>
                <w:szCs w:val="20"/>
                <w:lang w:val="sr-Latn-RS"/>
              </w:rPr>
              <w:t>€</w:t>
            </w:r>
          </w:p>
        </w:tc>
        <w:tc>
          <w:tcPr>
            <w:tcW w:w="1258" w:type="dxa"/>
            <w:vAlign w:val="center"/>
          </w:tcPr>
          <w:p w14:paraId="6D921B09" w14:textId="77777777" w:rsidR="00F85415" w:rsidRPr="00F85415" w:rsidRDefault="00F85415" w:rsidP="004E7532">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 xml:space="preserve">Budžet-TA </w:t>
            </w:r>
          </w:p>
        </w:tc>
      </w:tr>
      <w:tr w:rsidR="00F85415" w:rsidRPr="00F85415" w14:paraId="19704753" w14:textId="77777777" w:rsidTr="004E7532">
        <w:tc>
          <w:tcPr>
            <w:tcW w:w="2880" w:type="dxa"/>
          </w:tcPr>
          <w:p w14:paraId="1A7F43BA" w14:textId="77777777" w:rsidR="00F85415" w:rsidRPr="00F85415" w:rsidRDefault="00F85415" w:rsidP="004E7532">
            <w:pPr>
              <w:numPr>
                <w:ilvl w:val="2"/>
                <w:numId w:val="25"/>
              </w:numPr>
              <w:spacing w:before="40" w:after="40"/>
              <w:ind w:left="438" w:hanging="438"/>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color w:val="262626"/>
                <w:sz w:val="20"/>
                <w:szCs w:val="20"/>
                <w:lang w:val="sr-Latn-RS"/>
              </w:rPr>
              <w:t>Upostavljanje javnog registra volontera</w:t>
            </w:r>
          </w:p>
        </w:tc>
        <w:tc>
          <w:tcPr>
            <w:tcW w:w="1530" w:type="dxa"/>
          </w:tcPr>
          <w:p w14:paraId="1F55E388" w14:textId="77777777" w:rsidR="00F85415" w:rsidRPr="00F85415" w:rsidRDefault="00F85415" w:rsidP="004E7532">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Uspostavljen registar volontera</w:t>
            </w:r>
          </w:p>
        </w:tc>
        <w:tc>
          <w:tcPr>
            <w:tcW w:w="1344" w:type="dxa"/>
          </w:tcPr>
          <w:p w14:paraId="3D068B48" w14:textId="77777777" w:rsidR="00F85415" w:rsidRPr="00F85415" w:rsidRDefault="00F85415" w:rsidP="004E7532">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MER</w:t>
            </w:r>
          </w:p>
          <w:p w14:paraId="3F1A2FCF" w14:textId="77777777" w:rsidR="00F85415" w:rsidRPr="00F85415" w:rsidRDefault="00F85415" w:rsidP="004E7532">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MJUDDM</w:t>
            </w:r>
          </w:p>
          <w:p w14:paraId="6AA8EC31" w14:textId="77777777" w:rsidR="00F85415" w:rsidRPr="00F85415" w:rsidRDefault="00F85415" w:rsidP="004E7532">
            <w:pPr>
              <w:spacing w:before="40" w:after="40"/>
              <w:rPr>
                <w:rFonts w:ascii="Calibri" w:eastAsia="MS Mincho" w:hAnsi="Calibri" w:cs="Microsoft Sans Serif"/>
                <w:b w:val="0"/>
                <w:iCs/>
                <w:color w:val="262626"/>
                <w:sz w:val="20"/>
                <w:szCs w:val="20"/>
                <w:lang w:val="sr-Latn-RS"/>
              </w:rPr>
            </w:pPr>
          </w:p>
        </w:tc>
        <w:tc>
          <w:tcPr>
            <w:tcW w:w="1432" w:type="dxa"/>
          </w:tcPr>
          <w:p w14:paraId="6D7A0564" w14:textId="77777777" w:rsidR="00F85415" w:rsidRPr="00F85415" w:rsidRDefault="00F85415" w:rsidP="004E7532">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IV Q 2022</w:t>
            </w:r>
          </w:p>
        </w:tc>
        <w:tc>
          <w:tcPr>
            <w:tcW w:w="1240" w:type="dxa"/>
          </w:tcPr>
          <w:p w14:paraId="7D2DB540" w14:textId="77777777" w:rsidR="00F85415" w:rsidRPr="00F85415" w:rsidRDefault="00F85415" w:rsidP="004E7532">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II Q 2023</w:t>
            </w:r>
          </w:p>
        </w:tc>
        <w:tc>
          <w:tcPr>
            <w:tcW w:w="1184" w:type="dxa"/>
          </w:tcPr>
          <w:p w14:paraId="5D8F560E" w14:textId="77777777" w:rsidR="00F85415" w:rsidRPr="00F85415" w:rsidRDefault="00F85415" w:rsidP="004E7532">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5.000</w:t>
            </w:r>
            <w:r w:rsidR="00760CDF">
              <w:rPr>
                <w:rFonts w:ascii="Calibri" w:eastAsia="MS Mincho" w:hAnsi="Calibri" w:cs="Microsoft Sans Serif"/>
                <w:b w:val="0"/>
                <w:iCs/>
                <w:color w:val="262626"/>
                <w:sz w:val="20"/>
                <w:szCs w:val="20"/>
                <w:lang w:val="sr-Latn-RS"/>
              </w:rPr>
              <w:t xml:space="preserve"> </w:t>
            </w:r>
            <w:r w:rsidR="00760CDF">
              <w:rPr>
                <w:rFonts w:ascii="Calibri" w:eastAsia="MS Mincho" w:hAnsi="Calibri" w:cs="Calibri"/>
                <w:b w:val="0"/>
                <w:bCs/>
                <w:color w:val="262626"/>
                <w:sz w:val="20"/>
                <w:szCs w:val="20"/>
                <w:lang w:val="sr-Latn-RS"/>
              </w:rPr>
              <w:t>€</w:t>
            </w:r>
          </w:p>
        </w:tc>
        <w:tc>
          <w:tcPr>
            <w:tcW w:w="1258" w:type="dxa"/>
          </w:tcPr>
          <w:p w14:paraId="5EE53006" w14:textId="77777777" w:rsidR="00F85415" w:rsidRPr="00F85415" w:rsidRDefault="00F85415" w:rsidP="004E7532">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Budžet</w:t>
            </w:r>
          </w:p>
        </w:tc>
      </w:tr>
      <w:tr w:rsidR="00F85415" w:rsidRPr="00F85415" w14:paraId="7E94DCDE" w14:textId="77777777" w:rsidTr="004E7532">
        <w:tc>
          <w:tcPr>
            <w:tcW w:w="2880" w:type="dxa"/>
          </w:tcPr>
          <w:p w14:paraId="036CF946" w14:textId="77777777" w:rsidR="00F85415" w:rsidRPr="00F85415" w:rsidRDefault="00F85415" w:rsidP="004E7532">
            <w:pPr>
              <w:numPr>
                <w:ilvl w:val="2"/>
                <w:numId w:val="25"/>
              </w:numPr>
              <w:spacing w:before="40" w:after="40"/>
              <w:ind w:left="438" w:hanging="438"/>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 xml:space="preserve">Izrada metodologije </w:t>
            </w:r>
            <w:r w:rsidRPr="00F85415">
              <w:rPr>
                <w:rFonts w:ascii="Calibri" w:eastAsia="MS Mincho" w:hAnsi="Calibri" w:cs="Microsoft Sans Serif"/>
                <w:b w:val="0"/>
                <w:iCs/>
                <w:color w:val="262626"/>
                <w:sz w:val="20"/>
                <w:szCs w:val="20"/>
                <w:lang w:val="sr-Latn-RS"/>
              </w:rPr>
              <w:t>za praćenje razvoja volonterstva</w:t>
            </w:r>
            <w:r w:rsidRPr="00F85415">
              <w:rPr>
                <w:rFonts w:ascii="Calibri" w:eastAsia="MS Mincho" w:hAnsi="Calibri" w:cs="Microsoft Sans Serif"/>
                <w:b w:val="0"/>
                <w:color w:val="262626"/>
                <w:sz w:val="20"/>
                <w:szCs w:val="20"/>
                <w:lang w:val="sr-Latn-RS"/>
              </w:rPr>
              <w:t xml:space="preserve"> </w:t>
            </w:r>
          </w:p>
        </w:tc>
        <w:tc>
          <w:tcPr>
            <w:tcW w:w="1530" w:type="dxa"/>
          </w:tcPr>
          <w:p w14:paraId="06A395CD" w14:textId="77777777" w:rsidR="00F85415" w:rsidRPr="00F85415" w:rsidRDefault="00F85415" w:rsidP="004E7532">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Izrađena metodologija za praćenje razvoja volonterstva</w:t>
            </w:r>
          </w:p>
        </w:tc>
        <w:tc>
          <w:tcPr>
            <w:tcW w:w="1344" w:type="dxa"/>
          </w:tcPr>
          <w:p w14:paraId="4CB682C2" w14:textId="77777777" w:rsidR="00F85415" w:rsidRPr="00F85415" w:rsidRDefault="00F85415" w:rsidP="004E7532">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MER</w:t>
            </w:r>
          </w:p>
          <w:p w14:paraId="10C3298A" w14:textId="77777777" w:rsidR="00F85415" w:rsidRPr="00F85415" w:rsidRDefault="00F85415" w:rsidP="004E7532">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MJUDDM</w:t>
            </w:r>
          </w:p>
          <w:p w14:paraId="2A1D5D8A" w14:textId="77777777" w:rsidR="00F85415" w:rsidRPr="00F85415" w:rsidRDefault="00F85415" w:rsidP="004E7532">
            <w:pPr>
              <w:spacing w:before="40" w:after="40"/>
              <w:rPr>
                <w:rFonts w:ascii="Calibri" w:eastAsia="MS Mincho" w:hAnsi="Calibri" w:cs="Microsoft Sans Serif"/>
                <w:b w:val="0"/>
                <w:color w:val="262626"/>
                <w:sz w:val="20"/>
                <w:szCs w:val="20"/>
                <w:lang w:val="sr-Latn-RS"/>
              </w:rPr>
            </w:pPr>
          </w:p>
        </w:tc>
        <w:tc>
          <w:tcPr>
            <w:tcW w:w="1432" w:type="dxa"/>
          </w:tcPr>
          <w:p w14:paraId="439A38C5" w14:textId="77777777" w:rsidR="00F85415" w:rsidRPr="00F85415" w:rsidRDefault="00F85415" w:rsidP="004E7532">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IV Q 2022</w:t>
            </w:r>
          </w:p>
        </w:tc>
        <w:tc>
          <w:tcPr>
            <w:tcW w:w="1240" w:type="dxa"/>
          </w:tcPr>
          <w:p w14:paraId="0E80BBE8" w14:textId="77777777" w:rsidR="00F85415" w:rsidRPr="00F85415" w:rsidRDefault="00F85415" w:rsidP="004E7532">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II Q 2023</w:t>
            </w:r>
          </w:p>
        </w:tc>
        <w:tc>
          <w:tcPr>
            <w:tcW w:w="1184" w:type="dxa"/>
          </w:tcPr>
          <w:p w14:paraId="7BB55AB1" w14:textId="77777777" w:rsidR="00F85415" w:rsidRPr="00F85415" w:rsidRDefault="00F85415" w:rsidP="004E7532">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5.000</w:t>
            </w:r>
            <w:r w:rsidR="00760CDF">
              <w:rPr>
                <w:rFonts w:ascii="Calibri" w:eastAsia="MS Mincho" w:hAnsi="Calibri" w:cs="Microsoft Sans Serif"/>
                <w:b w:val="0"/>
                <w:iCs/>
                <w:color w:val="262626"/>
                <w:sz w:val="20"/>
                <w:szCs w:val="20"/>
                <w:lang w:val="sr-Latn-RS"/>
              </w:rPr>
              <w:t xml:space="preserve"> </w:t>
            </w:r>
            <w:r w:rsidR="00760CDF">
              <w:rPr>
                <w:rFonts w:ascii="Calibri" w:eastAsia="MS Mincho" w:hAnsi="Calibri" w:cs="Calibri"/>
                <w:b w:val="0"/>
                <w:bCs/>
                <w:color w:val="262626"/>
                <w:sz w:val="20"/>
                <w:szCs w:val="20"/>
                <w:lang w:val="sr-Latn-RS"/>
              </w:rPr>
              <w:t>€</w:t>
            </w:r>
          </w:p>
        </w:tc>
        <w:tc>
          <w:tcPr>
            <w:tcW w:w="1258" w:type="dxa"/>
          </w:tcPr>
          <w:p w14:paraId="776526F8" w14:textId="77777777" w:rsidR="00F85415" w:rsidRPr="00F85415" w:rsidRDefault="00F85415" w:rsidP="004E7532">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TA</w:t>
            </w:r>
            <w:r w:rsidRPr="00F85415">
              <w:rPr>
                <w:rFonts w:ascii="Calibri" w:eastAsia="Calibri" w:hAnsi="Calibri" w:cs="Microsoft Sans Serif"/>
                <w:b w:val="0"/>
                <w:bCs/>
                <w:color w:val="auto"/>
                <w:sz w:val="20"/>
                <w:szCs w:val="20"/>
                <w:lang w:val="sr-Latn-RS"/>
              </w:rPr>
              <w:t xml:space="preserve"> </w:t>
            </w:r>
            <w:r w:rsidRPr="00F85415">
              <w:rPr>
                <w:rFonts w:ascii="Calibri" w:eastAsia="MS Mincho" w:hAnsi="Calibri" w:cs="Microsoft Sans Serif"/>
                <w:b w:val="0"/>
                <w:bCs/>
                <w:iCs/>
                <w:color w:val="262626"/>
                <w:sz w:val="20"/>
                <w:szCs w:val="20"/>
                <w:lang w:val="sr-Latn-RS"/>
              </w:rPr>
              <w:t>projekat</w:t>
            </w:r>
          </w:p>
        </w:tc>
      </w:tr>
      <w:tr w:rsidR="00F85415" w:rsidRPr="00F85415" w14:paraId="215F97E8" w14:textId="77777777" w:rsidTr="004E7532">
        <w:tc>
          <w:tcPr>
            <w:tcW w:w="2880" w:type="dxa"/>
          </w:tcPr>
          <w:p w14:paraId="2FEA3CB1" w14:textId="77777777" w:rsidR="00F85415" w:rsidRPr="00F85415" w:rsidRDefault="00F85415" w:rsidP="004E7532">
            <w:pPr>
              <w:numPr>
                <w:ilvl w:val="2"/>
                <w:numId w:val="25"/>
              </w:numPr>
              <w:spacing w:before="40" w:after="40"/>
              <w:ind w:left="438" w:hanging="438"/>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Izrada godišnjeg izveštaja o razvoju volonterstva</w:t>
            </w:r>
          </w:p>
        </w:tc>
        <w:tc>
          <w:tcPr>
            <w:tcW w:w="1530" w:type="dxa"/>
          </w:tcPr>
          <w:p w14:paraId="48271882" w14:textId="77777777" w:rsidR="00F85415" w:rsidRPr="00F85415" w:rsidRDefault="00F85415" w:rsidP="004E7532">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1 godišnji izveštaj o stanju volonterstva (za 2022)</w:t>
            </w:r>
          </w:p>
        </w:tc>
        <w:tc>
          <w:tcPr>
            <w:tcW w:w="1344" w:type="dxa"/>
          </w:tcPr>
          <w:p w14:paraId="1EE414A3" w14:textId="77777777" w:rsidR="00F85415" w:rsidRPr="00F85415" w:rsidRDefault="00F85415" w:rsidP="004E7532">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MER</w:t>
            </w:r>
          </w:p>
          <w:p w14:paraId="2EF869C9" w14:textId="77777777" w:rsidR="00F85415" w:rsidRPr="00F85415" w:rsidRDefault="00F85415" w:rsidP="004E7532">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MJUDDM</w:t>
            </w:r>
          </w:p>
          <w:p w14:paraId="0AFF232F" w14:textId="77777777" w:rsidR="00F85415" w:rsidRPr="00F85415" w:rsidRDefault="00F85415" w:rsidP="004E7532">
            <w:pPr>
              <w:spacing w:before="40" w:after="40"/>
              <w:rPr>
                <w:rFonts w:ascii="Calibri" w:eastAsia="MS Mincho" w:hAnsi="Calibri" w:cs="Microsoft Sans Serif"/>
                <w:b w:val="0"/>
                <w:color w:val="262626"/>
                <w:sz w:val="20"/>
                <w:szCs w:val="20"/>
                <w:lang w:val="sr-Latn-RS"/>
              </w:rPr>
            </w:pPr>
          </w:p>
        </w:tc>
        <w:tc>
          <w:tcPr>
            <w:tcW w:w="1432" w:type="dxa"/>
          </w:tcPr>
          <w:p w14:paraId="78F56969" w14:textId="77777777" w:rsidR="00F85415" w:rsidRPr="00F85415" w:rsidRDefault="00F85415" w:rsidP="004E7532">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II Q 2023</w:t>
            </w:r>
          </w:p>
        </w:tc>
        <w:tc>
          <w:tcPr>
            <w:tcW w:w="1240" w:type="dxa"/>
          </w:tcPr>
          <w:p w14:paraId="79D9C8D8" w14:textId="77777777" w:rsidR="00F85415" w:rsidRPr="00F85415" w:rsidRDefault="00F85415" w:rsidP="004E7532">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IV Q 2023</w:t>
            </w:r>
          </w:p>
        </w:tc>
        <w:tc>
          <w:tcPr>
            <w:tcW w:w="1184" w:type="dxa"/>
          </w:tcPr>
          <w:p w14:paraId="32FAEF4B" w14:textId="77777777" w:rsidR="00F85415" w:rsidRPr="00F85415" w:rsidRDefault="00F85415" w:rsidP="004E7532">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5.000</w:t>
            </w:r>
            <w:r w:rsidR="00760CDF">
              <w:rPr>
                <w:rFonts w:ascii="Calibri" w:eastAsia="MS Mincho" w:hAnsi="Calibri" w:cs="Microsoft Sans Serif"/>
                <w:b w:val="0"/>
                <w:iCs/>
                <w:color w:val="262626"/>
                <w:sz w:val="20"/>
                <w:szCs w:val="20"/>
                <w:lang w:val="sr-Latn-RS"/>
              </w:rPr>
              <w:t xml:space="preserve"> </w:t>
            </w:r>
            <w:r w:rsidR="00760CDF">
              <w:rPr>
                <w:rFonts w:ascii="Calibri" w:eastAsia="MS Mincho" w:hAnsi="Calibri" w:cs="Calibri"/>
                <w:b w:val="0"/>
                <w:bCs/>
                <w:color w:val="262626"/>
                <w:sz w:val="20"/>
                <w:szCs w:val="20"/>
                <w:lang w:val="sr-Latn-RS"/>
              </w:rPr>
              <w:t>€</w:t>
            </w:r>
          </w:p>
        </w:tc>
        <w:tc>
          <w:tcPr>
            <w:tcW w:w="1258" w:type="dxa"/>
          </w:tcPr>
          <w:p w14:paraId="5FBAEE94" w14:textId="77777777" w:rsidR="00F85415" w:rsidRPr="00F85415" w:rsidRDefault="00F85415" w:rsidP="004E7532">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Budžet - TA</w:t>
            </w:r>
          </w:p>
        </w:tc>
      </w:tr>
      <w:tr w:rsidR="00F85415" w:rsidRPr="00F85415" w14:paraId="4C8BB9B8" w14:textId="77777777" w:rsidTr="004E7532">
        <w:tc>
          <w:tcPr>
            <w:tcW w:w="2880" w:type="dxa"/>
          </w:tcPr>
          <w:p w14:paraId="6B536796" w14:textId="498A5ADB" w:rsidR="00F85415" w:rsidRPr="00F85415" w:rsidRDefault="00F85415" w:rsidP="004E7532">
            <w:pPr>
              <w:numPr>
                <w:ilvl w:val="2"/>
                <w:numId w:val="25"/>
              </w:numPr>
              <w:spacing w:before="40" w:after="40"/>
              <w:ind w:left="438" w:hanging="438"/>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color w:val="262626"/>
                <w:sz w:val="20"/>
                <w:szCs w:val="20"/>
                <w:lang w:val="sr-Latn-RS"/>
              </w:rPr>
              <w:t xml:space="preserve">Pružanje finansijske podrške volonterskim </w:t>
            </w:r>
            <w:r w:rsidR="00C508C9">
              <w:rPr>
                <w:rFonts w:ascii="Calibri" w:eastAsia="MS Mincho" w:hAnsi="Calibri" w:cs="Microsoft Sans Serif"/>
                <w:b w:val="0"/>
                <w:color w:val="262626"/>
                <w:sz w:val="20"/>
                <w:szCs w:val="20"/>
                <w:lang w:val="sr-Latn-RS"/>
              </w:rPr>
              <w:t>servisima</w:t>
            </w:r>
            <w:r w:rsidRPr="00F85415">
              <w:rPr>
                <w:rFonts w:ascii="Calibri" w:eastAsia="MS Mincho" w:hAnsi="Calibri" w:cs="Microsoft Sans Serif"/>
                <w:b w:val="0"/>
                <w:color w:val="262626"/>
                <w:sz w:val="20"/>
                <w:szCs w:val="20"/>
                <w:lang w:val="sr-Latn-RS"/>
              </w:rPr>
              <w:t xml:space="preserve"> i razvoju inovacija u oblasti volonterstva</w:t>
            </w:r>
          </w:p>
        </w:tc>
        <w:tc>
          <w:tcPr>
            <w:tcW w:w="1530" w:type="dxa"/>
          </w:tcPr>
          <w:p w14:paraId="79B9CA31" w14:textId="77777777" w:rsidR="00F85415" w:rsidRPr="00F85415" w:rsidRDefault="00F85415" w:rsidP="004E7532">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 xml:space="preserve">1 javni poziv </w:t>
            </w:r>
          </w:p>
        </w:tc>
        <w:tc>
          <w:tcPr>
            <w:tcW w:w="1344" w:type="dxa"/>
          </w:tcPr>
          <w:p w14:paraId="678EBECC" w14:textId="77777777" w:rsidR="00F85415" w:rsidRPr="00F85415" w:rsidRDefault="00F85415" w:rsidP="004E7532">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MER</w:t>
            </w:r>
          </w:p>
          <w:p w14:paraId="6A3A81D5" w14:textId="77777777" w:rsidR="00F85415" w:rsidRPr="00F85415" w:rsidRDefault="00F85415" w:rsidP="004E7532">
            <w:pPr>
              <w:spacing w:before="40" w:after="40"/>
              <w:rPr>
                <w:rFonts w:ascii="Calibri" w:eastAsia="MS Mincho" w:hAnsi="Calibri" w:cs="Microsoft Sans Serif"/>
                <w:b w:val="0"/>
                <w:color w:val="262626"/>
                <w:sz w:val="20"/>
                <w:szCs w:val="20"/>
                <w:lang w:val="sr-Latn-RS"/>
              </w:rPr>
            </w:pPr>
            <w:r w:rsidRPr="00F85415">
              <w:rPr>
                <w:rFonts w:ascii="Calibri" w:eastAsia="MS Mincho" w:hAnsi="Calibri" w:cs="Microsoft Sans Serif"/>
                <w:b w:val="0"/>
                <w:color w:val="262626"/>
                <w:sz w:val="20"/>
                <w:szCs w:val="20"/>
                <w:lang w:val="sr-Latn-RS"/>
              </w:rPr>
              <w:t>MJUDDM</w:t>
            </w:r>
          </w:p>
          <w:p w14:paraId="6193AD88" w14:textId="77777777" w:rsidR="00F85415" w:rsidRPr="00F85415" w:rsidRDefault="00F85415" w:rsidP="004E7532">
            <w:pPr>
              <w:spacing w:before="40" w:after="40"/>
              <w:rPr>
                <w:rFonts w:ascii="Calibri" w:eastAsia="MS Mincho" w:hAnsi="Calibri" w:cs="Microsoft Sans Serif"/>
                <w:b w:val="0"/>
                <w:iCs/>
                <w:color w:val="262626"/>
                <w:sz w:val="20"/>
                <w:szCs w:val="20"/>
                <w:lang w:val="sr-Latn-RS"/>
              </w:rPr>
            </w:pPr>
          </w:p>
        </w:tc>
        <w:tc>
          <w:tcPr>
            <w:tcW w:w="1432" w:type="dxa"/>
          </w:tcPr>
          <w:p w14:paraId="79751C7C" w14:textId="77777777" w:rsidR="00F85415" w:rsidRPr="00F85415" w:rsidRDefault="00F85415" w:rsidP="004E7532">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I Q 2023</w:t>
            </w:r>
          </w:p>
        </w:tc>
        <w:tc>
          <w:tcPr>
            <w:tcW w:w="1240" w:type="dxa"/>
          </w:tcPr>
          <w:p w14:paraId="1CD2B856" w14:textId="77777777" w:rsidR="00F85415" w:rsidRPr="00F85415" w:rsidRDefault="00F85415" w:rsidP="004E7532">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IV Q 2023</w:t>
            </w:r>
          </w:p>
        </w:tc>
        <w:tc>
          <w:tcPr>
            <w:tcW w:w="1184" w:type="dxa"/>
          </w:tcPr>
          <w:p w14:paraId="5AF6754F" w14:textId="77777777" w:rsidR="00F85415" w:rsidRPr="00F85415" w:rsidRDefault="00F85415" w:rsidP="004E7532">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500.000</w:t>
            </w:r>
            <w:r w:rsidR="00760CDF">
              <w:rPr>
                <w:rFonts w:ascii="Calibri" w:eastAsia="MS Mincho" w:hAnsi="Calibri" w:cs="Microsoft Sans Serif"/>
                <w:b w:val="0"/>
                <w:iCs/>
                <w:color w:val="262626"/>
                <w:sz w:val="20"/>
                <w:szCs w:val="20"/>
                <w:lang w:val="sr-Latn-RS"/>
              </w:rPr>
              <w:t xml:space="preserve"> </w:t>
            </w:r>
            <w:r w:rsidR="00760CDF">
              <w:rPr>
                <w:rFonts w:ascii="Calibri" w:eastAsia="MS Mincho" w:hAnsi="Calibri" w:cs="Calibri"/>
                <w:b w:val="0"/>
                <w:bCs/>
                <w:color w:val="262626"/>
                <w:sz w:val="20"/>
                <w:szCs w:val="20"/>
                <w:lang w:val="sr-Latn-RS"/>
              </w:rPr>
              <w:t>€</w:t>
            </w:r>
          </w:p>
        </w:tc>
        <w:tc>
          <w:tcPr>
            <w:tcW w:w="1258" w:type="dxa"/>
          </w:tcPr>
          <w:p w14:paraId="3BFF4F23" w14:textId="77777777" w:rsidR="00F85415" w:rsidRPr="00F85415" w:rsidRDefault="00F85415" w:rsidP="004E7532">
            <w:pPr>
              <w:spacing w:before="40" w:after="40"/>
              <w:rPr>
                <w:rFonts w:ascii="Calibri" w:eastAsia="MS Mincho" w:hAnsi="Calibri" w:cs="Microsoft Sans Serif"/>
                <w:b w:val="0"/>
                <w:iCs/>
                <w:color w:val="262626"/>
                <w:sz w:val="20"/>
                <w:szCs w:val="20"/>
                <w:lang w:val="sr-Latn-RS"/>
              </w:rPr>
            </w:pPr>
            <w:r w:rsidRPr="00F85415">
              <w:rPr>
                <w:rFonts w:ascii="Calibri" w:eastAsia="MS Mincho" w:hAnsi="Calibri" w:cs="Microsoft Sans Serif"/>
                <w:b w:val="0"/>
                <w:iCs/>
                <w:color w:val="262626"/>
                <w:sz w:val="20"/>
                <w:szCs w:val="20"/>
                <w:lang w:val="sr-Latn-RS"/>
              </w:rPr>
              <w:t xml:space="preserve"> Budžet </w:t>
            </w:r>
          </w:p>
        </w:tc>
      </w:tr>
    </w:tbl>
    <w:p w14:paraId="2760B70A" w14:textId="77777777" w:rsidR="00F85415" w:rsidRPr="00F85415" w:rsidRDefault="00F85415" w:rsidP="00F85415">
      <w:pPr>
        <w:spacing w:before="120" w:after="120" w:line="240" w:lineRule="auto"/>
        <w:rPr>
          <w:rFonts w:ascii="Calibri" w:eastAsia="MS Mincho" w:hAnsi="Calibri" w:cs="Mongolian Baiti"/>
          <w:b w:val="0"/>
          <w:color w:val="055971"/>
          <w:sz w:val="20"/>
          <w:szCs w:val="20"/>
          <w:lang w:val="sr-Latn-RS" w:eastAsia="ja-JP"/>
        </w:rPr>
      </w:pPr>
    </w:p>
    <w:p w14:paraId="445AC363" w14:textId="67A1E712" w:rsidR="00F85415" w:rsidRDefault="00F85415" w:rsidP="00F85415">
      <w:pPr>
        <w:autoSpaceDE w:val="0"/>
        <w:autoSpaceDN w:val="0"/>
        <w:adjustRightInd w:val="0"/>
        <w:jc w:val="both"/>
        <w:rPr>
          <w:rFonts w:ascii="Calibri" w:eastAsia="Calibri" w:hAnsi="Calibri" w:cs="Calibri"/>
          <w:b w:val="0"/>
          <w:color w:val="000000"/>
          <w:sz w:val="20"/>
          <w:szCs w:val="20"/>
          <w:lang w:val="sl-SI"/>
        </w:rPr>
      </w:pPr>
    </w:p>
    <w:p w14:paraId="492A870A" w14:textId="7F8B5AE1" w:rsidR="00607E1A" w:rsidRDefault="00607E1A" w:rsidP="00F85415">
      <w:pPr>
        <w:autoSpaceDE w:val="0"/>
        <w:autoSpaceDN w:val="0"/>
        <w:adjustRightInd w:val="0"/>
        <w:jc w:val="both"/>
        <w:rPr>
          <w:rFonts w:ascii="Calibri" w:eastAsia="Calibri" w:hAnsi="Calibri" w:cs="Calibri"/>
          <w:b w:val="0"/>
          <w:color w:val="000000"/>
          <w:sz w:val="20"/>
          <w:szCs w:val="20"/>
          <w:lang w:val="sl-SI"/>
        </w:rPr>
      </w:pPr>
    </w:p>
    <w:p w14:paraId="202A582F" w14:textId="1385D307" w:rsidR="00607E1A" w:rsidRDefault="00607E1A" w:rsidP="00F85415">
      <w:pPr>
        <w:autoSpaceDE w:val="0"/>
        <w:autoSpaceDN w:val="0"/>
        <w:adjustRightInd w:val="0"/>
        <w:jc w:val="both"/>
        <w:rPr>
          <w:rFonts w:ascii="Calibri" w:eastAsia="Calibri" w:hAnsi="Calibri" w:cs="Calibri"/>
          <w:b w:val="0"/>
          <w:color w:val="000000"/>
          <w:sz w:val="20"/>
          <w:szCs w:val="20"/>
          <w:lang w:val="sl-SI"/>
        </w:rPr>
      </w:pPr>
    </w:p>
    <w:p w14:paraId="0FFD5FC1" w14:textId="064F2909" w:rsidR="00607E1A" w:rsidRDefault="00607E1A" w:rsidP="00F85415">
      <w:pPr>
        <w:autoSpaceDE w:val="0"/>
        <w:autoSpaceDN w:val="0"/>
        <w:adjustRightInd w:val="0"/>
        <w:jc w:val="both"/>
        <w:rPr>
          <w:rFonts w:ascii="Calibri" w:eastAsia="Calibri" w:hAnsi="Calibri" w:cs="Calibri"/>
          <w:b w:val="0"/>
          <w:color w:val="000000"/>
          <w:sz w:val="20"/>
          <w:szCs w:val="20"/>
          <w:lang w:val="sl-SI"/>
        </w:rPr>
      </w:pPr>
    </w:p>
    <w:p w14:paraId="25E60168" w14:textId="2318A157" w:rsidR="00607E1A" w:rsidRPr="00607E1A" w:rsidRDefault="00607E1A" w:rsidP="00F85415">
      <w:pPr>
        <w:autoSpaceDE w:val="0"/>
        <w:autoSpaceDN w:val="0"/>
        <w:adjustRightInd w:val="0"/>
        <w:jc w:val="both"/>
        <w:rPr>
          <w:rFonts w:ascii="Calibri" w:eastAsia="Calibri" w:hAnsi="Calibri" w:cs="Calibri"/>
          <w:bCs/>
          <w:color w:val="auto"/>
          <w:sz w:val="20"/>
          <w:szCs w:val="20"/>
          <w:lang w:val="sl-SI"/>
        </w:rPr>
      </w:pPr>
      <w:r w:rsidRPr="00607E1A">
        <w:rPr>
          <w:rFonts w:ascii="Calibri" w:eastAsia="Calibri" w:hAnsi="Calibri" w:cs="Calibri"/>
          <w:bCs/>
          <w:color w:val="auto"/>
          <w:sz w:val="20"/>
          <w:szCs w:val="20"/>
          <w:lang w:val="sl-SI"/>
        </w:rPr>
        <w:t>_________________</w:t>
      </w:r>
    </w:p>
    <w:p w14:paraId="6906951D" w14:textId="3F577414" w:rsidR="00F85415" w:rsidRPr="00607E1A" w:rsidRDefault="00F85415" w:rsidP="00F85415">
      <w:pPr>
        <w:jc w:val="both"/>
        <w:rPr>
          <w:rFonts w:ascii="Calibri" w:eastAsia="Calibri" w:hAnsi="Calibri" w:cs="Calibri"/>
          <w:b w:val="0"/>
          <w:bCs/>
          <w:color w:val="auto"/>
          <w:sz w:val="20"/>
          <w:szCs w:val="20"/>
          <w:lang w:val="sl-SI"/>
        </w:rPr>
      </w:pPr>
      <w:r w:rsidRPr="00607E1A">
        <w:rPr>
          <w:rFonts w:ascii="Calibri" w:eastAsia="Calibri" w:hAnsi="Calibri" w:cs="Calibri"/>
          <w:b w:val="0"/>
          <w:color w:val="auto"/>
          <w:sz w:val="20"/>
          <w:szCs w:val="20"/>
          <w:lang w:val="sl-SI"/>
        </w:rPr>
        <w:t xml:space="preserve"> </w:t>
      </w:r>
      <w:r w:rsidR="00607E1A" w:rsidRPr="00607E1A">
        <w:rPr>
          <w:rFonts w:ascii="Calibri" w:eastAsia="Calibri" w:hAnsi="Calibri" w:cs="Calibri"/>
          <w:b w:val="0"/>
          <w:color w:val="auto"/>
          <w:sz w:val="20"/>
          <w:szCs w:val="20"/>
          <w:lang w:val="sl-SI"/>
        </w:rPr>
        <w:t>*</w:t>
      </w:r>
      <w:r w:rsidR="00607E1A" w:rsidRPr="00607E1A">
        <w:rPr>
          <w:color w:val="auto"/>
          <w:sz w:val="18"/>
          <w:szCs w:val="18"/>
        </w:rPr>
        <w:t xml:space="preserve"> </w:t>
      </w:r>
      <w:r w:rsidR="00607E1A" w:rsidRPr="00607E1A">
        <w:rPr>
          <w:b w:val="0"/>
          <w:bCs/>
          <w:color w:val="auto"/>
          <w:sz w:val="18"/>
          <w:szCs w:val="18"/>
        </w:rPr>
        <w:t>Volonterski servis podrazum</w:t>
      </w:r>
      <w:r w:rsidR="009F5364">
        <w:rPr>
          <w:b w:val="0"/>
          <w:bCs/>
          <w:color w:val="auto"/>
          <w:sz w:val="18"/>
          <w:szCs w:val="18"/>
        </w:rPr>
        <w:t>ij</w:t>
      </w:r>
      <w:r w:rsidR="00607E1A" w:rsidRPr="00607E1A">
        <w:rPr>
          <w:b w:val="0"/>
          <w:bCs/>
          <w:color w:val="auto"/>
          <w:sz w:val="18"/>
          <w:szCs w:val="18"/>
        </w:rPr>
        <w:t>eva pružanje usluga podrške volonterskim organizacijama i volonterima. Takve usluge obuhvataju različite obuke za rad sa volonterima, informisanje o mogućnostima i potrebama za volontiranjem, razvoj inovativnih modela volontiranja, promociju i zagovaranje volontiranja, praćenje razvoja volontiranja, itd.</w:t>
      </w:r>
    </w:p>
    <w:p w14:paraId="3C9365CF" w14:textId="77777777" w:rsidR="00F85415" w:rsidRPr="00F85415" w:rsidRDefault="00F85415" w:rsidP="00F85415">
      <w:pPr>
        <w:jc w:val="both"/>
        <w:rPr>
          <w:rFonts w:ascii="Calibri" w:eastAsia="Calibri" w:hAnsi="Calibri" w:cs="Calibri"/>
          <w:b w:val="0"/>
          <w:color w:val="auto"/>
          <w:sz w:val="20"/>
          <w:szCs w:val="20"/>
          <w:lang w:val="sl-SI"/>
        </w:rPr>
      </w:pPr>
    </w:p>
    <w:p w14:paraId="7DB57BBB" w14:textId="77777777" w:rsidR="00F85415" w:rsidRPr="00F85415" w:rsidRDefault="00F85415" w:rsidP="00F85415">
      <w:pPr>
        <w:spacing w:before="120" w:after="120" w:line="240" w:lineRule="auto"/>
        <w:rPr>
          <w:rFonts w:ascii="Cambria" w:hAnsi="Cambria"/>
          <w:sz w:val="22"/>
        </w:rPr>
      </w:pPr>
    </w:p>
    <w:sectPr w:rsidR="00F85415" w:rsidRPr="00F85415" w:rsidSect="00803EE7">
      <w:headerReference w:type="default" r:id="rId65"/>
      <w:footerReference w:type="default" r:id="rId66"/>
      <w:pgSz w:w="12240" w:h="15840"/>
      <w:pgMar w:top="720" w:right="1152" w:bottom="720" w:left="1152" w:header="0" w:footer="288" w:gutter="0"/>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4DE95C" w14:textId="77777777" w:rsidR="00D37EB8" w:rsidRDefault="00D37EB8">
      <w:r>
        <w:separator/>
      </w:r>
    </w:p>
    <w:p w14:paraId="76FE7178" w14:textId="77777777" w:rsidR="00D37EB8" w:rsidRDefault="00D37EB8"/>
  </w:endnote>
  <w:endnote w:type="continuationSeparator" w:id="0">
    <w:p w14:paraId="231C204B" w14:textId="77777777" w:rsidR="00D37EB8" w:rsidRDefault="00D37EB8">
      <w:r>
        <w:continuationSeparator/>
      </w:r>
    </w:p>
    <w:p w14:paraId="090F9632" w14:textId="77777777" w:rsidR="00D37EB8" w:rsidRDefault="00D37E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charset w:val="00"/>
    <w:family w:val="swiss"/>
    <w:pitch w:val="variable"/>
    <w:sig w:usb0="A00002EF" w:usb1="4000207B" w:usb2="00000000" w:usb3="00000000" w:csb0="0000019F" w:csb1="00000000"/>
  </w:font>
  <w:font w:name="Sitka Text">
    <w:altName w:val="Arial"/>
    <w:charset w:val="EE"/>
    <w:family w:val="auto"/>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rial-ItalicMT">
    <w:altName w:val="Arial Unicode MS"/>
    <w:charset w:val="00"/>
    <w:family w:val="auto"/>
    <w:pitch w:val="variable"/>
    <w:sig w:usb0="E0000AFF" w:usb1="00007843" w:usb2="00000001" w:usb3="00000000" w:csb0="000001BF" w:csb1="00000000"/>
  </w:font>
  <w:font w:name="FangSong">
    <w:panose1 w:val="02010609060101010101"/>
    <w:charset w:val="86"/>
    <w:family w:val="modern"/>
    <w:pitch w:val="fixed"/>
    <w:sig w:usb0="800002BF" w:usb1="38CF7CFA" w:usb2="00000016" w:usb3="00000000" w:csb0="00040001"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5650945"/>
      <w:docPartObj>
        <w:docPartGallery w:val="Page Numbers (Bottom of Page)"/>
        <w:docPartUnique/>
      </w:docPartObj>
    </w:sdtPr>
    <w:sdtEndPr>
      <w:rPr>
        <w:b w:val="0"/>
        <w:noProof/>
        <w:sz w:val="20"/>
        <w:szCs w:val="20"/>
      </w:rPr>
    </w:sdtEndPr>
    <w:sdtContent>
      <w:p w14:paraId="1D084467" w14:textId="4120EDA2" w:rsidR="004E7532" w:rsidRPr="009C2B06" w:rsidRDefault="004E7532">
        <w:pPr>
          <w:pStyle w:val="Footer"/>
          <w:jc w:val="right"/>
          <w:rPr>
            <w:b w:val="0"/>
            <w:sz w:val="20"/>
            <w:szCs w:val="20"/>
          </w:rPr>
        </w:pPr>
        <w:r w:rsidRPr="009C2B06">
          <w:rPr>
            <w:b w:val="0"/>
            <w:sz w:val="20"/>
            <w:szCs w:val="20"/>
          </w:rPr>
          <w:fldChar w:fldCharType="begin"/>
        </w:r>
        <w:r w:rsidRPr="009C2B06">
          <w:rPr>
            <w:b w:val="0"/>
            <w:sz w:val="20"/>
            <w:szCs w:val="20"/>
          </w:rPr>
          <w:instrText xml:space="preserve"> PAGE   \* MERGEFORMAT </w:instrText>
        </w:r>
        <w:r w:rsidRPr="009C2B06">
          <w:rPr>
            <w:b w:val="0"/>
            <w:sz w:val="20"/>
            <w:szCs w:val="20"/>
          </w:rPr>
          <w:fldChar w:fldCharType="separate"/>
        </w:r>
        <w:r w:rsidR="00897394">
          <w:rPr>
            <w:b w:val="0"/>
            <w:noProof/>
            <w:sz w:val="20"/>
            <w:szCs w:val="20"/>
          </w:rPr>
          <w:t>38</w:t>
        </w:r>
        <w:r w:rsidRPr="009C2B06">
          <w:rPr>
            <w:b w:val="0"/>
            <w:noProof/>
            <w:sz w:val="20"/>
            <w:szCs w:val="20"/>
          </w:rPr>
          <w:fldChar w:fldCharType="end"/>
        </w:r>
      </w:p>
    </w:sdtContent>
  </w:sdt>
  <w:p w14:paraId="6134F2EA" w14:textId="77777777" w:rsidR="004E7532" w:rsidRDefault="004E75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7954341"/>
      <w:docPartObj>
        <w:docPartGallery w:val="Page Numbers (Bottom of Page)"/>
        <w:docPartUnique/>
      </w:docPartObj>
    </w:sdtPr>
    <w:sdtEndPr>
      <w:rPr>
        <w:noProof/>
      </w:rPr>
    </w:sdtEndPr>
    <w:sdtContent>
      <w:p w14:paraId="13B20AC9" w14:textId="79626E94" w:rsidR="004E7532" w:rsidRDefault="004E7532">
        <w:pPr>
          <w:pStyle w:val="Footer"/>
          <w:jc w:val="right"/>
        </w:pPr>
        <w:r>
          <w:fldChar w:fldCharType="begin"/>
        </w:r>
        <w:r>
          <w:instrText xml:space="preserve"> PAGE   \* MERGEFORMAT </w:instrText>
        </w:r>
        <w:r>
          <w:fldChar w:fldCharType="separate"/>
        </w:r>
        <w:r w:rsidR="00897394">
          <w:rPr>
            <w:noProof/>
          </w:rPr>
          <w:t>44</w:t>
        </w:r>
        <w:r>
          <w:rPr>
            <w:noProof/>
          </w:rPr>
          <w:fldChar w:fldCharType="end"/>
        </w:r>
      </w:p>
    </w:sdtContent>
  </w:sdt>
  <w:p w14:paraId="305481E9" w14:textId="77777777" w:rsidR="004E7532" w:rsidRDefault="004E75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8748919"/>
      <w:docPartObj>
        <w:docPartGallery w:val="Page Numbers (Bottom of Page)"/>
        <w:docPartUnique/>
      </w:docPartObj>
    </w:sdtPr>
    <w:sdtEndPr>
      <w:rPr>
        <w:b w:val="0"/>
        <w:noProof/>
        <w:sz w:val="20"/>
        <w:szCs w:val="20"/>
      </w:rPr>
    </w:sdtEndPr>
    <w:sdtContent>
      <w:p w14:paraId="4C36F44C" w14:textId="448010D0" w:rsidR="004E7532" w:rsidRPr="00C6712E" w:rsidRDefault="004E7532" w:rsidP="006E12DA">
        <w:pPr>
          <w:pStyle w:val="Footer"/>
          <w:jc w:val="right"/>
          <w:rPr>
            <w:b w:val="0"/>
            <w:sz w:val="20"/>
            <w:szCs w:val="20"/>
          </w:rPr>
        </w:pPr>
        <w:r w:rsidRPr="00C6712E">
          <w:rPr>
            <w:b w:val="0"/>
            <w:sz w:val="20"/>
            <w:szCs w:val="20"/>
          </w:rPr>
          <w:fldChar w:fldCharType="begin"/>
        </w:r>
        <w:r w:rsidRPr="00C6712E">
          <w:rPr>
            <w:b w:val="0"/>
            <w:sz w:val="20"/>
            <w:szCs w:val="20"/>
          </w:rPr>
          <w:instrText xml:space="preserve"> PAGE   \* MERGEFORMAT </w:instrText>
        </w:r>
        <w:r w:rsidRPr="00C6712E">
          <w:rPr>
            <w:b w:val="0"/>
            <w:sz w:val="20"/>
            <w:szCs w:val="20"/>
          </w:rPr>
          <w:fldChar w:fldCharType="separate"/>
        </w:r>
        <w:r w:rsidR="00897394">
          <w:rPr>
            <w:b w:val="0"/>
            <w:noProof/>
            <w:sz w:val="20"/>
            <w:szCs w:val="20"/>
          </w:rPr>
          <w:t>51</w:t>
        </w:r>
        <w:r w:rsidRPr="00C6712E">
          <w:rPr>
            <w:b w:val="0"/>
            <w:noProof/>
            <w:sz w:val="20"/>
            <w:szCs w:val="20"/>
          </w:rPr>
          <w:fldChar w:fldCharType="end"/>
        </w:r>
      </w:p>
    </w:sdtContent>
  </w:sdt>
  <w:p w14:paraId="7346D60E" w14:textId="77777777" w:rsidR="004E7532" w:rsidRDefault="004E75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915DA5" w14:textId="77777777" w:rsidR="00D37EB8" w:rsidRDefault="00D37EB8">
      <w:r>
        <w:separator/>
      </w:r>
    </w:p>
    <w:p w14:paraId="3DC24A33" w14:textId="77777777" w:rsidR="00D37EB8" w:rsidRDefault="00D37EB8"/>
  </w:footnote>
  <w:footnote w:type="continuationSeparator" w:id="0">
    <w:p w14:paraId="1EF07906" w14:textId="77777777" w:rsidR="00D37EB8" w:rsidRDefault="00D37EB8">
      <w:r>
        <w:continuationSeparator/>
      </w:r>
    </w:p>
    <w:p w14:paraId="0A5F9939" w14:textId="77777777" w:rsidR="00D37EB8" w:rsidRDefault="00D37EB8"/>
  </w:footnote>
  <w:footnote w:id="1">
    <w:p w14:paraId="37309BD8" w14:textId="77777777" w:rsidR="004E7532" w:rsidRPr="005E0A10" w:rsidRDefault="004E7532" w:rsidP="00F85415">
      <w:pPr>
        <w:pStyle w:val="NoSpacing1"/>
        <w:rPr>
          <w:sz w:val="18"/>
          <w:szCs w:val="18"/>
          <w:lang w:val="sl-SI"/>
        </w:rPr>
      </w:pPr>
      <w:r w:rsidRPr="005E0A10">
        <w:rPr>
          <w:rStyle w:val="FootnoteReference"/>
          <w:sz w:val="18"/>
          <w:szCs w:val="18"/>
        </w:rPr>
        <w:footnoteRef/>
      </w:r>
      <w:r w:rsidRPr="005E0A10">
        <w:rPr>
          <w:sz w:val="18"/>
          <w:szCs w:val="18"/>
        </w:rPr>
        <w:t xml:space="preserve"> </w:t>
      </w:r>
      <w:r w:rsidRPr="005E0A10">
        <w:rPr>
          <w:sz w:val="18"/>
          <w:szCs w:val="18"/>
          <w:lang w:val="sl-SI"/>
        </w:rPr>
        <w:t>Preuzeto iz: Izvještaj o realizaciji „Strategije unapređenja podsticajnog okruženja za djelovanje NVO 2018-2020“, Ministar</w:t>
      </w:r>
      <w:r>
        <w:rPr>
          <w:sz w:val="18"/>
          <w:szCs w:val="18"/>
          <w:lang w:val="sl-SI"/>
        </w:rPr>
        <w:t>s</w:t>
      </w:r>
      <w:r w:rsidRPr="005E0A10">
        <w:rPr>
          <w:sz w:val="18"/>
          <w:szCs w:val="18"/>
          <w:lang w:val="sl-SI"/>
        </w:rPr>
        <w:t>tvo javne uprave, jun 2020, str. 4-9.</w:t>
      </w:r>
    </w:p>
    <w:p w14:paraId="5ED77626" w14:textId="77777777" w:rsidR="004E7532" w:rsidRPr="00D43994" w:rsidRDefault="004E7532" w:rsidP="00F85415">
      <w:pPr>
        <w:pStyle w:val="FootnoteText"/>
        <w:rPr>
          <w:lang w:val="sl-SI"/>
        </w:rPr>
      </w:pPr>
    </w:p>
  </w:footnote>
  <w:footnote w:id="2">
    <w:p w14:paraId="0ADC70FE" w14:textId="77777777" w:rsidR="004E7532" w:rsidRPr="00BA39D4" w:rsidRDefault="004E7532" w:rsidP="00BA39D4">
      <w:pPr>
        <w:pStyle w:val="FootnoteText"/>
        <w:jc w:val="both"/>
        <w:rPr>
          <w:sz w:val="18"/>
          <w:szCs w:val="18"/>
          <w:lang w:val="sl-SI"/>
        </w:rPr>
      </w:pPr>
      <w:r w:rsidRPr="00BA39D4">
        <w:rPr>
          <w:rStyle w:val="FootnoteReference"/>
          <w:sz w:val="18"/>
          <w:szCs w:val="18"/>
        </w:rPr>
        <w:footnoteRef/>
      </w:r>
      <w:r w:rsidRPr="00BA39D4">
        <w:rPr>
          <w:sz w:val="18"/>
          <w:szCs w:val="18"/>
        </w:rPr>
        <w:t xml:space="preserve"> Izvještaj o evaluaciji Strategije unapređenja podsticajnog okruženja za djelovanje NVO 2018-2020 sa preporukama, jun 2020, str. 31-32.</w:t>
      </w:r>
    </w:p>
  </w:footnote>
  <w:footnote w:id="3">
    <w:p w14:paraId="45E763F0" w14:textId="77777777" w:rsidR="004E7532" w:rsidRPr="00BA39D4" w:rsidRDefault="004E7532" w:rsidP="00BA39D4">
      <w:pPr>
        <w:pStyle w:val="FootnoteText"/>
        <w:jc w:val="both"/>
        <w:rPr>
          <w:sz w:val="18"/>
          <w:szCs w:val="18"/>
          <w:lang w:val="sl-SI"/>
        </w:rPr>
      </w:pPr>
      <w:r w:rsidRPr="00BA39D4">
        <w:rPr>
          <w:rStyle w:val="FootnoteReference"/>
          <w:sz w:val="18"/>
          <w:szCs w:val="18"/>
        </w:rPr>
        <w:footnoteRef/>
      </w:r>
      <w:r w:rsidRPr="00BA39D4">
        <w:rPr>
          <w:sz w:val="18"/>
          <w:szCs w:val="18"/>
        </w:rPr>
        <w:t xml:space="preserve"> </w:t>
      </w:r>
      <w:r w:rsidRPr="00BA39D4">
        <w:rPr>
          <w:sz w:val="18"/>
          <w:szCs w:val="18"/>
          <w:lang w:val="sl-SI"/>
        </w:rPr>
        <w:t xml:space="preserve">Izvještaj za Crnu Goru za 2020. godinu uz Saopštenje Komisije Evropskom parlamentu, Savjetu, Evropskom ekonomskom i socijalnom komitetu i Komitetu regiona, oktobar 2020, str. 15, </w:t>
      </w:r>
      <w:hyperlink r:id="rId1" w:history="1">
        <w:r w:rsidRPr="00BA39D4">
          <w:rPr>
            <w:rStyle w:val="Hyperlink"/>
            <w:sz w:val="18"/>
            <w:szCs w:val="18"/>
            <w:lang w:val="sl-SI"/>
          </w:rPr>
          <w:t>https://eeas.europa.eu/sites/default/files/izvjestaj_mne_2020.pdf</w:t>
        </w:r>
      </w:hyperlink>
      <w:r w:rsidRPr="00BA39D4">
        <w:rPr>
          <w:sz w:val="18"/>
          <w:szCs w:val="18"/>
          <w:lang w:val="sl-SI"/>
        </w:rPr>
        <w:t xml:space="preserve">. </w:t>
      </w:r>
    </w:p>
  </w:footnote>
  <w:footnote w:id="4">
    <w:p w14:paraId="58F1D9B5" w14:textId="77777777" w:rsidR="004E7532" w:rsidRPr="002D266D" w:rsidRDefault="004E7532" w:rsidP="00BA39D4">
      <w:pPr>
        <w:pStyle w:val="FootnoteText"/>
        <w:jc w:val="both"/>
        <w:rPr>
          <w:lang w:val="sl-SI"/>
        </w:rPr>
      </w:pPr>
      <w:r w:rsidRPr="00BA39D4">
        <w:rPr>
          <w:rStyle w:val="FootnoteReference"/>
          <w:sz w:val="18"/>
          <w:szCs w:val="18"/>
        </w:rPr>
        <w:footnoteRef/>
      </w:r>
      <w:r w:rsidRPr="00BA39D4">
        <w:rPr>
          <w:sz w:val="18"/>
          <w:szCs w:val="18"/>
        </w:rPr>
        <w:t xml:space="preserve"> </w:t>
      </w:r>
      <w:r w:rsidRPr="00BA39D4">
        <w:rPr>
          <w:sz w:val="18"/>
          <w:szCs w:val="18"/>
          <w:lang w:val="sl-SI"/>
        </w:rPr>
        <w:t>Izvještaj za Crnu Goru za 2021. godinu uz Saopštenje Komisije Evropskom parlamentu, Savjetu, Evropskom ekonomskom i socijalnom komitetu i Komitetu regiona, oktobar 2021, str. 15.</w:t>
      </w:r>
    </w:p>
  </w:footnote>
  <w:footnote w:id="5">
    <w:p w14:paraId="5139E7B1" w14:textId="77777777" w:rsidR="004E7532" w:rsidRPr="004B7955" w:rsidRDefault="004E7532" w:rsidP="004B7955">
      <w:pPr>
        <w:pStyle w:val="FootnoteText"/>
        <w:jc w:val="both"/>
        <w:rPr>
          <w:i/>
          <w:sz w:val="18"/>
          <w:szCs w:val="18"/>
        </w:rPr>
      </w:pPr>
      <w:r w:rsidRPr="004B7955">
        <w:rPr>
          <w:rStyle w:val="FootnoteReference"/>
          <w:i/>
          <w:sz w:val="18"/>
          <w:szCs w:val="18"/>
        </w:rPr>
        <w:footnoteRef/>
      </w:r>
      <w:r w:rsidRPr="004B7955">
        <w:rPr>
          <w:i/>
          <w:sz w:val="18"/>
          <w:szCs w:val="18"/>
        </w:rPr>
        <w:t xml:space="preserve"> </w:t>
      </w:r>
      <w:r w:rsidRPr="004B7955">
        <w:rPr>
          <w:rFonts w:cs="Arial-ItalicMT"/>
          <w:i/>
          <w:iCs/>
          <w:sz w:val="18"/>
          <w:szCs w:val="18"/>
          <w:lang w:bidi="he-IL"/>
        </w:rPr>
        <w:t>Č</w:t>
      </w:r>
      <w:r w:rsidRPr="004B7955">
        <w:rPr>
          <w:rFonts w:cs="Arial-ItalicMT"/>
          <w:i/>
          <w:iCs/>
          <w:sz w:val="18"/>
          <w:szCs w:val="18"/>
        </w:rPr>
        <w:t xml:space="preserve">l. 10.Treaty of Lisbon, OJ C 306 (2007), </w:t>
      </w:r>
      <w:hyperlink r:id="rId2" w:history="1">
        <w:r w:rsidRPr="004B7955">
          <w:rPr>
            <w:rStyle w:val="Hyperlink"/>
            <w:i/>
            <w:sz w:val="18"/>
            <w:szCs w:val="18"/>
          </w:rPr>
          <w:t>https://eur-lex.europa.eu/legal-content/EN/TXT/?uri=CELEX%3A12007L%2FTXT</w:t>
        </w:r>
      </w:hyperlink>
    </w:p>
  </w:footnote>
  <w:footnote w:id="6">
    <w:p w14:paraId="357A6391" w14:textId="77777777" w:rsidR="004E7532" w:rsidRPr="004B7955" w:rsidRDefault="004E7532" w:rsidP="004B7955">
      <w:pPr>
        <w:pStyle w:val="FootnoteText"/>
        <w:jc w:val="both"/>
        <w:rPr>
          <w:i/>
          <w:sz w:val="18"/>
          <w:szCs w:val="18"/>
        </w:rPr>
      </w:pPr>
      <w:r w:rsidRPr="004B7955">
        <w:rPr>
          <w:rStyle w:val="FootnoteReference"/>
          <w:i/>
          <w:sz w:val="18"/>
          <w:szCs w:val="18"/>
        </w:rPr>
        <w:footnoteRef/>
      </w:r>
      <w:r w:rsidRPr="004B7955">
        <w:rPr>
          <w:i/>
          <w:sz w:val="18"/>
          <w:szCs w:val="18"/>
        </w:rPr>
        <w:t xml:space="preserve"> </w:t>
      </w:r>
      <w:hyperlink r:id="rId3" w:history="1">
        <w:r w:rsidRPr="004B7955">
          <w:rPr>
            <w:rStyle w:val="Hyperlink"/>
            <w:i/>
            <w:sz w:val="18"/>
            <w:szCs w:val="18"/>
          </w:rPr>
          <w:t>https://ec.europa.eu/neighbourhood-enlargement/policy/glossary/terms/accession-criteria_en</w:t>
        </w:r>
      </w:hyperlink>
    </w:p>
  </w:footnote>
  <w:footnote w:id="7">
    <w:p w14:paraId="334A8B97" w14:textId="77777777" w:rsidR="004E7532" w:rsidRPr="004B7955" w:rsidRDefault="004E7532" w:rsidP="004B7955">
      <w:pPr>
        <w:pStyle w:val="FootnoteText"/>
        <w:jc w:val="both"/>
        <w:rPr>
          <w:i/>
          <w:sz w:val="18"/>
          <w:szCs w:val="18"/>
        </w:rPr>
      </w:pPr>
      <w:r w:rsidRPr="004B7955">
        <w:rPr>
          <w:rStyle w:val="FootnoteReference"/>
          <w:i/>
          <w:sz w:val="18"/>
          <w:szCs w:val="18"/>
        </w:rPr>
        <w:footnoteRef/>
      </w:r>
      <w:r w:rsidRPr="004B7955">
        <w:rPr>
          <w:i/>
          <w:sz w:val="18"/>
          <w:szCs w:val="18"/>
        </w:rPr>
        <w:t xml:space="preserve"> </w:t>
      </w:r>
      <w:r w:rsidRPr="004B7955">
        <w:rPr>
          <w:rFonts w:cs="Arial-ItalicMT"/>
          <w:i/>
          <w:iCs/>
          <w:sz w:val="18"/>
          <w:szCs w:val="18"/>
        </w:rPr>
        <w:t>European Commission, Enlargement Strategy, Brussels, 9.11.2016 COM(2016) 715 final, st.2.</w:t>
      </w:r>
    </w:p>
  </w:footnote>
  <w:footnote w:id="8">
    <w:p w14:paraId="4DD9F87F" w14:textId="77777777" w:rsidR="004E7532" w:rsidRPr="00CF396F" w:rsidRDefault="004E7532" w:rsidP="004B7955">
      <w:pPr>
        <w:pStyle w:val="FootnoteText"/>
        <w:jc w:val="both"/>
      </w:pPr>
      <w:r w:rsidRPr="004B7955">
        <w:rPr>
          <w:rStyle w:val="FootnoteReference"/>
          <w:i/>
          <w:sz w:val="18"/>
          <w:szCs w:val="18"/>
        </w:rPr>
        <w:footnoteRef/>
      </w:r>
      <w:r w:rsidRPr="004B7955">
        <w:rPr>
          <w:i/>
          <w:sz w:val="18"/>
          <w:szCs w:val="18"/>
        </w:rPr>
        <w:t xml:space="preserve"> </w:t>
      </w:r>
      <w:r w:rsidRPr="004B7955">
        <w:rPr>
          <w:rFonts w:cs="Arial-ItalicMT"/>
          <w:i/>
          <w:iCs/>
          <w:color w:val="0000FF"/>
          <w:sz w:val="18"/>
          <w:szCs w:val="18"/>
        </w:rPr>
        <w:t>http://ec.europa.eu/enlargement/pdf/civil_society/doc_guidelines_cs_support.pdf</w:t>
      </w:r>
    </w:p>
  </w:footnote>
  <w:footnote w:id="9">
    <w:p w14:paraId="3E1EF568" w14:textId="77777777" w:rsidR="004E7532" w:rsidRPr="004B7955" w:rsidRDefault="004E7532" w:rsidP="00F85415">
      <w:pPr>
        <w:pStyle w:val="FootnoteText"/>
        <w:jc w:val="both"/>
        <w:rPr>
          <w:sz w:val="18"/>
          <w:szCs w:val="18"/>
          <w:lang w:val="fr-FR"/>
        </w:rPr>
      </w:pPr>
      <w:r w:rsidRPr="004B7955">
        <w:rPr>
          <w:rStyle w:val="FootnoteReference"/>
          <w:sz w:val="18"/>
          <w:szCs w:val="18"/>
        </w:rPr>
        <w:footnoteRef/>
      </w:r>
      <w:r w:rsidRPr="004B7955">
        <w:rPr>
          <w:sz w:val="18"/>
          <w:szCs w:val="18"/>
          <w:lang w:val="fr-FR"/>
        </w:rPr>
        <w:t xml:space="preserve"> UN SDGs, </w:t>
      </w:r>
      <w:hyperlink r:id="rId4" w:history="1">
        <w:r w:rsidRPr="004B7955">
          <w:rPr>
            <w:rStyle w:val="Hyperlink"/>
            <w:sz w:val="18"/>
            <w:szCs w:val="18"/>
            <w:lang w:val="fr-FR"/>
          </w:rPr>
          <w:t>https://www.un.org/sustainabledevelopment/sustainable-development-goals/</w:t>
        </w:r>
      </w:hyperlink>
    </w:p>
  </w:footnote>
  <w:footnote w:id="10">
    <w:p w14:paraId="44B96562" w14:textId="77777777" w:rsidR="004E7532" w:rsidRPr="004B7955" w:rsidRDefault="004E7532" w:rsidP="00F85415">
      <w:pPr>
        <w:pStyle w:val="FootnoteText"/>
        <w:jc w:val="both"/>
        <w:rPr>
          <w:sz w:val="18"/>
          <w:szCs w:val="18"/>
          <w:lang w:val="fr-FR"/>
        </w:rPr>
      </w:pPr>
      <w:r w:rsidRPr="004B7955">
        <w:rPr>
          <w:rStyle w:val="FootnoteReference"/>
          <w:sz w:val="18"/>
          <w:szCs w:val="18"/>
        </w:rPr>
        <w:footnoteRef/>
      </w:r>
      <w:r w:rsidRPr="004B7955">
        <w:rPr>
          <w:sz w:val="18"/>
          <w:szCs w:val="18"/>
          <w:lang w:val="fr-FR"/>
        </w:rPr>
        <w:t xml:space="preserve"> NSOR 2030, http://www.mrt.gov.me/ResourceManager/FileDownload.aspx?rId=272986&amp;rType=2</w:t>
      </w:r>
    </w:p>
  </w:footnote>
  <w:footnote w:id="11">
    <w:p w14:paraId="177328D6" w14:textId="77777777" w:rsidR="004E7532" w:rsidRPr="00153387" w:rsidRDefault="004E7532" w:rsidP="00F85415">
      <w:pPr>
        <w:pStyle w:val="FootnoteText"/>
        <w:jc w:val="both"/>
        <w:rPr>
          <w:lang w:val="fr-FR"/>
        </w:rPr>
      </w:pPr>
      <w:r w:rsidRPr="004B7955">
        <w:rPr>
          <w:rStyle w:val="FootnoteReference"/>
          <w:sz w:val="18"/>
          <w:szCs w:val="18"/>
        </w:rPr>
        <w:footnoteRef/>
      </w:r>
      <w:r w:rsidRPr="004B7955">
        <w:rPr>
          <w:sz w:val="18"/>
          <w:szCs w:val="18"/>
          <w:lang w:val="fr-FR"/>
        </w:rPr>
        <w:t xml:space="preserve"> </w:t>
      </w:r>
      <w:hyperlink r:id="rId5" w:history="1">
        <w:r w:rsidRPr="004B7955">
          <w:rPr>
            <w:rStyle w:val="Hyperlink"/>
            <w:sz w:val="18"/>
            <w:szCs w:val="18"/>
            <w:lang w:val="fr-FR"/>
          </w:rPr>
          <w:t>https://www.opengovpartnership.org/process/joining-ogp/open-government-declaration/</w:t>
        </w:r>
      </w:hyperlink>
    </w:p>
  </w:footnote>
  <w:footnote w:id="12">
    <w:p w14:paraId="37F2511D" w14:textId="77777777" w:rsidR="004E7532" w:rsidRPr="004B7955" w:rsidRDefault="004E7532" w:rsidP="00F85415">
      <w:pPr>
        <w:pStyle w:val="FootnoteText"/>
        <w:jc w:val="both"/>
        <w:rPr>
          <w:sz w:val="18"/>
          <w:szCs w:val="18"/>
          <w:lang w:val="fr-FR"/>
        </w:rPr>
      </w:pPr>
      <w:r w:rsidRPr="004B7955">
        <w:rPr>
          <w:rStyle w:val="FootnoteReference"/>
          <w:sz w:val="18"/>
          <w:szCs w:val="18"/>
        </w:rPr>
        <w:footnoteRef/>
      </w:r>
      <w:hyperlink r:id="rId6" w:history="1">
        <w:r w:rsidRPr="004B7955">
          <w:rPr>
            <w:rStyle w:val="Hyperlink"/>
            <w:sz w:val="18"/>
            <w:szCs w:val="18"/>
            <w:lang w:val="fr-FR"/>
          </w:rPr>
          <w:t>http://www.nvo.mju.gov.me/ResourceManager/FileDownload.aspx?rid=279042&amp;rType=2&amp;file=Zakon_o_izmjenama_i_dopunama_Zakona_o_nevladinim_organizacijama_SLCG_37_2017.pdf</w:t>
        </w:r>
      </w:hyperlink>
      <w:r w:rsidRPr="004B7955">
        <w:rPr>
          <w:sz w:val="18"/>
          <w:szCs w:val="18"/>
          <w:lang w:val="fr-FR"/>
        </w:rPr>
        <w:t xml:space="preserve"> </w:t>
      </w:r>
    </w:p>
  </w:footnote>
  <w:footnote w:id="13">
    <w:p w14:paraId="661EA84A" w14:textId="77777777" w:rsidR="004E7532" w:rsidRPr="00477105" w:rsidRDefault="004E7532" w:rsidP="00F85415">
      <w:pPr>
        <w:ind w:left="360" w:hanging="360"/>
        <w:rPr>
          <w:rFonts w:cstheme="minorHAnsi"/>
          <w:b w:val="0"/>
          <w:sz w:val="18"/>
          <w:szCs w:val="18"/>
          <w:lang w:val="hr-HR"/>
        </w:rPr>
      </w:pPr>
      <w:r w:rsidRPr="00477105">
        <w:rPr>
          <w:rStyle w:val="FootnoteReference"/>
          <w:rFonts w:cstheme="minorHAnsi"/>
          <w:b w:val="0"/>
          <w:color w:val="auto"/>
          <w:sz w:val="18"/>
          <w:szCs w:val="18"/>
        </w:rPr>
        <w:footnoteRef/>
      </w:r>
      <w:r w:rsidRPr="00477105">
        <w:rPr>
          <w:rFonts w:cstheme="minorHAnsi"/>
          <w:b w:val="0"/>
          <w:color w:val="auto"/>
          <w:sz w:val="18"/>
          <w:szCs w:val="18"/>
        </w:rPr>
        <w:t xml:space="preserve"> </w:t>
      </w:r>
      <w:r w:rsidRPr="00477105">
        <w:rPr>
          <w:rFonts w:cstheme="minorHAnsi"/>
          <w:b w:val="0"/>
          <w:color w:val="auto"/>
          <w:sz w:val="18"/>
          <w:szCs w:val="18"/>
          <w:lang w:val="hr-HR"/>
        </w:rPr>
        <w:t xml:space="preserve">Analitički izvještaj o finansiranju projekata NVO u 2020. godini, MJUDDM, decembar 2021. </w:t>
      </w:r>
    </w:p>
    <w:p w14:paraId="412B0828" w14:textId="77777777" w:rsidR="004E7532" w:rsidRPr="000846E4" w:rsidRDefault="004E7532" w:rsidP="00F85415">
      <w:pPr>
        <w:pStyle w:val="FootnoteText"/>
        <w:rPr>
          <w:lang w:val="sl-SI"/>
        </w:rPr>
      </w:pPr>
    </w:p>
  </w:footnote>
  <w:footnote w:id="14">
    <w:p w14:paraId="2AE4C83D" w14:textId="77777777" w:rsidR="004E7532" w:rsidRPr="00796EB7" w:rsidRDefault="004E7532" w:rsidP="00F85415">
      <w:pPr>
        <w:pStyle w:val="FootnoteText"/>
        <w:rPr>
          <w:lang w:val="sr-Latn-RS"/>
        </w:rPr>
      </w:pPr>
      <w:r>
        <w:rPr>
          <w:rStyle w:val="FootnoteReference"/>
        </w:rPr>
        <w:footnoteRef/>
      </w:r>
      <w:r>
        <w:t xml:space="preserve"> </w:t>
      </w:r>
      <w:r w:rsidRPr="00561E53">
        <w:t xml:space="preserve">Izvještaj o primjeni Uredbe o izboru predstavnika nevladinih organizacija u radna tijela organa državne uprave i kvalitetu sprovedenih javnih rasprava u pripremi zakona i strategija za 2020. </w:t>
      </w:r>
      <w:r>
        <w:t>g</w:t>
      </w:r>
      <w:r w:rsidRPr="00561E53">
        <w:t>odinu</w:t>
      </w:r>
      <w:r>
        <w:t>, MJUDDM, 2021.</w:t>
      </w:r>
    </w:p>
  </w:footnote>
  <w:footnote w:id="15">
    <w:p w14:paraId="25E2A09B" w14:textId="77777777" w:rsidR="004E7532" w:rsidRPr="00661B6B" w:rsidRDefault="004E7532" w:rsidP="00F85415">
      <w:pPr>
        <w:pStyle w:val="FootnoteText"/>
        <w:rPr>
          <w:sz w:val="18"/>
          <w:szCs w:val="18"/>
          <w:lang w:val="sl-SI"/>
        </w:rPr>
      </w:pPr>
      <w:r w:rsidRPr="00661B6B">
        <w:rPr>
          <w:rStyle w:val="FootnoteReference"/>
          <w:sz w:val="18"/>
          <w:szCs w:val="18"/>
        </w:rPr>
        <w:footnoteRef/>
      </w:r>
      <w:r w:rsidRPr="00661B6B">
        <w:rPr>
          <w:sz w:val="18"/>
          <w:szCs w:val="18"/>
        </w:rPr>
        <w:t xml:space="preserve"> Informacija o funkcionisanju Portala „Glas građana – e-Peticije“, decembar 2021, str. 10-11</w:t>
      </w:r>
    </w:p>
  </w:footnote>
  <w:footnote w:id="16">
    <w:p w14:paraId="023828FD" w14:textId="77777777" w:rsidR="004E7532" w:rsidRPr="000C6B01" w:rsidRDefault="004E7532" w:rsidP="00F85415">
      <w:pPr>
        <w:pStyle w:val="FootnoteText"/>
        <w:rPr>
          <w:sz w:val="18"/>
          <w:szCs w:val="18"/>
          <w:lang w:val="sl-SI"/>
        </w:rPr>
      </w:pPr>
      <w:r w:rsidRPr="000C6B01">
        <w:rPr>
          <w:rStyle w:val="FootnoteReference"/>
          <w:sz w:val="18"/>
          <w:szCs w:val="18"/>
        </w:rPr>
        <w:footnoteRef/>
      </w:r>
      <w:r w:rsidRPr="000C6B01">
        <w:rPr>
          <w:sz w:val="18"/>
          <w:szCs w:val="18"/>
        </w:rPr>
        <w:t xml:space="preserve"> Npr. </w:t>
      </w:r>
      <w:r w:rsidRPr="000C6B01">
        <w:rPr>
          <w:sz w:val="18"/>
          <w:szCs w:val="18"/>
          <w:lang w:val="sl-SI"/>
        </w:rPr>
        <w:t xml:space="preserve">Registar nevladinih organizacija, baze podataka Uprave za prihode i carine Crne gore, </w:t>
      </w:r>
      <w:r w:rsidRPr="000C6B01">
        <w:rPr>
          <w:rFonts w:cs="Calibri"/>
          <w:sz w:val="18"/>
          <w:szCs w:val="18"/>
          <w:lang w:val="sl-SI"/>
        </w:rPr>
        <w:t>Objedinjena baza podataka o projektima i programima NVO finansiranih iz javnih izvora.</w:t>
      </w:r>
    </w:p>
  </w:footnote>
  <w:footnote w:id="17">
    <w:p w14:paraId="3F891ABF" w14:textId="77777777" w:rsidR="004E7532" w:rsidRPr="00892BFE" w:rsidRDefault="004E7532" w:rsidP="00892BFE">
      <w:pPr>
        <w:pStyle w:val="FootnoteText"/>
        <w:jc w:val="both"/>
        <w:rPr>
          <w:sz w:val="18"/>
          <w:szCs w:val="18"/>
          <w:lang w:val="sl-SI"/>
        </w:rPr>
      </w:pPr>
      <w:r w:rsidRPr="00892BFE">
        <w:rPr>
          <w:rStyle w:val="FootnoteReference"/>
          <w:sz w:val="18"/>
          <w:szCs w:val="18"/>
        </w:rPr>
        <w:footnoteRef/>
      </w:r>
      <w:r w:rsidRPr="00892BFE">
        <w:rPr>
          <w:sz w:val="18"/>
          <w:szCs w:val="18"/>
        </w:rPr>
        <w:t xml:space="preserve"> Podaci baziraju na podacima Uprave prihoda i carina Crne Gore i obuhvataju podatke za 4322 NVO koje su upravi dostavile godišnji izveštaj za 2020. godinu.</w:t>
      </w:r>
    </w:p>
  </w:footnote>
  <w:footnote w:id="18">
    <w:p w14:paraId="09D3EB02" w14:textId="77777777" w:rsidR="004E7532" w:rsidRPr="00892BFE" w:rsidRDefault="004E7532" w:rsidP="00892BFE">
      <w:pPr>
        <w:pStyle w:val="FootnoteText"/>
        <w:jc w:val="both"/>
        <w:rPr>
          <w:sz w:val="18"/>
          <w:szCs w:val="18"/>
          <w:lang w:val="sl-SI"/>
        </w:rPr>
      </w:pPr>
      <w:r w:rsidRPr="00892BFE">
        <w:rPr>
          <w:rStyle w:val="FootnoteReference"/>
          <w:sz w:val="18"/>
          <w:szCs w:val="18"/>
        </w:rPr>
        <w:footnoteRef/>
      </w:r>
      <w:r w:rsidRPr="00892BFE">
        <w:rPr>
          <w:sz w:val="18"/>
          <w:szCs w:val="18"/>
        </w:rPr>
        <w:t xml:space="preserve"> Civil society paid and volunteer workforce as a percent of Economically Active Population (EAP), Johns Hopkins Center for Civil Society Studies, 2017, </w:t>
      </w:r>
      <w:hyperlink r:id="rId7" w:history="1">
        <w:r w:rsidRPr="00892BFE">
          <w:rPr>
            <w:rStyle w:val="Hyperlink"/>
            <w:sz w:val="18"/>
            <w:szCs w:val="18"/>
          </w:rPr>
          <w:t>http://ccss.jhu.edu/wp-content/uploads/downloads/2021/11/Comparative-Data-Tables-2017_11.4.2021.pdf</w:t>
        </w:r>
      </w:hyperlink>
      <w:r w:rsidRPr="00892BFE">
        <w:rPr>
          <w:sz w:val="18"/>
          <w:szCs w:val="18"/>
        </w:rPr>
        <w:t xml:space="preserve">. </w:t>
      </w:r>
    </w:p>
  </w:footnote>
  <w:footnote w:id="19">
    <w:p w14:paraId="21EB5923" w14:textId="77777777" w:rsidR="004E7532" w:rsidRPr="00EB22B9" w:rsidRDefault="004E7532" w:rsidP="00892BFE">
      <w:pPr>
        <w:pStyle w:val="FootnoteText"/>
        <w:jc w:val="both"/>
        <w:rPr>
          <w:lang w:val="sl-SI"/>
        </w:rPr>
      </w:pPr>
      <w:r w:rsidRPr="00892BFE">
        <w:rPr>
          <w:rStyle w:val="FootnoteReference"/>
          <w:sz w:val="18"/>
          <w:szCs w:val="18"/>
        </w:rPr>
        <w:footnoteRef/>
      </w:r>
      <w:r w:rsidRPr="00892BFE">
        <w:rPr>
          <w:sz w:val="18"/>
          <w:szCs w:val="18"/>
        </w:rPr>
        <w:t xml:space="preserve"> </w:t>
      </w:r>
      <w:r w:rsidRPr="00892BFE">
        <w:rPr>
          <w:sz w:val="18"/>
          <w:szCs w:val="18"/>
          <w:lang w:val="sl-SI"/>
        </w:rPr>
        <w:t xml:space="preserve">Izvor: </w:t>
      </w:r>
      <w:r w:rsidRPr="00892BFE">
        <w:rPr>
          <w:sz w:val="18"/>
          <w:szCs w:val="18"/>
        </w:rPr>
        <w:t>Civil society paid and volunteer workforce as a percent of Economically Active Population (EAP), Johns Hopkins Center for Civil Society Studies.</w:t>
      </w:r>
    </w:p>
  </w:footnote>
  <w:footnote w:id="20">
    <w:p w14:paraId="5CC74A09" w14:textId="77777777" w:rsidR="004E7532" w:rsidRPr="00044543" w:rsidRDefault="004E7532" w:rsidP="00F85415">
      <w:pPr>
        <w:pStyle w:val="FootnoteText"/>
        <w:rPr>
          <w:sz w:val="18"/>
          <w:szCs w:val="18"/>
          <w:lang w:val="sl-SI"/>
        </w:rPr>
      </w:pPr>
      <w:r w:rsidRPr="00044543">
        <w:rPr>
          <w:rStyle w:val="FootnoteReference"/>
          <w:sz w:val="18"/>
          <w:szCs w:val="18"/>
        </w:rPr>
        <w:footnoteRef/>
      </w:r>
      <w:r w:rsidRPr="00044543">
        <w:rPr>
          <w:sz w:val="18"/>
          <w:szCs w:val="18"/>
        </w:rPr>
        <w:t xml:space="preserve"> Monitoring Matrix on Enabling Environment for Civil Society Development, Country Report for Montenegro 2021, CRNVO, Podgorica 2021, </w:t>
      </w:r>
      <w:hyperlink r:id="rId8" w:history="1">
        <w:r w:rsidRPr="00044543">
          <w:rPr>
            <w:rStyle w:val="Hyperlink"/>
            <w:sz w:val="18"/>
            <w:szCs w:val="18"/>
          </w:rPr>
          <w:t>https://crnvo.me/wp-content/uploads/2021/09/63-2-Montenegro-Country-Report-2020_FINAL.pdf</w:t>
        </w:r>
      </w:hyperlink>
      <w:r w:rsidRPr="00044543">
        <w:rPr>
          <w:sz w:val="18"/>
          <w:szCs w:val="18"/>
        </w:rPr>
        <w:t xml:space="preserve">, </w:t>
      </w:r>
      <w:r w:rsidRPr="00044543">
        <w:rPr>
          <w:sz w:val="18"/>
          <w:szCs w:val="18"/>
          <w:lang w:val="sl-SI"/>
        </w:rPr>
        <w:t>str. 28.</w:t>
      </w:r>
    </w:p>
  </w:footnote>
  <w:footnote w:id="21">
    <w:p w14:paraId="64702F8E" w14:textId="77777777" w:rsidR="004E7532" w:rsidRPr="00044543" w:rsidRDefault="004E7532" w:rsidP="00F85415">
      <w:pPr>
        <w:pStyle w:val="FootnoteText"/>
        <w:rPr>
          <w:sz w:val="18"/>
          <w:szCs w:val="18"/>
          <w:lang w:val="sl-SI"/>
        </w:rPr>
      </w:pPr>
      <w:r w:rsidRPr="00044543">
        <w:rPr>
          <w:rStyle w:val="FootnoteReference"/>
          <w:sz w:val="18"/>
          <w:szCs w:val="18"/>
        </w:rPr>
        <w:footnoteRef/>
      </w:r>
      <w:r w:rsidRPr="00044543">
        <w:rPr>
          <w:sz w:val="18"/>
          <w:szCs w:val="18"/>
        </w:rPr>
        <w:t xml:space="preserve"> </w:t>
      </w:r>
      <w:r w:rsidRPr="00044543">
        <w:rPr>
          <w:i/>
          <w:sz w:val="18"/>
          <w:szCs w:val="18"/>
        </w:rPr>
        <w:t>Idem</w:t>
      </w:r>
      <w:r w:rsidRPr="00044543">
        <w:rPr>
          <w:sz w:val="18"/>
          <w:szCs w:val="18"/>
        </w:rPr>
        <w:t xml:space="preserve">, </w:t>
      </w:r>
      <w:r w:rsidRPr="00044543">
        <w:rPr>
          <w:sz w:val="18"/>
          <w:szCs w:val="18"/>
          <w:lang w:val="sl-SI"/>
        </w:rPr>
        <w:t>str. 26.</w:t>
      </w:r>
    </w:p>
  </w:footnote>
  <w:footnote w:id="22">
    <w:p w14:paraId="3EDD5731" w14:textId="77777777" w:rsidR="004E7532" w:rsidRPr="00FC2A97" w:rsidRDefault="004E7532" w:rsidP="00F85415">
      <w:pPr>
        <w:pStyle w:val="FootnoteText"/>
        <w:rPr>
          <w:lang w:val="sl-SI"/>
        </w:rPr>
      </w:pPr>
      <w:r w:rsidRPr="00044543">
        <w:rPr>
          <w:rStyle w:val="FootnoteReference"/>
          <w:sz w:val="18"/>
          <w:szCs w:val="18"/>
        </w:rPr>
        <w:footnoteRef/>
      </w:r>
      <w:r w:rsidRPr="00044543">
        <w:rPr>
          <w:sz w:val="18"/>
          <w:szCs w:val="18"/>
        </w:rPr>
        <w:t xml:space="preserve"> </w:t>
      </w:r>
      <w:r w:rsidRPr="00044543">
        <w:rPr>
          <w:i/>
          <w:sz w:val="18"/>
          <w:szCs w:val="18"/>
        </w:rPr>
        <w:t>Idem</w:t>
      </w:r>
      <w:r w:rsidRPr="00044543">
        <w:rPr>
          <w:sz w:val="18"/>
          <w:szCs w:val="18"/>
        </w:rPr>
        <w:t xml:space="preserve">, </w:t>
      </w:r>
      <w:r w:rsidRPr="00044543">
        <w:rPr>
          <w:sz w:val="18"/>
          <w:szCs w:val="18"/>
          <w:lang w:val="sl-SI"/>
        </w:rPr>
        <w:t>str. 40.</w:t>
      </w:r>
    </w:p>
  </w:footnote>
  <w:footnote w:id="23">
    <w:p w14:paraId="4C66CF43" w14:textId="77777777" w:rsidR="004E7532" w:rsidRPr="00044543" w:rsidRDefault="004E7532" w:rsidP="00044543">
      <w:pPr>
        <w:pStyle w:val="FootnoteText"/>
        <w:jc w:val="both"/>
        <w:rPr>
          <w:sz w:val="18"/>
          <w:szCs w:val="18"/>
          <w:lang w:val="sl-SI"/>
        </w:rPr>
      </w:pPr>
      <w:r w:rsidRPr="00044543">
        <w:rPr>
          <w:rStyle w:val="FootnoteReference"/>
          <w:sz w:val="18"/>
          <w:szCs w:val="18"/>
        </w:rPr>
        <w:footnoteRef/>
      </w:r>
      <w:r w:rsidRPr="00044543">
        <w:rPr>
          <w:sz w:val="18"/>
          <w:szCs w:val="18"/>
        </w:rPr>
        <w:t xml:space="preserve"> </w:t>
      </w:r>
      <w:r w:rsidRPr="00044543">
        <w:rPr>
          <w:sz w:val="18"/>
          <w:szCs w:val="18"/>
          <w:lang w:val="sl-SI"/>
        </w:rPr>
        <w:t>Ovaj iznos uključuje 4.470.461,80 evra, koliko je raspodeljeno u skladu sa Zakonom o nevladinim organizacijama, 1.583.608,34 evra koje su raspodelili vladni organi po drugim zakonskim osnovama i 586.674,64 evra, raspodeljeno po programima aktivne politike zapošljavanja sa strane Zavoda za zapošljavanje.</w:t>
      </w:r>
    </w:p>
  </w:footnote>
  <w:footnote w:id="24">
    <w:p w14:paraId="1F2A1CBA" w14:textId="77777777" w:rsidR="004E7532" w:rsidRPr="00044543" w:rsidRDefault="004E7532" w:rsidP="00044543">
      <w:pPr>
        <w:pStyle w:val="FootnoteText"/>
        <w:jc w:val="both"/>
        <w:rPr>
          <w:sz w:val="18"/>
          <w:szCs w:val="18"/>
          <w:lang w:val="sl-SI"/>
        </w:rPr>
      </w:pPr>
      <w:r w:rsidRPr="00044543">
        <w:rPr>
          <w:rStyle w:val="FootnoteReference"/>
          <w:sz w:val="18"/>
          <w:szCs w:val="18"/>
        </w:rPr>
        <w:footnoteRef/>
      </w:r>
      <w:r w:rsidRPr="00044543">
        <w:rPr>
          <w:sz w:val="18"/>
          <w:szCs w:val="18"/>
        </w:rPr>
        <w:t xml:space="preserve"> </w:t>
      </w:r>
      <w:r w:rsidRPr="00044543">
        <w:rPr>
          <w:sz w:val="18"/>
          <w:szCs w:val="18"/>
          <w:lang w:val="sl-SI"/>
        </w:rPr>
        <w:t xml:space="preserve">UK Civil Society Almanac 2021, NCVO, </w:t>
      </w:r>
      <w:hyperlink r:id="rId9" w:history="1">
        <w:r w:rsidRPr="00044543">
          <w:rPr>
            <w:rStyle w:val="Hyperlink"/>
            <w:color w:val="auto"/>
            <w:sz w:val="18"/>
            <w:szCs w:val="18"/>
            <w:lang w:val="sl-SI"/>
          </w:rPr>
          <w:t>https://beta.ncvo.org.uk/ncvo-publications/uk-civil-society-almanac-2021/financials/</w:t>
        </w:r>
      </w:hyperlink>
      <w:r w:rsidRPr="00044543">
        <w:rPr>
          <w:sz w:val="18"/>
          <w:szCs w:val="18"/>
          <w:lang w:val="sl-SI"/>
        </w:rPr>
        <w:t xml:space="preserve">. </w:t>
      </w:r>
    </w:p>
  </w:footnote>
  <w:footnote w:id="25">
    <w:p w14:paraId="2D9CC7D0" w14:textId="77777777" w:rsidR="004E7532" w:rsidRDefault="004E7532" w:rsidP="00044543">
      <w:pPr>
        <w:spacing w:line="240" w:lineRule="auto"/>
        <w:ind w:left="180" w:hanging="180"/>
        <w:jc w:val="both"/>
        <w:rPr>
          <w:b w:val="0"/>
          <w:color w:val="auto"/>
          <w:sz w:val="18"/>
          <w:szCs w:val="18"/>
          <w:lang w:val="sl-SI"/>
        </w:rPr>
      </w:pPr>
      <w:r w:rsidRPr="00044543">
        <w:rPr>
          <w:rStyle w:val="FootnoteReference"/>
          <w:b w:val="0"/>
          <w:color w:val="auto"/>
          <w:sz w:val="18"/>
          <w:szCs w:val="18"/>
        </w:rPr>
        <w:footnoteRef/>
      </w:r>
      <w:r w:rsidRPr="00044543">
        <w:rPr>
          <w:b w:val="0"/>
          <w:color w:val="auto"/>
          <w:sz w:val="18"/>
          <w:szCs w:val="18"/>
          <w:lang w:val="sl-SI"/>
        </w:rPr>
        <w:t xml:space="preserve"> </w:t>
      </w:r>
      <w:bookmarkStart w:id="6" w:name="_Toc294012053"/>
      <w:r w:rsidRPr="00044543">
        <w:rPr>
          <w:b w:val="0"/>
          <w:color w:val="auto"/>
          <w:sz w:val="18"/>
          <w:szCs w:val="18"/>
          <w:lang w:val="sl-SI"/>
        </w:rPr>
        <w:t>Izvješće o financiranju</w:t>
      </w:r>
      <w:bookmarkEnd w:id="6"/>
      <w:r w:rsidRPr="00044543">
        <w:rPr>
          <w:b w:val="0"/>
          <w:color w:val="auto"/>
          <w:sz w:val="18"/>
          <w:szCs w:val="18"/>
          <w:lang w:val="sl-SI"/>
        </w:rPr>
        <w:t xml:space="preserve"> </w:t>
      </w:r>
      <w:bookmarkStart w:id="7" w:name="_Toc294012054"/>
      <w:r w:rsidRPr="00044543">
        <w:rPr>
          <w:b w:val="0"/>
          <w:color w:val="auto"/>
          <w:sz w:val="18"/>
          <w:szCs w:val="18"/>
          <w:lang w:val="sl-SI"/>
        </w:rPr>
        <w:t>projekata i programa organizacija civilnoga društva iz javnih izvora u 2018. godini</w:t>
      </w:r>
      <w:bookmarkEnd w:id="7"/>
      <w:r w:rsidRPr="00044543">
        <w:rPr>
          <w:b w:val="0"/>
          <w:color w:val="auto"/>
          <w:sz w:val="18"/>
          <w:szCs w:val="18"/>
          <w:lang w:val="sl-SI"/>
        </w:rPr>
        <w:t xml:space="preserve">, Ured za udruge Vlade RH, Zagreb 2020 </w:t>
      </w:r>
    </w:p>
    <w:p w14:paraId="72AA51E6" w14:textId="77777777" w:rsidR="004E7532" w:rsidRPr="00044543" w:rsidRDefault="00D37EB8" w:rsidP="00044543">
      <w:pPr>
        <w:spacing w:line="240" w:lineRule="auto"/>
        <w:ind w:left="180" w:hanging="180"/>
        <w:jc w:val="both"/>
        <w:rPr>
          <w:b w:val="0"/>
          <w:color w:val="auto"/>
          <w:sz w:val="18"/>
          <w:szCs w:val="18"/>
          <w:lang w:val="sl-SI"/>
        </w:rPr>
      </w:pPr>
      <w:hyperlink r:id="rId10" w:history="1">
        <w:r w:rsidR="004E7532" w:rsidRPr="00D278F9">
          <w:rPr>
            <w:rStyle w:val="Hyperlink"/>
            <w:b w:val="0"/>
            <w:sz w:val="18"/>
            <w:szCs w:val="18"/>
            <w:lang w:val="sl-SI"/>
          </w:rPr>
          <w:t>https://udruge.gov.hr/UserDocsImages//dokumenti//Izvje%C5%A1%C4%87e%20za%202018.%20godinu,%20sa%20svim%20prilozima.zip</w:t>
        </w:r>
      </w:hyperlink>
      <w:r w:rsidR="004E7532" w:rsidRPr="00044543">
        <w:rPr>
          <w:b w:val="0"/>
          <w:color w:val="auto"/>
          <w:sz w:val="18"/>
          <w:szCs w:val="18"/>
          <w:lang w:val="sl-SI"/>
        </w:rPr>
        <w:t xml:space="preserve">. </w:t>
      </w:r>
    </w:p>
  </w:footnote>
  <w:footnote w:id="26">
    <w:p w14:paraId="0B14CE82" w14:textId="77777777" w:rsidR="004E7532" w:rsidRPr="00B11C18" w:rsidRDefault="004E7532" w:rsidP="00044543">
      <w:pPr>
        <w:pStyle w:val="FootnoteText"/>
        <w:jc w:val="both"/>
        <w:rPr>
          <w:lang w:val="sl-SI"/>
        </w:rPr>
      </w:pPr>
      <w:r w:rsidRPr="00044543">
        <w:rPr>
          <w:rStyle w:val="FootnoteReference"/>
          <w:sz w:val="18"/>
          <w:szCs w:val="18"/>
        </w:rPr>
        <w:footnoteRef/>
      </w:r>
      <w:r w:rsidRPr="00044543">
        <w:rPr>
          <w:sz w:val="18"/>
          <w:szCs w:val="18"/>
        </w:rPr>
        <w:t xml:space="preserve"> </w:t>
      </w:r>
      <w:r w:rsidRPr="00044543">
        <w:rPr>
          <w:sz w:val="18"/>
          <w:szCs w:val="18"/>
          <w:lang w:val="sl-SI"/>
        </w:rPr>
        <w:t xml:space="preserve">NVO sektor: dejstva in številke, CNVOS, </w:t>
      </w:r>
      <w:hyperlink r:id="rId11" w:history="1">
        <w:r w:rsidRPr="00044543">
          <w:rPr>
            <w:rStyle w:val="Hyperlink"/>
            <w:color w:val="auto"/>
            <w:sz w:val="18"/>
            <w:szCs w:val="18"/>
            <w:lang w:val="sl-SI"/>
          </w:rPr>
          <w:t>https://www.cnvos.si/nvo-sektor-dejstva-stevilke/javno-financiranje-zbirni-podatki/</w:t>
        </w:r>
      </w:hyperlink>
      <w:r w:rsidRPr="00044543">
        <w:rPr>
          <w:sz w:val="18"/>
          <w:szCs w:val="18"/>
          <w:lang w:val="sl-SI"/>
        </w:rPr>
        <w:t>.</w:t>
      </w:r>
      <w:r>
        <w:rPr>
          <w:lang w:val="sl-SI"/>
        </w:rPr>
        <w:t xml:space="preserve"> </w:t>
      </w:r>
    </w:p>
  </w:footnote>
  <w:footnote w:id="27">
    <w:p w14:paraId="3842FEB5" w14:textId="77777777" w:rsidR="004E7532" w:rsidRPr="00ED1466" w:rsidRDefault="004E7532" w:rsidP="00F85415">
      <w:pPr>
        <w:pStyle w:val="FootnoteText"/>
        <w:rPr>
          <w:sz w:val="18"/>
          <w:szCs w:val="18"/>
          <w:lang w:val="sl-SI"/>
        </w:rPr>
      </w:pPr>
      <w:r w:rsidRPr="00ED1466">
        <w:rPr>
          <w:rStyle w:val="FootnoteReference"/>
          <w:sz w:val="18"/>
          <w:szCs w:val="18"/>
        </w:rPr>
        <w:footnoteRef/>
      </w:r>
      <w:r w:rsidRPr="00ED1466">
        <w:rPr>
          <w:sz w:val="18"/>
          <w:szCs w:val="18"/>
        </w:rPr>
        <w:t xml:space="preserve"> </w:t>
      </w:r>
      <w:r w:rsidRPr="00ED1466">
        <w:rPr>
          <w:sz w:val="18"/>
          <w:szCs w:val="18"/>
          <w:lang w:val="sl-SI"/>
        </w:rPr>
        <w:t>Analiza raspodjele novčanih sredstava namijenjenih NVO u 2020. godini, Centar kreativnih vještina, Berane 2020.</w:t>
      </w:r>
    </w:p>
  </w:footnote>
  <w:footnote w:id="28">
    <w:p w14:paraId="7D324968" w14:textId="77777777" w:rsidR="004E7532" w:rsidRPr="00ED1466" w:rsidRDefault="004E7532" w:rsidP="00F85415">
      <w:pPr>
        <w:pStyle w:val="FootnoteText"/>
        <w:rPr>
          <w:sz w:val="18"/>
          <w:szCs w:val="18"/>
          <w:lang w:val="sl-SI"/>
        </w:rPr>
      </w:pPr>
      <w:r w:rsidRPr="00ED1466">
        <w:rPr>
          <w:rStyle w:val="FootnoteReference"/>
          <w:sz w:val="18"/>
          <w:szCs w:val="18"/>
        </w:rPr>
        <w:footnoteRef/>
      </w:r>
      <w:r w:rsidRPr="00ED1466">
        <w:rPr>
          <w:sz w:val="18"/>
          <w:szCs w:val="18"/>
        </w:rPr>
        <w:t xml:space="preserve"> Monitoring Matrix on Enabling Environment for Civil Society Development, Country Report for Montenegro 2021, CRNVO, Podgorica 2021, </w:t>
      </w:r>
      <w:hyperlink r:id="rId12" w:history="1">
        <w:r w:rsidRPr="00ED1466">
          <w:rPr>
            <w:rStyle w:val="Hyperlink"/>
            <w:sz w:val="18"/>
            <w:szCs w:val="18"/>
          </w:rPr>
          <w:t>https://crnvo.me/wp-content/uploads/2021/09/63-2-Montenegro-Country-Report-2020_FINAL.pdf</w:t>
        </w:r>
      </w:hyperlink>
      <w:r w:rsidRPr="00ED1466">
        <w:rPr>
          <w:sz w:val="18"/>
          <w:szCs w:val="18"/>
        </w:rPr>
        <w:t xml:space="preserve">, </w:t>
      </w:r>
      <w:r w:rsidRPr="00ED1466">
        <w:rPr>
          <w:sz w:val="18"/>
          <w:szCs w:val="18"/>
          <w:lang w:val="sl-SI"/>
        </w:rPr>
        <w:t>str. 38.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90" w:type="dxa"/>
      <w:tblBorders>
        <w:top w:val="single" w:sz="36" w:space="0" w:color="44546A"/>
        <w:left w:val="single" w:sz="36" w:space="0" w:color="44546A"/>
        <w:bottom w:val="single" w:sz="36" w:space="0" w:color="44546A"/>
        <w:right w:val="single" w:sz="36" w:space="0" w:color="44546A"/>
        <w:insideH w:val="single" w:sz="36" w:space="0" w:color="44546A"/>
        <w:insideV w:val="single" w:sz="36" w:space="0" w:color="44546A"/>
      </w:tblBorders>
      <w:tblLook w:val="0000" w:firstRow="0" w:lastRow="0" w:firstColumn="0" w:lastColumn="0" w:noHBand="0" w:noVBand="0"/>
    </w:tblPr>
    <w:tblGrid>
      <w:gridCol w:w="9990"/>
    </w:tblGrid>
    <w:tr w:rsidR="004E7532" w14:paraId="09DFCE61" w14:textId="77777777" w:rsidTr="00F85415">
      <w:trPr>
        <w:trHeight w:val="978"/>
      </w:trPr>
      <w:tc>
        <w:tcPr>
          <w:tcW w:w="9990" w:type="dxa"/>
          <w:tcBorders>
            <w:top w:val="nil"/>
            <w:left w:val="nil"/>
            <w:bottom w:val="single" w:sz="36" w:space="0" w:color="A5A5A5"/>
            <w:right w:val="nil"/>
          </w:tcBorders>
        </w:tcPr>
        <w:p w14:paraId="2322D205" w14:textId="77777777" w:rsidR="004E7532" w:rsidRDefault="004E7532">
          <w:pPr>
            <w:pStyle w:val="Header"/>
          </w:pPr>
        </w:p>
      </w:tc>
    </w:tr>
  </w:tbl>
  <w:p w14:paraId="69FD1A6E" w14:textId="77777777" w:rsidR="004E7532" w:rsidRDefault="004E7532" w:rsidP="00D077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C12F5"/>
    <w:multiLevelType w:val="hybridMultilevel"/>
    <w:tmpl w:val="419C7B54"/>
    <w:lvl w:ilvl="0" w:tplc="04090001">
      <w:start w:val="1"/>
      <w:numFmt w:val="bullet"/>
      <w:lvlText w:val=""/>
      <w:lvlJc w:val="left"/>
      <w:pPr>
        <w:ind w:left="2061"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8D6EB4"/>
    <w:multiLevelType w:val="hybridMultilevel"/>
    <w:tmpl w:val="8ED6117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93615B1"/>
    <w:multiLevelType w:val="hybridMultilevel"/>
    <w:tmpl w:val="AA7A7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9D42BD"/>
    <w:multiLevelType w:val="hybridMultilevel"/>
    <w:tmpl w:val="0338F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DA6BAD"/>
    <w:multiLevelType w:val="multilevel"/>
    <w:tmpl w:val="1CCC1C3A"/>
    <w:lvl w:ilvl="0">
      <w:start w:val="1"/>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3E97420"/>
    <w:multiLevelType w:val="hybridMultilevel"/>
    <w:tmpl w:val="5800531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7140377"/>
    <w:multiLevelType w:val="hybridMultilevel"/>
    <w:tmpl w:val="22823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2A5642"/>
    <w:multiLevelType w:val="hybridMultilevel"/>
    <w:tmpl w:val="DBA4CE06"/>
    <w:lvl w:ilvl="0" w:tplc="08363A60">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75672D2"/>
    <w:multiLevelType w:val="hybridMultilevel"/>
    <w:tmpl w:val="51244E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163D19"/>
    <w:multiLevelType w:val="multilevel"/>
    <w:tmpl w:val="E5742CA4"/>
    <w:lvl w:ilvl="0">
      <w:start w:val="1"/>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9A50FB0"/>
    <w:multiLevelType w:val="hybridMultilevel"/>
    <w:tmpl w:val="F66883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3E695D"/>
    <w:multiLevelType w:val="multilevel"/>
    <w:tmpl w:val="E5742CA4"/>
    <w:lvl w:ilvl="0">
      <w:start w:val="1"/>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4396274"/>
    <w:multiLevelType w:val="multilevel"/>
    <w:tmpl w:val="82C66C36"/>
    <w:lvl w:ilvl="0">
      <w:start w:val="1"/>
      <w:numFmt w:val="decimal"/>
      <w:lvlText w:val="%1."/>
      <w:lvlJc w:val="left"/>
      <w:pPr>
        <w:ind w:left="450" w:hanging="450"/>
      </w:pPr>
      <w:rPr>
        <w:rFonts w:hint="default"/>
      </w:rPr>
    </w:lvl>
    <w:lvl w:ilvl="1">
      <w:start w:val="6"/>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B116914"/>
    <w:multiLevelType w:val="hybridMultilevel"/>
    <w:tmpl w:val="08920CE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E67F26"/>
    <w:multiLevelType w:val="hybridMultilevel"/>
    <w:tmpl w:val="B88A06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F8C3AD7"/>
    <w:multiLevelType w:val="hybridMultilevel"/>
    <w:tmpl w:val="2F460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A44B70"/>
    <w:multiLevelType w:val="multilevel"/>
    <w:tmpl w:val="E5742CA4"/>
    <w:lvl w:ilvl="0">
      <w:start w:val="2"/>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84732B8"/>
    <w:multiLevelType w:val="hybridMultilevel"/>
    <w:tmpl w:val="856AC242"/>
    <w:lvl w:ilvl="0" w:tplc="6C929102">
      <w:start w:val="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C745EA"/>
    <w:multiLevelType w:val="multilevel"/>
    <w:tmpl w:val="E5742CA4"/>
    <w:lvl w:ilvl="0">
      <w:start w:val="2"/>
      <w:numFmt w:val="decimal"/>
      <w:lvlText w:val="%1"/>
      <w:lvlJc w:val="left"/>
      <w:pPr>
        <w:ind w:left="405" w:hanging="405"/>
      </w:pPr>
      <w:rPr>
        <w:rFonts w:hint="default"/>
        <w:b w:val="0"/>
      </w:rPr>
    </w:lvl>
    <w:lvl w:ilvl="1">
      <w:start w:val="3"/>
      <w:numFmt w:val="decimal"/>
      <w:lvlText w:val="%1.%2"/>
      <w:lvlJc w:val="left"/>
      <w:pPr>
        <w:ind w:left="405" w:hanging="40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9" w15:restartNumberingAfterBreak="0">
    <w:nsid w:val="457B3DA1"/>
    <w:multiLevelType w:val="multilevel"/>
    <w:tmpl w:val="E5742CA4"/>
    <w:lvl w:ilvl="0">
      <w:start w:val="2"/>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6E03AFB"/>
    <w:multiLevelType w:val="multilevel"/>
    <w:tmpl w:val="E5742CA4"/>
    <w:lvl w:ilvl="0">
      <w:start w:val="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3594FE6"/>
    <w:multiLevelType w:val="hybridMultilevel"/>
    <w:tmpl w:val="AAD082F6"/>
    <w:lvl w:ilvl="0" w:tplc="0409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8516D3E"/>
    <w:multiLevelType w:val="multilevel"/>
    <w:tmpl w:val="E5742CA4"/>
    <w:lvl w:ilvl="0">
      <w:start w:val="1"/>
      <w:numFmt w:val="decimal"/>
      <w:lvlText w:val="%1"/>
      <w:lvlJc w:val="left"/>
      <w:pPr>
        <w:ind w:left="405" w:hanging="405"/>
      </w:pPr>
      <w:rPr>
        <w:rFonts w:hint="default"/>
      </w:rPr>
    </w:lvl>
    <w:lvl w:ilvl="1">
      <w:start w:val="5"/>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97355D0"/>
    <w:multiLevelType w:val="hybridMultilevel"/>
    <w:tmpl w:val="65DC3A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D70646D"/>
    <w:multiLevelType w:val="hybridMultilevel"/>
    <w:tmpl w:val="DB76C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E520A"/>
    <w:multiLevelType w:val="hybridMultilevel"/>
    <w:tmpl w:val="F41698E4"/>
    <w:lvl w:ilvl="0" w:tplc="F89C37E6">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BE1395"/>
    <w:multiLevelType w:val="hybridMultilevel"/>
    <w:tmpl w:val="442A69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B8231A"/>
    <w:multiLevelType w:val="hybridMultilevel"/>
    <w:tmpl w:val="B61AAF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AB45AB1"/>
    <w:multiLevelType w:val="hybridMultilevel"/>
    <w:tmpl w:val="05D063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15:restartNumberingAfterBreak="0">
    <w:nsid w:val="738F1229"/>
    <w:multiLevelType w:val="hybridMultilevel"/>
    <w:tmpl w:val="3DBA9482"/>
    <w:lvl w:ilvl="0" w:tplc="F80EF360">
      <w:start w:val="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CC4146"/>
    <w:multiLevelType w:val="multilevel"/>
    <w:tmpl w:val="C694A568"/>
    <w:lvl w:ilvl="0">
      <w:start w:val="1"/>
      <w:numFmt w:val="decimal"/>
      <w:lvlText w:val="%1."/>
      <w:lvlJc w:val="left"/>
      <w:pPr>
        <w:ind w:left="450" w:hanging="450"/>
      </w:pPr>
      <w:rPr>
        <w:rFonts w:cstheme="minorHAnsi" w:hint="default"/>
      </w:rPr>
    </w:lvl>
    <w:lvl w:ilvl="1">
      <w:start w:val="1"/>
      <w:numFmt w:val="decimal"/>
      <w:lvlText w:val="%1.%2."/>
      <w:lvlJc w:val="left"/>
      <w:pPr>
        <w:ind w:left="450" w:hanging="450"/>
      </w:pPr>
      <w:rPr>
        <w:rFonts w:cstheme="minorHAnsi" w:hint="default"/>
      </w:rPr>
    </w:lvl>
    <w:lvl w:ilvl="2">
      <w:start w:val="1"/>
      <w:numFmt w:val="decimal"/>
      <w:lvlText w:val="%1.%2.%3."/>
      <w:lvlJc w:val="left"/>
      <w:pPr>
        <w:ind w:left="720"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080" w:hanging="108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440" w:hanging="1440"/>
      </w:pPr>
      <w:rPr>
        <w:rFonts w:cstheme="minorHAnsi" w:hint="default"/>
      </w:rPr>
    </w:lvl>
  </w:abstractNum>
  <w:abstractNum w:abstractNumId="31" w15:restartNumberingAfterBreak="0">
    <w:nsid w:val="7E9452D3"/>
    <w:multiLevelType w:val="hybridMultilevel"/>
    <w:tmpl w:val="66624236"/>
    <w:lvl w:ilvl="0" w:tplc="1D7A5A46">
      <w:start w:val="2"/>
      <w:numFmt w:val="bullet"/>
      <w:lvlText w:val="-"/>
      <w:lvlJc w:val="left"/>
      <w:pPr>
        <w:ind w:left="720" w:hanging="360"/>
      </w:pPr>
      <w:rPr>
        <w:rFonts w:ascii="Sitka Text" w:eastAsiaTheme="minorEastAsia" w:hAnsi="Sitka Text" w:cs="Mongolian Bait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1"/>
  </w:num>
  <w:num w:numId="2">
    <w:abstractNumId w:val="6"/>
  </w:num>
  <w:num w:numId="3">
    <w:abstractNumId w:val="7"/>
  </w:num>
  <w:num w:numId="4">
    <w:abstractNumId w:val="28"/>
  </w:num>
  <w:num w:numId="5">
    <w:abstractNumId w:val="25"/>
  </w:num>
  <w:num w:numId="6">
    <w:abstractNumId w:val="1"/>
  </w:num>
  <w:num w:numId="7">
    <w:abstractNumId w:val="5"/>
  </w:num>
  <w:num w:numId="8">
    <w:abstractNumId w:val="23"/>
  </w:num>
  <w:num w:numId="9">
    <w:abstractNumId w:val="27"/>
  </w:num>
  <w:num w:numId="10">
    <w:abstractNumId w:val="14"/>
  </w:num>
  <w:num w:numId="11">
    <w:abstractNumId w:val="2"/>
  </w:num>
  <w:num w:numId="12">
    <w:abstractNumId w:val="15"/>
  </w:num>
  <w:num w:numId="13">
    <w:abstractNumId w:val="0"/>
  </w:num>
  <w:num w:numId="14">
    <w:abstractNumId w:val="29"/>
  </w:num>
  <w:num w:numId="15">
    <w:abstractNumId w:val="24"/>
  </w:num>
  <w:num w:numId="16">
    <w:abstractNumId w:val="8"/>
  </w:num>
  <w:num w:numId="17">
    <w:abstractNumId w:val="17"/>
  </w:num>
  <w:num w:numId="18">
    <w:abstractNumId w:val="3"/>
  </w:num>
  <w:num w:numId="19">
    <w:abstractNumId w:val="30"/>
  </w:num>
  <w:num w:numId="20">
    <w:abstractNumId w:val="11"/>
  </w:num>
  <w:num w:numId="21">
    <w:abstractNumId w:val="4"/>
  </w:num>
  <w:num w:numId="22">
    <w:abstractNumId w:val="12"/>
  </w:num>
  <w:num w:numId="23">
    <w:abstractNumId w:val="20"/>
  </w:num>
  <w:num w:numId="24">
    <w:abstractNumId w:val="18"/>
  </w:num>
  <w:num w:numId="25">
    <w:abstractNumId w:val="19"/>
  </w:num>
  <w:num w:numId="26">
    <w:abstractNumId w:val="16"/>
  </w:num>
  <w:num w:numId="27">
    <w:abstractNumId w:val="22"/>
  </w:num>
  <w:num w:numId="28">
    <w:abstractNumId w:val="9"/>
  </w:num>
  <w:num w:numId="29">
    <w:abstractNumId w:val="31"/>
  </w:num>
  <w:num w:numId="30">
    <w:abstractNumId w:val="13"/>
  </w:num>
  <w:num w:numId="31">
    <w:abstractNumId w:val="10"/>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ttachedTemplate r:id="rId1"/>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142"/>
    <w:rsid w:val="0002482E"/>
    <w:rsid w:val="00044543"/>
    <w:rsid w:val="00050324"/>
    <w:rsid w:val="00062849"/>
    <w:rsid w:val="000834CF"/>
    <w:rsid w:val="0009300C"/>
    <w:rsid w:val="000A0150"/>
    <w:rsid w:val="000C6B01"/>
    <w:rsid w:val="000E63C9"/>
    <w:rsid w:val="00130E9D"/>
    <w:rsid w:val="00150A6D"/>
    <w:rsid w:val="00185B35"/>
    <w:rsid w:val="001E14E1"/>
    <w:rsid w:val="001F2BC8"/>
    <w:rsid w:val="001F5F6B"/>
    <w:rsid w:val="002102E5"/>
    <w:rsid w:val="00221883"/>
    <w:rsid w:val="00243EBC"/>
    <w:rsid w:val="0024475A"/>
    <w:rsid w:val="00246A35"/>
    <w:rsid w:val="00264E0C"/>
    <w:rsid w:val="00284348"/>
    <w:rsid w:val="002C7801"/>
    <w:rsid w:val="002D5156"/>
    <w:rsid w:val="002F51F5"/>
    <w:rsid w:val="002F5D9F"/>
    <w:rsid w:val="002F645B"/>
    <w:rsid w:val="00312137"/>
    <w:rsid w:val="00330359"/>
    <w:rsid w:val="003341B5"/>
    <w:rsid w:val="0033762F"/>
    <w:rsid w:val="00366C7E"/>
    <w:rsid w:val="00384EA3"/>
    <w:rsid w:val="003A32B8"/>
    <w:rsid w:val="003A39A1"/>
    <w:rsid w:val="003B7450"/>
    <w:rsid w:val="003C2191"/>
    <w:rsid w:val="003D3863"/>
    <w:rsid w:val="003E22ED"/>
    <w:rsid w:val="00405E5C"/>
    <w:rsid w:val="004110DE"/>
    <w:rsid w:val="0044085A"/>
    <w:rsid w:val="00473068"/>
    <w:rsid w:val="00477105"/>
    <w:rsid w:val="004931D3"/>
    <w:rsid w:val="00493E5C"/>
    <w:rsid w:val="004B21A5"/>
    <w:rsid w:val="004B7955"/>
    <w:rsid w:val="004E51AF"/>
    <w:rsid w:val="004E7532"/>
    <w:rsid w:val="005037F0"/>
    <w:rsid w:val="00516A86"/>
    <w:rsid w:val="005275F6"/>
    <w:rsid w:val="00572102"/>
    <w:rsid w:val="00585272"/>
    <w:rsid w:val="005C55DB"/>
    <w:rsid w:val="005D0B5B"/>
    <w:rsid w:val="005D0F2F"/>
    <w:rsid w:val="005E0A10"/>
    <w:rsid w:val="005E47DD"/>
    <w:rsid w:val="005E4B92"/>
    <w:rsid w:val="005F1BB0"/>
    <w:rsid w:val="00607E1A"/>
    <w:rsid w:val="00623DA2"/>
    <w:rsid w:val="00624B48"/>
    <w:rsid w:val="00630CFA"/>
    <w:rsid w:val="006474B6"/>
    <w:rsid w:val="006561F7"/>
    <w:rsid w:val="00656C4D"/>
    <w:rsid w:val="00661B6B"/>
    <w:rsid w:val="006A2081"/>
    <w:rsid w:val="006E12DA"/>
    <w:rsid w:val="006E5716"/>
    <w:rsid w:val="00706017"/>
    <w:rsid w:val="00715F6F"/>
    <w:rsid w:val="007302B3"/>
    <w:rsid w:val="00730733"/>
    <w:rsid w:val="00730E3A"/>
    <w:rsid w:val="00736AAF"/>
    <w:rsid w:val="00760CDF"/>
    <w:rsid w:val="007618C9"/>
    <w:rsid w:val="00765B2A"/>
    <w:rsid w:val="00783A34"/>
    <w:rsid w:val="0079772D"/>
    <w:rsid w:val="007C6B52"/>
    <w:rsid w:val="007D16C5"/>
    <w:rsid w:val="007E3D72"/>
    <w:rsid w:val="00803EE7"/>
    <w:rsid w:val="00862FE4"/>
    <w:rsid w:val="0086389A"/>
    <w:rsid w:val="008740D4"/>
    <w:rsid w:val="0087605E"/>
    <w:rsid w:val="00877526"/>
    <w:rsid w:val="00892BFE"/>
    <w:rsid w:val="00897394"/>
    <w:rsid w:val="008B1FEE"/>
    <w:rsid w:val="00903C32"/>
    <w:rsid w:val="00916B16"/>
    <w:rsid w:val="009173B9"/>
    <w:rsid w:val="0093335D"/>
    <w:rsid w:val="0093613E"/>
    <w:rsid w:val="0094196B"/>
    <w:rsid w:val="00943026"/>
    <w:rsid w:val="00966B81"/>
    <w:rsid w:val="009C2B06"/>
    <w:rsid w:val="009C7720"/>
    <w:rsid w:val="009F189C"/>
    <w:rsid w:val="009F5364"/>
    <w:rsid w:val="00A23AFA"/>
    <w:rsid w:val="00A31B3E"/>
    <w:rsid w:val="00A532F3"/>
    <w:rsid w:val="00A700B8"/>
    <w:rsid w:val="00A8489E"/>
    <w:rsid w:val="00A92122"/>
    <w:rsid w:val="00AC29F3"/>
    <w:rsid w:val="00AC5E80"/>
    <w:rsid w:val="00B231E5"/>
    <w:rsid w:val="00B60142"/>
    <w:rsid w:val="00B83517"/>
    <w:rsid w:val="00B856B1"/>
    <w:rsid w:val="00B9165E"/>
    <w:rsid w:val="00BA39D4"/>
    <w:rsid w:val="00BC2005"/>
    <w:rsid w:val="00BF06D8"/>
    <w:rsid w:val="00BF22BA"/>
    <w:rsid w:val="00C02B87"/>
    <w:rsid w:val="00C1253D"/>
    <w:rsid w:val="00C4086D"/>
    <w:rsid w:val="00C508C9"/>
    <w:rsid w:val="00C6712E"/>
    <w:rsid w:val="00C920B5"/>
    <w:rsid w:val="00CA1896"/>
    <w:rsid w:val="00CB5B28"/>
    <w:rsid w:val="00CE6E27"/>
    <w:rsid w:val="00CF5371"/>
    <w:rsid w:val="00CF789D"/>
    <w:rsid w:val="00D01F9D"/>
    <w:rsid w:val="00D0323A"/>
    <w:rsid w:val="00D0559F"/>
    <w:rsid w:val="00D058C6"/>
    <w:rsid w:val="00D077E9"/>
    <w:rsid w:val="00D353EB"/>
    <w:rsid w:val="00D37EB8"/>
    <w:rsid w:val="00D42044"/>
    <w:rsid w:val="00D42CB7"/>
    <w:rsid w:val="00D5413D"/>
    <w:rsid w:val="00D570A9"/>
    <w:rsid w:val="00D70D02"/>
    <w:rsid w:val="00D770C7"/>
    <w:rsid w:val="00D86945"/>
    <w:rsid w:val="00D90290"/>
    <w:rsid w:val="00DD152F"/>
    <w:rsid w:val="00DE213F"/>
    <w:rsid w:val="00DE3784"/>
    <w:rsid w:val="00DF027C"/>
    <w:rsid w:val="00E00A32"/>
    <w:rsid w:val="00E22ACD"/>
    <w:rsid w:val="00E620B0"/>
    <w:rsid w:val="00E81B40"/>
    <w:rsid w:val="00EA35C1"/>
    <w:rsid w:val="00ED1466"/>
    <w:rsid w:val="00EE38A4"/>
    <w:rsid w:val="00EE7CA8"/>
    <w:rsid w:val="00EF555B"/>
    <w:rsid w:val="00F027BB"/>
    <w:rsid w:val="00F11DCF"/>
    <w:rsid w:val="00F162EA"/>
    <w:rsid w:val="00F52D27"/>
    <w:rsid w:val="00F56EBD"/>
    <w:rsid w:val="00F83527"/>
    <w:rsid w:val="00F85415"/>
    <w:rsid w:val="00F85BDC"/>
    <w:rsid w:val="00F93B5B"/>
    <w:rsid w:val="00FD583F"/>
    <w:rsid w:val="00FD7488"/>
    <w:rsid w:val="00FE36AB"/>
    <w:rsid w:val="00FF11A1"/>
    <w:rsid w:val="00FF16B4"/>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0DF859"/>
  <w15:docId w15:val="{EFC7F31B-C7D2-4C12-A06B-FDEDDF50B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6945"/>
    <w:pPr>
      <w:spacing w:after="0"/>
    </w:pPr>
    <w:rPr>
      <w:rFonts w:eastAsiaTheme="minorEastAsia"/>
      <w:b/>
      <w:color w:val="082A75" w:themeColor="text2"/>
      <w:sz w:val="28"/>
      <w:szCs w:val="22"/>
      <w:lang w:val="sr-Latn-ME"/>
    </w:rPr>
  </w:style>
  <w:style w:type="paragraph" w:styleId="Heading1">
    <w:name w:val="heading 1"/>
    <w:basedOn w:val="Normal"/>
    <w:link w:val="Heading1Char"/>
    <w:uiPriority w:val="9"/>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Heading2">
    <w:name w:val="heading 2"/>
    <w:basedOn w:val="Normal"/>
    <w:next w:val="Normal"/>
    <w:link w:val="Heading2Char"/>
    <w:uiPriority w:val="9"/>
    <w:qFormat/>
    <w:rsid w:val="00DF027C"/>
    <w:pPr>
      <w:keepNext/>
      <w:spacing w:after="240" w:line="240" w:lineRule="auto"/>
      <w:outlineLvl w:val="1"/>
    </w:pPr>
    <w:rPr>
      <w:rFonts w:eastAsiaTheme="majorEastAsia" w:cstheme="majorBidi"/>
      <w:b w:val="0"/>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Title">
    <w:name w:val="Title"/>
    <w:basedOn w:val="Normal"/>
    <w:link w:val="TitleChar"/>
    <w:uiPriority w:val="10"/>
    <w:qFormat/>
    <w:rsid w:val="00D86945"/>
    <w:pPr>
      <w:spacing w:after="200" w:line="240" w:lineRule="auto"/>
    </w:pPr>
    <w:rPr>
      <w:rFonts w:asciiTheme="majorHAnsi" w:eastAsiaTheme="majorEastAsia" w:hAnsiTheme="majorHAnsi" w:cstheme="majorBidi"/>
      <w:bCs/>
      <w:sz w:val="72"/>
      <w:szCs w:val="52"/>
    </w:rPr>
  </w:style>
  <w:style w:type="character" w:customStyle="1" w:styleId="TitleChar">
    <w:name w:val="Title Char"/>
    <w:basedOn w:val="DefaultParagraphFont"/>
    <w:link w:val="Title"/>
    <w:uiPriority w:val="10"/>
    <w:rsid w:val="00D86945"/>
    <w:rPr>
      <w:rFonts w:asciiTheme="majorHAnsi" w:eastAsiaTheme="majorEastAsia" w:hAnsiTheme="majorHAnsi" w:cstheme="majorBidi"/>
      <w:b/>
      <w:bCs/>
      <w:color w:val="082A75" w:themeColor="text2"/>
      <w:sz w:val="72"/>
      <w:szCs w:val="52"/>
    </w:rPr>
  </w:style>
  <w:style w:type="paragraph" w:styleId="Subtitle">
    <w:name w:val="Subtitle"/>
    <w:basedOn w:val="Normal"/>
    <w:link w:val="SubtitleChar"/>
    <w:uiPriority w:val="2"/>
    <w:qFormat/>
    <w:rsid w:val="00D86945"/>
    <w:pPr>
      <w:framePr w:hSpace="180" w:wrap="around" w:vAnchor="text" w:hAnchor="margin" w:y="1167"/>
    </w:pPr>
    <w:rPr>
      <w:b w:val="0"/>
      <w:caps/>
      <w:spacing w:val="20"/>
      <w:sz w:val="32"/>
    </w:rPr>
  </w:style>
  <w:style w:type="character" w:customStyle="1" w:styleId="SubtitleChar">
    <w:name w:val="Subtitle Char"/>
    <w:basedOn w:val="DefaultParagraphFont"/>
    <w:link w:val="Subtitle"/>
    <w:uiPriority w:val="2"/>
    <w:rsid w:val="00D86945"/>
    <w:rPr>
      <w:rFonts w:eastAsiaTheme="minorEastAsia"/>
      <w:caps/>
      <w:color w:val="082A75" w:themeColor="text2"/>
      <w:spacing w:val="20"/>
      <w:sz w:val="32"/>
      <w:szCs w:val="22"/>
    </w:rPr>
  </w:style>
  <w:style w:type="character" w:customStyle="1" w:styleId="Heading1Char">
    <w:name w:val="Heading 1 Char"/>
    <w:basedOn w:val="DefaultParagraphFont"/>
    <w:link w:val="Heading1"/>
    <w:uiPriority w:val="9"/>
    <w:rsid w:val="00D077E9"/>
    <w:rPr>
      <w:rFonts w:asciiTheme="majorHAnsi" w:eastAsiaTheme="majorEastAsia" w:hAnsiTheme="majorHAnsi" w:cstheme="majorBidi"/>
      <w:b/>
      <w:color w:val="061F57" w:themeColor="text2" w:themeShade="BF"/>
      <w:kern w:val="28"/>
      <w:sz w:val="52"/>
      <w:szCs w:val="32"/>
    </w:rPr>
  </w:style>
  <w:style w:type="paragraph" w:styleId="Header">
    <w:name w:val="header"/>
    <w:basedOn w:val="Normal"/>
    <w:link w:val="HeaderChar"/>
    <w:uiPriority w:val="99"/>
    <w:unhideWhenUsed/>
    <w:rsid w:val="005037F0"/>
  </w:style>
  <w:style w:type="character" w:customStyle="1" w:styleId="HeaderChar">
    <w:name w:val="Header Char"/>
    <w:basedOn w:val="DefaultParagraphFont"/>
    <w:link w:val="Header"/>
    <w:uiPriority w:val="99"/>
    <w:rsid w:val="0093335D"/>
  </w:style>
  <w:style w:type="paragraph" w:styleId="Footer">
    <w:name w:val="footer"/>
    <w:basedOn w:val="Normal"/>
    <w:link w:val="FooterChar"/>
    <w:uiPriority w:val="99"/>
    <w:unhideWhenUsed/>
    <w:rsid w:val="005037F0"/>
  </w:style>
  <w:style w:type="character" w:customStyle="1" w:styleId="FooterChar">
    <w:name w:val="Footer Char"/>
    <w:basedOn w:val="DefaultParagraphFont"/>
    <w:link w:val="Footer"/>
    <w:uiPriority w:val="99"/>
    <w:rsid w:val="005037F0"/>
    <w:rPr>
      <w:sz w:val="24"/>
      <w:szCs w:val="24"/>
    </w:rPr>
  </w:style>
  <w:style w:type="paragraph" w:customStyle="1" w:styleId="Name">
    <w:name w:val="Name"/>
    <w:basedOn w:val="Normal"/>
    <w:uiPriority w:val="3"/>
    <w:qFormat/>
    <w:rsid w:val="00B231E5"/>
    <w:pPr>
      <w:spacing w:line="240" w:lineRule="auto"/>
      <w:jc w:val="right"/>
    </w:pPr>
  </w:style>
  <w:style w:type="character" w:customStyle="1" w:styleId="Heading2Char">
    <w:name w:val="Heading 2 Char"/>
    <w:basedOn w:val="DefaultParagraphFont"/>
    <w:link w:val="Heading2"/>
    <w:uiPriority w:val="9"/>
    <w:rsid w:val="00DF027C"/>
    <w:rPr>
      <w:rFonts w:eastAsiaTheme="majorEastAsia" w:cstheme="majorBidi"/>
      <w:color w:val="082A75" w:themeColor="text2"/>
      <w:sz w:val="36"/>
      <w:szCs w:val="26"/>
    </w:rPr>
  </w:style>
  <w:style w:type="table" w:styleId="TableGrid">
    <w:name w:val="Table Grid"/>
    <w:basedOn w:val="TableNorma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D86945"/>
    <w:rPr>
      <w:color w:val="808080"/>
    </w:rPr>
  </w:style>
  <w:style w:type="paragraph" w:customStyle="1" w:styleId="Content">
    <w:name w:val="Content"/>
    <w:basedOn w:val="Normal"/>
    <w:link w:val="ContentChar"/>
    <w:qFormat/>
    <w:rsid w:val="00DF027C"/>
    <w:rPr>
      <w:b w:val="0"/>
    </w:rPr>
  </w:style>
  <w:style w:type="paragraph" w:customStyle="1" w:styleId="EmphasisText">
    <w:name w:val="Emphasis Text"/>
    <w:basedOn w:val="Normal"/>
    <w:link w:val="EmphasisTextChar"/>
    <w:qFormat/>
    <w:rsid w:val="00DF027C"/>
  </w:style>
  <w:style w:type="character" w:customStyle="1" w:styleId="ContentChar">
    <w:name w:val="Content Char"/>
    <w:basedOn w:val="DefaultParagraphFont"/>
    <w:link w:val="Content"/>
    <w:rsid w:val="00DF027C"/>
    <w:rPr>
      <w:rFonts w:eastAsiaTheme="minorEastAsia"/>
      <w:color w:val="082A75" w:themeColor="text2"/>
      <w:sz w:val="28"/>
      <w:szCs w:val="22"/>
    </w:rPr>
  </w:style>
  <w:style w:type="character" w:customStyle="1" w:styleId="EmphasisTextChar">
    <w:name w:val="Emphasis Text Char"/>
    <w:basedOn w:val="DefaultParagraphFont"/>
    <w:link w:val="EmphasisText"/>
    <w:rsid w:val="00DF027C"/>
    <w:rPr>
      <w:rFonts w:eastAsiaTheme="minorEastAsia"/>
      <w:b/>
      <w:color w:val="082A75" w:themeColor="text2"/>
      <w:sz w:val="28"/>
      <w:szCs w:val="22"/>
    </w:rPr>
  </w:style>
  <w:style w:type="paragraph" w:styleId="FootnoteText">
    <w:name w:val="footnote text"/>
    <w:aliases w:val="Footnote Text Char Char Char Char Char Char Char Char Char,single space,ALTS FOOTNOTE,fn,Note de bas de page Car Car Car,Note de bas de page Car Car Car Car Car,Note de bas de page Car Car Car Car,Note de bas de page Car Car,f"/>
    <w:basedOn w:val="Normal"/>
    <w:link w:val="FootnoteTextChar"/>
    <w:unhideWhenUsed/>
    <w:qFormat/>
    <w:rsid w:val="00F85415"/>
    <w:pPr>
      <w:spacing w:line="240" w:lineRule="auto"/>
    </w:pPr>
    <w:rPr>
      <w:rFonts w:eastAsia="Calibri"/>
      <w:b w:val="0"/>
      <w:color w:val="auto"/>
      <w:sz w:val="20"/>
      <w:szCs w:val="20"/>
    </w:rPr>
  </w:style>
  <w:style w:type="character" w:customStyle="1" w:styleId="FootnoteTextChar">
    <w:name w:val="Footnote Text Char"/>
    <w:aliases w:val="Footnote Text Char Char Char Char Char Char Char Char Char Char,single space Char,ALTS FOOTNOTE Char,fn Char,Note de bas de page Car Car Car Char,Note de bas de page Car Car Car Car Car Char,Note de bas de page Car Car Car Car Char"/>
    <w:basedOn w:val="DefaultParagraphFont"/>
    <w:link w:val="FootnoteText"/>
    <w:uiPriority w:val="99"/>
    <w:rsid w:val="00F85415"/>
    <w:rPr>
      <w:rFonts w:eastAsia="Calibri"/>
      <w:sz w:val="20"/>
      <w:szCs w:val="20"/>
    </w:rPr>
  </w:style>
  <w:style w:type="character" w:styleId="FootnoteReference">
    <w:name w:val="footnote reference"/>
    <w:aliases w:val="ftref,List Bullet Char Char,appel Char Char,ftref Char,BVI fnr Char,Footnotes refss,16 Point,Superscript 6 Point,Footnote Reference Number,nota pié di pagina,Times 10 Point,Exposant 3 Point,Footnote symbol"/>
    <w:basedOn w:val="DefaultParagraphFont"/>
    <w:link w:val="BVIfnr"/>
    <w:uiPriority w:val="99"/>
    <w:unhideWhenUsed/>
    <w:qFormat/>
    <w:rsid w:val="00F85415"/>
    <w:rPr>
      <w:vertAlign w:val="superscript"/>
    </w:rPr>
  </w:style>
  <w:style w:type="paragraph" w:customStyle="1" w:styleId="BVIfnr">
    <w:name w:val="BVI fnr"/>
    <w:basedOn w:val="Normal"/>
    <w:link w:val="FootnoteReference"/>
    <w:uiPriority w:val="99"/>
    <w:rsid w:val="00F85415"/>
    <w:pPr>
      <w:spacing w:after="160" w:line="240" w:lineRule="exact"/>
    </w:pPr>
    <w:rPr>
      <w:rFonts w:eastAsiaTheme="minorHAnsi"/>
      <w:b w:val="0"/>
      <w:color w:val="auto"/>
      <w:sz w:val="24"/>
      <w:szCs w:val="24"/>
      <w:vertAlign w:val="superscript"/>
    </w:rPr>
  </w:style>
  <w:style w:type="paragraph" w:customStyle="1" w:styleId="NoSpacing1">
    <w:name w:val="No Spacing1"/>
    <w:next w:val="NoSpacing"/>
    <w:uiPriority w:val="1"/>
    <w:qFormat/>
    <w:rsid w:val="00F85415"/>
    <w:pPr>
      <w:spacing w:after="0" w:line="240" w:lineRule="auto"/>
    </w:pPr>
    <w:rPr>
      <w:rFonts w:eastAsia="Times New Roman"/>
      <w:sz w:val="22"/>
      <w:szCs w:val="22"/>
    </w:rPr>
  </w:style>
  <w:style w:type="paragraph" w:styleId="NoSpacing">
    <w:name w:val="No Spacing"/>
    <w:link w:val="NoSpacingChar"/>
    <w:uiPriority w:val="1"/>
    <w:unhideWhenUsed/>
    <w:qFormat/>
    <w:rsid w:val="00F85415"/>
    <w:pPr>
      <w:spacing w:after="0" w:line="240" w:lineRule="auto"/>
    </w:pPr>
    <w:rPr>
      <w:rFonts w:eastAsiaTheme="minorEastAsia"/>
      <w:b/>
      <w:color w:val="082A75" w:themeColor="text2"/>
      <w:sz w:val="28"/>
      <w:szCs w:val="22"/>
    </w:rPr>
  </w:style>
  <w:style w:type="character" w:styleId="Hyperlink">
    <w:name w:val="Hyperlink"/>
    <w:basedOn w:val="DefaultParagraphFont"/>
    <w:uiPriority w:val="99"/>
    <w:unhideWhenUsed/>
    <w:rsid w:val="00F85415"/>
    <w:rPr>
      <w:color w:val="0000FF"/>
      <w:u w:val="single"/>
    </w:rPr>
  </w:style>
  <w:style w:type="table" w:customStyle="1" w:styleId="TableGrid1">
    <w:name w:val="Table Grid1"/>
    <w:basedOn w:val="TableNormal"/>
    <w:next w:val="TableGrid"/>
    <w:uiPriority w:val="39"/>
    <w:rsid w:val="00F85415"/>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85415"/>
  </w:style>
  <w:style w:type="paragraph" w:styleId="ListParagraph">
    <w:name w:val="List Paragraph"/>
    <w:aliases w:val="List Paragraph 1,Bullets,List Paragraph (numbered (a)),Bullet Points,Liste Paragraf,Listenabsatz1,Llista Nivell1,Lista de nivel 1,Paragraphe de liste PBLH,Normal bullet 2,Graph &amp; Table tite,Table of contents numbered,Bullet list"/>
    <w:basedOn w:val="Normal"/>
    <w:link w:val="ListParagraphChar"/>
    <w:uiPriority w:val="34"/>
    <w:qFormat/>
    <w:rsid w:val="00F85415"/>
    <w:pPr>
      <w:spacing w:after="160" w:line="259" w:lineRule="auto"/>
      <w:ind w:left="720"/>
      <w:contextualSpacing/>
    </w:pPr>
    <w:rPr>
      <w:rFonts w:eastAsia="Calibri"/>
      <w:b w:val="0"/>
      <w:color w:val="auto"/>
      <w:sz w:val="22"/>
    </w:rPr>
  </w:style>
  <w:style w:type="paragraph" w:customStyle="1" w:styleId="Default">
    <w:name w:val="Default"/>
    <w:rsid w:val="00F85415"/>
    <w:pPr>
      <w:autoSpaceDE w:val="0"/>
      <w:autoSpaceDN w:val="0"/>
      <w:adjustRightInd w:val="0"/>
      <w:spacing w:after="0" w:line="240" w:lineRule="auto"/>
    </w:pPr>
    <w:rPr>
      <w:rFonts w:ascii="Cambria" w:hAnsi="Cambria" w:cs="Cambria"/>
      <w:color w:val="000000"/>
    </w:rPr>
  </w:style>
  <w:style w:type="paragraph" w:customStyle="1" w:styleId="xmsonormal">
    <w:name w:val="xmsonormal"/>
    <w:basedOn w:val="Normal"/>
    <w:rsid w:val="00F85415"/>
    <w:pPr>
      <w:spacing w:line="240" w:lineRule="auto"/>
    </w:pPr>
    <w:rPr>
      <w:rFonts w:ascii="Times New Roman" w:eastAsia="Calibri" w:hAnsi="Times New Roman" w:cs="Times New Roman"/>
      <w:b w:val="0"/>
      <w:color w:val="auto"/>
      <w:sz w:val="24"/>
      <w:szCs w:val="24"/>
    </w:rPr>
  </w:style>
  <w:style w:type="character" w:styleId="Strong">
    <w:name w:val="Strong"/>
    <w:basedOn w:val="DefaultParagraphFont"/>
    <w:uiPriority w:val="22"/>
    <w:qFormat/>
    <w:rsid w:val="00F85415"/>
    <w:rPr>
      <w:b/>
      <w:bCs/>
    </w:rPr>
  </w:style>
  <w:style w:type="character" w:styleId="Emphasis">
    <w:name w:val="Emphasis"/>
    <w:basedOn w:val="DefaultParagraphFont"/>
    <w:uiPriority w:val="20"/>
    <w:qFormat/>
    <w:rsid w:val="00F85415"/>
    <w:rPr>
      <w:i/>
      <w:iCs/>
    </w:rPr>
  </w:style>
  <w:style w:type="paragraph" w:customStyle="1" w:styleId="Text">
    <w:name w:val="Text"/>
    <w:rsid w:val="00F85415"/>
    <w:pPr>
      <w:pBdr>
        <w:top w:val="nil"/>
        <w:left w:val="nil"/>
        <w:bottom w:val="nil"/>
        <w:right w:val="nil"/>
        <w:between w:val="nil"/>
        <w:bar w:val="nil"/>
      </w:pBdr>
      <w:spacing w:after="0" w:line="240" w:lineRule="auto"/>
    </w:pPr>
    <w:rPr>
      <w:rFonts w:ascii="Calibri" w:eastAsia="Calibri" w:hAnsi="Calibri" w:cs="Calibri"/>
      <w:color w:val="000000"/>
      <w:sz w:val="22"/>
      <w:szCs w:val="22"/>
      <w:u w:color="000000"/>
      <w:bdr w:val="nil"/>
    </w:rPr>
  </w:style>
  <w:style w:type="character" w:styleId="CommentReference">
    <w:name w:val="annotation reference"/>
    <w:basedOn w:val="DefaultParagraphFont"/>
    <w:uiPriority w:val="99"/>
    <w:semiHidden/>
    <w:unhideWhenUsed/>
    <w:rsid w:val="00F85415"/>
    <w:rPr>
      <w:sz w:val="16"/>
      <w:szCs w:val="16"/>
    </w:rPr>
  </w:style>
  <w:style w:type="paragraph" w:styleId="CommentText">
    <w:name w:val="annotation text"/>
    <w:basedOn w:val="Normal"/>
    <w:link w:val="CommentTextChar"/>
    <w:uiPriority w:val="99"/>
    <w:unhideWhenUsed/>
    <w:rsid w:val="00F85415"/>
    <w:pPr>
      <w:spacing w:after="160" w:line="240" w:lineRule="auto"/>
    </w:pPr>
    <w:rPr>
      <w:rFonts w:eastAsia="Calibri"/>
      <w:b w:val="0"/>
      <w:color w:val="auto"/>
      <w:sz w:val="20"/>
      <w:szCs w:val="20"/>
    </w:rPr>
  </w:style>
  <w:style w:type="character" w:customStyle="1" w:styleId="CommentTextChar">
    <w:name w:val="Comment Text Char"/>
    <w:basedOn w:val="DefaultParagraphFont"/>
    <w:link w:val="CommentText"/>
    <w:uiPriority w:val="99"/>
    <w:rsid w:val="00F85415"/>
    <w:rPr>
      <w:rFonts w:eastAsia="Calibri"/>
      <w:sz w:val="20"/>
      <w:szCs w:val="20"/>
    </w:rPr>
  </w:style>
  <w:style w:type="paragraph" w:styleId="CommentSubject">
    <w:name w:val="annotation subject"/>
    <w:basedOn w:val="CommentText"/>
    <w:next w:val="CommentText"/>
    <w:link w:val="CommentSubjectChar"/>
    <w:uiPriority w:val="99"/>
    <w:semiHidden/>
    <w:unhideWhenUsed/>
    <w:rsid w:val="00F85415"/>
    <w:rPr>
      <w:b/>
      <w:bCs/>
    </w:rPr>
  </w:style>
  <w:style w:type="character" w:customStyle="1" w:styleId="CommentSubjectChar">
    <w:name w:val="Comment Subject Char"/>
    <w:basedOn w:val="CommentTextChar"/>
    <w:link w:val="CommentSubject"/>
    <w:uiPriority w:val="99"/>
    <w:semiHidden/>
    <w:rsid w:val="00F85415"/>
    <w:rPr>
      <w:rFonts w:eastAsia="Calibri"/>
      <w:b/>
      <w:bCs/>
      <w:sz w:val="20"/>
      <w:szCs w:val="20"/>
    </w:rPr>
  </w:style>
  <w:style w:type="table" w:customStyle="1" w:styleId="TableGrid2">
    <w:name w:val="Table Grid2"/>
    <w:basedOn w:val="TableNormal"/>
    <w:next w:val="TableGrid"/>
    <w:uiPriority w:val="39"/>
    <w:rsid w:val="00F85415"/>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F85415"/>
    <w:pPr>
      <w:spacing w:after="0" w:line="240" w:lineRule="auto"/>
    </w:pPr>
    <w:rPr>
      <w:rFonts w:eastAsia="Times New Roman"/>
      <w:sz w:val="22"/>
      <w:szCs w:val="22"/>
      <w:lang w:val="sr-Latn-CS" w:eastAsia="sr-Latn-CS"/>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F85415"/>
    <w:pPr>
      <w:keepLines/>
      <w:spacing w:after="0" w:line="259" w:lineRule="auto"/>
      <w:outlineLvl w:val="9"/>
    </w:pPr>
    <w:rPr>
      <w:b w:val="0"/>
      <w:color w:val="2E74B5"/>
      <w:kern w:val="0"/>
      <w:sz w:val="32"/>
    </w:rPr>
  </w:style>
  <w:style w:type="paragraph" w:styleId="TOC1">
    <w:name w:val="toc 1"/>
    <w:basedOn w:val="Normal"/>
    <w:next w:val="Normal"/>
    <w:autoRedefine/>
    <w:uiPriority w:val="39"/>
    <w:unhideWhenUsed/>
    <w:rsid w:val="00F85415"/>
    <w:pPr>
      <w:spacing w:after="100" w:line="259" w:lineRule="auto"/>
    </w:pPr>
    <w:rPr>
      <w:rFonts w:eastAsia="Calibri"/>
      <w:b w:val="0"/>
      <w:color w:val="auto"/>
      <w:sz w:val="22"/>
    </w:rPr>
  </w:style>
  <w:style w:type="paragraph" w:styleId="TOC2">
    <w:name w:val="toc 2"/>
    <w:basedOn w:val="Normal"/>
    <w:next w:val="Normal"/>
    <w:autoRedefine/>
    <w:uiPriority w:val="39"/>
    <w:unhideWhenUsed/>
    <w:rsid w:val="00F85415"/>
    <w:pPr>
      <w:spacing w:after="100" w:line="259" w:lineRule="auto"/>
      <w:ind w:left="220"/>
    </w:pPr>
    <w:rPr>
      <w:rFonts w:eastAsia="Calibri"/>
      <w:b w:val="0"/>
      <w:color w:val="auto"/>
      <w:sz w:val="22"/>
    </w:rPr>
  </w:style>
  <w:style w:type="table" w:customStyle="1" w:styleId="PlainTable41">
    <w:name w:val="Plain Table 41"/>
    <w:basedOn w:val="TableNormal"/>
    <w:next w:val="PlainTable4"/>
    <w:uiPriority w:val="44"/>
    <w:rsid w:val="00F85415"/>
    <w:pPr>
      <w:spacing w:after="0" w:line="240" w:lineRule="auto"/>
    </w:pPr>
    <w:rPr>
      <w:sz w:val="22"/>
      <w:szCs w:val="22"/>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4-Accent51">
    <w:name w:val="Grid Table 4 - Accent 51"/>
    <w:basedOn w:val="TableNormal"/>
    <w:next w:val="GridTable4-Accent5"/>
    <w:uiPriority w:val="49"/>
    <w:rsid w:val="00F85415"/>
    <w:pPr>
      <w:spacing w:after="0" w:line="240" w:lineRule="auto"/>
    </w:pPr>
    <w:rPr>
      <w:sz w:val="22"/>
      <w:szCs w:val="22"/>
      <w:lang w:val="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ListParagraphChar">
    <w:name w:val="List Paragraph Char"/>
    <w:aliases w:val="List Paragraph 1 Char,Bullets Char,List Paragraph (numbered (a)) Char,Bullet Points Char,Liste Paragraf Char,Listenabsatz1 Char,Llista Nivell1 Char,Lista de nivel 1 Char,Paragraphe de liste PBLH Char,Normal bullet 2 Char"/>
    <w:link w:val="ListParagraph"/>
    <w:uiPriority w:val="34"/>
    <w:qFormat/>
    <w:locked/>
    <w:rsid w:val="00F85415"/>
    <w:rPr>
      <w:rFonts w:eastAsia="Calibri"/>
      <w:sz w:val="22"/>
      <w:szCs w:val="22"/>
    </w:rPr>
  </w:style>
  <w:style w:type="paragraph" w:styleId="Revision">
    <w:name w:val="Revision"/>
    <w:hidden/>
    <w:uiPriority w:val="99"/>
    <w:semiHidden/>
    <w:rsid w:val="00F85415"/>
    <w:pPr>
      <w:spacing w:after="0" w:line="240" w:lineRule="auto"/>
    </w:pPr>
    <w:rPr>
      <w:sz w:val="22"/>
      <w:szCs w:val="22"/>
    </w:rPr>
  </w:style>
  <w:style w:type="table" w:customStyle="1" w:styleId="GridTable5Dark-Accent11">
    <w:name w:val="Grid Table 5 Dark - Accent 11"/>
    <w:basedOn w:val="TableNormal"/>
    <w:next w:val="GridTable5Dark-Accent1"/>
    <w:uiPriority w:val="50"/>
    <w:rsid w:val="00F85415"/>
    <w:pPr>
      <w:spacing w:before="40" w:after="0" w:line="240" w:lineRule="auto"/>
    </w:pPr>
    <w:rPr>
      <w:color w:val="595959"/>
      <w:sz w:val="20"/>
      <w:szCs w:val="20"/>
      <w:lang w:eastAsia="ja-JP"/>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styleId="HTMLPreformatted">
    <w:name w:val="HTML Preformatted"/>
    <w:basedOn w:val="Normal"/>
    <w:link w:val="HTMLPreformattedChar"/>
    <w:uiPriority w:val="99"/>
    <w:semiHidden/>
    <w:unhideWhenUsed/>
    <w:rsid w:val="00F854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b w:val="0"/>
      <w:color w:val="auto"/>
      <w:sz w:val="20"/>
      <w:szCs w:val="20"/>
      <w:lang w:val="sl-SI" w:eastAsia="sl-SI"/>
    </w:rPr>
  </w:style>
  <w:style w:type="character" w:customStyle="1" w:styleId="HTMLPreformattedChar">
    <w:name w:val="HTML Preformatted Char"/>
    <w:basedOn w:val="DefaultParagraphFont"/>
    <w:link w:val="HTMLPreformatted"/>
    <w:uiPriority w:val="99"/>
    <w:semiHidden/>
    <w:rsid w:val="00F85415"/>
    <w:rPr>
      <w:rFonts w:ascii="Courier New" w:eastAsia="Times New Roman" w:hAnsi="Courier New" w:cs="Courier New"/>
      <w:sz w:val="20"/>
      <w:szCs w:val="20"/>
      <w:lang w:val="sl-SI" w:eastAsia="sl-SI"/>
    </w:rPr>
  </w:style>
  <w:style w:type="character" w:customStyle="1" w:styleId="y2iqfc">
    <w:name w:val="y2iqfc"/>
    <w:basedOn w:val="DefaultParagraphFont"/>
    <w:rsid w:val="00F85415"/>
  </w:style>
  <w:style w:type="paragraph" w:customStyle="1" w:styleId="Normal1">
    <w:name w:val="Normal1"/>
    <w:basedOn w:val="Normal"/>
    <w:rsid w:val="00F85415"/>
    <w:pPr>
      <w:spacing w:before="100" w:beforeAutospacing="1" w:after="100" w:afterAutospacing="1" w:line="240" w:lineRule="auto"/>
    </w:pPr>
    <w:rPr>
      <w:rFonts w:ascii="Times New Roman" w:eastAsia="Times New Roman" w:hAnsi="Times New Roman" w:cs="Times New Roman"/>
      <w:b w:val="0"/>
      <w:color w:val="auto"/>
      <w:sz w:val="24"/>
      <w:szCs w:val="24"/>
    </w:rPr>
  </w:style>
  <w:style w:type="character" w:customStyle="1" w:styleId="Hyperlink0">
    <w:name w:val="Hyperlink.0"/>
    <w:basedOn w:val="DefaultParagraphFont"/>
    <w:rsid w:val="00F85415"/>
    <w:rPr>
      <w:rFonts w:ascii="Arial" w:eastAsia="Arial" w:hAnsi="Arial" w:cs="Arial"/>
      <w:color w:val="0000FF"/>
      <w:u w:val="single" w:color="0000FF"/>
    </w:rPr>
  </w:style>
  <w:style w:type="character" w:customStyle="1" w:styleId="il">
    <w:name w:val="il"/>
    <w:basedOn w:val="DefaultParagraphFont"/>
    <w:rsid w:val="00F85415"/>
  </w:style>
  <w:style w:type="character" w:customStyle="1" w:styleId="FollowedHyperlink1">
    <w:name w:val="FollowedHyperlink1"/>
    <w:basedOn w:val="DefaultParagraphFont"/>
    <w:uiPriority w:val="99"/>
    <w:semiHidden/>
    <w:unhideWhenUsed/>
    <w:rsid w:val="00F85415"/>
    <w:rPr>
      <w:color w:val="954F72"/>
      <w:u w:val="single"/>
    </w:rPr>
  </w:style>
  <w:style w:type="table" w:customStyle="1" w:styleId="TableGrid11">
    <w:name w:val="Table Grid11"/>
    <w:basedOn w:val="TableNormal"/>
    <w:next w:val="TableGrid"/>
    <w:uiPriority w:val="39"/>
    <w:rsid w:val="00F85415"/>
    <w:pPr>
      <w:spacing w:after="0" w:line="240" w:lineRule="auto"/>
    </w:pPr>
    <w:rPr>
      <w:rFonts w:eastAsia="MS Mincho"/>
      <w:color w:val="262626"/>
      <w:sz w:val="18"/>
      <w:szCs w:val="18"/>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1">
    <w:name w:val="Grid Table 5 Dark - Accent 111"/>
    <w:basedOn w:val="TableNormal"/>
    <w:next w:val="GridTable5Dark-Accent1"/>
    <w:uiPriority w:val="50"/>
    <w:rsid w:val="00F85415"/>
    <w:pPr>
      <w:spacing w:before="40" w:after="0" w:line="240" w:lineRule="auto"/>
    </w:pPr>
    <w:rPr>
      <w:color w:val="595959"/>
      <w:sz w:val="20"/>
      <w:szCs w:val="20"/>
      <w:lang w:eastAsia="ja-JP"/>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4FCEA"/>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9F39A"/>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9F39A"/>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9F39A"/>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9F39A"/>
      </w:tcPr>
    </w:tblStylePr>
    <w:tblStylePr w:type="band1Vert">
      <w:tblPr/>
      <w:tcPr>
        <w:shd w:val="clear" w:color="auto" w:fill="A9FAD6"/>
      </w:tcPr>
    </w:tblStylePr>
    <w:tblStylePr w:type="band1Horz">
      <w:tblPr/>
      <w:tcPr>
        <w:shd w:val="clear" w:color="auto" w:fill="A9FAD6"/>
      </w:tcPr>
    </w:tblStylePr>
  </w:style>
  <w:style w:type="table" w:customStyle="1" w:styleId="Tabelatemnamrea5poudarek11">
    <w:name w:val="Tabela – temna mreža 5 (poudarek 1)1"/>
    <w:basedOn w:val="TableNormal"/>
    <w:next w:val="GridTable5Dark-Accent1"/>
    <w:uiPriority w:val="50"/>
    <w:rsid w:val="00F85415"/>
    <w:pPr>
      <w:spacing w:before="40" w:after="0" w:line="240" w:lineRule="auto"/>
    </w:pPr>
    <w:rPr>
      <w:color w:val="595959"/>
      <w:sz w:val="20"/>
      <w:szCs w:val="20"/>
      <w:lang w:eastAsia="ja-JP"/>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4FCEA"/>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9F39A"/>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9F39A"/>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9F39A"/>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9F39A"/>
      </w:tcPr>
    </w:tblStylePr>
    <w:tblStylePr w:type="band1Vert">
      <w:tblPr/>
      <w:tcPr>
        <w:shd w:val="clear" w:color="auto" w:fill="A9FAD6"/>
      </w:tcPr>
    </w:tblStylePr>
    <w:tblStylePr w:type="band1Horz">
      <w:tblPr/>
      <w:tcPr>
        <w:shd w:val="clear" w:color="auto" w:fill="A9FAD6"/>
      </w:tcPr>
    </w:tblStylePr>
  </w:style>
  <w:style w:type="table" w:styleId="PlainTable4">
    <w:name w:val="Plain Table 4"/>
    <w:basedOn w:val="TableNormal"/>
    <w:uiPriority w:val="44"/>
    <w:rsid w:val="00F8541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5">
    <w:name w:val="Grid Table 4 Accent 5"/>
    <w:basedOn w:val="TableNormal"/>
    <w:uiPriority w:val="49"/>
    <w:rsid w:val="00F85415"/>
    <w:pPr>
      <w:spacing w:after="0" w:line="240" w:lineRule="auto"/>
    </w:pPr>
    <w:tblPr>
      <w:tblStyleRowBandSize w:val="1"/>
      <w:tblStyleColBandSize w:val="1"/>
      <w:tblBorders>
        <w:top w:val="single" w:sz="4" w:space="0" w:color="D9E8DF" w:themeColor="accent5" w:themeTint="99"/>
        <w:left w:val="single" w:sz="4" w:space="0" w:color="D9E8DF" w:themeColor="accent5" w:themeTint="99"/>
        <w:bottom w:val="single" w:sz="4" w:space="0" w:color="D9E8DF" w:themeColor="accent5" w:themeTint="99"/>
        <w:right w:val="single" w:sz="4" w:space="0" w:color="D9E8DF" w:themeColor="accent5" w:themeTint="99"/>
        <w:insideH w:val="single" w:sz="4" w:space="0" w:color="D9E8DF" w:themeColor="accent5" w:themeTint="99"/>
        <w:insideV w:val="single" w:sz="4" w:space="0" w:color="D9E8DF" w:themeColor="accent5" w:themeTint="99"/>
      </w:tblBorders>
    </w:tblPr>
    <w:tblStylePr w:type="firstRow">
      <w:rPr>
        <w:b/>
        <w:bCs/>
        <w:color w:val="FFFFFF" w:themeColor="background1"/>
      </w:rPr>
      <w:tblPr/>
      <w:tcPr>
        <w:tcBorders>
          <w:top w:val="single" w:sz="4" w:space="0" w:color="C1D9CB" w:themeColor="accent5"/>
          <w:left w:val="single" w:sz="4" w:space="0" w:color="C1D9CB" w:themeColor="accent5"/>
          <w:bottom w:val="single" w:sz="4" w:space="0" w:color="C1D9CB" w:themeColor="accent5"/>
          <w:right w:val="single" w:sz="4" w:space="0" w:color="C1D9CB" w:themeColor="accent5"/>
          <w:insideH w:val="nil"/>
          <w:insideV w:val="nil"/>
        </w:tcBorders>
        <w:shd w:val="clear" w:color="auto" w:fill="C1D9CB" w:themeFill="accent5"/>
      </w:tcPr>
    </w:tblStylePr>
    <w:tblStylePr w:type="lastRow">
      <w:rPr>
        <w:b/>
        <w:bCs/>
      </w:rPr>
      <w:tblPr/>
      <w:tcPr>
        <w:tcBorders>
          <w:top w:val="double" w:sz="4" w:space="0" w:color="C1D9CB" w:themeColor="accent5"/>
        </w:tcBorders>
      </w:tcPr>
    </w:tblStylePr>
    <w:tblStylePr w:type="firstCol">
      <w:rPr>
        <w:b/>
        <w:bCs/>
      </w:rPr>
    </w:tblStylePr>
    <w:tblStylePr w:type="lastCol">
      <w:rPr>
        <w:b/>
        <w:bCs/>
      </w:rPr>
    </w:tblStylePr>
    <w:tblStylePr w:type="band1Vert">
      <w:tblPr/>
      <w:tcPr>
        <w:shd w:val="clear" w:color="auto" w:fill="F2F7F4" w:themeFill="accent5" w:themeFillTint="33"/>
      </w:tcPr>
    </w:tblStylePr>
    <w:tblStylePr w:type="band1Horz">
      <w:tblPr/>
      <w:tcPr>
        <w:shd w:val="clear" w:color="auto" w:fill="F2F7F4" w:themeFill="accent5" w:themeFillTint="33"/>
      </w:tcPr>
    </w:tblStylePr>
  </w:style>
  <w:style w:type="table" w:styleId="GridTable5Dark-Accent1">
    <w:name w:val="Grid Table 5 Dark Accent 1"/>
    <w:basedOn w:val="TableNormal"/>
    <w:uiPriority w:val="50"/>
    <w:rsid w:val="00F854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E4F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24F7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24F7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24F7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24F75" w:themeFill="accent1"/>
      </w:tcPr>
    </w:tblStylePr>
    <w:tblStylePr w:type="band1Vert">
      <w:tblPr/>
      <w:tcPr>
        <w:shd w:val="clear" w:color="auto" w:fill="64C9FC" w:themeFill="accent1" w:themeFillTint="66"/>
      </w:tcPr>
    </w:tblStylePr>
    <w:tblStylePr w:type="band1Horz">
      <w:tblPr/>
      <w:tcPr>
        <w:shd w:val="clear" w:color="auto" w:fill="64C9FC" w:themeFill="accent1" w:themeFillTint="66"/>
      </w:tcPr>
    </w:tblStylePr>
  </w:style>
  <w:style w:type="character" w:styleId="FollowedHyperlink">
    <w:name w:val="FollowedHyperlink"/>
    <w:basedOn w:val="DefaultParagraphFont"/>
    <w:uiPriority w:val="99"/>
    <w:semiHidden/>
    <w:unhideWhenUsed/>
    <w:rsid w:val="00F85415"/>
    <w:rPr>
      <w:color w:val="3592CF" w:themeColor="followedHyperlink"/>
      <w:u w:val="single"/>
    </w:rPr>
  </w:style>
  <w:style w:type="character" w:customStyle="1" w:styleId="NoSpacingChar">
    <w:name w:val="No Spacing Char"/>
    <w:basedOn w:val="DefaultParagraphFont"/>
    <w:link w:val="NoSpacing"/>
    <w:uiPriority w:val="1"/>
    <w:rsid w:val="00062849"/>
    <w:rPr>
      <w:rFonts w:eastAsiaTheme="minorEastAsia"/>
      <w:b/>
      <w:color w:val="082A75" w:themeColor="text2"/>
      <w:sz w:val="28"/>
      <w:szCs w:val="22"/>
    </w:rPr>
  </w:style>
  <w:style w:type="table" w:styleId="ListTable3-Accent3">
    <w:name w:val="List Table 3 Accent 3"/>
    <w:basedOn w:val="TableNormal"/>
    <w:uiPriority w:val="48"/>
    <w:rsid w:val="008740D4"/>
    <w:pPr>
      <w:spacing w:after="0" w:line="240" w:lineRule="auto"/>
    </w:pPr>
    <w:tblPr>
      <w:tblStyleRowBandSize w:val="1"/>
      <w:tblStyleColBandSize w:val="1"/>
      <w:tblBorders>
        <w:top w:val="single" w:sz="4" w:space="0" w:color="34ABA2" w:themeColor="accent3"/>
        <w:left w:val="single" w:sz="4" w:space="0" w:color="34ABA2" w:themeColor="accent3"/>
        <w:bottom w:val="single" w:sz="4" w:space="0" w:color="34ABA2" w:themeColor="accent3"/>
        <w:right w:val="single" w:sz="4" w:space="0" w:color="34ABA2" w:themeColor="accent3"/>
      </w:tblBorders>
    </w:tblPr>
    <w:tblStylePr w:type="firstRow">
      <w:rPr>
        <w:b/>
        <w:bCs/>
        <w:color w:val="FFFFFF" w:themeColor="background1"/>
      </w:rPr>
      <w:tblPr/>
      <w:tcPr>
        <w:shd w:val="clear" w:color="auto" w:fill="34ABA2" w:themeFill="accent3"/>
      </w:tcPr>
    </w:tblStylePr>
    <w:tblStylePr w:type="lastRow">
      <w:rPr>
        <w:b/>
        <w:bCs/>
      </w:rPr>
      <w:tblPr/>
      <w:tcPr>
        <w:tcBorders>
          <w:top w:val="double" w:sz="4" w:space="0" w:color="34ABA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ABA2" w:themeColor="accent3"/>
          <w:right w:val="single" w:sz="4" w:space="0" w:color="34ABA2" w:themeColor="accent3"/>
        </w:tcBorders>
      </w:tcPr>
    </w:tblStylePr>
    <w:tblStylePr w:type="band1Horz">
      <w:tblPr/>
      <w:tcPr>
        <w:tcBorders>
          <w:top w:val="single" w:sz="4" w:space="0" w:color="34ABA2" w:themeColor="accent3"/>
          <w:bottom w:val="single" w:sz="4" w:space="0" w:color="34ABA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ABA2" w:themeColor="accent3"/>
          <w:left w:val="nil"/>
        </w:tcBorders>
      </w:tcPr>
    </w:tblStylePr>
    <w:tblStylePr w:type="swCell">
      <w:tblPr/>
      <w:tcPr>
        <w:tcBorders>
          <w:top w:val="double" w:sz="4" w:space="0" w:color="34ABA2" w:themeColor="accent3"/>
          <w:right w:val="nil"/>
        </w:tcBorders>
      </w:tcPr>
    </w:tblStylePr>
  </w:style>
  <w:style w:type="table" w:styleId="ListTable3-Accent2">
    <w:name w:val="List Table 3 Accent 2"/>
    <w:basedOn w:val="TableNormal"/>
    <w:uiPriority w:val="48"/>
    <w:rsid w:val="008740D4"/>
    <w:pPr>
      <w:spacing w:after="0" w:line="240" w:lineRule="auto"/>
    </w:pPr>
    <w:tblPr>
      <w:tblStyleRowBandSize w:val="1"/>
      <w:tblStyleColBandSize w:val="1"/>
      <w:tblBorders>
        <w:top w:val="single" w:sz="4" w:space="0" w:color="3592CF" w:themeColor="accent2"/>
        <w:left w:val="single" w:sz="4" w:space="0" w:color="3592CF" w:themeColor="accent2"/>
        <w:bottom w:val="single" w:sz="4" w:space="0" w:color="3592CF" w:themeColor="accent2"/>
        <w:right w:val="single" w:sz="4" w:space="0" w:color="3592CF" w:themeColor="accent2"/>
      </w:tblBorders>
    </w:tblPr>
    <w:tblStylePr w:type="firstRow">
      <w:rPr>
        <w:b/>
        <w:bCs/>
        <w:color w:val="FFFFFF" w:themeColor="background1"/>
      </w:rPr>
      <w:tblPr/>
      <w:tcPr>
        <w:shd w:val="clear" w:color="auto" w:fill="3592CF" w:themeFill="accent2"/>
      </w:tcPr>
    </w:tblStylePr>
    <w:tblStylePr w:type="lastRow">
      <w:rPr>
        <w:b/>
        <w:bCs/>
      </w:rPr>
      <w:tblPr/>
      <w:tcPr>
        <w:tcBorders>
          <w:top w:val="double" w:sz="4" w:space="0" w:color="3592C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592CF" w:themeColor="accent2"/>
          <w:right w:val="single" w:sz="4" w:space="0" w:color="3592CF" w:themeColor="accent2"/>
        </w:tcBorders>
      </w:tcPr>
    </w:tblStylePr>
    <w:tblStylePr w:type="band1Horz">
      <w:tblPr/>
      <w:tcPr>
        <w:tcBorders>
          <w:top w:val="single" w:sz="4" w:space="0" w:color="3592CF" w:themeColor="accent2"/>
          <w:bottom w:val="single" w:sz="4" w:space="0" w:color="3592C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592CF" w:themeColor="accent2"/>
          <w:left w:val="nil"/>
        </w:tcBorders>
      </w:tcPr>
    </w:tblStylePr>
    <w:tblStylePr w:type="swCell">
      <w:tblPr/>
      <w:tcPr>
        <w:tcBorders>
          <w:top w:val="double" w:sz="4" w:space="0" w:color="3592CF" w:themeColor="accent2"/>
          <w:right w:val="nil"/>
        </w:tcBorders>
      </w:tcPr>
    </w:tblStylePr>
  </w:style>
  <w:style w:type="table" w:styleId="ListTable3-Accent4">
    <w:name w:val="List Table 3 Accent 4"/>
    <w:basedOn w:val="TableNormal"/>
    <w:uiPriority w:val="48"/>
    <w:rsid w:val="008740D4"/>
    <w:pPr>
      <w:spacing w:after="0" w:line="240" w:lineRule="auto"/>
    </w:pPr>
    <w:tblPr>
      <w:tblStyleRowBandSize w:val="1"/>
      <w:tblStyleColBandSize w:val="1"/>
      <w:tblBorders>
        <w:top w:val="single" w:sz="4" w:space="0" w:color="66B2CA" w:themeColor="accent4"/>
        <w:left w:val="single" w:sz="4" w:space="0" w:color="66B2CA" w:themeColor="accent4"/>
        <w:bottom w:val="single" w:sz="4" w:space="0" w:color="66B2CA" w:themeColor="accent4"/>
        <w:right w:val="single" w:sz="4" w:space="0" w:color="66B2CA" w:themeColor="accent4"/>
      </w:tblBorders>
    </w:tblPr>
    <w:tblStylePr w:type="firstRow">
      <w:rPr>
        <w:b/>
        <w:bCs/>
        <w:color w:val="FFFFFF" w:themeColor="background1"/>
      </w:rPr>
      <w:tblPr/>
      <w:tcPr>
        <w:shd w:val="clear" w:color="auto" w:fill="66B2CA" w:themeFill="accent4"/>
      </w:tcPr>
    </w:tblStylePr>
    <w:tblStylePr w:type="lastRow">
      <w:rPr>
        <w:b/>
        <w:bCs/>
      </w:rPr>
      <w:tblPr/>
      <w:tcPr>
        <w:tcBorders>
          <w:top w:val="double" w:sz="4" w:space="0" w:color="66B2CA"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B2CA" w:themeColor="accent4"/>
          <w:right w:val="single" w:sz="4" w:space="0" w:color="66B2CA" w:themeColor="accent4"/>
        </w:tcBorders>
      </w:tcPr>
    </w:tblStylePr>
    <w:tblStylePr w:type="band1Horz">
      <w:tblPr/>
      <w:tcPr>
        <w:tcBorders>
          <w:top w:val="single" w:sz="4" w:space="0" w:color="66B2CA" w:themeColor="accent4"/>
          <w:bottom w:val="single" w:sz="4" w:space="0" w:color="66B2CA"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B2CA" w:themeColor="accent4"/>
          <w:left w:val="nil"/>
        </w:tcBorders>
      </w:tcPr>
    </w:tblStylePr>
    <w:tblStylePr w:type="swCell">
      <w:tblPr/>
      <w:tcPr>
        <w:tcBorders>
          <w:top w:val="double" w:sz="4" w:space="0" w:color="66B2CA" w:themeColor="accent4"/>
          <w:right w:val="nil"/>
        </w:tcBorders>
      </w:tcPr>
    </w:tblStylePr>
  </w:style>
  <w:style w:type="character" w:customStyle="1" w:styleId="UnresolvedMention">
    <w:name w:val="Unresolved Mention"/>
    <w:basedOn w:val="DefaultParagraphFont"/>
    <w:uiPriority w:val="99"/>
    <w:semiHidden/>
    <w:unhideWhenUsed/>
    <w:rsid w:val="00044543"/>
    <w:rPr>
      <w:color w:val="605E5C"/>
      <w:shd w:val="clear" w:color="auto" w:fill="E1DFDD"/>
    </w:rPr>
  </w:style>
  <w:style w:type="table" w:styleId="GridTable5Dark-Accent3">
    <w:name w:val="Grid Table 5 Dark Accent 3"/>
    <w:basedOn w:val="TableNormal"/>
    <w:uiPriority w:val="50"/>
    <w:rsid w:val="00D4204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F1E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ABA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ABA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ABA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ABA2" w:themeFill="accent3"/>
      </w:tcPr>
    </w:tblStylePr>
    <w:tblStylePr w:type="band1Vert">
      <w:tblPr/>
      <w:tcPr>
        <w:shd w:val="clear" w:color="auto" w:fill="A6E4DF" w:themeFill="accent3" w:themeFillTint="66"/>
      </w:tcPr>
    </w:tblStylePr>
    <w:tblStylePr w:type="band1Horz">
      <w:tblPr/>
      <w:tcPr>
        <w:shd w:val="clear" w:color="auto" w:fill="A6E4DF" w:themeFill="accent3" w:themeFillTint="66"/>
      </w:tcPr>
    </w:tblStylePr>
  </w:style>
  <w:style w:type="table" w:styleId="GridTable5Dark-Accent4">
    <w:name w:val="Grid Table 5 Dark Accent 4"/>
    <w:basedOn w:val="TableNormal"/>
    <w:uiPriority w:val="50"/>
    <w:rsid w:val="00D4204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F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B2CA"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B2CA"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B2CA"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B2CA" w:themeFill="accent4"/>
      </w:tcPr>
    </w:tblStylePr>
    <w:tblStylePr w:type="band1Vert">
      <w:tblPr/>
      <w:tcPr>
        <w:shd w:val="clear" w:color="auto" w:fill="C1E0E9" w:themeFill="accent4" w:themeFillTint="66"/>
      </w:tcPr>
    </w:tblStylePr>
    <w:tblStylePr w:type="band1Horz">
      <w:tblPr/>
      <w:tcPr>
        <w:shd w:val="clear" w:color="auto" w:fill="C1E0E9" w:themeFill="accent4" w:themeFillTint="66"/>
      </w:tcPr>
    </w:tblStylePr>
  </w:style>
  <w:style w:type="table" w:styleId="GridTable4-Accent4">
    <w:name w:val="Grid Table 4 Accent 4"/>
    <w:basedOn w:val="TableNormal"/>
    <w:uiPriority w:val="49"/>
    <w:rsid w:val="00760CDF"/>
    <w:pPr>
      <w:spacing w:after="0" w:line="240" w:lineRule="auto"/>
    </w:pPr>
    <w:tblPr>
      <w:tblStyleRowBandSize w:val="1"/>
      <w:tblStyleColBandSize w:val="1"/>
      <w:tblBorders>
        <w:top w:val="single" w:sz="4" w:space="0" w:color="A3D0DF" w:themeColor="accent4" w:themeTint="99"/>
        <w:left w:val="single" w:sz="4" w:space="0" w:color="A3D0DF" w:themeColor="accent4" w:themeTint="99"/>
        <w:bottom w:val="single" w:sz="4" w:space="0" w:color="A3D0DF" w:themeColor="accent4" w:themeTint="99"/>
        <w:right w:val="single" w:sz="4" w:space="0" w:color="A3D0DF" w:themeColor="accent4" w:themeTint="99"/>
        <w:insideH w:val="single" w:sz="4" w:space="0" w:color="A3D0DF" w:themeColor="accent4" w:themeTint="99"/>
        <w:insideV w:val="single" w:sz="4" w:space="0" w:color="A3D0DF" w:themeColor="accent4" w:themeTint="99"/>
      </w:tblBorders>
    </w:tblPr>
    <w:tblStylePr w:type="firstRow">
      <w:rPr>
        <w:b/>
        <w:bCs/>
        <w:color w:val="FFFFFF" w:themeColor="background1"/>
      </w:rPr>
      <w:tblPr/>
      <w:tcPr>
        <w:tcBorders>
          <w:top w:val="single" w:sz="4" w:space="0" w:color="66B2CA" w:themeColor="accent4"/>
          <w:left w:val="single" w:sz="4" w:space="0" w:color="66B2CA" w:themeColor="accent4"/>
          <w:bottom w:val="single" w:sz="4" w:space="0" w:color="66B2CA" w:themeColor="accent4"/>
          <w:right w:val="single" w:sz="4" w:space="0" w:color="66B2CA" w:themeColor="accent4"/>
          <w:insideH w:val="nil"/>
          <w:insideV w:val="nil"/>
        </w:tcBorders>
        <w:shd w:val="clear" w:color="auto" w:fill="66B2CA" w:themeFill="accent4"/>
      </w:tcPr>
    </w:tblStylePr>
    <w:tblStylePr w:type="lastRow">
      <w:rPr>
        <w:b/>
        <w:bCs/>
      </w:rPr>
      <w:tblPr/>
      <w:tcPr>
        <w:tcBorders>
          <w:top w:val="double" w:sz="4" w:space="0" w:color="66B2CA" w:themeColor="accent4"/>
        </w:tcBorders>
      </w:tcPr>
    </w:tblStylePr>
    <w:tblStylePr w:type="firstCol">
      <w:rPr>
        <w:b/>
        <w:bCs/>
      </w:rPr>
    </w:tblStylePr>
    <w:tblStylePr w:type="lastCol">
      <w:rPr>
        <w:b/>
        <w:bCs/>
      </w:rPr>
    </w:tblStylePr>
    <w:tblStylePr w:type="band1Vert">
      <w:tblPr/>
      <w:tcPr>
        <w:shd w:val="clear" w:color="auto" w:fill="E0EFF4" w:themeFill="accent4" w:themeFillTint="33"/>
      </w:tcPr>
    </w:tblStylePr>
    <w:tblStylePr w:type="band1Horz">
      <w:tblPr/>
      <w:tcPr>
        <w:shd w:val="clear" w:color="auto" w:fill="E0EFF4"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chart" Target="charts/chart2.xml"/><Relationship Id="rId26" Type="http://schemas.openxmlformats.org/officeDocument/2006/relationships/image" Target="media/image8.png"/><Relationship Id="rId39" Type="http://schemas.openxmlformats.org/officeDocument/2006/relationships/diagramColors" Target="diagrams/colors3.xml"/><Relationship Id="rId34" Type="http://schemas.openxmlformats.org/officeDocument/2006/relationships/hyperlink" Target="http://www.finansiranjenvo.me" TargetMode="External"/><Relationship Id="rId42" Type="http://schemas.openxmlformats.org/officeDocument/2006/relationships/diagramLayout" Target="diagrams/layout4.xml"/><Relationship Id="rId47" Type="http://schemas.openxmlformats.org/officeDocument/2006/relationships/diagramLayout" Target="diagrams/layout5.xml"/><Relationship Id="rId50" Type="http://schemas.microsoft.com/office/2007/relationships/diagramDrawing" Target="diagrams/drawing5.xml"/><Relationship Id="rId55" Type="http://schemas.openxmlformats.org/officeDocument/2006/relationships/diagramData" Target="diagrams/data6.xml"/><Relationship Id="rId63" Type="http://schemas.openxmlformats.org/officeDocument/2006/relationships/hyperlink" Target="https://data.gov.me/"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finansiranjenvo.me" TargetMode="External"/><Relationship Id="rId29" Type="http://schemas.openxmlformats.org/officeDocument/2006/relationships/diagramQuickStyle" Target="diagrams/quickStyl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image" Target="media/image6.jpeg"/><Relationship Id="rId32" Type="http://schemas.openxmlformats.org/officeDocument/2006/relationships/image" Target="media/image9.png"/><Relationship Id="rId37" Type="http://schemas.openxmlformats.org/officeDocument/2006/relationships/diagramLayout" Target="diagrams/layout3.xml"/><Relationship Id="rId40" Type="http://schemas.microsoft.com/office/2007/relationships/diagramDrawing" Target="diagrams/drawing3.xml"/><Relationship Id="rId45" Type="http://schemas.microsoft.com/office/2007/relationships/diagramDrawing" Target="diagrams/drawing4.xml"/><Relationship Id="rId53" Type="http://schemas.openxmlformats.org/officeDocument/2006/relationships/chart" Target="charts/chart5.xml"/><Relationship Id="rId58" Type="http://schemas.openxmlformats.org/officeDocument/2006/relationships/diagramColors" Target="diagrams/colors6.xml"/><Relationship Id="rId66" Type="http://schemas.openxmlformats.org/officeDocument/2006/relationships/footer" Target="footer3.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image" Target="media/image50.png"/><Relationship Id="rId28" Type="http://schemas.openxmlformats.org/officeDocument/2006/relationships/diagramLayout" Target="diagrams/layout2.xml"/><Relationship Id="rId36" Type="http://schemas.openxmlformats.org/officeDocument/2006/relationships/diagramData" Target="diagrams/data3.xml"/><Relationship Id="rId49" Type="http://schemas.openxmlformats.org/officeDocument/2006/relationships/diagramColors" Target="diagrams/colors5.xml"/><Relationship Id="rId57" Type="http://schemas.openxmlformats.org/officeDocument/2006/relationships/diagramQuickStyle" Target="diagrams/quickStyle6.xml"/><Relationship Id="rId61"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4.png"/><Relationship Id="rId31" Type="http://schemas.microsoft.com/office/2007/relationships/diagramDrawing" Target="diagrams/drawing2.xml"/><Relationship Id="rId44" Type="http://schemas.openxmlformats.org/officeDocument/2006/relationships/diagramColors" Target="diagrams/colors4.xml"/><Relationship Id="rId52" Type="http://schemas.openxmlformats.org/officeDocument/2006/relationships/chart" Target="charts/chart4.xml"/><Relationship Id="rId60" Type="http://schemas.openxmlformats.org/officeDocument/2006/relationships/footer" Target="footer1.xm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Colors" Target="diagrams/colors1.xml"/><Relationship Id="rId22" Type="http://schemas.openxmlformats.org/officeDocument/2006/relationships/image" Target="media/image40.png"/><Relationship Id="rId27" Type="http://schemas.openxmlformats.org/officeDocument/2006/relationships/diagramData" Target="diagrams/data2.xml"/><Relationship Id="rId30" Type="http://schemas.openxmlformats.org/officeDocument/2006/relationships/diagramColors" Target="diagrams/colors2.xml"/><Relationship Id="rId35" Type="http://schemas.openxmlformats.org/officeDocument/2006/relationships/hyperlink" Target="https://data.gov.me/" TargetMode="External"/><Relationship Id="rId43" Type="http://schemas.openxmlformats.org/officeDocument/2006/relationships/diagramQuickStyle" Target="diagrams/quickStyle4.xml"/><Relationship Id="rId48" Type="http://schemas.openxmlformats.org/officeDocument/2006/relationships/diagramQuickStyle" Target="diagrams/quickStyle5.xml"/><Relationship Id="rId56" Type="http://schemas.openxmlformats.org/officeDocument/2006/relationships/diagramLayout" Target="diagrams/layout6.xml"/><Relationship Id="rId64" Type="http://schemas.openxmlformats.org/officeDocument/2006/relationships/image" Target="media/image11.png"/><Relationship Id="rId8" Type="http://schemas.openxmlformats.org/officeDocument/2006/relationships/image" Target="media/image1.jpg"/><Relationship Id="rId51" Type="http://schemas.openxmlformats.org/officeDocument/2006/relationships/chart" Target="charts/chart3.xm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chart" Target="charts/chart1.xml"/><Relationship Id="rId25" Type="http://schemas.openxmlformats.org/officeDocument/2006/relationships/image" Target="media/image7.jpeg"/><Relationship Id="rId33" Type="http://schemas.openxmlformats.org/officeDocument/2006/relationships/image" Target="media/image10.png"/><Relationship Id="rId38" Type="http://schemas.openxmlformats.org/officeDocument/2006/relationships/diagramQuickStyle" Target="diagrams/quickStyle3.xml"/><Relationship Id="rId46" Type="http://schemas.openxmlformats.org/officeDocument/2006/relationships/diagramData" Target="diagrams/data5.xml"/><Relationship Id="rId59" Type="http://schemas.microsoft.com/office/2007/relationships/diagramDrawing" Target="diagrams/drawing6.xml"/><Relationship Id="rId67" Type="http://schemas.openxmlformats.org/officeDocument/2006/relationships/fontTable" Target="fontTable.xml"/><Relationship Id="rId20" Type="http://schemas.openxmlformats.org/officeDocument/2006/relationships/image" Target="media/image5.png"/><Relationship Id="rId41" Type="http://schemas.openxmlformats.org/officeDocument/2006/relationships/diagramData" Target="diagrams/data4.xml"/><Relationship Id="rId54" Type="http://schemas.openxmlformats.org/officeDocument/2006/relationships/chart" Target="charts/chart6.xml"/><Relationship Id="rId62" Type="http://schemas.openxmlformats.org/officeDocument/2006/relationships/hyperlink" Target="http://www.finansiranjenvo.m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crnvo.me/wp-content/uploads/2021/09/63-2-Montenegro-Country-Report-2020_FINAL.pdf" TargetMode="External"/><Relationship Id="rId3" Type="http://schemas.openxmlformats.org/officeDocument/2006/relationships/hyperlink" Target="https://ec.europa.eu/neighbourhood-enlargement/policy/glossary/terms/accession-criteria_en" TargetMode="External"/><Relationship Id="rId7" Type="http://schemas.openxmlformats.org/officeDocument/2006/relationships/hyperlink" Target="http://ccss.jhu.edu/wp-content/uploads/downloads/2021/11/Comparative-Data-Tables-2017_11.4.2021.pdf" TargetMode="External"/><Relationship Id="rId12" Type="http://schemas.openxmlformats.org/officeDocument/2006/relationships/hyperlink" Target="https://crnvo.me/wp-content/uploads/2021/09/63-2-Montenegro-Country-Report-2020_FINAL.pdf" TargetMode="External"/><Relationship Id="rId2" Type="http://schemas.openxmlformats.org/officeDocument/2006/relationships/hyperlink" Target="https://eur-lex.europa.eu/legal-content/EN/TXT/?uri=CELEX%3A12007L%2FTXT" TargetMode="External"/><Relationship Id="rId1" Type="http://schemas.openxmlformats.org/officeDocument/2006/relationships/hyperlink" Target="https://eeas.europa.eu/sites/default/files/izvjestaj_mne_2020.pdf" TargetMode="External"/><Relationship Id="rId6" Type="http://schemas.openxmlformats.org/officeDocument/2006/relationships/hyperlink" Target="http://www.nvo.mju.gov.me/ResourceManager/FileDownload.aspx?rid=279042&amp;rType=2&amp;file=Zakon_o_izmjenama_i_dopunama_Zakona_o_nevladinim_organizacijama_SLCG_37_2017.pdf" TargetMode="External"/><Relationship Id="rId11" Type="http://schemas.openxmlformats.org/officeDocument/2006/relationships/hyperlink" Target="https://www.cnvos.si/nvo-sektor-dejstva-stevilke/javno-financiranje-zbirni-podatki/" TargetMode="External"/><Relationship Id="rId5" Type="http://schemas.openxmlformats.org/officeDocument/2006/relationships/hyperlink" Target="https://www.opengovpartnership.org/process/joining-ogp/open-government-declaration/" TargetMode="External"/><Relationship Id="rId10" Type="http://schemas.openxmlformats.org/officeDocument/2006/relationships/hyperlink" Target="https://udruge.gov.hr/UserDocsImages//dokumenti//Izvje%C5%A1%C4%87e%20za%202018.%20godinu,%20sa%20svim%20prilozima.zip" TargetMode="External"/><Relationship Id="rId4" Type="http://schemas.openxmlformats.org/officeDocument/2006/relationships/hyperlink" Target="https://www.un.org/sustainabledevelopment/sustainable-development-goals/" TargetMode="External"/><Relationship Id="rId9" Type="http://schemas.openxmlformats.org/officeDocument/2006/relationships/hyperlink" Target="https://beta.ncvo.org.uk/ncvo-publications/uk-civil-society-almanac-2021/financia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tlana\AppData\Roaming\Microsoft\Templates\Report%20.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398549139691"/>
          <c:y val="2.3809523809523801E-2"/>
          <c:w val="0.89360145086030895"/>
          <c:h val="0.77351831021122297"/>
        </c:manualLayout>
      </c:layout>
      <c:barChart>
        <c:barDir val="col"/>
        <c:grouping val="clustered"/>
        <c:varyColors val="0"/>
        <c:ser>
          <c:idx val="0"/>
          <c:order val="0"/>
          <c:tx>
            <c:strRef>
              <c:f>Sheet1!$B$1</c:f>
              <c:strCache>
                <c:ptCount val="1"/>
                <c:pt idx="0">
                  <c:v>realizovano</c:v>
                </c:pt>
              </c:strCache>
            </c:strRef>
          </c:tx>
          <c:spPr>
            <a:gradFill rotWithShape="1">
              <a:gsLst>
                <a:gs pos="0">
                  <a:schemeClr val="accent6">
                    <a:tint val="100000"/>
                    <a:shade val="75000"/>
                    <a:satMod val="160000"/>
                  </a:schemeClr>
                </a:gs>
                <a:gs pos="62000">
                  <a:schemeClr val="accent6">
                    <a:tint val="100000"/>
                    <a:shade val="100000"/>
                    <a:satMod val="125000"/>
                  </a:schemeClr>
                </a:gs>
                <a:gs pos="100000">
                  <a:schemeClr val="accent6">
                    <a:tint val="80000"/>
                    <a:shade val="100000"/>
                    <a:satMod val="140000"/>
                  </a:schemeClr>
                </a:gs>
              </a:gsLst>
              <a:lin ang="16200000" scaled="1"/>
            </a:gradFill>
            <a:ln>
              <a:noFill/>
            </a:ln>
            <a:effectLst/>
            <a:scene3d>
              <a:camera prst="orthographicFront" fov="0">
                <a:rot lat="0" lon="0" rev="0"/>
              </a:camera>
              <a:lightRig rig="threePt" dir="t">
                <a:rot lat="0" lon="0" rev="0"/>
              </a:lightRig>
            </a:scene3d>
            <a:sp3d>
              <a:bevelT w="139700" h="38100"/>
              <a:contourClr>
                <a:scrgbClr r="0" g="0" b="0">
                  <a:tint val="100000"/>
                  <a:shade val="100000"/>
                  <a:satMod val="100000"/>
                </a:scrgb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Poglavlje I</c:v>
                </c:pt>
                <c:pt idx="1">
                  <c:v>Poglavlje II</c:v>
                </c:pt>
                <c:pt idx="2">
                  <c:v>Poglavlje III</c:v>
                </c:pt>
                <c:pt idx="3">
                  <c:v>Poglavlje IV</c:v>
                </c:pt>
                <c:pt idx="4">
                  <c:v>Poglavlje V</c:v>
                </c:pt>
                <c:pt idx="5">
                  <c:v>Poglavlje VI</c:v>
                </c:pt>
              </c:strCache>
            </c:strRef>
          </c:cat>
          <c:val>
            <c:numRef>
              <c:f>Sheet1!$B$2:$B$7</c:f>
              <c:numCache>
                <c:formatCode>0.00%</c:formatCode>
                <c:ptCount val="6"/>
                <c:pt idx="0" formatCode="0%">
                  <c:v>0.8</c:v>
                </c:pt>
                <c:pt idx="1">
                  <c:v>1</c:v>
                </c:pt>
                <c:pt idx="2">
                  <c:v>0.625</c:v>
                </c:pt>
                <c:pt idx="3">
                  <c:v>0.1111</c:v>
                </c:pt>
                <c:pt idx="4">
                  <c:v>0.66659999999999997</c:v>
                </c:pt>
                <c:pt idx="5">
                  <c:v>1</c:v>
                </c:pt>
              </c:numCache>
            </c:numRef>
          </c:val>
          <c:extLst>
            <c:ext xmlns:c16="http://schemas.microsoft.com/office/drawing/2014/chart" uri="{C3380CC4-5D6E-409C-BE32-E72D297353CC}">
              <c16:uniqueId val="{00000000-6649-480A-A4A3-9867F7463551}"/>
            </c:ext>
          </c:extLst>
        </c:ser>
        <c:ser>
          <c:idx val="1"/>
          <c:order val="1"/>
          <c:tx>
            <c:strRef>
              <c:f>Sheet1!$C$1</c:f>
              <c:strCache>
                <c:ptCount val="1"/>
                <c:pt idx="0">
                  <c:v>nerealizovano</c:v>
                </c:pt>
              </c:strCache>
            </c:strRef>
          </c:tx>
          <c:spPr>
            <a:gradFill rotWithShape="1">
              <a:gsLst>
                <a:gs pos="0">
                  <a:schemeClr val="accent5">
                    <a:tint val="100000"/>
                    <a:shade val="75000"/>
                    <a:satMod val="160000"/>
                  </a:schemeClr>
                </a:gs>
                <a:gs pos="62000">
                  <a:schemeClr val="accent5">
                    <a:tint val="100000"/>
                    <a:shade val="100000"/>
                    <a:satMod val="125000"/>
                  </a:schemeClr>
                </a:gs>
                <a:gs pos="100000">
                  <a:schemeClr val="accent5">
                    <a:tint val="80000"/>
                    <a:shade val="100000"/>
                    <a:satMod val="140000"/>
                  </a:schemeClr>
                </a:gs>
              </a:gsLst>
              <a:lin ang="16200000" scaled="1"/>
            </a:gradFill>
            <a:ln>
              <a:noFill/>
            </a:ln>
            <a:effectLst/>
            <a:scene3d>
              <a:camera prst="orthographicFront" fov="0">
                <a:rot lat="0" lon="0" rev="0"/>
              </a:camera>
              <a:lightRig rig="threePt" dir="t">
                <a:rot lat="0" lon="0" rev="0"/>
              </a:lightRig>
            </a:scene3d>
            <a:sp3d>
              <a:bevelT w="139700" h="38100"/>
              <a:contourClr>
                <a:scrgbClr r="0" g="0" b="0">
                  <a:tint val="100000"/>
                  <a:shade val="100000"/>
                  <a:satMod val="100000"/>
                </a:scrgb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Poglavlje I</c:v>
                </c:pt>
                <c:pt idx="1">
                  <c:v>Poglavlje II</c:v>
                </c:pt>
                <c:pt idx="2">
                  <c:v>Poglavlje III</c:v>
                </c:pt>
                <c:pt idx="3">
                  <c:v>Poglavlje IV</c:v>
                </c:pt>
                <c:pt idx="4">
                  <c:v>Poglavlje V</c:v>
                </c:pt>
                <c:pt idx="5">
                  <c:v>Poglavlje VI</c:v>
                </c:pt>
              </c:strCache>
            </c:strRef>
          </c:cat>
          <c:val>
            <c:numRef>
              <c:f>Sheet1!$C$2:$C$7</c:f>
              <c:numCache>
                <c:formatCode>General</c:formatCode>
                <c:ptCount val="6"/>
                <c:pt idx="0" formatCode="0%">
                  <c:v>0.2</c:v>
                </c:pt>
                <c:pt idx="2" formatCode="0.00%">
                  <c:v>0.375</c:v>
                </c:pt>
                <c:pt idx="3" formatCode="0.00%">
                  <c:v>0.88880000000000003</c:v>
                </c:pt>
                <c:pt idx="4" formatCode="0.00%">
                  <c:v>0.33329999999999999</c:v>
                </c:pt>
              </c:numCache>
            </c:numRef>
          </c:val>
          <c:extLst>
            <c:ext xmlns:c16="http://schemas.microsoft.com/office/drawing/2014/chart" uri="{C3380CC4-5D6E-409C-BE32-E72D297353CC}">
              <c16:uniqueId val="{00000001-6649-480A-A4A3-9867F7463551}"/>
            </c:ext>
          </c:extLst>
        </c:ser>
        <c:dLbls>
          <c:dLblPos val="inEnd"/>
          <c:showLegendKey val="0"/>
          <c:showVal val="1"/>
          <c:showCatName val="0"/>
          <c:showSerName val="0"/>
          <c:showPercent val="0"/>
          <c:showBubbleSize val="0"/>
        </c:dLbls>
        <c:gapWidth val="100"/>
        <c:overlap val="-24"/>
        <c:axId val="-1039869216"/>
        <c:axId val="-705894336"/>
      </c:barChart>
      <c:catAx>
        <c:axId val="-103986921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5894336"/>
        <c:crosses val="autoZero"/>
        <c:auto val="1"/>
        <c:lblAlgn val="ctr"/>
        <c:lblOffset val="100"/>
        <c:noMultiLvlLbl val="0"/>
      </c:catAx>
      <c:valAx>
        <c:axId val="-7058943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9869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7058180227471606E-2"/>
          <c:y val="0.107142857142857"/>
          <c:w val="0.77089840332458504"/>
          <c:h val="0.81710973628296502"/>
        </c:manualLayout>
      </c:layout>
      <c:area3DChart>
        <c:grouping val="standard"/>
        <c:varyColors val="0"/>
        <c:ser>
          <c:idx val="0"/>
          <c:order val="0"/>
          <c:tx>
            <c:strRef>
              <c:f>Sheet1!$B$1</c:f>
              <c:strCache>
                <c:ptCount val="1"/>
                <c:pt idx="0">
                  <c:v>REALIZOVANO</c:v>
                </c:pt>
              </c:strCache>
            </c:strRef>
          </c:tx>
          <c:spPr>
            <a:solidFill>
              <a:schemeClr val="accent6">
                <a:alpha val="35000"/>
              </a:schemeClr>
            </a:solidFill>
            <a:ln w="9525">
              <a:solidFill>
                <a:schemeClr val="accent6"/>
              </a:solidFill>
            </a:ln>
            <a:effectLst/>
            <a:sp3d contourW="9525">
              <a:contourClr>
                <a:schemeClr val="accent6"/>
              </a:contourClr>
            </a:sp3d>
          </c:spPr>
          <c:cat>
            <c:numRef>
              <c:f>Sheet1!$A$2:$A$3</c:f>
              <c:numCache>
                <c:formatCode>General</c:formatCode>
                <c:ptCount val="2"/>
              </c:numCache>
            </c:numRef>
          </c:cat>
          <c:val>
            <c:numRef>
              <c:f>Sheet1!$B$2:$B$6</c:f>
              <c:numCache>
                <c:formatCode>General</c:formatCode>
                <c:ptCount val="5"/>
                <c:pt idx="0">
                  <c:v>61.74</c:v>
                </c:pt>
                <c:pt idx="1">
                  <c:v>32</c:v>
                </c:pt>
                <c:pt idx="2">
                  <c:v>28</c:v>
                </c:pt>
                <c:pt idx="3">
                  <c:v>12</c:v>
                </c:pt>
                <c:pt idx="4">
                  <c:v>15</c:v>
                </c:pt>
              </c:numCache>
            </c:numRef>
          </c:val>
          <c:extLst>
            <c:ext xmlns:c16="http://schemas.microsoft.com/office/drawing/2014/chart" uri="{C3380CC4-5D6E-409C-BE32-E72D297353CC}">
              <c16:uniqueId val="{00000000-809F-41F7-8AC2-B98F981D8C14}"/>
            </c:ext>
          </c:extLst>
        </c:ser>
        <c:ser>
          <c:idx val="1"/>
          <c:order val="1"/>
          <c:tx>
            <c:strRef>
              <c:f>Sheet1!$C$1</c:f>
              <c:strCache>
                <c:ptCount val="1"/>
                <c:pt idx="0">
                  <c:v>NEREALIZOVANO</c:v>
                </c:pt>
              </c:strCache>
            </c:strRef>
          </c:tx>
          <c:spPr>
            <a:solidFill>
              <a:schemeClr val="accent5">
                <a:alpha val="35000"/>
              </a:schemeClr>
            </a:solidFill>
            <a:ln w="9525">
              <a:solidFill>
                <a:schemeClr val="accent5"/>
              </a:solidFill>
            </a:ln>
            <a:effectLst/>
            <a:sp3d contourW="9525">
              <a:contourClr>
                <a:schemeClr val="accent5"/>
              </a:contourClr>
            </a:sp3d>
          </c:spPr>
          <c:cat>
            <c:numRef>
              <c:f>Sheet1!$A$2:$A$3</c:f>
              <c:numCache>
                <c:formatCode>General</c:formatCode>
                <c:ptCount val="2"/>
              </c:numCache>
            </c:numRef>
          </c:cat>
          <c:val>
            <c:numRef>
              <c:f>Sheet1!$C$2:$C$3</c:f>
              <c:numCache>
                <c:formatCode>General</c:formatCode>
                <c:ptCount val="2"/>
                <c:pt idx="0">
                  <c:v>38.230000000000011</c:v>
                </c:pt>
                <c:pt idx="1">
                  <c:v>12</c:v>
                </c:pt>
              </c:numCache>
            </c:numRef>
          </c:val>
          <c:extLst>
            <c:ext xmlns:c16="http://schemas.microsoft.com/office/drawing/2014/chart" uri="{C3380CC4-5D6E-409C-BE32-E72D297353CC}">
              <c16:uniqueId val="{00000001-809F-41F7-8AC2-B98F981D8C14}"/>
            </c:ext>
          </c:extLst>
        </c:ser>
        <c:dLbls>
          <c:showLegendKey val="0"/>
          <c:showVal val="0"/>
          <c:showCatName val="0"/>
          <c:showSerName val="0"/>
          <c:showPercent val="0"/>
          <c:showBubbleSize val="0"/>
        </c:dLbls>
        <c:axId val="-712926736"/>
        <c:axId val="-1039891072"/>
        <c:axId val="-1024861152"/>
      </c:area3DChart>
      <c:catAx>
        <c:axId val="-712926736"/>
        <c:scaling>
          <c:orientation val="minMax"/>
        </c:scaling>
        <c:delete val="0"/>
        <c:axPos val="b"/>
        <c:numFmt formatCode="General" sourceLinked="1"/>
        <c:majorTickMark val="out"/>
        <c:minorTickMark val="none"/>
        <c:tickLblPos val="nextTo"/>
        <c:spPr>
          <a:noFill/>
          <a:ln w="9525">
            <a:solidFill>
              <a:schemeClr val="tx1">
                <a:lumMod val="5000"/>
                <a:lumOff val="95000"/>
              </a:schemeClr>
            </a:solid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039891072"/>
        <c:crosses val="autoZero"/>
        <c:auto val="1"/>
        <c:lblAlgn val="ctr"/>
        <c:lblOffset val="100"/>
        <c:noMultiLvlLbl val="0"/>
      </c:catAx>
      <c:valAx>
        <c:axId val="-1039891072"/>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out"/>
        <c:minorTickMark val="none"/>
        <c:tickLblPos val="nextTo"/>
        <c:spPr>
          <a:noFill/>
          <a:ln w="9525">
            <a:solidFill>
              <a:schemeClr val="tx1">
                <a:lumMod val="5000"/>
                <a:lumOff val="95000"/>
              </a:schemeClr>
            </a:solid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712926736"/>
        <c:crosses val="autoZero"/>
        <c:crossBetween val="midCat"/>
      </c:valAx>
      <c:serAx>
        <c:axId val="-1024861152"/>
        <c:scaling>
          <c:orientation val="minMax"/>
        </c:scaling>
        <c:delete val="1"/>
        <c:axPos val="b"/>
        <c:numFmt formatCode="#,##0.00" sourceLinked="0"/>
        <c:majorTickMark val="none"/>
        <c:minorTickMark val="none"/>
        <c:tickLblPos val="nextTo"/>
        <c:crossAx val="-1039891072"/>
        <c:crosses val="autoZero"/>
      </c:serAx>
      <c:spPr>
        <a:solidFill>
          <a:schemeClr val="bg1"/>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rgbClr val="FFFFFF"/>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sz="1050" b="1">
                <a:solidFill>
                  <a:sysClr val="windowText" lastClr="000000"/>
                </a:solidFill>
                <a:latin typeface="Cambria" panose="02040503050406030204" pitchFamily="18" charset="0"/>
                <a:ea typeface="Cambria" panose="02040503050406030204" pitchFamily="18" charset="0"/>
              </a:rPr>
              <a:t>Učešće zaposlenih u nvo u odnosu na ukupan broj zaposlenih</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UČEŠĆE ZAPOSLENIH U NVO U ODNOSU NA UKUPAN BROJ ZAPOSLENIH</c:v>
                </c:pt>
              </c:strCache>
            </c:strRef>
          </c:tx>
          <c:spPr>
            <a:gradFill rotWithShape="1">
              <a:gsLst>
                <a:gs pos="0">
                  <a:schemeClr val="accent2">
                    <a:tint val="65000"/>
                    <a:shade val="100000"/>
                    <a:satMod val="133000"/>
                  </a:schemeClr>
                </a:gs>
                <a:gs pos="15000">
                  <a:schemeClr val="accent2">
                    <a:tint val="50000"/>
                    <a:shade val="100000"/>
                    <a:satMod val="140000"/>
                  </a:schemeClr>
                </a:gs>
                <a:gs pos="100000">
                  <a:schemeClr val="accent2">
                    <a:tint val="10000"/>
                    <a:shade val="100000"/>
                    <a:satMod val="135000"/>
                  </a:schemeClr>
                </a:gs>
              </a:gsLst>
              <a:lin ang="16200000" scaled="1"/>
            </a:gradFill>
            <a:ln w="9525" cap="flat" cmpd="sng" algn="ctr">
              <a:solidFill>
                <a:schemeClr val="accent2">
                  <a:shade val="95000"/>
                </a:schemeClr>
              </a:solidFill>
              <a:round/>
            </a:ln>
            <a:effectLst>
              <a:outerShdw blurRad="50800" dist="25400" dir="5400000">
                <a:srgbClr val="000000">
                  <a:alpha val="43137"/>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Sheet1!$A$2:$A$47</c:f>
              <c:strCache>
                <c:ptCount val="46"/>
                <c:pt idx="0">
                  <c:v>Rumunija</c:v>
                </c:pt>
                <c:pt idx="1">
                  <c:v>Pakistan</c:v>
                </c:pt>
                <c:pt idx="2">
                  <c:v>Tanzanija</c:v>
                </c:pt>
                <c:pt idx="3">
                  <c:v>Indija</c:v>
                </c:pt>
                <c:pt idx="4">
                  <c:v>Meksiko</c:v>
                </c:pt>
                <c:pt idx="5">
                  <c:v>Maroko</c:v>
                </c:pt>
                <c:pt idx="6">
                  <c:v>Filipini</c:v>
                </c:pt>
                <c:pt idx="7">
                  <c:v>Poljska</c:v>
                </c:pt>
                <c:pt idx="8">
                  <c:v>Rusija</c:v>
                </c:pt>
                <c:pt idx="9">
                  <c:v>Slovačka</c:v>
                </c:pt>
                <c:pt idx="10">
                  <c:v>Crna Gora</c:v>
                </c:pt>
                <c:pt idx="11">
                  <c:v>Uganda</c:v>
                </c:pt>
                <c:pt idx="12">
                  <c:v>Turska</c:v>
                </c:pt>
                <c:pt idx="13">
                  <c:v>Kenija</c:v>
                </c:pt>
                <c:pt idx="14">
                  <c:v>Peru</c:v>
                </c:pt>
                <c:pt idx="15">
                  <c:v>Češka</c:v>
                </c:pt>
                <c:pt idx="16">
                  <c:v>Kolumbija</c:v>
                </c:pt>
                <c:pt idx="17">
                  <c:v>Mađarska</c:v>
                </c:pt>
                <c:pt idx="18">
                  <c:v>Južna Afrika</c:v>
                </c:pt>
                <c:pt idx="19">
                  <c:v>Austrija</c:v>
                </c:pt>
                <c:pt idx="20">
                  <c:v>Italija</c:v>
                </c:pt>
                <c:pt idx="21">
                  <c:v>Južna Koreja</c:v>
                </c:pt>
                <c:pt idx="22">
                  <c:v>Švedska</c:v>
                </c:pt>
                <c:pt idx="23">
                  <c:v>Čile</c:v>
                </c:pt>
                <c:pt idx="24">
                  <c:v>Finska</c:v>
                </c:pt>
                <c:pt idx="25">
                  <c:v>Brazilija</c:v>
                </c:pt>
                <c:pt idx="26">
                  <c:v>Norveška</c:v>
                </c:pt>
                <c:pt idx="27">
                  <c:v>Španija</c:v>
                </c:pt>
                <c:pt idx="28">
                  <c:v>Portugal</c:v>
                </c:pt>
                <c:pt idx="29">
                  <c:v>Egipat</c:v>
                </c:pt>
                <c:pt idx="30">
                  <c:v>Argentina</c:v>
                </c:pt>
                <c:pt idx="31">
                  <c:v>Novi Zeland </c:v>
                </c:pt>
                <c:pt idx="32">
                  <c:v>Njemačka</c:v>
                </c:pt>
                <c:pt idx="33">
                  <c:v>Švajcarska</c:v>
                </c:pt>
                <c:pt idx="34">
                  <c:v>Danska</c:v>
                </c:pt>
                <c:pt idx="35">
                  <c:v>Velika Britanija</c:v>
                </c:pt>
                <c:pt idx="36">
                  <c:v>Australija</c:v>
                </c:pt>
                <c:pt idx="37">
                  <c:v>Francuska</c:v>
                </c:pt>
                <c:pt idx="38">
                  <c:v>SAD</c:v>
                </c:pt>
                <c:pt idx="39">
                  <c:v>Japan</c:v>
                </c:pt>
                <c:pt idx="40">
                  <c:v>Irska</c:v>
                </c:pt>
                <c:pt idx="41">
                  <c:v>Kanada</c:v>
                </c:pt>
                <c:pt idx="42">
                  <c:v>Belgija</c:v>
                </c:pt>
                <c:pt idx="43">
                  <c:v>Holandija</c:v>
                </c:pt>
                <c:pt idx="44">
                  <c:v>Izrael</c:v>
                </c:pt>
                <c:pt idx="45">
                  <c:v>Prosjek 45 država</c:v>
                </c:pt>
              </c:strCache>
            </c:strRef>
          </c:cat>
          <c:val>
            <c:numRef>
              <c:f>Sheet1!$B$2:$B$47</c:f>
              <c:numCache>
                <c:formatCode>0.00%</c:formatCode>
                <c:ptCount val="46"/>
                <c:pt idx="0">
                  <c:v>3.0000000000000001E-3</c:v>
                </c:pt>
                <c:pt idx="1">
                  <c:v>5.0000000000000001E-3</c:v>
                </c:pt>
                <c:pt idx="2">
                  <c:v>5.0000000000000001E-3</c:v>
                </c:pt>
                <c:pt idx="3">
                  <c:v>7.0000000000000001E-3</c:v>
                </c:pt>
                <c:pt idx="4">
                  <c:v>7.0000000000000001E-3</c:v>
                </c:pt>
                <c:pt idx="5">
                  <c:v>7.0000000000000001E-3</c:v>
                </c:pt>
                <c:pt idx="6">
                  <c:v>7.0000000000000001E-3</c:v>
                </c:pt>
                <c:pt idx="7">
                  <c:v>7.0000000000000001E-3</c:v>
                </c:pt>
                <c:pt idx="8">
                  <c:v>7.0000000000000001E-3</c:v>
                </c:pt>
                <c:pt idx="9">
                  <c:v>7.0000000000000001E-3</c:v>
                </c:pt>
                <c:pt idx="10">
                  <c:v>8.0000000000000002E-3</c:v>
                </c:pt>
                <c:pt idx="11">
                  <c:v>0.01</c:v>
                </c:pt>
                <c:pt idx="12">
                  <c:v>1.2E-2</c:v>
                </c:pt>
                <c:pt idx="13">
                  <c:v>1.2999999999999999E-2</c:v>
                </c:pt>
                <c:pt idx="14">
                  <c:v>1.2999999999999999E-2</c:v>
                </c:pt>
                <c:pt idx="15">
                  <c:v>1.4E-2</c:v>
                </c:pt>
                <c:pt idx="16">
                  <c:v>1.7000000000000001E-2</c:v>
                </c:pt>
                <c:pt idx="17">
                  <c:v>1.7000000000000001E-2</c:v>
                </c:pt>
                <c:pt idx="18">
                  <c:v>1.7000000000000001E-2</c:v>
                </c:pt>
                <c:pt idx="19">
                  <c:v>2.1999999999999999E-2</c:v>
                </c:pt>
                <c:pt idx="20">
                  <c:v>2.4E-2</c:v>
                </c:pt>
                <c:pt idx="21">
                  <c:v>2.5000000000000001E-2</c:v>
                </c:pt>
                <c:pt idx="22">
                  <c:v>2.5000000000000001E-2</c:v>
                </c:pt>
                <c:pt idx="23">
                  <c:v>2.5999999999999999E-2</c:v>
                </c:pt>
                <c:pt idx="24">
                  <c:v>2.5999999999999999E-2</c:v>
                </c:pt>
                <c:pt idx="25">
                  <c:v>2.7E-2</c:v>
                </c:pt>
                <c:pt idx="26">
                  <c:v>2.8000000000000001E-2</c:v>
                </c:pt>
                <c:pt idx="27">
                  <c:v>2.8000000000000001E-2</c:v>
                </c:pt>
                <c:pt idx="28">
                  <c:v>0.03</c:v>
                </c:pt>
                <c:pt idx="29">
                  <c:v>3.1E-2</c:v>
                </c:pt>
                <c:pt idx="30">
                  <c:v>3.2000000000000001E-2</c:v>
                </c:pt>
                <c:pt idx="31">
                  <c:v>3.2000000000000001E-2</c:v>
                </c:pt>
                <c:pt idx="32">
                  <c:v>3.6999999999999998E-2</c:v>
                </c:pt>
                <c:pt idx="33">
                  <c:v>4.2999999999999997E-2</c:v>
                </c:pt>
                <c:pt idx="34">
                  <c:v>4.9000000000000002E-2</c:v>
                </c:pt>
                <c:pt idx="35">
                  <c:v>5.0999999999999997E-2</c:v>
                </c:pt>
                <c:pt idx="36">
                  <c:v>5.8999999999999997E-2</c:v>
                </c:pt>
                <c:pt idx="37">
                  <c:v>5.8999999999999997E-2</c:v>
                </c:pt>
                <c:pt idx="38">
                  <c:v>6.2E-2</c:v>
                </c:pt>
                <c:pt idx="39">
                  <c:v>6.4000000000000001E-2</c:v>
                </c:pt>
                <c:pt idx="40">
                  <c:v>8.5999999999999993E-2</c:v>
                </c:pt>
                <c:pt idx="41">
                  <c:v>0.09</c:v>
                </c:pt>
                <c:pt idx="42">
                  <c:v>9.7000000000000003E-2</c:v>
                </c:pt>
                <c:pt idx="43">
                  <c:v>0.10100000000000001</c:v>
                </c:pt>
                <c:pt idx="44">
                  <c:v>0.10299999999999999</c:v>
                </c:pt>
                <c:pt idx="45">
                  <c:v>3.3000000000000002E-2</c:v>
                </c:pt>
              </c:numCache>
            </c:numRef>
          </c:val>
          <c:extLst>
            <c:ext xmlns:c16="http://schemas.microsoft.com/office/drawing/2014/chart" uri="{C3380CC4-5D6E-409C-BE32-E72D297353CC}">
              <c16:uniqueId val="{00000000-92B4-4074-9FF6-150034037838}"/>
            </c:ext>
          </c:extLst>
        </c:ser>
        <c:dLbls>
          <c:dLblPos val="inEnd"/>
          <c:showLegendKey val="0"/>
          <c:showVal val="1"/>
          <c:showCatName val="0"/>
          <c:showSerName val="0"/>
          <c:showPercent val="0"/>
          <c:showBubbleSize val="0"/>
        </c:dLbls>
        <c:gapWidth val="100"/>
        <c:axId val="959712768"/>
        <c:axId val="1331687872"/>
      </c:barChart>
      <c:catAx>
        <c:axId val="9597127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31687872"/>
        <c:crosses val="autoZero"/>
        <c:auto val="1"/>
        <c:lblAlgn val="ctr"/>
        <c:lblOffset val="100"/>
        <c:noMultiLvlLbl val="0"/>
      </c:catAx>
      <c:valAx>
        <c:axId val="1331687872"/>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95971276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sr-Latn-ME" sz="1100" b="1">
                <a:solidFill>
                  <a:sysClr val="windowText" lastClr="000000"/>
                </a:solidFill>
                <a:latin typeface="Cambria" panose="02040503050406030204" pitchFamily="18" charset="0"/>
                <a:ea typeface="Cambria" panose="02040503050406030204" pitchFamily="18" charset="0"/>
              </a:rPr>
              <a:t>Ukupni prihodi NVO i Prihodi NVO iz Podgorice</a:t>
            </a:r>
            <a:endParaRPr lang="en-US" sz="1100" b="1">
              <a:solidFill>
                <a:sysClr val="windowText" lastClr="000000"/>
              </a:solidFill>
              <a:latin typeface="Cambria" panose="02040503050406030204" pitchFamily="18" charset="0"/>
              <a:ea typeface="Cambria" panose="020405030504060302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Ukupni prihodi NVO</c:v>
                </c:pt>
              </c:strCache>
            </c:strRef>
          </c:tx>
          <c:spPr>
            <a:gradFill rotWithShape="1">
              <a:gsLst>
                <a:gs pos="0">
                  <a:schemeClr val="accent1">
                    <a:tint val="65000"/>
                    <a:shade val="100000"/>
                    <a:satMod val="133000"/>
                  </a:schemeClr>
                </a:gs>
                <a:gs pos="15000">
                  <a:schemeClr val="accent1">
                    <a:tint val="50000"/>
                    <a:shade val="100000"/>
                    <a:satMod val="140000"/>
                  </a:schemeClr>
                </a:gs>
                <a:gs pos="100000">
                  <a:schemeClr val="accent1">
                    <a:tint val="10000"/>
                    <a:shade val="100000"/>
                    <a:satMod val="135000"/>
                  </a:schemeClr>
                </a:gs>
              </a:gsLst>
              <a:lin ang="16200000" scaled="1"/>
            </a:gradFill>
            <a:ln w="9525" cap="flat" cmpd="sng" algn="ctr">
              <a:solidFill>
                <a:schemeClr val="accent1">
                  <a:shade val="95000"/>
                </a:schemeClr>
              </a:solidFill>
              <a:round/>
            </a:ln>
            <a:effectLst>
              <a:outerShdw blurRad="50800" dist="25400" dir="5400000">
                <a:srgbClr val="000000">
                  <a:alpha val="43137"/>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2016</c:v>
                </c:pt>
                <c:pt idx="1">
                  <c:v>2017</c:v>
                </c:pt>
                <c:pt idx="2">
                  <c:v>2018</c:v>
                </c:pt>
                <c:pt idx="3">
                  <c:v>2019</c:v>
                </c:pt>
                <c:pt idx="4">
                  <c:v>2020</c:v>
                </c:pt>
              </c:numCache>
            </c:numRef>
          </c:cat>
          <c:val>
            <c:numRef>
              <c:f>Sheet1!$B$2:$B$6</c:f>
              <c:numCache>
                <c:formatCode>General</c:formatCode>
                <c:ptCount val="5"/>
                <c:pt idx="0">
                  <c:v>24859982</c:v>
                </c:pt>
                <c:pt idx="1">
                  <c:v>29019507</c:v>
                </c:pt>
                <c:pt idx="2">
                  <c:v>31803656</c:v>
                </c:pt>
                <c:pt idx="3">
                  <c:v>42214734</c:v>
                </c:pt>
                <c:pt idx="4">
                  <c:v>34776121</c:v>
                </c:pt>
              </c:numCache>
            </c:numRef>
          </c:val>
          <c:extLst>
            <c:ext xmlns:c16="http://schemas.microsoft.com/office/drawing/2014/chart" uri="{C3380CC4-5D6E-409C-BE32-E72D297353CC}">
              <c16:uniqueId val="{00000000-4E1A-4A3F-872D-3CEEBE3913B1}"/>
            </c:ext>
          </c:extLst>
        </c:ser>
        <c:ser>
          <c:idx val="1"/>
          <c:order val="1"/>
          <c:tx>
            <c:strRef>
              <c:f>Sheet1!$C$1</c:f>
              <c:strCache>
                <c:ptCount val="1"/>
                <c:pt idx="0">
                  <c:v>Prihodi NVO iz Podgorice</c:v>
                </c:pt>
              </c:strCache>
            </c:strRef>
          </c:tx>
          <c:spPr>
            <a:gradFill rotWithShape="1">
              <a:gsLst>
                <a:gs pos="0">
                  <a:schemeClr val="accent3">
                    <a:tint val="65000"/>
                    <a:shade val="100000"/>
                    <a:satMod val="133000"/>
                  </a:schemeClr>
                </a:gs>
                <a:gs pos="15000">
                  <a:schemeClr val="accent3">
                    <a:tint val="50000"/>
                    <a:shade val="100000"/>
                    <a:satMod val="140000"/>
                  </a:schemeClr>
                </a:gs>
                <a:gs pos="100000">
                  <a:schemeClr val="accent3">
                    <a:tint val="10000"/>
                    <a:shade val="100000"/>
                    <a:satMod val="135000"/>
                  </a:schemeClr>
                </a:gs>
              </a:gsLst>
              <a:lin ang="16200000" scaled="1"/>
            </a:gradFill>
            <a:ln w="9525" cap="flat" cmpd="sng" algn="ctr">
              <a:solidFill>
                <a:schemeClr val="accent3">
                  <a:shade val="95000"/>
                </a:schemeClr>
              </a:solidFill>
              <a:round/>
            </a:ln>
            <a:effectLst>
              <a:outerShdw blurRad="50800" dist="25400" dir="5400000">
                <a:srgbClr val="000000">
                  <a:alpha val="43137"/>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2016</c:v>
                </c:pt>
                <c:pt idx="1">
                  <c:v>2017</c:v>
                </c:pt>
                <c:pt idx="2">
                  <c:v>2018</c:v>
                </c:pt>
                <c:pt idx="3">
                  <c:v>2019</c:v>
                </c:pt>
                <c:pt idx="4">
                  <c:v>2020</c:v>
                </c:pt>
              </c:numCache>
            </c:numRef>
          </c:cat>
          <c:val>
            <c:numRef>
              <c:f>Sheet1!$C$2:$C$6</c:f>
              <c:numCache>
                <c:formatCode>General</c:formatCode>
                <c:ptCount val="5"/>
                <c:pt idx="0">
                  <c:v>18077403</c:v>
                </c:pt>
                <c:pt idx="1">
                  <c:v>19521990</c:v>
                </c:pt>
                <c:pt idx="2">
                  <c:v>22393018</c:v>
                </c:pt>
                <c:pt idx="3">
                  <c:v>30025098</c:v>
                </c:pt>
                <c:pt idx="4">
                  <c:v>24023855</c:v>
                </c:pt>
              </c:numCache>
            </c:numRef>
          </c:val>
          <c:extLst>
            <c:ext xmlns:c16="http://schemas.microsoft.com/office/drawing/2014/chart" uri="{C3380CC4-5D6E-409C-BE32-E72D297353CC}">
              <c16:uniqueId val="{00000001-4E1A-4A3F-872D-3CEEBE3913B1}"/>
            </c:ext>
          </c:extLst>
        </c:ser>
        <c:dLbls>
          <c:dLblPos val="inEnd"/>
          <c:showLegendKey val="0"/>
          <c:showVal val="1"/>
          <c:showCatName val="0"/>
          <c:showSerName val="0"/>
          <c:showPercent val="0"/>
          <c:showBubbleSize val="0"/>
        </c:dLbls>
        <c:gapWidth val="100"/>
        <c:axId val="2065897840"/>
        <c:axId val="731723424"/>
      </c:barChart>
      <c:catAx>
        <c:axId val="20658978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731723424"/>
        <c:crosses val="autoZero"/>
        <c:auto val="1"/>
        <c:lblAlgn val="ctr"/>
        <c:lblOffset val="100"/>
        <c:noMultiLvlLbl val="0"/>
      </c:catAx>
      <c:valAx>
        <c:axId val="7317234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065897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sr-Latn-ME" sz="1200" cap="none">
                <a:solidFill>
                  <a:sysClr val="windowText" lastClr="000000"/>
                </a:solidFill>
                <a:latin typeface="Cambria" panose="02040503050406030204" pitchFamily="18" charset="0"/>
                <a:ea typeface="Cambria" panose="02040503050406030204" pitchFamily="18" charset="0"/>
              </a:rPr>
              <a:t>Ukupan broj zaposlenih u nvo po godinama</a:t>
            </a:r>
            <a:endParaRPr lang="en-US" sz="1200" cap="none">
              <a:solidFill>
                <a:sysClr val="windowText" lastClr="000000"/>
              </a:solidFill>
              <a:latin typeface="Cambria" panose="02040503050406030204" pitchFamily="18" charset="0"/>
              <a:ea typeface="Cambria" panose="020405030504060302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Ukupan broj zaposlenih u NVO</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2016</c:v>
                </c:pt>
                <c:pt idx="1">
                  <c:v>2017</c:v>
                </c:pt>
                <c:pt idx="2">
                  <c:v>2018</c:v>
                </c:pt>
                <c:pt idx="3">
                  <c:v>2019</c:v>
                </c:pt>
                <c:pt idx="4">
                  <c:v>2020</c:v>
                </c:pt>
              </c:numCache>
            </c:numRef>
          </c:cat>
          <c:val>
            <c:numRef>
              <c:f>Sheet1!$B$2:$B$6</c:f>
              <c:numCache>
                <c:formatCode>General</c:formatCode>
                <c:ptCount val="5"/>
                <c:pt idx="0">
                  <c:v>982</c:v>
                </c:pt>
                <c:pt idx="1">
                  <c:v>1118</c:v>
                </c:pt>
                <c:pt idx="2">
                  <c:v>1315</c:v>
                </c:pt>
                <c:pt idx="3">
                  <c:v>1366</c:v>
                </c:pt>
                <c:pt idx="4">
                  <c:v>1458</c:v>
                </c:pt>
              </c:numCache>
            </c:numRef>
          </c:val>
          <c:extLst>
            <c:ext xmlns:c16="http://schemas.microsoft.com/office/drawing/2014/chart" uri="{C3380CC4-5D6E-409C-BE32-E72D297353CC}">
              <c16:uniqueId val="{00000000-185C-4E05-A784-9A795AFCF865}"/>
            </c:ext>
          </c:extLst>
        </c:ser>
        <c:ser>
          <c:idx val="1"/>
          <c:order val="1"/>
          <c:tx>
            <c:strRef>
              <c:f>Sheet1!$C$1</c:f>
              <c:strCache>
                <c:ptCount val="1"/>
                <c:pt idx="0">
                  <c:v>Broj zaposlenih u NVO iz Podgorice</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2016</c:v>
                </c:pt>
                <c:pt idx="1">
                  <c:v>2017</c:v>
                </c:pt>
                <c:pt idx="2">
                  <c:v>2018</c:v>
                </c:pt>
                <c:pt idx="3">
                  <c:v>2019</c:v>
                </c:pt>
                <c:pt idx="4">
                  <c:v>2020</c:v>
                </c:pt>
              </c:numCache>
            </c:numRef>
          </c:cat>
          <c:val>
            <c:numRef>
              <c:f>Sheet1!$C$2:$C$6</c:f>
              <c:numCache>
                <c:formatCode>General</c:formatCode>
                <c:ptCount val="5"/>
                <c:pt idx="0">
                  <c:v>493</c:v>
                </c:pt>
                <c:pt idx="1">
                  <c:v>554</c:v>
                </c:pt>
                <c:pt idx="2">
                  <c:v>620</c:v>
                </c:pt>
                <c:pt idx="3">
                  <c:v>650</c:v>
                </c:pt>
                <c:pt idx="4">
                  <c:v>682</c:v>
                </c:pt>
              </c:numCache>
            </c:numRef>
          </c:val>
          <c:extLst>
            <c:ext xmlns:c16="http://schemas.microsoft.com/office/drawing/2014/chart" uri="{C3380CC4-5D6E-409C-BE32-E72D297353CC}">
              <c16:uniqueId val="{00000001-185C-4E05-A784-9A795AFCF865}"/>
            </c:ext>
          </c:extLst>
        </c:ser>
        <c:dLbls>
          <c:dLblPos val="outEnd"/>
          <c:showLegendKey val="0"/>
          <c:showVal val="1"/>
          <c:showCatName val="0"/>
          <c:showSerName val="0"/>
          <c:showPercent val="0"/>
          <c:showBubbleSize val="0"/>
        </c:dLbls>
        <c:gapWidth val="355"/>
        <c:overlap val="-70"/>
        <c:axId val="1196868096"/>
        <c:axId val="952783952"/>
      </c:barChart>
      <c:catAx>
        <c:axId val="1196868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2783952"/>
        <c:crosses val="autoZero"/>
        <c:auto val="1"/>
        <c:lblAlgn val="ctr"/>
        <c:lblOffset val="100"/>
        <c:noMultiLvlLbl val="0"/>
      </c:catAx>
      <c:valAx>
        <c:axId val="952783952"/>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6868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ysClr val="windowText" lastClr="000000"/>
                </a:solidFill>
                <a:latin typeface="+mn-lt"/>
                <a:ea typeface="+mn-ea"/>
                <a:cs typeface="+mn-cs"/>
              </a:defRPr>
            </a:pPr>
            <a:r>
              <a:rPr lang="en-US" sz="1100" b="1">
                <a:latin typeface="Cambria" panose="02040503050406030204" pitchFamily="18" charset="0"/>
                <a:ea typeface="Cambria" panose="02040503050406030204" pitchFamily="18" charset="0"/>
              </a:rPr>
              <a:t>Broj NVO prema prihodima koje ostvaruju</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ysClr val="windowText" lastClr="000000"/>
              </a:solidFill>
              <a:latin typeface="+mn-lt"/>
              <a:ea typeface="+mn-ea"/>
              <a:cs typeface="+mn-cs"/>
            </a:defRPr>
          </a:pPr>
          <a:endParaRPr lang="en-US"/>
        </a:p>
      </c:txPr>
    </c:title>
    <c:autoTitleDeleted val="0"/>
    <c:plotArea>
      <c:layout/>
      <c:barChart>
        <c:barDir val="bar"/>
        <c:grouping val="stacked"/>
        <c:varyColors val="0"/>
        <c:ser>
          <c:idx val="0"/>
          <c:order val="0"/>
          <c:tx>
            <c:strRef>
              <c:f>Sheet1!$B$1</c:f>
              <c:strCache>
                <c:ptCount val="1"/>
                <c:pt idx="0">
                  <c:v>Broj NVO</c:v>
                </c:pt>
              </c:strCache>
            </c:strRef>
          </c:tx>
          <c:spPr>
            <a:solidFill>
              <a:schemeClr val="accent2">
                <a:lumMod val="60000"/>
                <a:lumOff val="40000"/>
              </a:schemeClr>
            </a:solidFill>
            <a:ln w="9525" cap="flat" cmpd="sng" algn="ctr">
              <a:solidFill>
                <a:schemeClr val="accent1">
                  <a:shade val="95000"/>
                </a:schemeClr>
              </a:solidFill>
              <a:round/>
            </a:ln>
            <a:effectLst>
              <a:outerShdw blurRad="50800" dist="25400" dir="5400000">
                <a:srgbClr val="000000">
                  <a:alpha val="43137"/>
                </a:srgbClr>
              </a:outerShdw>
            </a:effectLst>
          </c:spPr>
          <c:invertIfNegative val="0"/>
          <c:dLbls>
            <c:dLbl>
              <c:idx val="0"/>
              <c:layout>
                <c:manualLayout>
                  <c:x val="0.38657407407407424"/>
                  <c:y val="3.9682539682538232E-3"/>
                </c:manualLayout>
              </c:layout>
              <c:tx>
                <c:rich>
                  <a:bodyPr/>
                  <a:lstStyle/>
                  <a:p>
                    <a:fld id="{644EA743-2883-4AED-99F5-BDD6B8821A2F}" type="VALUE">
                      <a:rPr lang="en-US" baseline="0"/>
                      <a:pPr/>
                      <a:t>[VALUE]</a:t>
                    </a:fld>
                    <a:endParaRPr lang="en-US"/>
                  </a:p>
                </c:rich>
              </c:tx>
              <c:dLblPos val="ct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942-496E-AD32-DA9D7B0C2B6B}"/>
                </c:ext>
              </c:extLst>
            </c:dLbl>
            <c:dLbl>
              <c:idx val="1"/>
              <c:layout>
                <c:manualLayout>
                  <c:x val="5.5555555555555552E-2"/>
                  <c:y val="3.9682539682538952E-3"/>
                </c:manualLayout>
              </c:layout>
              <c:tx>
                <c:rich>
                  <a:bodyPr/>
                  <a:lstStyle/>
                  <a:p>
                    <a:fld id="{4D7D6A50-DDEE-444D-A34A-E97A51B9E7F4}" type="VALUE">
                      <a:rPr lang="en-US" baseline="0"/>
                      <a:pPr/>
                      <a:t>[VALUE]</a:t>
                    </a:fld>
                    <a:endParaRPr lang="en-US"/>
                  </a:p>
                </c:rich>
              </c:tx>
              <c:dLblPos val="ct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1942-496E-AD32-DA9D7B0C2B6B}"/>
                </c:ext>
              </c:extLst>
            </c:dLbl>
            <c:dLbl>
              <c:idx val="2"/>
              <c:layout>
                <c:manualLayout>
                  <c:x val="5.0925925925925923E-2"/>
                  <c:y val="0"/>
                </c:manualLayout>
              </c:layout>
              <c:tx>
                <c:rich>
                  <a:bodyPr/>
                  <a:lstStyle/>
                  <a:p>
                    <a:fld id="{C1F30176-B851-402F-8E80-03AE62AC116F}" type="VALUE">
                      <a:rPr lang="en-US" baseline="0"/>
                      <a:pPr/>
                      <a:t>[VALUE]</a:t>
                    </a:fld>
                    <a:endParaRPr lang="en-US"/>
                  </a:p>
                </c:rich>
              </c:tx>
              <c:dLblPos val="ct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1942-496E-AD32-DA9D7B0C2B6B}"/>
                </c:ext>
              </c:extLst>
            </c:dLbl>
            <c:dLbl>
              <c:idx val="3"/>
              <c:layout>
                <c:manualLayout>
                  <c:x val="4.3981481481481483E-2"/>
                  <c:y val="3.9682539682538952E-3"/>
                </c:manualLayout>
              </c:layout>
              <c:tx>
                <c:rich>
                  <a:bodyPr/>
                  <a:lstStyle/>
                  <a:p>
                    <a:r>
                      <a:rPr lang="en-US" baseline="0"/>
                      <a:t> </a:t>
                    </a:r>
                    <a:fld id="{E89B11AC-7C80-427D-B3E6-A4391BA885F8}" type="VALUE">
                      <a:rPr lang="en-US" baseline="0"/>
                      <a:pPr/>
                      <a:t>[VALUE]</a:t>
                    </a:fld>
                    <a:endParaRPr lang="en-US" baseline="0"/>
                  </a:p>
                </c:rich>
              </c:tx>
              <c:dLblPos val="ct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1942-496E-AD32-DA9D7B0C2B6B}"/>
                </c:ext>
              </c:extLst>
            </c:dLbl>
            <c:dLbl>
              <c:idx val="4"/>
              <c:layout>
                <c:manualLayout>
                  <c:x val="3.4722222222222224E-2"/>
                  <c:y val="0"/>
                </c:manualLayout>
              </c:layout>
              <c:tx>
                <c:rich>
                  <a:bodyPr/>
                  <a:lstStyle/>
                  <a:p>
                    <a:r>
                      <a:rPr lang="en-US" baseline="0"/>
                      <a:t> </a:t>
                    </a:r>
                    <a:fld id="{396E9E6A-0520-4FDB-AF90-094DFD85EB68}" type="VALUE">
                      <a:rPr lang="en-US" baseline="0"/>
                      <a:pPr/>
                      <a:t>[VALUE]</a:t>
                    </a:fld>
                    <a:endParaRPr lang="en-US" baseline="0"/>
                  </a:p>
                </c:rich>
              </c:tx>
              <c:dLblPos val="ct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1942-496E-AD32-DA9D7B0C2B6B}"/>
                </c:ext>
              </c:extLst>
            </c:dLbl>
            <c:dLbl>
              <c:idx val="5"/>
              <c:layout>
                <c:manualLayout>
                  <c:x val="3.7037037037036993E-2"/>
                  <c:y val="3.968253968253968E-3"/>
                </c:manualLayout>
              </c:layout>
              <c:tx>
                <c:rich>
                  <a:bodyPr/>
                  <a:lstStyle/>
                  <a:p>
                    <a:fld id="{77143D80-8EBD-4FF4-AC35-4C0C1C2D4C7F}" type="VALUE">
                      <a:rPr lang="en-US" baseline="0"/>
                      <a:pPr/>
                      <a:t>[VALUE]</a:t>
                    </a:fld>
                    <a:endParaRPr lang="en-US"/>
                  </a:p>
                </c:rich>
              </c:tx>
              <c:dLblPos val="ct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1942-496E-AD32-DA9D7B0C2B6B}"/>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Niže od 5.000 EUR</c:v>
                </c:pt>
                <c:pt idx="1">
                  <c:v>5.000 - 10.000 EUR</c:v>
                </c:pt>
                <c:pt idx="2">
                  <c:v>10.001 - 50.000 EUR</c:v>
                </c:pt>
                <c:pt idx="3">
                  <c:v>50.0001 - 100.000 EUR</c:v>
                </c:pt>
                <c:pt idx="4">
                  <c:v>100.001 - 500.000 EUR</c:v>
                </c:pt>
                <c:pt idx="5">
                  <c:v>Preko  500.000 EUR</c:v>
                </c:pt>
              </c:strCache>
            </c:strRef>
          </c:cat>
          <c:val>
            <c:numRef>
              <c:f>Sheet1!$B$2:$B$7</c:f>
              <c:numCache>
                <c:formatCode>General</c:formatCode>
                <c:ptCount val="6"/>
                <c:pt idx="0">
                  <c:v>2257</c:v>
                </c:pt>
                <c:pt idx="1">
                  <c:v>101</c:v>
                </c:pt>
                <c:pt idx="2">
                  <c:v>158</c:v>
                </c:pt>
                <c:pt idx="3">
                  <c:v>34</c:v>
                </c:pt>
                <c:pt idx="4">
                  <c:v>16</c:v>
                </c:pt>
                <c:pt idx="5">
                  <c:v>2</c:v>
                </c:pt>
              </c:numCache>
            </c:numRef>
          </c:val>
          <c:extLst>
            <c:ext xmlns:c16="http://schemas.microsoft.com/office/drawing/2014/chart" uri="{C3380CC4-5D6E-409C-BE32-E72D297353CC}">
              <c16:uniqueId val="{00000000-1942-496E-AD32-DA9D7B0C2B6B}"/>
            </c:ext>
          </c:extLst>
        </c:ser>
        <c:dLbls>
          <c:dLblPos val="ctr"/>
          <c:showLegendKey val="0"/>
          <c:showVal val="1"/>
          <c:showCatName val="0"/>
          <c:showSerName val="0"/>
          <c:showPercent val="0"/>
          <c:showBubbleSize val="0"/>
        </c:dLbls>
        <c:gapWidth val="150"/>
        <c:overlap val="100"/>
        <c:axId val="1131529552"/>
        <c:axId val="965903712"/>
      </c:barChart>
      <c:valAx>
        <c:axId val="9659037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31529552"/>
        <c:crosses val="autoZero"/>
        <c:crossBetween val="between"/>
      </c:valAx>
      <c:catAx>
        <c:axId val="11315295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96590371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12">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spPr>
      <a:ln w="9525">
        <a:solidFill>
          <a:schemeClr val="tx1">
            <a:lumMod val="5000"/>
            <a:lumOff val="95000"/>
          </a:schemeClr>
        </a:solidFill>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35000"/>
        </a:schemeClr>
      </a:solidFill>
      <a:ln w="9525">
        <a:solidFill>
          <a:schemeClr val="phClr"/>
        </a:solidFill>
      </a:ln>
    </cs:spPr>
  </cs:dataPoint>
  <cs:dataPoint3D>
    <cs:lnRef idx="0">
      <cs:styleClr val="auto"/>
    </cs:lnRef>
    <cs:fillRef idx="0">
      <cs:styleClr val="auto"/>
    </cs:fillRef>
    <cs:effectRef idx="0"/>
    <cs:fontRef idx="minor">
      <a:schemeClr val="tx1"/>
    </cs:fontRef>
    <cs:spPr>
      <a:solidFill>
        <a:schemeClr val="phClr">
          <a:alpha val="35000"/>
        </a:schemeClr>
      </a:solidFill>
      <a:ln w="9525">
        <a:solidFill>
          <a:schemeClr val="phClr"/>
        </a:solidFill>
      </a:ln>
    </cs:spPr>
  </cs:dataPoint3D>
  <cs:dataPointLine>
    <cs:lnRef idx="0">
      <cs:styleClr val="auto"/>
    </cs:lnRef>
    <cs:fillRef idx="0"/>
    <cs:effectRef idx="0"/>
    <cs:fontRef idx="minor">
      <a:schemeClr val="tx1"/>
    </cs:fontRef>
    <cs:spPr>
      <a:ln w="28575" cap="rnd">
        <a:solidFill>
          <a:schemeClr val="phClr">
            <a:alpha val="70000"/>
          </a:schemeClr>
        </a:solidFill>
        <a:round/>
      </a:ln>
    </cs:spPr>
  </cs:dataPointLine>
  <cs:dataPointMarker>
    <cs:lnRef idx="0">
      <cs:styleClr val="auto"/>
    </cs:lnRef>
    <cs:fillRef idx="0">
      <cs:styleClr val="auto"/>
    </cs:fillRef>
    <cs:effectRef idx="0"/>
    <cs:fontRef idx="minor">
      <a:schemeClr val="dk1"/>
    </cs:fontRef>
    <cs:spPr>
      <a:solidFill>
        <a:schemeClr val="phClr">
          <a:alpha val="70000"/>
        </a:schemeClr>
      </a:solidFill>
      <a:ln>
        <a:solidFill>
          <a:schemeClr val="phClr">
            <a:lumMod val="7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50000"/>
        <a:lumOff val="50000"/>
      </a:schemeClr>
    </cs:fontRef>
    <cs:spPr>
      <a:ln w="9525" cap="flat" cmpd="sng" algn="ctr">
        <a:solidFill>
          <a:schemeClr val="tx1">
            <a:lumMod val="5000"/>
            <a:lumOff val="9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0" kern="1200" cap="none" spc="5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50000"/>
        <a:lumOff val="50000"/>
      </a:schemeClr>
    </cs:fontRef>
    <cs:spPr>
      <a:ln w="9525">
        <a:solidFill>
          <a:schemeClr val="tx1">
            <a:lumMod val="5000"/>
            <a:lumOff val="95000"/>
          </a:schemeClr>
        </a:solidFill>
      </a:ln>
    </cs:spPr>
    <cs:defRPr sz="900" kern="1200"/>
  </cs:valueAxis>
  <cs:wall>
    <cs:lnRef idx="0"/>
    <cs:fillRef idx="0"/>
    <cs:effectRef idx="0"/>
    <cs:fontRef idx="minor">
      <a:schemeClr val="tx1"/>
    </cs:fontRef>
    <cs:spPr>
      <a:sp3d/>
    </cs:spPr>
  </cs:wall>
</cs:chartStyle>
</file>

<file path=word/charts/style3.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301">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E611041-F6D8-4ECD-89D6-C3592E281E48}" type="doc">
      <dgm:prSet loTypeId="urn:microsoft.com/office/officeart/2005/8/layout/lProcess1" loCatId="process" qsTypeId="urn:microsoft.com/office/officeart/2005/8/quickstyle/simple1" qsCatId="simple" csTypeId="urn:microsoft.com/office/officeart/2005/8/colors/colorful1" csCatId="colorful" phldr="1"/>
      <dgm:spPr/>
      <dgm:t>
        <a:bodyPr/>
        <a:lstStyle/>
        <a:p>
          <a:endParaRPr lang="en-US"/>
        </a:p>
      </dgm:t>
    </dgm:pt>
    <dgm:pt modelId="{13B3FF54-5A23-4D2E-A2DE-33F5299A9A44}">
      <dgm:prSet phldrT="[Text]"/>
      <dgm:spPr>
        <a:solidFill>
          <a:schemeClr val="accent4">
            <a:lumMod val="75000"/>
          </a:schemeClr>
        </a:solidFill>
      </dgm:spPr>
      <dgm:t>
        <a:bodyPr/>
        <a:lstStyle/>
        <a:p>
          <a:r>
            <a:rPr lang="sr-Latn-ME" b="1"/>
            <a:t>STRATEŠKI CILJ 1. </a:t>
          </a:r>
        </a:p>
        <a:p>
          <a:r>
            <a:rPr lang="en-US" b="1"/>
            <a:t>Unapređenje postojećeg normativnog i strateškog okvira za dugoročno partnerstvo sa </a:t>
          </a:r>
          <a:r>
            <a:rPr lang="sr-Latn-ME" b="1"/>
            <a:t>NVO</a:t>
          </a:r>
          <a:r>
            <a:rPr lang="en-US" b="1"/>
            <a:t> u pripremi javnih politika i pružanju usluga građanima</a:t>
          </a:r>
        </a:p>
      </dgm:t>
    </dgm:pt>
    <dgm:pt modelId="{741F9057-22B9-467B-908A-181318FBF8F4}" type="parTrans" cxnId="{9F460017-041C-4AB2-911F-2AA3B2A78FB7}">
      <dgm:prSet/>
      <dgm:spPr/>
      <dgm:t>
        <a:bodyPr/>
        <a:lstStyle/>
        <a:p>
          <a:endParaRPr lang="en-US"/>
        </a:p>
      </dgm:t>
    </dgm:pt>
    <dgm:pt modelId="{7048A070-9803-43E5-B3FF-82FAF16D8006}" type="sibTrans" cxnId="{9F460017-041C-4AB2-911F-2AA3B2A78FB7}">
      <dgm:prSet/>
      <dgm:spPr/>
      <dgm:t>
        <a:bodyPr/>
        <a:lstStyle/>
        <a:p>
          <a:endParaRPr lang="en-US"/>
        </a:p>
      </dgm:t>
    </dgm:pt>
    <dgm:pt modelId="{567964A9-DB38-4DBA-83F8-315E51BB36B4}">
      <dgm:prSet phldrT="[Text]"/>
      <dgm:spPr/>
      <dgm:t>
        <a:bodyPr/>
        <a:lstStyle/>
        <a:p>
          <a:r>
            <a:rPr lang="en-US"/>
            <a:t>OPERATIVNI CILJ 1.1.  </a:t>
          </a:r>
          <a:endParaRPr lang="sr-Latn-ME"/>
        </a:p>
        <a:p>
          <a:r>
            <a:rPr lang="en-US"/>
            <a:t>Pojednostaviti i digitalizovati postupak osnivanja NVO i uspostaviti sistematsko statističko praćenje razvijenosti NVO sektora </a:t>
          </a:r>
        </a:p>
      </dgm:t>
    </dgm:pt>
    <dgm:pt modelId="{0BA821B2-0DFF-40D2-B01A-A1AD0693B362}" type="parTrans" cxnId="{95703014-DAE0-4BD1-9604-12A4D9D10509}">
      <dgm:prSet/>
      <dgm:spPr/>
      <dgm:t>
        <a:bodyPr/>
        <a:lstStyle/>
        <a:p>
          <a:endParaRPr lang="en-US"/>
        </a:p>
      </dgm:t>
    </dgm:pt>
    <dgm:pt modelId="{C48D3347-6B7E-4F99-A41B-FC8153A84778}" type="sibTrans" cxnId="{95703014-DAE0-4BD1-9604-12A4D9D10509}">
      <dgm:prSet/>
      <dgm:spPr/>
      <dgm:t>
        <a:bodyPr/>
        <a:lstStyle/>
        <a:p>
          <a:endParaRPr lang="en-US"/>
        </a:p>
      </dgm:t>
    </dgm:pt>
    <dgm:pt modelId="{DAA57DD9-E668-46C5-BCE8-EBA510D86DEE}">
      <dgm:prSet phldrT="[Text]"/>
      <dgm:spPr>
        <a:solidFill>
          <a:schemeClr val="accent6">
            <a:lumMod val="75000"/>
          </a:schemeClr>
        </a:solidFill>
      </dgm:spPr>
      <dgm:t>
        <a:bodyPr/>
        <a:lstStyle/>
        <a:p>
          <a:r>
            <a:rPr lang="en-US" b="1"/>
            <a:t>STRATEŠKI CILJ 2. </a:t>
          </a:r>
          <a:endParaRPr lang="sr-Latn-ME" b="1"/>
        </a:p>
        <a:p>
          <a:r>
            <a:rPr lang="en-US" b="1"/>
            <a:t>Jačanje NVO sektora kao jednog od partnera države</a:t>
          </a:r>
        </a:p>
      </dgm:t>
    </dgm:pt>
    <dgm:pt modelId="{07E26CBA-6B22-4D52-B73D-920EA2107F9C}" type="parTrans" cxnId="{291DAD40-9B0B-422B-838C-9D77CB9CE231}">
      <dgm:prSet/>
      <dgm:spPr/>
      <dgm:t>
        <a:bodyPr/>
        <a:lstStyle/>
        <a:p>
          <a:endParaRPr lang="en-US"/>
        </a:p>
      </dgm:t>
    </dgm:pt>
    <dgm:pt modelId="{D356419D-2A7D-49E4-B27F-08ACAA4F26B0}" type="sibTrans" cxnId="{291DAD40-9B0B-422B-838C-9D77CB9CE231}">
      <dgm:prSet/>
      <dgm:spPr/>
      <dgm:t>
        <a:bodyPr/>
        <a:lstStyle/>
        <a:p>
          <a:endParaRPr lang="en-US"/>
        </a:p>
      </dgm:t>
    </dgm:pt>
    <dgm:pt modelId="{62C869E8-9753-4920-8DF9-8345C5735205}">
      <dgm:prSet phldrT="[Text]"/>
      <dgm:spPr/>
      <dgm:t>
        <a:bodyPr/>
        <a:lstStyle/>
        <a:p>
          <a:r>
            <a:rPr lang="en-US"/>
            <a:t>OPERATIVNI CILJ 2.1.  </a:t>
          </a:r>
          <a:endParaRPr lang="sr-Latn-ME"/>
        </a:p>
        <a:p>
          <a:r>
            <a:rPr lang="en-US"/>
            <a:t>Smanjiti regionalne razlike u razvijenosti nevladinog sektora i pružiti podršku za regionalno uravnotežen razvoj</a:t>
          </a:r>
        </a:p>
      </dgm:t>
    </dgm:pt>
    <dgm:pt modelId="{B08B48AE-B9C2-4C7F-944B-DE1B4C1414B4}" type="parTrans" cxnId="{ED315C2E-59F4-4932-9EC1-EE3894D82594}">
      <dgm:prSet/>
      <dgm:spPr/>
      <dgm:t>
        <a:bodyPr/>
        <a:lstStyle/>
        <a:p>
          <a:endParaRPr lang="en-US"/>
        </a:p>
      </dgm:t>
    </dgm:pt>
    <dgm:pt modelId="{7F24FD4E-5D8E-48E1-B56E-461D5E84BF41}" type="sibTrans" cxnId="{ED315C2E-59F4-4932-9EC1-EE3894D82594}">
      <dgm:prSet/>
      <dgm:spPr/>
      <dgm:t>
        <a:bodyPr/>
        <a:lstStyle/>
        <a:p>
          <a:endParaRPr lang="en-US"/>
        </a:p>
      </dgm:t>
    </dgm:pt>
    <dgm:pt modelId="{13F91BC1-2659-4B8C-BF61-F60B913BE56C}">
      <dgm:prSet/>
      <dgm:spPr/>
      <dgm:t>
        <a:bodyPr/>
        <a:lstStyle/>
        <a:p>
          <a:r>
            <a:rPr lang="en-US"/>
            <a:t>OPERATIVNI CILJ 1.2. </a:t>
          </a:r>
          <a:endParaRPr lang="sr-Latn-ME"/>
        </a:p>
        <a:p>
          <a:r>
            <a:rPr lang="en-US"/>
            <a:t>Unaprijediti normativni i strateški okvir razvoja, saradnje i finansiranja NVO u ključnim oblastima javnih politika</a:t>
          </a:r>
        </a:p>
      </dgm:t>
    </dgm:pt>
    <dgm:pt modelId="{E4415D11-002B-4F5D-9DDB-3CA36780C202}" type="parTrans" cxnId="{89FF931E-56B1-41A4-8479-EC04E8B605E3}">
      <dgm:prSet/>
      <dgm:spPr/>
      <dgm:t>
        <a:bodyPr/>
        <a:lstStyle/>
        <a:p>
          <a:endParaRPr lang="en-US"/>
        </a:p>
      </dgm:t>
    </dgm:pt>
    <dgm:pt modelId="{05278375-58CA-428C-A61D-315E3E72FF1E}" type="sibTrans" cxnId="{89FF931E-56B1-41A4-8479-EC04E8B605E3}">
      <dgm:prSet/>
      <dgm:spPr/>
      <dgm:t>
        <a:bodyPr/>
        <a:lstStyle/>
        <a:p>
          <a:endParaRPr lang="en-US"/>
        </a:p>
      </dgm:t>
    </dgm:pt>
    <dgm:pt modelId="{4BF11DB0-AD95-41F8-9DD3-085D04204EC0}">
      <dgm:prSet/>
      <dgm:spPr/>
      <dgm:t>
        <a:bodyPr/>
        <a:lstStyle/>
        <a:p>
          <a:r>
            <a:rPr lang="en-US"/>
            <a:t>OPERATIVNI CILJ 1.3. </a:t>
          </a:r>
          <a:endParaRPr lang="sr-Latn-ME"/>
        </a:p>
        <a:p>
          <a:r>
            <a:rPr lang="en-US"/>
            <a:t>Obezbijediti redovno mjerenje efekata javnog finansiranja nevladinih organizacija</a:t>
          </a:r>
        </a:p>
      </dgm:t>
    </dgm:pt>
    <dgm:pt modelId="{4EA0BD97-E373-47CA-B91D-376018481020}" type="parTrans" cxnId="{917A4D52-1F95-45C1-8590-E5206D1A4556}">
      <dgm:prSet/>
      <dgm:spPr/>
      <dgm:t>
        <a:bodyPr/>
        <a:lstStyle/>
        <a:p>
          <a:endParaRPr lang="en-US"/>
        </a:p>
      </dgm:t>
    </dgm:pt>
    <dgm:pt modelId="{481F1EE5-AB3B-41C5-8768-994B5CE3D115}" type="sibTrans" cxnId="{917A4D52-1F95-45C1-8590-E5206D1A4556}">
      <dgm:prSet/>
      <dgm:spPr/>
      <dgm:t>
        <a:bodyPr/>
        <a:lstStyle/>
        <a:p>
          <a:endParaRPr lang="en-US"/>
        </a:p>
      </dgm:t>
    </dgm:pt>
    <dgm:pt modelId="{FCC0A277-15E2-4865-A020-62A20FD04F1F}">
      <dgm:prSet/>
      <dgm:spPr/>
      <dgm:t>
        <a:bodyPr/>
        <a:lstStyle/>
        <a:p>
          <a:r>
            <a:rPr lang="en-US"/>
            <a:t>OPERATIVNI CILJ 1.4. </a:t>
          </a:r>
          <a:endParaRPr lang="sr-Latn-ME"/>
        </a:p>
        <a:p>
          <a:r>
            <a:rPr lang="en-US"/>
            <a:t>Ojačati kapacitete javne uprave za efikasno učešće nevladinih organizacija u pripremi i primjeni javnih politika</a:t>
          </a:r>
        </a:p>
      </dgm:t>
    </dgm:pt>
    <dgm:pt modelId="{13F757B5-6A07-4C61-A6BB-E29441067C99}" type="parTrans" cxnId="{E23DEE10-030A-4F0A-A533-38C358871151}">
      <dgm:prSet/>
      <dgm:spPr/>
      <dgm:t>
        <a:bodyPr/>
        <a:lstStyle/>
        <a:p>
          <a:endParaRPr lang="en-US"/>
        </a:p>
      </dgm:t>
    </dgm:pt>
    <dgm:pt modelId="{75274DF5-0417-4E37-BA83-3A8BFD08DC43}" type="sibTrans" cxnId="{E23DEE10-030A-4F0A-A533-38C358871151}">
      <dgm:prSet/>
      <dgm:spPr/>
      <dgm:t>
        <a:bodyPr/>
        <a:lstStyle/>
        <a:p>
          <a:endParaRPr lang="en-US"/>
        </a:p>
      </dgm:t>
    </dgm:pt>
    <dgm:pt modelId="{1F63AAC1-3E0B-4384-8192-6F44D7C022D7}">
      <dgm:prSet/>
      <dgm:spPr/>
      <dgm:t>
        <a:bodyPr/>
        <a:lstStyle/>
        <a:p>
          <a:r>
            <a:rPr lang="en-US"/>
            <a:t>OPERATIVNI CILJ 1.5.</a:t>
          </a:r>
          <a:endParaRPr lang="sr-Latn-ME"/>
        </a:p>
        <a:p>
          <a:r>
            <a:rPr lang="en-US"/>
            <a:t> Uspostaviti efikasnu koordinaciju međunarodne donatorske podrške nevladinim organizacijama</a:t>
          </a:r>
        </a:p>
      </dgm:t>
    </dgm:pt>
    <dgm:pt modelId="{C7C319E4-3B80-452D-A982-465FEB42FED8}" type="parTrans" cxnId="{AD620459-9755-4175-8D50-40BE26DB69AE}">
      <dgm:prSet/>
      <dgm:spPr/>
      <dgm:t>
        <a:bodyPr/>
        <a:lstStyle/>
        <a:p>
          <a:endParaRPr lang="en-US"/>
        </a:p>
      </dgm:t>
    </dgm:pt>
    <dgm:pt modelId="{B89DE37D-0D85-4150-A0DA-9539ED9CB0CA}" type="sibTrans" cxnId="{AD620459-9755-4175-8D50-40BE26DB69AE}">
      <dgm:prSet/>
      <dgm:spPr/>
      <dgm:t>
        <a:bodyPr/>
        <a:lstStyle/>
        <a:p>
          <a:endParaRPr lang="en-US"/>
        </a:p>
      </dgm:t>
    </dgm:pt>
    <dgm:pt modelId="{5A7DAC92-A99B-4BC8-9F75-9B265FDBEC73}">
      <dgm:prSet/>
      <dgm:spPr/>
      <dgm:t>
        <a:bodyPr/>
        <a:lstStyle/>
        <a:p>
          <a:r>
            <a:rPr lang="en-US"/>
            <a:t>OPERATIVNI CILJ 1.6. </a:t>
          </a:r>
          <a:endParaRPr lang="sr-Latn-ME"/>
        </a:p>
        <a:p>
          <a:r>
            <a:rPr lang="en-US"/>
            <a:t>Unaprijediti procedure dodjele državne imovine nevladinim organizacijama i obezbijediti njihovu transparentnost na državnom i lokalnom nivou</a:t>
          </a:r>
        </a:p>
      </dgm:t>
    </dgm:pt>
    <dgm:pt modelId="{CDD3EB34-F54D-4C63-AB30-CE5D25A26B07}" type="parTrans" cxnId="{71424C45-DDD5-45D0-BA9B-DC2E9ABEF1E2}">
      <dgm:prSet/>
      <dgm:spPr/>
      <dgm:t>
        <a:bodyPr/>
        <a:lstStyle/>
        <a:p>
          <a:endParaRPr lang="en-US"/>
        </a:p>
      </dgm:t>
    </dgm:pt>
    <dgm:pt modelId="{05B96D0A-774D-4BEE-821C-45E433B5965B}" type="sibTrans" cxnId="{71424C45-DDD5-45D0-BA9B-DC2E9ABEF1E2}">
      <dgm:prSet/>
      <dgm:spPr/>
      <dgm:t>
        <a:bodyPr/>
        <a:lstStyle/>
        <a:p>
          <a:endParaRPr lang="en-US"/>
        </a:p>
      </dgm:t>
    </dgm:pt>
    <dgm:pt modelId="{9EFAB9C9-9918-4C99-BCDF-9CDC7133935C}">
      <dgm:prSet/>
      <dgm:spPr/>
      <dgm:t>
        <a:bodyPr/>
        <a:lstStyle/>
        <a:p>
          <a:r>
            <a:rPr lang="en-US"/>
            <a:t>OPERATIVNI CILJ 2.2. </a:t>
          </a:r>
          <a:endParaRPr lang="sr-Latn-ME"/>
        </a:p>
        <a:p>
          <a:r>
            <a:rPr lang="en-US"/>
            <a:t>Ojačati profesionalnost i inovativnost nevladinog sektora u pružanju usluga</a:t>
          </a:r>
        </a:p>
      </dgm:t>
    </dgm:pt>
    <dgm:pt modelId="{8C9FC25C-8EA0-4888-9BC9-F2AA90B40682}" type="parTrans" cxnId="{3BB001C3-5113-4253-9BB1-D0254E559536}">
      <dgm:prSet/>
      <dgm:spPr/>
      <dgm:t>
        <a:bodyPr/>
        <a:lstStyle/>
        <a:p>
          <a:endParaRPr lang="en-US"/>
        </a:p>
      </dgm:t>
    </dgm:pt>
    <dgm:pt modelId="{0AC1897E-8142-4080-8512-DF76C9633C13}" type="sibTrans" cxnId="{3BB001C3-5113-4253-9BB1-D0254E559536}">
      <dgm:prSet/>
      <dgm:spPr/>
      <dgm:t>
        <a:bodyPr/>
        <a:lstStyle/>
        <a:p>
          <a:endParaRPr lang="en-US"/>
        </a:p>
      </dgm:t>
    </dgm:pt>
    <dgm:pt modelId="{E1781A73-07DC-438F-81AF-051BF96C63D6}">
      <dgm:prSet/>
      <dgm:spPr/>
      <dgm:t>
        <a:bodyPr/>
        <a:lstStyle/>
        <a:p>
          <a:r>
            <a:rPr lang="en-US"/>
            <a:t>OPERATIVNI CILJ 2.3. </a:t>
          </a:r>
          <a:endParaRPr lang="sr-Latn-ME"/>
        </a:p>
        <a:p>
          <a:r>
            <a:rPr lang="en-US"/>
            <a:t>Ojačati unutarsektorsku koordinaciju i umrežavanje NVO u pojedinim oblastima po uzoru na panevropske NVO mreže</a:t>
          </a:r>
        </a:p>
      </dgm:t>
    </dgm:pt>
    <dgm:pt modelId="{D7847B9E-CCF3-44DE-BA9C-DAD014D3B4D9}" type="parTrans" cxnId="{A0FD7DE2-B452-4DBF-BD0F-F97F728D56F5}">
      <dgm:prSet/>
      <dgm:spPr/>
      <dgm:t>
        <a:bodyPr/>
        <a:lstStyle/>
        <a:p>
          <a:endParaRPr lang="en-US"/>
        </a:p>
      </dgm:t>
    </dgm:pt>
    <dgm:pt modelId="{0DFA2935-4672-4DAD-AC46-264337473760}" type="sibTrans" cxnId="{A0FD7DE2-B452-4DBF-BD0F-F97F728D56F5}">
      <dgm:prSet/>
      <dgm:spPr/>
      <dgm:t>
        <a:bodyPr/>
        <a:lstStyle/>
        <a:p>
          <a:endParaRPr lang="en-US"/>
        </a:p>
      </dgm:t>
    </dgm:pt>
    <dgm:pt modelId="{F426F827-02AF-4945-9682-DCD5BFBF5E49}">
      <dgm:prSet/>
      <dgm:spPr/>
      <dgm:t>
        <a:bodyPr/>
        <a:lstStyle/>
        <a:p>
          <a:r>
            <a:rPr lang="en-US"/>
            <a:t>OPERATIVNI CILJ 2.4. </a:t>
          </a:r>
          <a:endParaRPr lang="sr-Latn-ME"/>
        </a:p>
        <a:p>
          <a:r>
            <a:rPr lang="en-US"/>
            <a:t>Osigurati institucionalnu podršku razvoju volonterstv</a:t>
          </a:r>
          <a:r>
            <a:rPr lang="sr-Latn-ME"/>
            <a:t>a</a:t>
          </a:r>
          <a:endParaRPr lang="en-US"/>
        </a:p>
      </dgm:t>
    </dgm:pt>
    <dgm:pt modelId="{3E58D61D-42B8-446F-9028-5719C3BCD44A}" type="parTrans" cxnId="{53F72E6B-5543-4714-9F26-E76DB9436EEC}">
      <dgm:prSet/>
      <dgm:spPr/>
      <dgm:t>
        <a:bodyPr/>
        <a:lstStyle/>
        <a:p>
          <a:endParaRPr lang="en-US"/>
        </a:p>
      </dgm:t>
    </dgm:pt>
    <dgm:pt modelId="{2842D551-0080-4A46-B5A0-660AA72B0EA0}" type="sibTrans" cxnId="{53F72E6B-5543-4714-9F26-E76DB9436EEC}">
      <dgm:prSet/>
      <dgm:spPr/>
      <dgm:t>
        <a:bodyPr/>
        <a:lstStyle/>
        <a:p>
          <a:endParaRPr lang="en-US"/>
        </a:p>
      </dgm:t>
    </dgm:pt>
    <dgm:pt modelId="{4DEB781C-E300-4AA6-8C44-AC2BF6E54391}" type="pres">
      <dgm:prSet presAssocID="{EE611041-F6D8-4ECD-89D6-C3592E281E48}" presName="Name0" presStyleCnt="0">
        <dgm:presLayoutVars>
          <dgm:dir/>
          <dgm:animLvl val="lvl"/>
          <dgm:resizeHandles val="exact"/>
        </dgm:presLayoutVars>
      </dgm:prSet>
      <dgm:spPr/>
      <dgm:t>
        <a:bodyPr/>
        <a:lstStyle/>
        <a:p>
          <a:endParaRPr lang="en-US"/>
        </a:p>
      </dgm:t>
    </dgm:pt>
    <dgm:pt modelId="{61D6A752-7F29-41B1-91CD-FE00C436FE07}" type="pres">
      <dgm:prSet presAssocID="{13B3FF54-5A23-4D2E-A2DE-33F5299A9A44}" presName="vertFlow" presStyleCnt="0"/>
      <dgm:spPr/>
    </dgm:pt>
    <dgm:pt modelId="{268239CA-C70C-4FBD-81B4-601154CD227A}" type="pres">
      <dgm:prSet presAssocID="{13B3FF54-5A23-4D2E-A2DE-33F5299A9A44}" presName="header" presStyleLbl="node1" presStyleIdx="0" presStyleCnt="2" custScaleX="151136" custScaleY="189419"/>
      <dgm:spPr/>
      <dgm:t>
        <a:bodyPr/>
        <a:lstStyle/>
        <a:p>
          <a:endParaRPr lang="en-US"/>
        </a:p>
      </dgm:t>
    </dgm:pt>
    <dgm:pt modelId="{BB59D3AF-6B3D-4783-A26B-18482DAC5AAE}" type="pres">
      <dgm:prSet presAssocID="{0BA821B2-0DFF-40D2-B01A-A1AD0693B362}" presName="parTrans" presStyleLbl="sibTrans2D1" presStyleIdx="0" presStyleCnt="10"/>
      <dgm:spPr/>
      <dgm:t>
        <a:bodyPr/>
        <a:lstStyle/>
        <a:p>
          <a:endParaRPr lang="en-US"/>
        </a:p>
      </dgm:t>
    </dgm:pt>
    <dgm:pt modelId="{52517771-0054-4BCF-B3C7-9A817869E0BB}" type="pres">
      <dgm:prSet presAssocID="{567964A9-DB38-4DBA-83F8-315E51BB36B4}" presName="child" presStyleLbl="alignAccFollowNode1" presStyleIdx="0" presStyleCnt="10" custScaleX="139609">
        <dgm:presLayoutVars>
          <dgm:chMax val="0"/>
          <dgm:bulletEnabled val="1"/>
        </dgm:presLayoutVars>
      </dgm:prSet>
      <dgm:spPr/>
      <dgm:t>
        <a:bodyPr/>
        <a:lstStyle/>
        <a:p>
          <a:endParaRPr lang="en-US"/>
        </a:p>
      </dgm:t>
    </dgm:pt>
    <dgm:pt modelId="{2F52295F-D77F-4F99-BBD7-8D10060D0E86}" type="pres">
      <dgm:prSet presAssocID="{C48D3347-6B7E-4F99-A41B-FC8153A84778}" presName="sibTrans" presStyleLbl="sibTrans2D1" presStyleIdx="1" presStyleCnt="10"/>
      <dgm:spPr/>
      <dgm:t>
        <a:bodyPr/>
        <a:lstStyle/>
        <a:p>
          <a:endParaRPr lang="en-US"/>
        </a:p>
      </dgm:t>
    </dgm:pt>
    <dgm:pt modelId="{F4D86943-4B32-43E7-AF3B-BCF68DACC52D}" type="pres">
      <dgm:prSet presAssocID="{13F91BC1-2659-4B8C-BF61-F60B913BE56C}" presName="child" presStyleLbl="alignAccFollowNode1" presStyleIdx="1" presStyleCnt="10" custScaleX="139609">
        <dgm:presLayoutVars>
          <dgm:chMax val="0"/>
          <dgm:bulletEnabled val="1"/>
        </dgm:presLayoutVars>
      </dgm:prSet>
      <dgm:spPr/>
      <dgm:t>
        <a:bodyPr/>
        <a:lstStyle/>
        <a:p>
          <a:endParaRPr lang="en-US"/>
        </a:p>
      </dgm:t>
    </dgm:pt>
    <dgm:pt modelId="{BDCF4916-B64E-44CD-A1D3-5371A798F631}" type="pres">
      <dgm:prSet presAssocID="{05278375-58CA-428C-A61D-315E3E72FF1E}" presName="sibTrans" presStyleLbl="sibTrans2D1" presStyleIdx="2" presStyleCnt="10"/>
      <dgm:spPr/>
      <dgm:t>
        <a:bodyPr/>
        <a:lstStyle/>
        <a:p>
          <a:endParaRPr lang="en-US"/>
        </a:p>
      </dgm:t>
    </dgm:pt>
    <dgm:pt modelId="{643313B7-04B0-4D87-8A89-4D5506A74E60}" type="pres">
      <dgm:prSet presAssocID="{4BF11DB0-AD95-41F8-9DD3-085D04204EC0}" presName="child" presStyleLbl="alignAccFollowNode1" presStyleIdx="2" presStyleCnt="10" custScaleX="139609">
        <dgm:presLayoutVars>
          <dgm:chMax val="0"/>
          <dgm:bulletEnabled val="1"/>
        </dgm:presLayoutVars>
      </dgm:prSet>
      <dgm:spPr/>
      <dgm:t>
        <a:bodyPr/>
        <a:lstStyle/>
        <a:p>
          <a:endParaRPr lang="en-US"/>
        </a:p>
      </dgm:t>
    </dgm:pt>
    <dgm:pt modelId="{018B3FDB-6E1F-496C-B8C1-83D39A6A0273}" type="pres">
      <dgm:prSet presAssocID="{481F1EE5-AB3B-41C5-8768-994B5CE3D115}" presName="sibTrans" presStyleLbl="sibTrans2D1" presStyleIdx="3" presStyleCnt="10"/>
      <dgm:spPr/>
      <dgm:t>
        <a:bodyPr/>
        <a:lstStyle/>
        <a:p>
          <a:endParaRPr lang="en-US"/>
        </a:p>
      </dgm:t>
    </dgm:pt>
    <dgm:pt modelId="{FE2F2207-0890-4685-9F60-91C6D8DC6342}" type="pres">
      <dgm:prSet presAssocID="{FCC0A277-15E2-4865-A020-62A20FD04F1F}" presName="child" presStyleLbl="alignAccFollowNode1" presStyleIdx="3" presStyleCnt="10" custScaleX="139609">
        <dgm:presLayoutVars>
          <dgm:chMax val="0"/>
          <dgm:bulletEnabled val="1"/>
        </dgm:presLayoutVars>
      </dgm:prSet>
      <dgm:spPr/>
      <dgm:t>
        <a:bodyPr/>
        <a:lstStyle/>
        <a:p>
          <a:endParaRPr lang="en-US"/>
        </a:p>
      </dgm:t>
    </dgm:pt>
    <dgm:pt modelId="{6DF28835-EA5E-4050-B696-9F354647FFFB}" type="pres">
      <dgm:prSet presAssocID="{75274DF5-0417-4E37-BA83-3A8BFD08DC43}" presName="sibTrans" presStyleLbl="sibTrans2D1" presStyleIdx="4" presStyleCnt="10"/>
      <dgm:spPr/>
      <dgm:t>
        <a:bodyPr/>
        <a:lstStyle/>
        <a:p>
          <a:endParaRPr lang="en-US"/>
        </a:p>
      </dgm:t>
    </dgm:pt>
    <dgm:pt modelId="{22585E05-9E48-48EB-817F-2D09EB21E999}" type="pres">
      <dgm:prSet presAssocID="{1F63AAC1-3E0B-4384-8192-6F44D7C022D7}" presName="child" presStyleLbl="alignAccFollowNode1" presStyleIdx="4" presStyleCnt="10" custScaleX="139609">
        <dgm:presLayoutVars>
          <dgm:chMax val="0"/>
          <dgm:bulletEnabled val="1"/>
        </dgm:presLayoutVars>
      </dgm:prSet>
      <dgm:spPr/>
      <dgm:t>
        <a:bodyPr/>
        <a:lstStyle/>
        <a:p>
          <a:endParaRPr lang="en-US"/>
        </a:p>
      </dgm:t>
    </dgm:pt>
    <dgm:pt modelId="{7A794FF1-E65F-4448-B603-A43A1BFEDC77}" type="pres">
      <dgm:prSet presAssocID="{B89DE37D-0D85-4150-A0DA-9539ED9CB0CA}" presName="sibTrans" presStyleLbl="sibTrans2D1" presStyleIdx="5" presStyleCnt="10"/>
      <dgm:spPr/>
      <dgm:t>
        <a:bodyPr/>
        <a:lstStyle/>
        <a:p>
          <a:endParaRPr lang="en-US"/>
        </a:p>
      </dgm:t>
    </dgm:pt>
    <dgm:pt modelId="{DF2F8787-4199-447D-92D6-7F1AEF8D7E13}" type="pres">
      <dgm:prSet presAssocID="{5A7DAC92-A99B-4BC8-9F75-9B265FDBEC73}" presName="child" presStyleLbl="alignAccFollowNode1" presStyleIdx="5" presStyleCnt="10" custScaleX="139609">
        <dgm:presLayoutVars>
          <dgm:chMax val="0"/>
          <dgm:bulletEnabled val="1"/>
        </dgm:presLayoutVars>
      </dgm:prSet>
      <dgm:spPr/>
      <dgm:t>
        <a:bodyPr/>
        <a:lstStyle/>
        <a:p>
          <a:endParaRPr lang="en-US"/>
        </a:p>
      </dgm:t>
    </dgm:pt>
    <dgm:pt modelId="{41720108-46A3-417A-93E4-D5019A488936}" type="pres">
      <dgm:prSet presAssocID="{13B3FF54-5A23-4D2E-A2DE-33F5299A9A44}" presName="hSp" presStyleCnt="0"/>
      <dgm:spPr/>
    </dgm:pt>
    <dgm:pt modelId="{481CF03C-10B3-4327-97E3-8747EB220C8C}" type="pres">
      <dgm:prSet presAssocID="{DAA57DD9-E668-46C5-BCE8-EBA510D86DEE}" presName="vertFlow" presStyleCnt="0"/>
      <dgm:spPr/>
    </dgm:pt>
    <dgm:pt modelId="{AECC13A6-3C7F-4315-9066-A325A2BEBD74}" type="pres">
      <dgm:prSet presAssocID="{DAA57DD9-E668-46C5-BCE8-EBA510D86DEE}" presName="header" presStyleLbl="node1" presStyleIdx="1" presStyleCnt="2" custScaleX="151136" custScaleY="189419"/>
      <dgm:spPr/>
      <dgm:t>
        <a:bodyPr/>
        <a:lstStyle/>
        <a:p>
          <a:endParaRPr lang="en-US"/>
        </a:p>
      </dgm:t>
    </dgm:pt>
    <dgm:pt modelId="{D01DEFF3-3090-4EFB-A5E7-2945EDFDD6F8}" type="pres">
      <dgm:prSet presAssocID="{B08B48AE-B9C2-4C7F-944B-DE1B4C1414B4}" presName="parTrans" presStyleLbl="sibTrans2D1" presStyleIdx="6" presStyleCnt="10"/>
      <dgm:spPr/>
      <dgm:t>
        <a:bodyPr/>
        <a:lstStyle/>
        <a:p>
          <a:endParaRPr lang="en-US"/>
        </a:p>
      </dgm:t>
    </dgm:pt>
    <dgm:pt modelId="{7AEAB0A4-2122-4112-AC32-56A09BDFF3D4}" type="pres">
      <dgm:prSet presAssocID="{62C869E8-9753-4920-8DF9-8345C5735205}" presName="child" presStyleLbl="alignAccFollowNode1" presStyleIdx="6" presStyleCnt="10" custScaleX="139609">
        <dgm:presLayoutVars>
          <dgm:chMax val="0"/>
          <dgm:bulletEnabled val="1"/>
        </dgm:presLayoutVars>
      </dgm:prSet>
      <dgm:spPr/>
      <dgm:t>
        <a:bodyPr/>
        <a:lstStyle/>
        <a:p>
          <a:endParaRPr lang="en-US"/>
        </a:p>
      </dgm:t>
    </dgm:pt>
    <dgm:pt modelId="{4C7BB4CA-4C59-415A-B33E-CDBB6C8FDD50}" type="pres">
      <dgm:prSet presAssocID="{7F24FD4E-5D8E-48E1-B56E-461D5E84BF41}" presName="sibTrans" presStyleLbl="sibTrans2D1" presStyleIdx="7" presStyleCnt="10"/>
      <dgm:spPr/>
      <dgm:t>
        <a:bodyPr/>
        <a:lstStyle/>
        <a:p>
          <a:endParaRPr lang="en-US"/>
        </a:p>
      </dgm:t>
    </dgm:pt>
    <dgm:pt modelId="{82EC8C9E-3E7F-4A2A-870D-888056694CA6}" type="pres">
      <dgm:prSet presAssocID="{9EFAB9C9-9918-4C99-BCDF-9CDC7133935C}" presName="child" presStyleLbl="alignAccFollowNode1" presStyleIdx="7" presStyleCnt="10" custScaleX="139609">
        <dgm:presLayoutVars>
          <dgm:chMax val="0"/>
          <dgm:bulletEnabled val="1"/>
        </dgm:presLayoutVars>
      </dgm:prSet>
      <dgm:spPr/>
      <dgm:t>
        <a:bodyPr/>
        <a:lstStyle/>
        <a:p>
          <a:endParaRPr lang="en-US"/>
        </a:p>
      </dgm:t>
    </dgm:pt>
    <dgm:pt modelId="{8D2B5A5B-6DC0-4B44-9C27-5BBCC45AA0D2}" type="pres">
      <dgm:prSet presAssocID="{0AC1897E-8142-4080-8512-DF76C9633C13}" presName="sibTrans" presStyleLbl="sibTrans2D1" presStyleIdx="8" presStyleCnt="10"/>
      <dgm:spPr/>
      <dgm:t>
        <a:bodyPr/>
        <a:lstStyle/>
        <a:p>
          <a:endParaRPr lang="en-US"/>
        </a:p>
      </dgm:t>
    </dgm:pt>
    <dgm:pt modelId="{C5F7E752-9663-4BD5-B173-C209061EBEF8}" type="pres">
      <dgm:prSet presAssocID="{E1781A73-07DC-438F-81AF-051BF96C63D6}" presName="child" presStyleLbl="alignAccFollowNode1" presStyleIdx="8" presStyleCnt="10" custScaleX="139609">
        <dgm:presLayoutVars>
          <dgm:chMax val="0"/>
          <dgm:bulletEnabled val="1"/>
        </dgm:presLayoutVars>
      </dgm:prSet>
      <dgm:spPr/>
      <dgm:t>
        <a:bodyPr/>
        <a:lstStyle/>
        <a:p>
          <a:endParaRPr lang="en-US"/>
        </a:p>
      </dgm:t>
    </dgm:pt>
    <dgm:pt modelId="{9EE22D54-0950-414A-9A37-97D9E09B7723}" type="pres">
      <dgm:prSet presAssocID="{0DFA2935-4672-4DAD-AC46-264337473760}" presName="sibTrans" presStyleLbl="sibTrans2D1" presStyleIdx="9" presStyleCnt="10"/>
      <dgm:spPr/>
      <dgm:t>
        <a:bodyPr/>
        <a:lstStyle/>
        <a:p>
          <a:endParaRPr lang="en-US"/>
        </a:p>
      </dgm:t>
    </dgm:pt>
    <dgm:pt modelId="{56D633B8-12D2-48A6-9ACD-BD547D05F6EB}" type="pres">
      <dgm:prSet presAssocID="{F426F827-02AF-4945-9682-DCD5BFBF5E49}" presName="child" presStyleLbl="alignAccFollowNode1" presStyleIdx="9" presStyleCnt="10" custScaleX="139609">
        <dgm:presLayoutVars>
          <dgm:chMax val="0"/>
          <dgm:bulletEnabled val="1"/>
        </dgm:presLayoutVars>
      </dgm:prSet>
      <dgm:spPr/>
      <dgm:t>
        <a:bodyPr/>
        <a:lstStyle/>
        <a:p>
          <a:endParaRPr lang="en-US"/>
        </a:p>
      </dgm:t>
    </dgm:pt>
  </dgm:ptLst>
  <dgm:cxnLst>
    <dgm:cxn modelId="{1BF056C1-DE9F-4BC3-8FFB-278BC9CFFEE0}" type="presOf" srcId="{4BF11DB0-AD95-41F8-9DD3-085D04204EC0}" destId="{643313B7-04B0-4D87-8A89-4D5506A74E60}" srcOrd="0" destOrd="0" presId="urn:microsoft.com/office/officeart/2005/8/layout/lProcess1"/>
    <dgm:cxn modelId="{ED315C2E-59F4-4932-9EC1-EE3894D82594}" srcId="{DAA57DD9-E668-46C5-BCE8-EBA510D86DEE}" destId="{62C869E8-9753-4920-8DF9-8345C5735205}" srcOrd="0" destOrd="0" parTransId="{B08B48AE-B9C2-4C7F-944B-DE1B4C1414B4}" sibTransId="{7F24FD4E-5D8E-48E1-B56E-461D5E84BF41}"/>
    <dgm:cxn modelId="{977F149F-B8EB-4D74-B70D-12544869DA5B}" type="presOf" srcId="{C48D3347-6B7E-4F99-A41B-FC8153A84778}" destId="{2F52295F-D77F-4F99-BBD7-8D10060D0E86}" srcOrd="0" destOrd="0" presId="urn:microsoft.com/office/officeart/2005/8/layout/lProcess1"/>
    <dgm:cxn modelId="{71424C45-DDD5-45D0-BA9B-DC2E9ABEF1E2}" srcId="{13B3FF54-5A23-4D2E-A2DE-33F5299A9A44}" destId="{5A7DAC92-A99B-4BC8-9F75-9B265FDBEC73}" srcOrd="5" destOrd="0" parTransId="{CDD3EB34-F54D-4C63-AB30-CE5D25A26B07}" sibTransId="{05B96D0A-774D-4BEE-821C-45E433B5965B}"/>
    <dgm:cxn modelId="{75BE157F-0C24-42BD-A5AB-9134571F913C}" type="presOf" srcId="{E1781A73-07DC-438F-81AF-051BF96C63D6}" destId="{C5F7E752-9663-4BD5-B173-C209061EBEF8}" srcOrd="0" destOrd="0" presId="urn:microsoft.com/office/officeart/2005/8/layout/lProcess1"/>
    <dgm:cxn modelId="{C0419208-D63B-4A6B-8908-DA797D566C0F}" type="presOf" srcId="{62C869E8-9753-4920-8DF9-8345C5735205}" destId="{7AEAB0A4-2122-4112-AC32-56A09BDFF3D4}" srcOrd="0" destOrd="0" presId="urn:microsoft.com/office/officeart/2005/8/layout/lProcess1"/>
    <dgm:cxn modelId="{89FF931E-56B1-41A4-8479-EC04E8B605E3}" srcId="{13B3FF54-5A23-4D2E-A2DE-33F5299A9A44}" destId="{13F91BC1-2659-4B8C-BF61-F60B913BE56C}" srcOrd="1" destOrd="0" parTransId="{E4415D11-002B-4F5D-9DDB-3CA36780C202}" sibTransId="{05278375-58CA-428C-A61D-315E3E72FF1E}"/>
    <dgm:cxn modelId="{AD620459-9755-4175-8D50-40BE26DB69AE}" srcId="{13B3FF54-5A23-4D2E-A2DE-33F5299A9A44}" destId="{1F63AAC1-3E0B-4384-8192-6F44D7C022D7}" srcOrd="4" destOrd="0" parTransId="{C7C319E4-3B80-452D-A982-465FEB42FED8}" sibTransId="{B89DE37D-0D85-4150-A0DA-9539ED9CB0CA}"/>
    <dgm:cxn modelId="{9F460017-041C-4AB2-911F-2AA3B2A78FB7}" srcId="{EE611041-F6D8-4ECD-89D6-C3592E281E48}" destId="{13B3FF54-5A23-4D2E-A2DE-33F5299A9A44}" srcOrd="0" destOrd="0" parTransId="{741F9057-22B9-467B-908A-181318FBF8F4}" sibTransId="{7048A070-9803-43E5-B3FF-82FAF16D8006}"/>
    <dgm:cxn modelId="{D6AC0B6B-3528-49D9-A101-FD02AF601682}" type="presOf" srcId="{1F63AAC1-3E0B-4384-8192-6F44D7C022D7}" destId="{22585E05-9E48-48EB-817F-2D09EB21E999}" srcOrd="0" destOrd="0" presId="urn:microsoft.com/office/officeart/2005/8/layout/lProcess1"/>
    <dgm:cxn modelId="{66E7EAAE-A4B2-4F54-98C3-6A76A710A1D8}" type="presOf" srcId="{7F24FD4E-5D8E-48E1-B56E-461D5E84BF41}" destId="{4C7BB4CA-4C59-415A-B33E-CDBB6C8FDD50}" srcOrd="0" destOrd="0" presId="urn:microsoft.com/office/officeart/2005/8/layout/lProcess1"/>
    <dgm:cxn modelId="{A0FD7DE2-B452-4DBF-BD0F-F97F728D56F5}" srcId="{DAA57DD9-E668-46C5-BCE8-EBA510D86DEE}" destId="{E1781A73-07DC-438F-81AF-051BF96C63D6}" srcOrd="2" destOrd="0" parTransId="{D7847B9E-CCF3-44DE-BA9C-DAD014D3B4D9}" sibTransId="{0DFA2935-4672-4DAD-AC46-264337473760}"/>
    <dgm:cxn modelId="{5FC23C99-8B30-442B-A773-CDAB0EC5BE29}" type="presOf" srcId="{0AC1897E-8142-4080-8512-DF76C9633C13}" destId="{8D2B5A5B-6DC0-4B44-9C27-5BBCC45AA0D2}" srcOrd="0" destOrd="0" presId="urn:microsoft.com/office/officeart/2005/8/layout/lProcess1"/>
    <dgm:cxn modelId="{E4CDDB37-93D0-4104-8384-9870EDD8F7C1}" type="presOf" srcId="{5A7DAC92-A99B-4BC8-9F75-9B265FDBEC73}" destId="{DF2F8787-4199-447D-92D6-7F1AEF8D7E13}" srcOrd="0" destOrd="0" presId="urn:microsoft.com/office/officeart/2005/8/layout/lProcess1"/>
    <dgm:cxn modelId="{6A39DC08-90FB-450B-9F4E-78933F8752B1}" type="presOf" srcId="{DAA57DD9-E668-46C5-BCE8-EBA510D86DEE}" destId="{AECC13A6-3C7F-4315-9066-A325A2BEBD74}" srcOrd="0" destOrd="0" presId="urn:microsoft.com/office/officeart/2005/8/layout/lProcess1"/>
    <dgm:cxn modelId="{917A4D52-1F95-45C1-8590-E5206D1A4556}" srcId="{13B3FF54-5A23-4D2E-A2DE-33F5299A9A44}" destId="{4BF11DB0-AD95-41F8-9DD3-085D04204EC0}" srcOrd="2" destOrd="0" parTransId="{4EA0BD97-E373-47CA-B91D-376018481020}" sibTransId="{481F1EE5-AB3B-41C5-8768-994B5CE3D115}"/>
    <dgm:cxn modelId="{291DAD40-9B0B-422B-838C-9D77CB9CE231}" srcId="{EE611041-F6D8-4ECD-89D6-C3592E281E48}" destId="{DAA57DD9-E668-46C5-BCE8-EBA510D86DEE}" srcOrd="1" destOrd="0" parTransId="{07E26CBA-6B22-4D52-B73D-920EA2107F9C}" sibTransId="{D356419D-2A7D-49E4-B27F-08ACAA4F26B0}"/>
    <dgm:cxn modelId="{1502B68B-38B6-4750-9D01-E1B61DDCA7C4}" type="presOf" srcId="{B89DE37D-0D85-4150-A0DA-9539ED9CB0CA}" destId="{7A794FF1-E65F-4448-B603-A43A1BFEDC77}" srcOrd="0" destOrd="0" presId="urn:microsoft.com/office/officeart/2005/8/layout/lProcess1"/>
    <dgm:cxn modelId="{FC327A70-3FC8-4FA3-B3C8-73C9C962124A}" type="presOf" srcId="{FCC0A277-15E2-4865-A020-62A20FD04F1F}" destId="{FE2F2207-0890-4685-9F60-91C6D8DC6342}" srcOrd="0" destOrd="0" presId="urn:microsoft.com/office/officeart/2005/8/layout/lProcess1"/>
    <dgm:cxn modelId="{E23DEE10-030A-4F0A-A533-38C358871151}" srcId="{13B3FF54-5A23-4D2E-A2DE-33F5299A9A44}" destId="{FCC0A277-15E2-4865-A020-62A20FD04F1F}" srcOrd="3" destOrd="0" parTransId="{13F757B5-6A07-4C61-A6BB-E29441067C99}" sibTransId="{75274DF5-0417-4E37-BA83-3A8BFD08DC43}"/>
    <dgm:cxn modelId="{D0B8FE04-2351-44F8-BAE9-8AF3B826AB7A}" type="presOf" srcId="{13F91BC1-2659-4B8C-BF61-F60B913BE56C}" destId="{F4D86943-4B32-43E7-AF3B-BCF68DACC52D}" srcOrd="0" destOrd="0" presId="urn:microsoft.com/office/officeart/2005/8/layout/lProcess1"/>
    <dgm:cxn modelId="{53F72E6B-5543-4714-9F26-E76DB9436EEC}" srcId="{DAA57DD9-E668-46C5-BCE8-EBA510D86DEE}" destId="{F426F827-02AF-4945-9682-DCD5BFBF5E49}" srcOrd="3" destOrd="0" parTransId="{3E58D61D-42B8-446F-9028-5719C3BCD44A}" sibTransId="{2842D551-0080-4A46-B5A0-660AA72B0EA0}"/>
    <dgm:cxn modelId="{0F0F4D4F-8EE4-4431-8C8F-00CBFD4EB70F}" type="presOf" srcId="{9EFAB9C9-9918-4C99-BCDF-9CDC7133935C}" destId="{82EC8C9E-3E7F-4A2A-870D-888056694CA6}" srcOrd="0" destOrd="0" presId="urn:microsoft.com/office/officeart/2005/8/layout/lProcess1"/>
    <dgm:cxn modelId="{25B19651-AC35-4A4D-B621-E39452E94F72}" type="presOf" srcId="{0DFA2935-4672-4DAD-AC46-264337473760}" destId="{9EE22D54-0950-414A-9A37-97D9E09B7723}" srcOrd="0" destOrd="0" presId="urn:microsoft.com/office/officeart/2005/8/layout/lProcess1"/>
    <dgm:cxn modelId="{EC505782-B3A1-4254-988D-200F4FC4B086}" type="presOf" srcId="{75274DF5-0417-4E37-BA83-3A8BFD08DC43}" destId="{6DF28835-EA5E-4050-B696-9F354647FFFB}" srcOrd="0" destOrd="0" presId="urn:microsoft.com/office/officeart/2005/8/layout/lProcess1"/>
    <dgm:cxn modelId="{E498EB79-F4ED-428B-8972-3ACA94B0B4D0}" type="presOf" srcId="{567964A9-DB38-4DBA-83F8-315E51BB36B4}" destId="{52517771-0054-4BCF-B3C7-9A817869E0BB}" srcOrd="0" destOrd="0" presId="urn:microsoft.com/office/officeart/2005/8/layout/lProcess1"/>
    <dgm:cxn modelId="{2FE1B8AF-6C5E-4C0F-A245-2EBCBA6BB657}" type="presOf" srcId="{481F1EE5-AB3B-41C5-8768-994B5CE3D115}" destId="{018B3FDB-6E1F-496C-B8C1-83D39A6A0273}" srcOrd="0" destOrd="0" presId="urn:microsoft.com/office/officeart/2005/8/layout/lProcess1"/>
    <dgm:cxn modelId="{95703014-DAE0-4BD1-9604-12A4D9D10509}" srcId="{13B3FF54-5A23-4D2E-A2DE-33F5299A9A44}" destId="{567964A9-DB38-4DBA-83F8-315E51BB36B4}" srcOrd="0" destOrd="0" parTransId="{0BA821B2-0DFF-40D2-B01A-A1AD0693B362}" sibTransId="{C48D3347-6B7E-4F99-A41B-FC8153A84778}"/>
    <dgm:cxn modelId="{F5328E29-9A68-4DDE-908E-A28B25234120}" type="presOf" srcId="{F426F827-02AF-4945-9682-DCD5BFBF5E49}" destId="{56D633B8-12D2-48A6-9ACD-BD547D05F6EB}" srcOrd="0" destOrd="0" presId="urn:microsoft.com/office/officeart/2005/8/layout/lProcess1"/>
    <dgm:cxn modelId="{AFD205D3-DF29-4A1E-8F04-4DE772518803}" type="presOf" srcId="{B08B48AE-B9C2-4C7F-944B-DE1B4C1414B4}" destId="{D01DEFF3-3090-4EFB-A5E7-2945EDFDD6F8}" srcOrd="0" destOrd="0" presId="urn:microsoft.com/office/officeart/2005/8/layout/lProcess1"/>
    <dgm:cxn modelId="{B29B4240-55FF-4405-89A5-B4B5211CCBC8}" type="presOf" srcId="{EE611041-F6D8-4ECD-89D6-C3592E281E48}" destId="{4DEB781C-E300-4AA6-8C44-AC2BF6E54391}" srcOrd="0" destOrd="0" presId="urn:microsoft.com/office/officeart/2005/8/layout/lProcess1"/>
    <dgm:cxn modelId="{17F8F0A1-FFAB-40FF-8CAB-273BBD7B3B32}" type="presOf" srcId="{13B3FF54-5A23-4D2E-A2DE-33F5299A9A44}" destId="{268239CA-C70C-4FBD-81B4-601154CD227A}" srcOrd="0" destOrd="0" presId="urn:microsoft.com/office/officeart/2005/8/layout/lProcess1"/>
    <dgm:cxn modelId="{DEF3456D-0813-4B67-82E1-A0DBD7026FD4}" type="presOf" srcId="{05278375-58CA-428C-A61D-315E3E72FF1E}" destId="{BDCF4916-B64E-44CD-A1D3-5371A798F631}" srcOrd="0" destOrd="0" presId="urn:microsoft.com/office/officeart/2005/8/layout/lProcess1"/>
    <dgm:cxn modelId="{A2E5F02A-70D2-403A-82ED-480B060A1B95}" type="presOf" srcId="{0BA821B2-0DFF-40D2-B01A-A1AD0693B362}" destId="{BB59D3AF-6B3D-4783-A26B-18482DAC5AAE}" srcOrd="0" destOrd="0" presId="urn:microsoft.com/office/officeart/2005/8/layout/lProcess1"/>
    <dgm:cxn modelId="{3BB001C3-5113-4253-9BB1-D0254E559536}" srcId="{DAA57DD9-E668-46C5-BCE8-EBA510D86DEE}" destId="{9EFAB9C9-9918-4C99-BCDF-9CDC7133935C}" srcOrd="1" destOrd="0" parTransId="{8C9FC25C-8EA0-4888-9BC9-F2AA90B40682}" sibTransId="{0AC1897E-8142-4080-8512-DF76C9633C13}"/>
    <dgm:cxn modelId="{B961D01D-0A89-4745-9BC8-26B94AB30645}" type="presParOf" srcId="{4DEB781C-E300-4AA6-8C44-AC2BF6E54391}" destId="{61D6A752-7F29-41B1-91CD-FE00C436FE07}" srcOrd="0" destOrd="0" presId="urn:microsoft.com/office/officeart/2005/8/layout/lProcess1"/>
    <dgm:cxn modelId="{A1F80358-D32D-4637-BFD9-77D9C3203930}" type="presParOf" srcId="{61D6A752-7F29-41B1-91CD-FE00C436FE07}" destId="{268239CA-C70C-4FBD-81B4-601154CD227A}" srcOrd="0" destOrd="0" presId="urn:microsoft.com/office/officeart/2005/8/layout/lProcess1"/>
    <dgm:cxn modelId="{EFA35887-1A34-4F87-91A5-A2BD9D485456}" type="presParOf" srcId="{61D6A752-7F29-41B1-91CD-FE00C436FE07}" destId="{BB59D3AF-6B3D-4783-A26B-18482DAC5AAE}" srcOrd="1" destOrd="0" presId="urn:microsoft.com/office/officeart/2005/8/layout/lProcess1"/>
    <dgm:cxn modelId="{28228F1F-C0FF-41D1-AC88-69847A5BA20D}" type="presParOf" srcId="{61D6A752-7F29-41B1-91CD-FE00C436FE07}" destId="{52517771-0054-4BCF-B3C7-9A817869E0BB}" srcOrd="2" destOrd="0" presId="urn:microsoft.com/office/officeart/2005/8/layout/lProcess1"/>
    <dgm:cxn modelId="{77678D6E-1729-4ACC-A0F3-EF3BB2E41E7D}" type="presParOf" srcId="{61D6A752-7F29-41B1-91CD-FE00C436FE07}" destId="{2F52295F-D77F-4F99-BBD7-8D10060D0E86}" srcOrd="3" destOrd="0" presId="urn:microsoft.com/office/officeart/2005/8/layout/lProcess1"/>
    <dgm:cxn modelId="{AFA8ED9E-CFF0-4EE8-AF87-584423290323}" type="presParOf" srcId="{61D6A752-7F29-41B1-91CD-FE00C436FE07}" destId="{F4D86943-4B32-43E7-AF3B-BCF68DACC52D}" srcOrd="4" destOrd="0" presId="urn:microsoft.com/office/officeart/2005/8/layout/lProcess1"/>
    <dgm:cxn modelId="{0D9750D1-C474-4ABE-8E2C-A15137794AE2}" type="presParOf" srcId="{61D6A752-7F29-41B1-91CD-FE00C436FE07}" destId="{BDCF4916-B64E-44CD-A1D3-5371A798F631}" srcOrd="5" destOrd="0" presId="urn:microsoft.com/office/officeart/2005/8/layout/lProcess1"/>
    <dgm:cxn modelId="{AA401841-E54C-4F7E-831C-61B8AB9D1757}" type="presParOf" srcId="{61D6A752-7F29-41B1-91CD-FE00C436FE07}" destId="{643313B7-04B0-4D87-8A89-4D5506A74E60}" srcOrd="6" destOrd="0" presId="urn:microsoft.com/office/officeart/2005/8/layout/lProcess1"/>
    <dgm:cxn modelId="{32EE1E4C-197A-42BF-97D2-E1428928CBAE}" type="presParOf" srcId="{61D6A752-7F29-41B1-91CD-FE00C436FE07}" destId="{018B3FDB-6E1F-496C-B8C1-83D39A6A0273}" srcOrd="7" destOrd="0" presId="urn:microsoft.com/office/officeart/2005/8/layout/lProcess1"/>
    <dgm:cxn modelId="{EFCD119C-863B-4B54-B7B8-7591A5D828D3}" type="presParOf" srcId="{61D6A752-7F29-41B1-91CD-FE00C436FE07}" destId="{FE2F2207-0890-4685-9F60-91C6D8DC6342}" srcOrd="8" destOrd="0" presId="urn:microsoft.com/office/officeart/2005/8/layout/lProcess1"/>
    <dgm:cxn modelId="{E6B7436D-AE86-4711-8824-EF13891B2B3A}" type="presParOf" srcId="{61D6A752-7F29-41B1-91CD-FE00C436FE07}" destId="{6DF28835-EA5E-4050-B696-9F354647FFFB}" srcOrd="9" destOrd="0" presId="urn:microsoft.com/office/officeart/2005/8/layout/lProcess1"/>
    <dgm:cxn modelId="{44BE17A3-171E-4E71-B46C-1D29AD6F09F2}" type="presParOf" srcId="{61D6A752-7F29-41B1-91CD-FE00C436FE07}" destId="{22585E05-9E48-48EB-817F-2D09EB21E999}" srcOrd="10" destOrd="0" presId="urn:microsoft.com/office/officeart/2005/8/layout/lProcess1"/>
    <dgm:cxn modelId="{7A0F6BDF-267F-488D-8404-D49DCD5A5B63}" type="presParOf" srcId="{61D6A752-7F29-41B1-91CD-FE00C436FE07}" destId="{7A794FF1-E65F-4448-B603-A43A1BFEDC77}" srcOrd="11" destOrd="0" presId="urn:microsoft.com/office/officeart/2005/8/layout/lProcess1"/>
    <dgm:cxn modelId="{B7CA518D-BC67-4FA4-AAA5-4CD1DC59A409}" type="presParOf" srcId="{61D6A752-7F29-41B1-91CD-FE00C436FE07}" destId="{DF2F8787-4199-447D-92D6-7F1AEF8D7E13}" srcOrd="12" destOrd="0" presId="urn:microsoft.com/office/officeart/2005/8/layout/lProcess1"/>
    <dgm:cxn modelId="{C8C447B0-E707-472C-AE34-CD1553EAF9F0}" type="presParOf" srcId="{4DEB781C-E300-4AA6-8C44-AC2BF6E54391}" destId="{41720108-46A3-417A-93E4-D5019A488936}" srcOrd="1" destOrd="0" presId="urn:microsoft.com/office/officeart/2005/8/layout/lProcess1"/>
    <dgm:cxn modelId="{DB997231-0C42-45F1-8901-1DAF9FDC28D4}" type="presParOf" srcId="{4DEB781C-E300-4AA6-8C44-AC2BF6E54391}" destId="{481CF03C-10B3-4327-97E3-8747EB220C8C}" srcOrd="2" destOrd="0" presId="urn:microsoft.com/office/officeart/2005/8/layout/lProcess1"/>
    <dgm:cxn modelId="{20FA5679-DD85-48A1-A36E-7E1B0757352F}" type="presParOf" srcId="{481CF03C-10B3-4327-97E3-8747EB220C8C}" destId="{AECC13A6-3C7F-4315-9066-A325A2BEBD74}" srcOrd="0" destOrd="0" presId="urn:microsoft.com/office/officeart/2005/8/layout/lProcess1"/>
    <dgm:cxn modelId="{6D975F16-9604-4000-8623-1A2E75767C17}" type="presParOf" srcId="{481CF03C-10B3-4327-97E3-8747EB220C8C}" destId="{D01DEFF3-3090-4EFB-A5E7-2945EDFDD6F8}" srcOrd="1" destOrd="0" presId="urn:microsoft.com/office/officeart/2005/8/layout/lProcess1"/>
    <dgm:cxn modelId="{A7DBF7FD-2B64-4E63-AD6D-0808E679DFE8}" type="presParOf" srcId="{481CF03C-10B3-4327-97E3-8747EB220C8C}" destId="{7AEAB0A4-2122-4112-AC32-56A09BDFF3D4}" srcOrd="2" destOrd="0" presId="urn:microsoft.com/office/officeart/2005/8/layout/lProcess1"/>
    <dgm:cxn modelId="{4EE9C8CF-1EFD-4DBD-AC07-FC7CD9279052}" type="presParOf" srcId="{481CF03C-10B3-4327-97E3-8747EB220C8C}" destId="{4C7BB4CA-4C59-415A-B33E-CDBB6C8FDD50}" srcOrd="3" destOrd="0" presId="urn:microsoft.com/office/officeart/2005/8/layout/lProcess1"/>
    <dgm:cxn modelId="{885F16C0-550A-4EE9-ADA8-D35288CBD37F}" type="presParOf" srcId="{481CF03C-10B3-4327-97E3-8747EB220C8C}" destId="{82EC8C9E-3E7F-4A2A-870D-888056694CA6}" srcOrd="4" destOrd="0" presId="urn:microsoft.com/office/officeart/2005/8/layout/lProcess1"/>
    <dgm:cxn modelId="{D38EDB40-855A-4486-9C3B-316E65E02D59}" type="presParOf" srcId="{481CF03C-10B3-4327-97E3-8747EB220C8C}" destId="{8D2B5A5B-6DC0-4B44-9C27-5BBCC45AA0D2}" srcOrd="5" destOrd="0" presId="urn:microsoft.com/office/officeart/2005/8/layout/lProcess1"/>
    <dgm:cxn modelId="{958ACFE2-C8CC-47D3-8575-EA6468053537}" type="presParOf" srcId="{481CF03C-10B3-4327-97E3-8747EB220C8C}" destId="{C5F7E752-9663-4BD5-B173-C209061EBEF8}" srcOrd="6" destOrd="0" presId="urn:microsoft.com/office/officeart/2005/8/layout/lProcess1"/>
    <dgm:cxn modelId="{3DB59455-1E6C-48B5-A2B0-A1865E7BFB05}" type="presParOf" srcId="{481CF03C-10B3-4327-97E3-8747EB220C8C}" destId="{9EE22D54-0950-414A-9A37-97D9E09B7723}" srcOrd="7" destOrd="0" presId="urn:microsoft.com/office/officeart/2005/8/layout/lProcess1"/>
    <dgm:cxn modelId="{EB6584F7-6883-4293-B522-137873D8CF95}" type="presParOf" srcId="{481CF03C-10B3-4327-97E3-8747EB220C8C}" destId="{56D633B8-12D2-48A6-9ACD-BD547D05F6EB}" srcOrd="8" destOrd="0" presId="urn:microsoft.com/office/officeart/2005/8/layout/lProcess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A6F4842-76AA-4EB9-B8B6-CC9B6B6557FD}" type="doc">
      <dgm:prSet loTypeId="urn:microsoft.com/office/officeart/2005/8/layout/radial1" loCatId="relationship" qsTypeId="urn:microsoft.com/office/officeart/2005/8/quickstyle/simple5" qsCatId="simple" csTypeId="urn:microsoft.com/office/officeart/2005/8/colors/colorful2" csCatId="colorful" phldr="1"/>
      <dgm:spPr/>
      <dgm:t>
        <a:bodyPr/>
        <a:lstStyle/>
        <a:p>
          <a:endParaRPr lang="sl-SI"/>
        </a:p>
      </dgm:t>
    </dgm:pt>
    <dgm:pt modelId="{CA83D1FF-FEBF-4EB0-A55A-D09A52540880}">
      <dgm:prSet phldrT="[besedilo]"/>
      <dgm:spPr>
        <a:xfrm>
          <a:off x="2057401" y="1241783"/>
          <a:ext cx="1371597" cy="953690"/>
        </a:xfrm>
        <a:prstGeom prst="ellipse">
          <a:avLst/>
        </a:prstGeom>
      </dgm:spPr>
      <dgm:t>
        <a:bodyPr/>
        <a:lstStyle/>
        <a:p>
          <a:pPr>
            <a:buNone/>
          </a:pPr>
          <a:r>
            <a:rPr lang="sl-SI">
              <a:latin typeface="Calibri" panose="020F0502020204030204"/>
              <a:ea typeface="+mn-ea"/>
              <a:cs typeface="+mn-cs"/>
            </a:rPr>
            <a:t>ZAINJTERESOVANE STRANE</a:t>
          </a:r>
        </a:p>
      </dgm:t>
    </dgm:pt>
    <dgm:pt modelId="{B3841B81-7118-4B87-ACF8-4B0CB8F9E1C3}" type="parTrans" cxnId="{36D78E8E-2763-4C38-A696-CFB87D8C1793}">
      <dgm:prSet/>
      <dgm:spPr/>
      <dgm:t>
        <a:bodyPr/>
        <a:lstStyle/>
        <a:p>
          <a:endParaRPr lang="sl-SI"/>
        </a:p>
      </dgm:t>
    </dgm:pt>
    <dgm:pt modelId="{F60ECC74-BE55-4437-AB86-27F574599210}" type="sibTrans" cxnId="{36D78E8E-2763-4C38-A696-CFB87D8C1793}">
      <dgm:prSet/>
      <dgm:spPr/>
      <dgm:t>
        <a:bodyPr/>
        <a:lstStyle/>
        <a:p>
          <a:endParaRPr lang="sl-SI"/>
        </a:p>
      </dgm:t>
    </dgm:pt>
    <dgm:pt modelId="{4043B2DA-208F-4999-812E-23E6B68FC7B7}">
      <dgm:prSet phldrT="[besedilo]"/>
      <dgm:spPr>
        <a:xfrm>
          <a:off x="2266354" y="1583"/>
          <a:ext cx="953690" cy="953690"/>
        </a:xfrm>
        <a:prstGeom prst="ellipse">
          <a:avLst/>
        </a:prstGeom>
      </dgm:spPr>
      <dgm:t>
        <a:bodyPr/>
        <a:lstStyle/>
        <a:p>
          <a:pPr>
            <a:buNone/>
          </a:pPr>
          <a:r>
            <a:rPr lang="sl-SI">
              <a:latin typeface="Calibri" panose="020F0502020204030204"/>
              <a:ea typeface="+mn-ea"/>
              <a:cs typeface="+mn-cs"/>
            </a:rPr>
            <a:t>nevladine organizacije</a:t>
          </a:r>
        </a:p>
      </dgm:t>
    </dgm:pt>
    <dgm:pt modelId="{733ADC37-76B4-4C84-8879-2A21A05EA418}" type="parTrans" cxnId="{ABD708D0-208B-4F0A-A5AD-47EF77339DA5}">
      <dgm:prSet/>
      <dgm:spPr>
        <a:xfrm rot="16200000">
          <a:off x="2599945" y="1082884"/>
          <a:ext cx="286508" cy="31289"/>
        </a:xfrm>
        <a:custGeom>
          <a:avLst/>
          <a:gdLst/>
          <a:ahLst/>
          <a:cxnLst/>
          <a:rect l="0" t="0" r="0" b="0"/>
          <a:pathLst>
            <a:path>
              <a:moveTo>
                <a:pt x="0" y="15644"/>
              </a:moveTo>
              <a:lnTo>
                <a:pt x="286508" y="15644"/>
              </a:lnTo>
            </a:path>
          </a:pathLst>
        </a:custGeom>
      </dgm:spPr>
      <dgm:t>
        <a:bodyPr/>
        <a:lstStyle/>
        <a:p>
          <a:pPr>
            <a:buNone/>
          </a:pPr>
          <a:endParaRPr lang="sl-SI">
            <a:solidFill>
              <a:sysClr val="windowText" lastClr="000000">
                <a:hueOff val="0"/>
                <a:satOff val="0"/>
                <a:lumOff val="0"/>
                <a:alphaOff val="0"/>
              </a:sysClr>
            </a:solidFill>
            <a:latin typeface="Calibri" panose="020F0502020204030204"/>
            <a:ea typeface="+mn-ea"/>
            <a:cs typeface="+mn-cs"/>
          </a:endParaRPr>
        </a:p>
      </dgm:t>
    </dgm:pt>
    <dgm:pt modelId="{93717967-619E-4B6A-8741-A30B93B3817A}" type="sibTrans" cxnId="{ABD708D0-208B-4F0A-A5AD-47EF77339DA5}">
      <dgm:prSet/>
      <dgm:spPr/>
      <dgm:t>
        <a:bodyPr/>
        <a:lstStyle/>
        <a:p>
          <a:endParaRPr lang="sl-SI"/>
        </a:p>
      </dgm:t>
    </dgm:pt>
    <dgm:pt modelId="{C0D17619-EB09-475B-980B-C09E5C887B27}">
      <dgm:prSet phldrT="[besedilo]"/>
      <dgm:spPr>
        <a:xfrm>
          <a:off x="3445854" y="858540"/>
          <a:ext cx="953690" cy="953690"/>
        </a:xfrm>
        <a:prstGeom prst="ellipse">
          <a:avLst/>
        </a:prstGeom>
      </dgm:spPr>
      <dgm:t>
        <a:bodyPr/>
        <a:lstStyle/>
        <a:p>
          <a:pPr>
            <a:buNone/>
          </a:pPr>
          <a:r>
            <a:rPr lang="sl-SI">
              <a:latin typeface="Calibri" panose="020F0502020204030204"/>
              <a:ea typeface="+mn-ea"/>
              <a:cs typeface="+mn-cs"/>
            </a:rPr>
            <a:t>ministarstva</a:t>
          </a:r>
        </a:p>
      </dgm:t>
    </dgm:pt>
    <dgm:pt modelId="{450A102E-57C8-4C4E-9DB0-C4C264745860}" type="parTrans" cxnId="{1F315285-A4EB-4939-9E2B-E27646D94B54}">
      <dgm:prSet/>
      <dgm:spPr>
        <a:xfrm rot="20520000">
          <a:off x="3361815" y="1484101"/>
          <a:ext cx="110071" cy="31289"/>
        </a:xfrm>
        <a:custGeom>
          <a:avLst/>
          <a:gdLst/>
          <a:ahLst/>
          <a:cxnLst/>
          <a:rect l="0" t="0" r="0" b="0"/>
          <a:pathLst>
            <a:path>
              <a:moveTo>
                <a:pt x="0" y="15644"/>
              </a:moveTo>
              <a:lnTo>
                <a:pt x="110071" y="15644"/>
              </a:lnTo>
            </a:path>
          </a:pathLst>
        </a:custGeom>
      </dgm:spPr>
      <dgm:t>
        <a:bodyPr/>
        <a:lstStyle/>
        <a:p>
          <a:pPr>
            <a:buNone/>
          </a:pPr>
          <a:endParaRPr lang="sl-SI">
            <a:solidFill>
              <a:sysClr val="windowText" lastClr="000000">
                <a:hueOff val="0"/>
                <a:satOff val="0"/>
                <a:lumOff val="0"/>
                <a:alphaOff val="0"/>
              </a:sysClr>
            </a:solidFill>
            <a:latin typeface="Calibri" panose="020F0502020204030204"/>
            <a:ea typeface="+mn-ea"/>
            <a:cs typeface="+mn-cs"/>
          </a:endParaRPr>
        </a:p>
      </dgm:t>
    </dgm:pt>
    <dgm:pt modelId="{5961ACA6-6E02-438B-B9E3-711AF5EFC802}" type="sibTrans" cxnId="{1F315285-A4EB-4939-9E2B-E27646D94B54}">
      <dgm:prSet/>
      <dgm:spPr/>
      <dgm:t>
        <a:bodyPr/>
        <a:lstStyle/>
        <a:p>
          <a:endParaRPr lang="sl-SI"/>
        </a:p>
      </dgm:t>
    </dgm:pt>
    <dgm:pt modelId="{02EBC8E0-0E61-404F-9BE1-3114E9A234AE}">
      <dgm:prSet phldrT="[besedilo]"/>
      <dgm:spPr>
        <a:xfrm>
          <a:off x="2995325" y="2245125"/>
          <a:ext cx="953690" cy="953690"/>
        </a:xfrm>
        <a:prstGeom prst="ellipse">
          <a:avLst/>
        </a:prstGeom>
      </dgm:spPr>
      <dgm:t>
        <a:bodyPr/>
        <a:lstStyle/>
        <a:p>
          <a:pPr>
            <a:buNone/>
          </a:pPr>
          <a:r>
            <a:rPr lang="sl-SI">
              <a:latin typeface="Calibri" panose="020F0502020204030204"/>
              <a:ea typeface="+mn-ea"/>
              <a:cs typeface="+mn-cs"/>
            </a:rPr>
            <a:t>opštine</a:t>
          </a:r>
        </a:p>
      </dgm:t>
    </dgm:pt>
    <dgm:pt modelId="{CFAEEDFA-5CB9-4FE7-B4F4-E28F3394821C}" type="parTrans" cxnId="{F299FDC2-FBE7-4293-B84E-E175B8F1C490}">
      <dgm:prSet/>
      <dgm:spPr>
        <a:xfrm rot="3240000">
          <a:off x="3003528" y="2224576"/>
          <a:ext cx="237260" cy="31289"/>
        </a:xfrm>
        <a:custGeom>
          <a:avLst/>
          <a:gdLst/>
          <a:ahLst/>
          <a:cxnLst/>
          <a:rect l="0" t="0" r="0" b="0"/>
          <a:pathLst>
            <a:path>
              <a:moveTo>
                <a:pt x="0" y="15644"/>
              </a:moveTo>
              <a:lnTo>
                <a:pt x="237260" y="15644"/>
              </a:lnTo>
            </a:path>
          </a:pathLst>
        </a:custGeom>
      </dgm:spPr>
      <dgm:t>
        <a:bodyPr/>
        <a:lstStyle/>
        <a:p>
          <a:pPr>
            <a:buNone/>
          </a:pPr>
          <a:endParaRPr lang="sl-SI">
            <a:solidFill>
              <a:sysClr val="windowText" lastClr="000000">
                <a:hueOff val="0"/>
                <a:satOff val="0"/>
                <a:lumOff val="0"/>
                <a:alphaOff val="0"/>
              </a:sysClr>
            </a:solidFill>
            <a:latin typeface="Calibri" panose="020F0502020204030204"/>
            <a:ea typeface="+mn-ea"/>
            <a:cs typeface="+mn-cs"/>
          </a:endParaRPr>
        </a:p>
      </dgm:t>
    </dgm:pt>
    <dgm:pt modelId="{B714421C-7F8A-41B8-AE8B-B19523799AF9}" type="sibTrans" cxnId="{F299FDC2-FBE7-4293-B84E-E175B8F1C490}">
      <dgm:prSet/>
      <dgm:spPr/>
      <dgm:t>
        <a:bodyPr/>
        <a:lstStyle/>
        <a:p>
          <a:endParaRPr lang="sl-SI"/>
        </a:p>
      </dgm:t>
    </dgm:pt>
    <dgm:pt modelId="{96F5A971-6F20-4E1F-8D9B-800436B1BAA6}">
      <dgm:prSet phldrT="[besedilo]"/>
      <dgm:spPr>
        <a:xfrm>
          <a:off x="1537383" y="2245125"/>
          <a:ext cx="953690" cy="953690"/>
        </a:xfrm>
        <a:prstGeom prst="ellipse">
          <a:avLst/>
        </a:prstGeom>
      </dgm:spPr>
      <dgm:t>
        <a:bodyPr/>
        <a:lstStyle/>
        <a:p>
          <a:pPr>
            <a:buNone/>
          </a:pPr>
          <a:r>
            <a:rPr lang="sl-SI">
              <a:latin typeface="Calibri" panose="020F0502020204030204"/>
              <a:ea typeface="+mn-ea"/>
              <a:cs typeface="+mn-cs"/>
            </a:rPr>
            <a:t>građani</a:t>
          </a:r>
        </a:p>
      </dgm:t>
    </dgm:pt>
    <dgm:pt modelId="{7DB1416B-D554-43AC-8630-E3EA3FEDA1C1}" type="parTrans" cxnId="{D51F9713-4C0F-4BA3-A2BC-F3C86FE872F4}">
      <dgm:prSet/>
      <dgm:spPr>
        <a:xfrm rot="7560000">
          <a:off x="2245610" y="2224576"/>
          <a:ext cx="237260" cy="31289"/>
        </a:xfrm>
        <a:custGeom>
          <a:avLst/>
          <a:gdLst/>
          <a:ahLst/>
          <a:cxnLst/>
          <a:rect l="0" t="0" r="0" b="0"/>
          <a:pathLst>
            <a:path>
              <a:moveTo>
                <a:pt x="0" y="15644"/>
              </a:moveTo>
              <a:lnTo>
                <a:pt x="237260" y="15644"/>
              </a:lnTo>
            </a:path>
          </a:pathLst>
        </a:custGeom>
      </dgm:spPr>
      <dgm:t>
        <a:bodyPr/>
        <a:lstStyle/>
        <a:p>
          <a:pPr>
            <a:buNone/>
          </a:pPr>
          <a:endParaRPr lang="sl-SI">
            <a:solidFill>
              <a:sysClr val="windowText" lastClr="000000">
                <a:hueOff val="0"/>
                <a:satOff val="0"/>
                <a:lumOff val="0"/>
                <a:alphaOff val="0"/>
              </a:sysClr>
            </a:solidFill>
            <a:latin typeface="Calibri" panose="020F0502020204030204"/>
            <a:ea typeface="+mn-ea"/>
            <a:cs typeface="+mn-cs"/>
          </a:endParaRPr>
        </a:p>
      </dgm:t>
    </dgm:pt>
    <dgm:pt modelId="{52F7EE2A-28A6-4960-9E9F-A1B2C6E94F37}" type="sibTrans" cxnId="{D51F9713-4C0F-4BA3-A2BC-F3C86FE872F4}">
      <dgm:prSet/>
      <dgm:spPr/>
      <dgm:t>
        <a:bodyPr/>
        <a:lstStyle/>
        <a:p>
          <a:endParaRPr lang="sl-SI"/>
        </a:p>
      </dgm:t>
    </dgm:pt>
    <dgm:pt modelId="{3930EF3B-5C1F-490E-80DA-A5211C76BE17}">
      <dgm:prSet/>
      <dgm:spPr>
        <a:xfrm>
          <a:off x="1086854" y="858540"/>
          <a:ext cx="953690" cy="953690"/>
        </a:xfrm>
        <a:prstGeom prst="ellipse">
          <a:avLst/>
        </a:prstGeom>
      </dgm:spPr>
      <dgm:t>
        <a:bodyPr/>
        <a:lstStyle/>
        <a:p>
          <a:pPr>
            <a:buNone/>
          </a:pPr>
          <a:r>
            <a:rPr lang="sl-SI">
              <a:latin typeface="Calibri" panose="020F0502020204030204"/>
              <a:ea typeface="+mn-ea"/>
              <a:cs typeface="+mn-cs"/>
            </a:rPr>
            <a:t>donatori</a:t>
          </a:r>
        </a:p>
      </dgm:t>
    </dgm:pt>
    <dgm:pt modelId="{FE3A79D5-AF9D-4BB8-B7F7-42F5038F6098}" type="parTrans" cxnId="{F322F882-A856-48EE-BB4B-CAE282EE6376}">
      <dgm:prSet/>
      <dgm:spPr>
        <a:xfrm rot="11880000">
          <a:off x="2014513" y="1484101"/>
          <a:ext cx="110071" cy="31289"/>
        </a:xfrm>
        <a:custGeom>
          <a:avLst/>
          <a:gdLst/>
          <a:ahLst/>
          <a:cxnLst/>
          <a:rect l="0" t="0" r="0" b="0"/>
          <a:pathLst>
            <a:path>
              <a:moveTo>
                <a:pt x="0" y="15644"/>
              </a:moveTo>
              <a:lnTo>
                <a:pt x="110071" y="15644"/>
              </a:lnTo>
            </a:path>
          </a:pathLst>
        </a:custGeom>
      </dgm:spPr>
      <dgm:t>
        <a:bodyPr/>
        <a:lstStyle/>
        <a:p>
          <a:pPr>
            <a:buNone/>
          </a:pPr>
          <a:endParaRPr lang="sl-SI">
            <a:solidFill>
              <a:sysClr val="windowText" lastClr="000000">
                <a:hueOff val="0"/>
                <a:satOff val="0"/>
                <a:lumOff val="0"/>
                <a:alphaOff val="0"/>
              </a:sysClr>
            </a:solidFill>
            <a:latin typeface="Calibri" panose="020F0502020204030204"/>
            <a:ea typeface="+mn-ea"/>
            <a:cs typeface="+mn-cs"/>
          </a:endParaRPr>
        </a:p>
      </dgm:t>
    </dgm:pt>
    <dgm:pt modelId="{5CA039FA-8743-4FD0-A271-A2C4F910844B}" type="sibTrans" cxnId="{F322F882-A856-48EE-BB4B-CAE282EE6376}">
      <dgm:prSet/>
      <dgm:spPr/>
      <dgm:t>
        <a:bodyPr/>
        <a:lstStyle/>
        <a:p>
          <a:endParaRPr lang="sl-SI"/>
        </a:p>
      </dgm:t>
    </dgm:pt>
    <dgm:pt modelId="{B59AE7B8-DFFC-4230-AC0B-93699D8DEED7}" type="pres">
      <dgm:prSet presAssocID="{2A6F4842-76AA-4EB9-B8B6-CC9B6B6557FD}" presName="cycle" presStyleCnt="0">
        <dgm:presLayoutVars>
          <dgm:chMax val="1"/>
          <dgm:dir/>
          <dgm:animLvl val="ctr"/>
          <dgm:resizeHandles val="exact"/>
        </dgm:presLayoutVars>
      </dgm:prSet>
      <dgm:spPr/>
      <dgm:t>
        <a:bodyPr/>
        <a:lstStyle/>
        <a:p>
          <a:endParaRPr lang="en-US"/>
        </a:p>
      </dgm:t>
    </dgm:pt>
    <dgm:pt modelId="{347B377F-8C39-40AE-92B5-C03D742F6131}" type="pres">
      <dgm:prSet presAssocID="{CA83D1FF-FEBF-4EB0-A55A-D09A52540880}" presName="centerShape" presStyleLbl="node0" presStyleIdx="0" presStyleCnt="1" custScaleX="143820"/>
      <dgm:spPr/>
      <dgm:t>
        <a:bodyPr/>
        <a:lstStyle/>
        <a:p>
          <a:endParaRPr lang="en-US"/>
        </a:p>
      </dgm:t>
    </dgm:pt>
    <dgm:pt modelId="{4E7629FF-FB4D-4E72-9EC8-D05F4D2B8A5B}" type="pres">
      <dgm:prSet presAssocID="{733ADC37-76B4-4C84-8879-2A21A05EA418}" presName="Name9" presStyleLbl="parChTrans1D2" presStyleIdx="0" presStyleCnt="5"/>
      <dgm:spPr/>
      <dgm:t>
        <a:bodyPr/>
        <a:lstStyle/>
        <a:p>
          <a:endParaRPr lang="en-US"/>
        </a:p>
      </dgm:t>
    </dgm:pt>
    <dgm:pt modelId="{2B171254-E876-43D9-B4D3-D823DE0DADC1}" type="pres">
      <dgm:prSet presAssocID="{733ADC37-76B4-4C84-8879-2A21A05EA418}" presName="connTx" presStyleLbl="parChTrans1D2" presStyleIdx="0" presStyleCnt="5"/>
      <dgm:spPr/>
      <dgm:t>
        <a:bodyPr/>
        <a:lstStyle/>
        <a:p>
          <a:endParaRPr lang="en-US"/>
        </a:p>
      </dgm:t>
    </dgm:pt>
    <dgm:pt modelId="{13DF9E49-E147-4F43-B90B-AE5FCE034867}" type="pres">
      <dgm:prSet presAssocID="{4043B2DA-208F-4999-812E-23E6B68FC7B7}" presName="node" presStyleLbl="node1" presStyleIdx="0" presStyleCnt="5">
        <dgm:presLayoutVars>
          <dgm:bulletEnabled val="1"/>
        </dgm:presLayoutVars>
      </dgm:prSet>
      <dgm:spPr/>
      <dgm:t>
        <a:bodyPr/>
        <a:lstStyle/>
        <a:p>
          <a:endParaRPr lang="en-US"/>
        </a:p>
      </dgm:t>
    </dgm:pt>
    <dgm:pt modelId="{843E1489-7139-4593-8965-D51D637DE24B}" type="pres">
      <dgm:prSet presAssocID="{450A102E-57C8-4C4E-9DB0-C4C264745860}" presName="Name9" presStyleLbl="parChTrans1D2" presStyleIdx="1" presStyleCnt="5"/>
      <dgm:spPr/>
      <dgm:t>
        <a:bodyPr/>
        <a:lstStyle/>
        <a:p>
          <a:endParaRPr lang="en-US"/>
        </a:p>
      </dgm:t>
    </dgm:pt>
    <dgm:pt modelId="{A549D310-8A01-4795-BD5A-D030142A7551}" type="pres">
      <dgm:prSet presAssocID="{450A102E-57C8-4C4E-9DB0-C4C264745860}" presName="connTx" presStyleLbl="parChTrans1D2" presStyleIdx="1" presStyleCnt="5"/>
      <dgm:spPr/>
      <dgm:t>
        <a:bodyPr/>
        <a:lstStyle/>
        <a:p>
          <a:endParaRPr lang="en-US"/>
        </a:p>
      </dgm:t>
    </dgm:pt>
    <dgm:pt modelId="{352F9569-B713-4FAD-B54E-23C371882884}" type="pres">
      <dgm:prSet presAssocID="{C0D17619-EB09-475B-980B-C09E5C887B27}" presName="node" presStyleLbl="node1" presStyleIdx="1" presStyleCnt="5">
        <dgm:presLayoutVars>
          <dgm:bulletEnabled val="1"/>
        </dgm:presLayoutVars>
      </dgm:prSet>
      <dgm:spPr/>
      <dgm:t>
        <a:bodyPr/>
        <a:lstStyle/>
        <a:p>
          <a:endParaRPr lang="en-US"/>
        </a:p>
      </dgm:t>
    </dgm:pt>
    <dgm:pt modelId="{695301E0-BCE3-46FF-98EA-8B1A0FCA84B3}" type="pres">
      <dgm:prSet presAssocID="{CFAEEDFA-5CB9-4FE7-B4F4-E28F3394821C}" presName="Name9" presStyleLbl="parChTrans1D2" presStyleIdx="2" presStyleCnt="5"/>
      <dgm:spPr/>
      <dgm:t>
        <a:bodyPr/>
        <a:lstStyle/>
        <a:p>
          <a:endParaRPr lang="en-US"/>
        </a:p>
      </dgm:t>
    </dgm:pt>
    <dgm:pt modelId="{51DAA22C-F17B-436A-B540-0DEC0150868E}" type="pres">
      <dgm:prSet presAssocID="{CFAEEDFA-5CB9-4FE7-B4F4-E28F3394821C}" presName="connTx" presStyleLbl="parChTrans1D2" presStyleIdx="2" presStyleCnt="5"/>
      <dgm:spPr/>
      <dgm:t>
        <a:bodyPr/>
        <a:lstStyle/>
        <a:p>
          <a:endParaRPr lang="en-US"/>
        </a:p>
      </dgm:t>
    </dgm:pt>
    <dgm:pt modelId="{ACFEE3D1-94A4-4F38-983B-59755D9EC959}" type="pres">
      <dgm:prSet presAssocID="{02EBC8E0-0E61-404F-9BE1-3114E9A234AE}" presName="node" presStyleLbl="node1" presStyleIdx="2" presStyleCnt="5">
        <dgm:presLayoutVars>
          <dgm:bulletEnabled val="1"/>
        </dgm:presLayoutVars>
      </dgm:prSet>
      <dgm:spPr/>
      <dgm:t>
        <a:bodyPr/>
        <a:lstStyle/>
        <a:p>
          <a:endParaRPr lang="en-US"/>
        </a:p>
      </dgm:t>
    </dgm:pt>
    <dgm:pt modelId="{60E65070-48B6-46D2-868B-FCF6D5F20C46}" type="pres">
      <dgm:prSet presAssocID="{7DB1416B-D554-43AC-8630-E3EA3FEDA1C1}" presName="Name9" presStyleLbl="parChTrans1D2" presStyleIdx="3" presStyleCnt="5"/>
      <dgm:spPr/>
      <dgm:t>
        <a:bodyPr/>
        <a:lstStyle/>
        <a:p>
          <a:endParaRPr lang="en-US"/>
        </a:p>
      </dgm:t>
    </dgm:pt>
    <dgm:pt modelId="{9096975F-1761-4DC4-8649-6B3EC266A743}" type="pres">
      <dgm:prSet presAssocID="{7DB1416B-D554-43AC-8630-E3EA3FEDA1C1}" presName="connTx" presStyleLbl="parChTrans1D2" presStyleIdx="3" presStyleCnt="5"/>
      <dgm:spPr/>
      <dgm:t>
        <a:bodyPr/>
        <a:lstStyle/>
        <a:p>
          <a:endParaRPr lang="en-US"/>
        </a:p>
      </dgm:t>
    </dgm:pt>
    <dgm:pt modelId="{BBE1D12C-1033-424F-AD19-3DFC159C5616}" type="pres">
      <dgm:prSet presAssocID="{96F5A971-6F20-4E1F-8D9B-800436B1BAA6}" presName="node" presStyleLbl="node1" presStyleIdx="3" presStyleCnt="5">
        <dgm:presLayoutVars>
          <dgm:bulletEnabled val="1"/>
        </dgm:presLayoutVars>
      </dgm:prSet>
      <dgm:spPr/>
      <dgm:t>
        <a:bodyPr/>
        <a:lstStyle/>
        <a:p>
          <a:endParaRPr lang="en-US"/>
        </a:p>
      </dgm:t>
    </dgm:pt>
    <dgm:pt modelId="{737F520D-7D5A-4626-9162-E55DA30A5AE1}" type="pres">
      <dgm:prSet presAssocID="{FE3A79D5-AF9D-4BB8-B7F7-42F5038F6098}" presName="Name9" presStyleLbl="parChTrans1D2" presStyleIdx="4" presStyleCnt="5"/>
      <dgm:spPr/>
      <dgm:t>
        <a:bodyPr/>
        <a:lstStyle/>
        <a:p>
          <a:endParaRPr lang="en-US"/>
        </a:p>
      </dgm:t>
    </dgm:pt>
    <dgm:pt modelId="{0EA99455-4A09-4416-AE03-9F507C77E1F4}" type="pres">
      <dgm:prSet presAssocID="{FE3A79D5-AF9D-4BB8-B7F7-42F5038F6098}" presName="connTx" presStyleLbl="parChTrans1D2" presStyleIdx="4" presStyleCnt="5"/>
      <dgm:spPr/>
      <dgm:t>
        <a:bodyPr/>
        <a:lstStyle/>
        <a:p>
          <a:endParaRPr lang="en-US"/>
        </a:p>
      </dgm:t>
    </dgm:pt>
    <dgm:pt modelId="{423E1080-E59F-4E09-A39E-E2B60F733562}" type="pres">
      <dgm:prSet presAssocID="{3930EF3B-5C1F-490E-80DA-A5211C76BE17}" presName="node" presStyleLbl="node1" presStyleIdx="4" presStyleCnt="5">
        <dgm:presLayoutVars>
          <dgm:bulletEnabled val="1"/>
        </dgm:presLayoutVars>
      </dgm:prSet>
      <dgm:spPr/>
      <dgm:t>
        <a:bodyPr/>
        <a:lstStyle/>
        <a:p>
          <a:endParaRPr lang="en-US"/>
        </a:p>
      </dgm:t>
    </dgm:pt>
  </dgm:ptLst>
  <dgm:cxnLst>
    <dgm:cxn modelId="{1F315285-A4EB-4939-9E2B-E27646D94B54}" srcId="{CA83D1FF-FEBF-4EB0-A55A-D09A52540880}" destId="{C0D17619-EB09-475B-980B-C09E5C887B27}" srcOrd="1" destOrd="0" parTransId="{450A102E-57C8-4C4E-9DB0-C4C264745860}" sibTransId="{5961ACA6-6E02-438B-B9E3-711AF5EFC802}"/>
    <dgm:cxn modelId="{0739C638-EE1A-8846-90DF-AC8A3F437AAB}" type="presOf" srcId="{733ADC37-76B4-4C84-8879-2A21A05EA418}" destId="{2B171254-E876-43D9-B4D3-D823DE0DADC1}" srcOrd="1" destOrd="0" presId="urn:microsoft.com/office/officeart/2005/8/layout/radial1"/>
    <dgm:cxn modelId="{F9203DE3-D0A1-CE43-B9F3-D0F1229C96AC}" type="presOf" srcId="{96F5A971-6F20-4E1F-8D9B-800436B1BAA6}" destId="{BBE1D12C-1033-424F-AD19-3DFC159C5616}" srcOrd="0" destOrd="0" presId="urn:microsoft.com/office/officeart/2005/8/layout/radial1"/>
    <dgm:cxn modelId="{D24255AC-43DD-FC46-983F-D1628EB15D84}" type="presOf" srcId="{2A6F4842-76AA-4EB9-B8B6-CC9B6B6557FD}" destId="{B59AE7B8-DFFC-4230-AC0B-93699D8DEED7}" srcOrd="0" destOrd="0" presId="urn:microsoft.com/office/officeart/2005/8/layout/radial1"/>
    <dgm:cxn modelId="{C6D624D2-D688-724D-ADCE-1772804864B5}" type="presOf" srcId="{733ADC37-76B4-4C84-8879-2A21A05EA418}" destId="{4E7629FF-FB4D-4E72-9EC8-D05F4D2B8A5B}" srcOrd="0" destOrd="0" presId="urn:microsoft.com/office/officeart/2005/8/layout/radial1"/>
    <dgm:cxn modelId="{F40E0F04-F84A-E644-9841-81368B4A9C70}" type="presOf" srcId="{C0D17619-EB09-475B-980B-C09E5C887B27}" destId="{352F9569-B713-4FAD-B54E-23C371882884}" srcOrd="0" destOrd="0" presId="urn:microsoft.com/office/officeart/2005/8/layout/radial1"/>
    <dgm:cxn modelId="{4346AB5F-FA5D-2D40-94A0-2E0AF0E9BC7F}" type="presOf" srcId="{450A102E-57C8-4C4E-9DB0-C4C264745860}" destId="{A549D310-8A01-4795-BD5A-D030142A7551}" srcOrd="1" destOrd="0" presId="urn:microsoft.com/office/officeart/2005/8/layout/radial1"/>
    <dgm:cxn modelId="{5A91C41E-5E89-F349-805B-E37895C24563}" type="presOf" srcId="{FE3A79D5-AF9D-4BB8-B7F7-42F5038F6098}" destId="{737F520D-7D5A-4626-9162-E55DA30A5AE1}" srcOrd="0" destOrd="0" presId="urn:microsoft.com/office/officeart/2005/8/layout/radial1"/>
    <dgm:cxn modelId="{F322F882-A856-48EE-BB4B-CAE282EE6376}" srcId="{CA83D1FF-FEBF-4EB0-A55A-D09A52540880}" destId="{3930EF3B-5C1F-490E-80DA-A5211C76BE17}" srcOrd="4" destOrd="0" parTransId="{FE3A79D5-AF9D-4BB8-B7F7-42F5038F6098}" sibTransId="{5CA039FA-8743-4FD0-A271-A2C4F910844B}"/>
    <dgm:cxn modelId="{8D069C40-781E-1145-AB13-9163BEAB16F2}" type="presOf" srcId="{02EBC8E0-0E61-404F-9BE1-3114E9A234AE}" destId="{ACFEE3D1-94A4-4F38-983B-59755D9EC959}" srcOrd="0" destOrd="0" presId="urn:microsoft.com/office/officeart/2005/8/layout/radial1"/>
    <dgm:cxn modelId="{20B3740C-BF1D-6F40-823B-77CDC23CE159}" type="presOf" srcId="{7DB1416B-D554-43AC-8630-E3EA3FEDA1C1}" destId="{9096975F-1761-4DC4-8649-6B3EC266A743}" srcOrd="1" destOrd="0" presId="urn:microsoft.com/office/officeart/2005/8/layout/radial1"/>
    <dgm:cxn modelId="{0F41BCB0-3BC8-4540-9386-DE18FE7ADEA9}" type="presOf" srcId="{4043B2DA-208F-4999-812E-23E6B68FC7B7}" destId="{13DF9E49-E147-4F43-B90B-AE5FCE034867}" srcOrd="0" destOrd="0" presId="urn:microsoft.com/office/officeart/2005/8/layout/radial1"/>
    <dgm:cxn modelId="{FB2C41B6-08BE-7346-B674-E1330BA39497}" type="presOf" srcId="{CFAEEDFA-5CB9-4FE7-B4F4-E28F3394821C}" destId="{695301E0-BCE3-46FF-98EA-8B1A0FCA84B3}" srcOrd="0" destOrd="0" presId="urn:microsoft.com/office/officeart/2005/8/layout/radial1"/>
    <dgm:cxn modelId="{9C25D4DA-CD99-D744-BA54-78D80542E319}" type="presOf" srcId="{450A102E-57C8-4C4E-9DB0-C4C264745860}" destId="{843E1489-7139-4593-8965-D51D637DE24B}" srcOrd="0" destOrd="0" presId="urn:microsoft.com/office/officeart/2005/8/layout/radial1"/>
    <dgm:cxn modelId="{36D78E8E-2763-4C38-A696-CFB87D8C1793}" srcId="{2A6F4842-76AA-4EB9-B8B6-CC9B6B6557FD}" destId="{CA83D1FF-FEBF-4EB0-A55A-D09A52540880}" srcOrd="0" destOrd="0" parTransId="{B3841B81-7118-4B87-ACF8-4B0CB8F9E1C3}" sibTransId="{F60ECC74-BE55-4437-AB86-27F574599210}"/>
    <dgm:cxn modelId="{ABD708D0-208B-4F0A-A5AD-47EF77339DA5}" srcId="{CA83D1FF-FEBF-4EB0-A55A-D09A52540880}" destId="{4043B2DA-208F-4999-812E-23E6B68FC7B7}" srcOrd="0" destOrd="0" parTransId="{733ADC37-76B4-4C84-8879-2A21A05EA418}" sibTransId="{93717967-619E-4B6A-8741-A30B93B3817A}"/>
    <dgm:cxn modelId="{D51F9713-4C0F-4BA3-A2BC-F3C86FE872F4}" srcId="{CA83D1FF-FEBF-4EB0-A55A-D09A52540880}" destId="{96F5A971-6F20-4E1F-8D9B-800436B1BAA6}" srcOrd="3" destOrd="0" parTransId="{7DB1416B-D554-43AC-8630-E3EA3FEDA1C1}" sibTransId="{52F7EE2A-28A6-4960-9E9F-A1B2C6E94F37}"/>
    <dgm:cxn modelId="{21C59A75-F4AD-B849-A243-8B89187F5769}" type="presOf" srcId="{FE3A79D5-AF9D-4BB8-B7F7-42F5038F6098}" destId="{0EA99455-4A09-4416-AE03-9F507C77E1F4}" srcOrd="1" destOrd="0" presId="urn:microsoft.com/office/officeart/2005/8/layout/radial1"/>
    <dgm:cxn modelId="{2FD8AB97-EFCE-B148-96D2-A46000514DAC}" type="presOf" srcId="{CFAEEDFA-5CB9-4FE7-B4F4-E28F3394821C}" destId="{51DAA22C-F17B-436A-B540-0DEC0150868E}" srcOrd="1" destOrd="0" presId="urn:microsoft.com/office/officeart/2005/8/layout/radial1"/>
    <dgm:cxn modelId="{013170F8-549C-C746-AC29-88518DA25D7B}" type="presOf" srcId="{3930EF3B-5C1F-490E-80DA-A5211C76BE17}" destId="{423E1080-E59F-4E09-A39E-E2B60F733562}" srcOrd="0" destOrd="0" presId="urn:microsoft.com/office/officeart/2005/8/layout/radial1"/>
    <dgm:cxn modelId="{65969EB2-B84A-1C40-A623-4DF910BAA9C6}" type="presOf" srcId="{CA83D1FF-FEBF-4EB0-A55A-D09A52540880}" destId="{347B377F-8C39-40AE-92B5-C03D742F6131}" srcOrd="0" destOrd="0" presId="urn:microsoft.com/office/officeart/2005/8/layout/radial1"/>
    <dgm:cxn modelId="{F299FDC2-FBE7-4293-B84E-E175B8F1C490}" srcId="{CA83D1FF-FEBF-4EB0-A55A-D09A52540880}" destId="{02EBC8E0-0E61-404F-9BE1-3114E9A234AE}" srcOrd="2" destOrd="0" parTransId="{CFAEEDFA-5CB9-4FE7-B4F4-E28F3394821C}" sibTransId="{B714421C-7F8A-41B8-AE8B-B19523799AF9}"/>
    <dgm:cxn modelId="{6B8E25BD-2233-B84C-BEE3-31A622D0F57C}" type="presOf" srcId="{7DB1416B-D554-43AC-8630-E3EA3FEDA1C1}" destId="{60E65070-48B6-46D2-868B-FCF6D5F20C46}" srcOrd="0" destOrd="0" presId="urn:microsoft.com/office/officeart/2005/8/layout/radial1"/>
    <dgm:cxn modelId="{A83D9291-2142-8C40-BB15-9F2A4440395E}" type="presParOf" srcId="{B59AE7B8-DFFC-4230-AC0B-93699D8DEED7}" destId="{347B377F-8C39-40AE-92B5-C03D742F6131}" srcOrd="0" destOrd="0" presId="urn:microsoft.com/office/officeart/2005/8/layout/radial1"/>
    <dgm:cxn modelId="{B658B4F3-F7EF-7F4D-954D-D5530FE6A8D6}" type="presParOf" srcId="{B59AE7B8-DFFC-4230-AC0B-93699D8DEED7}" destId="{4E7629FF-FB4D-4E72-9EC8-D05F4D2B8A5B}" srcOrd="1" destOrd="0" presId="urn:microsoft.com/office/officeart/2005/8/layout/radial1"/>
    <dgm:cxn modelId="{C44825DF-D921-4E46-8BD5-F39B69ADC517}" type="presParOf" srcId="{4E7629FF-FB4D-4E72-9EC8-D05F4D2B8A5B}" destId="{2B171254-E876-43D9-B4D3-D823DE0DADC1}" srcOrd="0" destOrd="0" presId="urn:microsoft.com/office/officeart/2005/8/layout/radial1"/>
    <dgm:cxn modelId="{08E1DF6C-5C02-1245-B842-9E370F5567D2}" type="presParOf" srcId="{B59AE7B8-DFFC-4230-AC0B-93699D8DEED7}" destId="{13DF9E49-E147-4F43-B90B-AE5FCE034867}" srcOrd="2" destOrd="0" presId="urn:microsoft.com/office/officeart/2005/8/layout/radial1"/>
    <dgm:cxn modelId="{67000DF0-616D-2C40-959C-75024E0D7C14}" type="presParOf" srcId="{B59AE7B8-DFFC-4230-AC0B-93699D8DEED7}" destId="{843E1489-7139-4593-8965-D51D637DE24B}" srcOrd="3" destOrd="0" presId="urn:microsoft.com/office/officeart/2005/8/layout/radial1"/>
    <dgm:cxn modelId="{5911A1D4-CC23-F545-B6CA-CAAAA7C8E2BC}" type="presParOf" srcId="{843E1489-7139-4593-8965-D51D637DE24B}" destId="{A549D310-8A01-4795-BD5A-D030142A7551}" srcOrd="0" destOrd="0" presId="urn:microsoft.com/office/officeart/2005/8/layout/radial1"/>
    <dgm:cxn modelId="{5663BD96-4850-C24E-A7C3-9F97DE170130}" type="presParOf" srcId="{B59AE7B8-DFFC-4230-AC0B-93699D8DEED7}" destId="{352F9569-B713-4FAD-B54E-23C371882884}" srcOrd="4" destOrd="0" presId="urn:microsoft.com/office/officeart/2005/8/layout/radial1"/>
    <dgm:cxn modelId="{F5BC0974-7D80-984B-BBAC-13ADFEA92A1D}" type="presParOf" srcId="{B59AE7B8-DFFC-4230-AC0B-93699D8DEED7}" destId="{695301E0-BCE3-46FF-98EA-8B1A0FCA84B3}" srcOrd="5" destOrd="0" presId="urn:microsoft.com/office/officeart/2005/8/layout/radial1"/>
    <dgm:cxn modelId="{BFD31A99-4B06-E847-9EE2-84171EA750FD}" type="presParOf" srcId="{695301E0-BCE3-46FF-98EA-8B1A0FCA84B3}" destId="{51DAA22C-F17B-436A-B540-0DEC0150868E}" srcOrd="0" destOrd="0" presId="urn:microsoft.com/office/officeart/2005/8/layout/radial1"/>
    <dgm:cxn modelId="{78CC7B2A-3107-D146-965F-8A47F481F221}" type="presParOf" srcId="{B59AE7B8-DFFC-4230-AC0B-93699D8DEED7}" destId="{ACFEE3D1-94A4-4F38-983B-59755D9EC959}" srcOrd="6" destOrd="0" presId="urn:microsoft.com/office/officeart/2005/8/layout/radial1"/>
    <dgm:cxn modelId="{216EF377-D873-0F4B-8E9C-1D0EB42433D4}" type="presParOf" srcId="{B59AE7B8-DFFC-4230-AC0B-93699D8DEED7}" destId="{60E65070-48B6-46D2-868B-FCF6D5F20C46}" srcOrd="7" destOrd="0" presId="urn:microsoft.com/office/officeart/2005/8/layout/radial1"/>
    <dgm:cxn modelId="{4EA2F6D6-18D1-1843-9AED-948E624841FD}" type="presParOf" srcId="{60E65070-48B6-46D2-868B-FCF6D5F20C46}" destId="{9096975F-1761-4DC4-8649-6B3EC266A743}" srcOrd="0" destOrd="0" presId="urn:microsoft.com/office/officeart/2005/8/layout/radial1"/>
    <dgm:cxn modelId="{B00F0F8D-6EF8-3549-9E0C-1952B633365A}" type="presParOf" srcId="{B59AE7B8-DFFC-4230-AC0B-93699D8DEED7}" destId="{BBE1D12C-1033-424F-AD19-3DFC159C5616}" srcOrd="8" destOrd="0" presId="urn:microsoft.com/office/officeart/2005/8/layout/radial1"/>
    <dgm:cxn modelId="{35EC9C3F-17EB-0340-86FE-A5ED970AF40E}" type="presParOf" srcId="{B59AE7B8-DFFC-4230-AC0B-93699D8DEED7}" destId="{737F520D-7D5A-4626-9162-E55DA30A5AE1}" srcOrd="9" destOrd="0" presId="urn:microsoft.com/office/officeart/2005/8/layout/radial1"/>
    <dgm:cxn modelId="{C523D0C4-5AEA-6C4E-9A58-79EDD7B50CFE}" type="presParOf" srcId="{737F520D-7D5A-4626-9162-E55DA30A5AE1}" destId="{0EA99455-4A09-4416-AE03-9F507C77E1F4}" srcOrd="0" destOrd="0" presId="urn:microsoft.com/office/officeart/2005/8/layout/radial1"/>
    <dgm:cxn modelId="{92F50440-2668-264F-B318-AC043B7ABB23}" type="presParOf" srcId="{B59AE7B8-DFFC-4230-AC0B-93699D8DEED7}" destId="{423E1080-E59F-4E09-A39E-E2B60F733562}" srcOrd="10" destOrd="0" presId="urn:microsoft.com/office/officeart/2005/8/layout/radial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A95500C-6906-4079-837D-41A2984B8A1B}" type="doc">
      <dgm:prSet loTypeId="urn:microsoft.com/office/officeart/2005/8/layout/lProcess1" loCatId="process" qsTypeId="urn:microsoft.com/office/officeart/2005/8/quickstyle/simple1" qsCatId="simple" csTypeId="urn:microsoft.com/office/officeart/2005/8/colors/colorful2" csCatId="colorful" phldr="1"/>
      <dgm:spPr/>
      <dgm:t>
        <a:bodyPr/>
        <a:lstStyle/>
        <a:p>
          <a:endParaRPr lang="en-US"/>
        </a:p>
      </dgm:t>
    </dgm:pt>
    <dgm:pt modelId="{D126656B-37A5-400E-BD92-B126CFF40618}">
      <dgm:prSet phldrT="[Text]" custT="1"/>
      <dgm:spPr/>
      <dgm:t>
        <a:bodyPr/>
        <a:lstStyle/>
        <a:p>
          <a:r>
            <a:rPr lang="sr-Latn-ME" sz="900" b="1"/>
            <a:t>Operativni cilj </a:t>
          </a:r>
          <a:r>
            <a:rPr lang="en-US" sz="900" b="1"/>
            <a:t>1.1 </a:t>
          </a:r>
          <a:endParaRPr lang="sr-Latn-ME" sz="900" b="1"/>
        </a:p>
        <a:p>
          <a:r>
            <a:rPr lang="en-US" sz="900"/>
            <a:t>Pojednostaviti i digitalizovati postupak osnivanja NVO i uspostaviti sistematsko statističko praćenje razvijenosti NVO sektora i uspostaviti sistematsko statističko praćenje razvijenosti NVO sektora</a:t>
          </a:r>
          <a:endParaRPr lang="sr-Latn-ME" sz="900"/>
        </a:p>
      </dgm:t>
    </dgm:pt>
    <dgm:pt modelId="{C0BD7DB1-F5B1-4371-91A5-AB6EE9D24389}" type="parTrans" cxnId="{426481CB-4AEF-410F-A749-78B1A3AFC163}">
      <dgm:prSet/>
      <dgm:spPr/>
      <dgm:t>
        <a:bodyPr/>
        <a:lstStyle/>
        <a:p>
          <a:endParaRPr lang="en-US"/>
        </a:p>
      </dgm:t>
    </dgm:pt>
    <dgm:pt modelId="{983C7A94-7ECF-40AB-AB3E-F8A74FA230C0}" type="sibTrans" cxnId="{426481CB-4AEF-410F-A749-78B1A3AFC163}">
      <dgm:prSet/>
      <dgm:spPr/>
      <dgm:t>
        <a:bodyPr/>
        <a:lstStyle/>
        <a:p>
          <a:endParaRPr lang="en-US"/>
        </a:p>
      </dgm:t>
    </dgm:pt>
    <dgm:pt modelId="{2535CC4A-D334-4309-B957-B8132F53B468}">
      <dgm:prSet phldrT="[Text]" custT="1"/>
      <dgm:spPr/>
      <dgm:t>
        <a:bodyPr/>
        <a:lstStyle/>
        <a:p>
          <a:r>
            <a:rPr lang="sr-Latn-ME" sz="900" b="1"/>
            <a:t>Operativni cilj </a:t>
          </a:r>
          <a:r>
            <a:rPr lang="en-US" sz="900" b="1"/>
            <a:t>1.5 </a:t>
          </a:r>
          <a:endParaRPr lang="sr-Latn-ME" sz="900" b="1"/>
        </a:p>
        <a:p>
          <a:r>
            <a:rPr lang="en-US" sz="900"/>
            <a:t>Uspostaviti efikasnu koordinaciju međunarodne donatorske podrške nevladinim organizacijama</a:t>
          </a:r>
        </a:p>
      </dgm:t>
    </dgm:pt>
    <dgm:pt modelId="{7041EA3B-E75D-44B0-9A33-54FF53EC7D07}" type="parTrans" cxnId="{CBA217B2-73C5-406C-B04F-A375365825D8}">
      <dgm:prSet/>
      <dgm:spPr/>
      <dgm:t>
        <a:bodyPr/>
        <a:lstStyle/>
        <a:p>
          <a:endParaRPr lang="en-US"/>
        </a:p>
      </dgm:t>
    </dgm:pt>
    <dgm:pt modelId="{C87AE83C-2A0D-4348-9DB9-204B320C4265}" type="sibTrans" cxnId="{CBA217B2-73C5-406C-B04F-A375365825D8}">
      <dgm:prSet/>
      <dgm:spPr/>
      <dgm:t>
        <a:bodyPr/>
        <a:lstStyle/>
        <a:p>
          <a:endParaRPr lang="en-US"/>
        </a:p>
      </dgm:t>
    </dgm:pt>
    <dgm:pt modelId="{B928E30E-F342-47C4-88C5-7811C097862D}">
      <dgm:prSet phldrT="[Text]" custT="1"/>
      <dgm:spPr/>
      <dgm:t>
        <a:bodyPr/>
        <a:lstStyle/>
        <a:p>
          <a:r>
            <a:rPr lang="sr-Latn-ME" sz="900"/>
            <a:t>N</a:t>
          </a:r>
          <a:r>
            <a:rPr lang="en-US" sz="900"/>
            <a:t>edostatak koordinacije međunarodne donatorske pomoći</a:t>
          </a:r>
        </a:p>
      </dgm:t>
    </dgm:pt>
    <dgm:pt modelId="{E61C17FA-B466-49E7-9E58-FBFD9E83A835}" type="parTrans" cxnId="{E1F788FC-BF3A-4326-8DB2-C61869B1CCA1}">
      <dgm:prSet/>
      <dgm:spPr/>
      <dgm:t>
        <a:bodyPr/>
        <a:lstStyle/>
        <a:p>
          <a:endParaRPr lang="en-US"/>
        </a:p>
      </dgm:t>
    </dgm:pt>
    <dgm:pt modelId="{26BA4935-3D90-4893-9F9F-A1F3C8B3C9EC}" type="sibTrans" cxnId="{E1F788FC-BF3A-4326-8DB2-C61869B1CCA1}">
      <dgm:prSet/>
      <dgm:spPr/>
      <dgm:t>
        <a:bodyPr/>
        <a:lstStyle/>
        <a:p>
          <a:endParaRPr lang="en-US"/>
        </a:p>
      </dgm:t>
    </dgm:pt>
    <dgm:pt modelId="{7EF17996-652C-4132-ABD3-97F1A624AAF2}">
      <dgm:prSet custT="1"/>
      <dgm:spPr/>
      <dgm:t>
        <a:bodyPr/>
        <a:lstStyle/>
        <a:p>
          <a:r>
            <a:rPr lang="sr-Latn-ME" sz="900"/>
            <a:t> </a:t>
          </a:r>
          <a:r>
            <a:rPr lang="sr-Latn-ME" sz="900" b="1"/>
            <a:t>Operativni cilj </a:t>
          </a:r>
          <a:r>
            <a:rPr lang="en-US" sz="900" b="1"/>
            <a:t>1.2 </a:t>
          </a:r>
          <a:endParaRPr lang="sr-Latn-ME" sz="900" b="1"/>
        </a:p>
        <a:p>
          <a:r>
            <a:rPr lang="en-US" sz="900"/>
            <a:t>Unaprijediti normativni i strateški okvir razvoja, saradnje i finansiranja NVO u ključnim oblastima javnih politika</a:t>
          </a:r>
        </a:p>
      </dgm:t>
    </dgm:pt>
    <dgm:pt modelId="{608C83D1-40BF-4828-BF9E-E34330768364}" type="parTrans" cxnId="{E85EEBC0-739F-4783-BFCB-8CA0EBA42105}">
      <dgm:prSet/>
      <dgm:spPr/>
      <dgm:t>
        <a:bodyPr/>
        <a:lstStyle/>
        <a:p>
          <a:endParaRPr lang="en-US"/>
        </a:p>
      </dgm:t>
    </dgm:pt>
    <dgm:pt modelId="{DB65FADC-F489-4D1F-9951-E466901BCD95}" type="sibTrans" cxnId="{E85EEBC0-739F-4783-BFCB-8CA0EBA42105}">
      <dgm:prSet/>
      <dgm:spPr/>
      <dgm:t>
        <a:bodyPr/>
        <a:lstStyle/>
        <a:p>
          <a:endParaRPr lang="en-US"/>
        </a:p>
      </dgm:t>
    </dgm:pt>
    <dgm:pt modelId="{98005678-3092-4B9D-A597-3C9BBB35E2A7}">
      <dgm:prSet custT="1"/>
      <dgm:spPr/>
      <dgm:t>
        <a:bodyPr/>
        <a:lstStyle/>
        <a:p>
          <a:r>
            <a:rPr lang="sr-Latn-ME" sz="900"/>
            <a:t>S</a:t>
          </a:r>
          <a:r>
            <a:rPr lang="en-US" sz="900"/>
            <a:t>labosti postojećeg modela državnog finansiranja </a:t>
          </a:r>
        </a:p>
      </dgm:t>
    </dgm:pt>
    <dgm:pt modelId="{B4CED736-CD4D-4F9E-B4C0-428640F8FAAA}" type="parTrans" cxnId="{37190E68-D858-4918-ABB9-38052673D62B}">
      <dgm:prSet/>
      <dgm:spPr/>
      <dgm:t>
        <a:bodyPr/>
        <a:lstStyle/>
        <a:p>
          <a:endParaRPr lang="en-US"/>
        </a:p>
      </dgm:t>
    </dgm:pt>
    <dgm:pt modelId="{B613046C-D565-4961-8EB9-E8F331874A49}" type="sibTrans" cxnId="{37190E68-D858-4918-ABB9-38052673D62B}">
      <dgm:prSet/>
      <dgm:spPr/>
      <dgm:t>
        <a:bodyPr/>
        <a:lstStyle/>
        <a:p>
          <a:endParaRPr lang="en-US"/>
        </a:p>
      </dgm:t>
    </dgm:pt>
    <dgm:pt modelId="{0FC80129-96D8-4C4E-8EE8-28CEE08BE98C}">
      <dgm:prSet phldrT="[Text]" custT="1"/>
      <dgm:spPr/>
      <dgm:t>
        <a:bodyPr/>
        <a:lstStyle/>
        <a:p>
          <a:r>
            <a:rPr lang="sr-Latn-ME" sz="900"/>
            <a:t>N</a:t>
          </a:r>
          <a:r>
            <a:rPr lang="en-US" sz="900"/>
            <a:t>edostatak sistematskog praćenja razvoja NV</a:t>
          </a:r>
          <a:r>
            <a:rPr lang="sr-Latn-ME" sz="900"/>
            <a:t>O</a:t>
          </a:r>
        </a:p>
      </dgm:t>
    </dgm:pt>
    <dgm:pt modelId="{F5E9D680-9A11-465C-9D86-909392E274B0}" type="parTrans" cxnId="{816A490F-913D-4D81-912E-6478A69A8EDD}">
      <dgm:prSet/>
      <dgm:spPr/>
      <dgm:t>
        <a:bodyPr/>
        <a:lstStyle/>
        <a:p>
          <a:endParaRPr lang="en-US"/>
        </a:p>
      </dgm:t>
    </dgm:pt>
    <dgm:pt modelId="{C90317E8-0C9E-43CB-910A-66C9FDE68DA6}" type="sibTrans" cxnId="{816A490F-913D-4D81-912E-6478A69A8EDD}">
      <dgm:prSet/>
      <dgm:spPr/>
      <dgm:t>
        <a:bodyPr/>
        <a:lstStyle/>
        <a:p>
          <a:endParaRPr lang="en-US"/>
        </a:p>
      </dgm:t>
    </dgm:pt>
    <dgm:pt modelId="{A80940D5-A006-44D0-97C8-BF02EBAE3726}">
      <dgm:prSet phldrT="[Text]" custT="1"/>
      <dgm:spPr/>
      <dgm:t>
        <a:bodyPr/>
        <a:lstStyle/>
        <a:p>
          <a:r>
            <a:rPr lang="sr-Latn-ME" sz="900"/>
            <a:t> A</a:t>
          </a:r>
          <a:r>
            <a:rPr lang="en-US" sz="900"/>
            <a:t>dministrativno neujednačen i nedigitalizovan postupak osnivanja NVO</a:t>
          </a:r>
          <a:r>
            <a:rPr lang="sr-Latn-ME" sz="900"/>
            <a:t> </a:t>
          </a:r>
        </a:p>
      </dgm:t>
    </dgm:pt>
    <dgm:pt modelId="{732058ED-018D-4080-8B1E-C0BE2C59F3B6}" type="parTrans" cxnId="{E460BFCC-8F76-4F6F-919E-A321592FC24C}">
      <dgm:prSet/>
      <dgm:spPr/>
      <dgm:t>
        <a:bodyPr/>
        <a:lstStyle/>
        <a:p>
          <a:endParaRPr lang="en-US"/>
        </a:p>
      </dgm:t>
    </dgm:pt>
    <dgm:pt modelId="{7A32E65E-5A7F-4A2E-AA25-763B841F4F80}" type="sibTrans" cxnId="{E460BFCC-8F76-4F6F-919E-A321592FC24C}">
      <dgm:prSet/>
      <dgm:spPr/>
      <dgm:t>
        <a:bodyPr/>
        <a:lstStyle/>
        <a:p>
          <a:endParaRPr lang="en-US"/>
        </a:p>
      </dgm:t>
    </dgm:pt>
    <dgm:pt modelId="{918D2E9C-3162-48E2-A465-30DBC0D56220}">
      <dgm:prSet custT="1"/>
      <dgm:spPr/>
      <dgm:t>
        <a:bodyPr/>
        <a:lstStyle/>
        <a:p>
          <a:r>
            <a:rPr lang="sr-Latn-ME" sz="900"/>
            <a:t>N</a:t>
          </a:r>
          <a:r>
            <a:rPr lang="en-US" sz="900"/>
            <a:t>eadekvatan planski okvir za dugoročno i srednjoročno planiranje saradnje države sa nevladinim sektorom</a:t>
          </a:r>
        </a:p>
      </dgm:t>
    </dgm:pt>
    <dgm:pt modelId="{5C77DDD7-A0A4-498C-873F-1221A9E949E3}" type="parTrans" cxnId="{027D7600-7887-4065-BFA1-6A92F54F01F7}">
      <dgm:prSet/>
      <dgm:spPr/>
      <dgm:t>
        <a:bodyPr/>
        <a:lstStyle/>
        <a:p>
          <a:endParaRPr lang="en-US"/>
        </a:p>
      </dgm:t>
    </dgm:pt>
    <dgm:pt modelId="{53193C68-3444-4D84-B60A-312E3409756A}" type="sibTrans" cxnId="{027D7600-7887-4065-BFA1-6A92F54F01F7}">
      <dgm:prSet/>
      <dgm:spPr/>
      <dgm:t>
        <a:bodyPr/>
        <a:lstStyle/>
        <a:p>
          <a:endParaRPr lang="en-US"/>
        </a:p>
      </dgm:t>
    </dgm:pt>
    <dgm:pt modelId="{440191D2-C137-4F53-A5C7-CA68DD619407}">
      <dgm:prSet custT="1"/>
      <dgm:spPr/>
      <dgm:t>
        <a:bodyPr/>
        <a:lstStyle/>
        <a:p>
          <a:r>
            <a:rPr lang="sr-Latn-ME" sz="900"/>
            <a:t>P</a:t>
          </a:r>
          <a:r>
            <a:rPr lang="en-US" sz="900"/>
            <a:t>reviše zahtjevno licenciranje u oblasti socijalne zaštite</a:t>
          </a:r>
        </a:p>
      </dgm:t>
    </dgm:pt>
    <dgm:pt modelId="{6DFDC8EB-8F8B-43CF-80AA-DB78598C1799}" type="parTrans" cxnId="{27CE7B2A-B29E-468B-A3DA-695C23297B3E}">
      <dgm:prSet/>
      <dgm:spPr/>
      <dgm:t>
        <a:bodyPr/>
        <a:lstStyle/>
        <a:p>
          <a:endParaRPr lang="en-US"/>
        </a:p>
      </dgm:t>
    </dgm:pt>
    <dgm:pt modelId="{592C365E-7653-43D3-869E-295A79B85B7C}" type="sibTrans" cxnId="{27CE7B2A-B29E-468B-A3DA-695C23297B3E}">
      <dgm:prSet/>
      <dgm:spPr/>
      <dgm:t>
        <a:bodyPr/>
        <a:lstStyle/>
        <a:p>
          <a:endParaRPr lang="en-US"/>
        </a:p>
      </dgm:t>
    </dgm:pt>
    <dgm:pt modelId="{1A0FA182-3158-4317-8CEC-05D0343C6EA5}">
      <dgm:prSet custT="1"/>
      <dgm:spPr/>
      <dgm:t>
        <a:bodyPr/>
        <a:lstStyle/>
        <a:p>
          <a:r>
            <a:rPr lang="sr-Latn-ME" sz="900" b="1"/>
            <a:t>Operativni cilj </a:t>
          </a:r>
          <a:r>
            <a:rPr lang="en-US" sz="900" b="1"/>
            <a:t>1.3 </a:t>
          </a:r>
          <a:endParaRPr lang="sr-Latn-ME" sz="900" b="1"/>
        </a:p>
        <a:p>
          <a:r>
            <a:rPr lang="en-US" sz="900"/>
            <a:t>Obezbijediti redovno mjerenje efekata javnog finansiranja nevladinih organizacija</a:t>
          </a:r>
        </a:p>
      </dgm:t>
    </dgm:pt>
    <dgm:pt modelId="{13B13EC3-B68B-4586-90D6-1A7A83B3D47E}" type="parTrans" cxnId="{AB561DC9-2BB5-42B4-8369-5A5CE6492852}">
      <dgm:prSet/>
      <dgm:spPr/>
      <dgm:t>
        <a:bodyPr/>
        <a:lstStyle/>
        <a:p>
          <a:endParaRPr lang="en-US"/>
        </a:p>
      </dgm:t>
    </dgm:pt>
    <dgm:pt modelId="{5C10F875-A626-4015-91AF-7EE1868716A0}" type="sibTrans" cxnId="{AB561DC9-2BB5-42B4-8369-5A5CE6492852}">
      <dgm:prSet/>
      <dgm:spPr/>
      <dgm:t>
        <a:bodyPr/>
        <a:lstStyle/>
        <a:p>
          <a:endParaRPr lang="en-US"/>
        </a:p>
      </dgm:t>
    </dgm:pt>
    <dgm:pt modelId="{E6126D84-7ED3-44EF-B0A7-307163FA9694}">
      <dgm:prSet custT="1"/>
      <dgm:spPr/>
      <dgm:t>
        <a:bodyPr/>
        <a:lstStyle/>
        <a:p>
          <a:r>
            <a:rPr lang="sr-Latn-ME" sz="900"/>
            <a:t>N</a:t>
          </a:r>
          <a:r>
            <a:rPr lang="en-US" sz="900"/>
            <a:t>edostatak sistematskog mjerenja efekata javnog finansiranja NVO</a:t>
          </a:r>
        </a:p>
      </dgm:t>
    </dgm:pt>
    <dgm:pt modelId="{862B857E-68B2-4F7B-935E-33905DE206F0}" type="parTrans" cxnId="{DBF68853-8682-4267-B096-DC5304F7689A}">
      <dgm:prSet/>
      <dgm:spPr/>
      <dgm:t>
        <a:bodyPr/>
        <a:lstStyle/>
        <a:p>
          <a:endParaRPr lang="en-US"/>
        </a:p>
      </dgm:t>
    </dgm:pt>
    <dgm:pt modelId="{123679E1-BB13-4764-94D0-5AEE986EE0A2}" type="sibTrans" cxnId="{DBF68853-8682-4267-B096-DC5304F7689A}">
      <dgm:prSet/>
      <dgm:spPr/>
      <dgm:t>
        <a:bodyPr/>
        <a:lstStyle/>
        <a:p>
          <a:endParaRPr lang="en-US"/>
        </a:p>
      </dgm:t>
    </dgm:pt>
    <dgm:pt modelId="{8B946157-412C-4CC9-887C-B29FA770807D}">
      <dgm:prSet custT="1"/>
      <dgm:spPr/>
      <dgm:t>
        <a:bodyPr/>
        <a:lstStyle/>
        <a:p>
          <a:r>
            <a:rPr lang="sr-Latn-ME" sz="900"/>
            <a:t>N</a:t>
          </a:r>
          <a:r>
            <a:rPr lang="en-US" sz="900"/>
            <a:t>edosledno poštovanje važećih standarda i pravila za uključivanje javnosti i nevladinih organizacija u pripremu propisa i politika</a:t>
          </a:r>
        </a:p>
      </dgm:t>
    </dgm:pt>
    <dgm:pt modelId="{CD74B4A5-BD5B-42DE-82EA-D1F58F6ADA86}" type="parTrans" cxnId="{9BD989BD-2689-4F2B-A92E-8BFA2D13A879}">
      <dgm:prSet/>
      <dgm:spPr/>
      <dgm:t>
        <a:bodyPr/>
        <a:lstStyle/>
        <a:p>
          <a:endParaRPr lang="en-US"/>
        </a:p>
      </dgm:t>
    </dgm:pt>
    <dgm:pt modelId="{B04127CE-7DC3-4CA3-9893-0B79FBCD2A1B}" type="sibTrans" cxnId="{9BD989BD-2689-4F2B-A92E-8BFA2D13A879}">
      <dgm:prSet/>
      <dgm:spPr/>
      <dgm:t>
        <a:bodyPr/>
        <a:lstStyle/>
        <a:p>
          <a:endParaRPr lang="en-US"/>
        </a:p>
      </dgm:t>
    </dgm:pt>
    <dgm:pt modelId="{DC70DC55-EF14-497F-9DE4-57F0A6B4FF0B}">
      <dgm:prSet custT="1"/>
      <dgm:spPr/>
      <dgm:t>
        <a:bodyPr/>
        <a:lstStyle/>
        <a:p>
          <a:r>
            <a:rPr lang="sr-Latn-ME" sz="900" b="1"/>
            <a:t>Operativni cilj </a:t>
          </a:r>
          <a:r>
            <a:rPr lang="en-US" sz="900" b="1"/>
            <a:t>1.4</a:t>
          </a:r>
          <a:endParaRPr lang="sr-Latn-ME" sz="900" b="1"/>
        </a:p>
        <a:p>
          <a:r>
            <a:rPr lang="en-US" sz="900"/>
            <a:t>Ojačati kapacitete javne uprave za efikasno učešće nevladinih organizacija u pripremi i primjeni javnih politika</a:t>
          </a:r>
        </a:p>
      </dgm:t>
    </dgm:pt>
    <dgm:pt modelId="{F26C0D34-8B61-4DAB-8640-E3DDC9542C5D}" type="parTrans" cxnId="{1E54059F-55E5-4730-842C-E69519A400DF}">
      <dgm:prSet/>
      <dgm:spPr/>
      <dgm:t>
        <a:bodyPr/>
        <a:lstStyle/>
        <a:p>
          <a:endParaRPr lang="en-US"/>
        </a:p>
      </dgm:t>
    </dgm:pt>
    <dgm:pt modelId="{C1DDEF4E-C4EC-4599-8910-028F3AEDC48A}" type="sibTrans" cxnId="{1E54059F-55E5-4730-842C-E69519A400DF}">
      <dgm:prSet/>
      <dgm:spPr/>
      <dgm:t>
        <a:bodyPr/>
        <a:lstStyle/>
        <a:p>
          <a:endParaRPr lang="en-US"/>
        </a:p>
      </dgm:t>
    </dgm:pt>
    <dgm:pt modelId="{F0D112D6-123A-4C35-80C7-5B7E3703742D}">
      <dgm:prSet custT="1"/>
      <dgm:spPr/>
      <dgm:t>
        <a:bodyPr/>
        <a:lstStyle/>
        <a:p>
          <a:r>
            <a:rPr lang="sr-Latn-ME" sz="900"/>
            <a:t>N</a:t>
          </a:r>
          <a:r>
            <a:rPr lang="en-US" sz="900"/>
            <a:t>ekorišćenost portala ePeticija i eParticipacija</a:t>
          </a:r>
        </a:p>
      </dgm:t>
    </dgm:pt>
    <dgm:pt modelId="{400F4062-1281-4B8D-A3EA-D2B5B97836B0}" type="parTrans" cxnId="{9003B15A-21CF-4C4F-8332-511DBCF865B4}">
      <dgm:prSet/>
      <dgm:spPr/>
      <dgm:t>
        <a:bodyPr/>
        <a:lstStyle/>
        <a:p>
          <a:endParaRPr lang="en-US"/>
        </a:p>
      </dgm:t>
    </dgm:pt>
    <dgm:pt modelId="{83D14292-4C5A-433D-B301-0F466151A5E6}" type="sibTrans" cxnId="{9003B15A-21CF-4C4F-8332-511DBCF865B4}">
      <dgm:prSet/>
      <dgm:spPr/>
      <dgm:t>
        <a:bodyPr/>
        <a:lstStyle/>
        <a:p>
          <a:endParaRPr lang="en-US"/>
        </a:p>
      </dgm:t>
    </dgm:pt>
    <dgm:pt modelId="{479FA71E-5AAF-48C0-8CBB-611FAEE990CB}">
      <dgm:prSet custT="1"/>
      <dgm:spPr/>
      <dgm:t>
        <a:bodyPr/>
        <a:lstStyle/>
        <a:p>
          <a:r>
            <a:rPr lang="sr-Latn-ME" sz="900"/>
            <a:t>O</a:t>
          </a:r>
          <a:r>
            <a:rPr lang="en-US" sz="900"/>
            <a:t>padanje interesovanja NVO za učešće u procesu evropskih integracija</a:t>
          </a:r>
        </a:p>
      </dgm:t>
    </dgm:pt>
    <dgm:pt modelId="{566026C5-3350-4AB9-882A-B2B7D734929D}" type="parTrans" cxnId="{22F30340-7648-4DC8-A289-7F9EA465E4FC}">
      <dgm:prSet/>
      <dgm:spPr/>
      <dgm:t>
        <a:bodyPr/>
        <a:lstStyle/>
        <a:p>
          <a:endParaRPr lang="en-US"/>
        </a:p>
      </dgm:t>
    </dgm:pt>
    <dgm:pt modelId="{12FEF7FF-AAD3-478B-A749-A258853FDADD}" type="sibTrans" cxnId="{22F30340-7648-4DC8-A289-7F9EA465E4FC}">
      <dgm:prSet/>
      <dgm:spPr/>
      <dgm:t>
        <a:bodyPr/>
        <a:lstStyle/>
        <a:p>
          <a:endParaRPr lang="en-US"/>
        </a:p>
      </dgm:t>
    </dgm:pt>
    <dgm:pt modelId="{0BC6AD1D-5CD4-4335-8052-9D8A5C92736B}">
      <dgm:prSet phldrT="[Text]" custT="1"/>
      <dgm:spPr/>
      <dgm:t>
        <a:bodyPr/>
        <a:lstStyle/>
        <a:p>
          <a:r>
            <a:rPr lang="sr-Latn-ME" sz="900" b="1"/>
            <a:t>Operativni cilj </a:t>
          </a:r>
          <a:r>
            <a:rPr lang="en-US" sz="900" b="1"/>
            <a:t>1.6 </a:t>
          </a:r>
          <a:endParaRPr lang="sr-Latn-ME" sz="900" b="1"/>
        </a:p>
        <a:p>
          <a:r>
            <a:rPr lang="en-US" sz="900"/>
            <a:t>Unaprijediti procedure dodjele državne imovine nevladinim organizacijama i obezbijediti njihovu transparentnost na državnom i lokalnom nivou</a:t>
          </a:r>
        </a:p>
      </dgm:t>
    </dgm:pt>
    <dgm:pt modelId="{59D6D348-01DA-4955-B2C4-62E304285D3F}" type="parTrans" cxnId="{06DD8F9C-15DD-436B-9EA7-31B039F443F6}">
      <dgm:prSet/>
      <dgm:spPr/>
      <dgm:t>
        <a:bodyPr/>
        <a:lstStyle/>
        <a:p>
          <a:endParaRPr lang="en-US"/>
        </a:p>
      </dgm:t>
    </dgm:pt>
    <dgm:pt modelId="{8BB08B45-3C07-41FC-8259-532DCEE70545}" type="sibTrans" cxnId="{06DD8F9C-15DD-436B-9EA7-31B039F443F6}">
      <dgm:prSet/>
      <dgm:spPr/>
      <dgm:t>
        <a:bodyPr/>
        <a:lstStyle/>
        <a:p>
          <a:endParaRPr lang="en-US"/>
        </a:p>
      </dgm:t>
    </dgm:pt>
    <dgm:pt modelId="{295D5F44-897D-4242-AAFF-273225AFFAA1}">
      <dgm:prSet phldrT="[Text]" custT="1"/>
      <dgm:spPr/>
      <dgm:t>
        <a:bodyPr/>
        <a:lstStyle/>
        <a:p>
          <a:r>
            <a:rPr lang="sr-Latn-ME" sz="900"/>
            <a:t>N</a:t>
          </a:r>
          <a:r>
            <a:rPr lang="en-US" sz="900"/>
            <a:t>etransparentna praksa dodjele državne imovine na korišćenje NVO-ima</a:t>
          </a:r>
        </a:p>
      </dgm:t>
    </dgm:pt>
    <dgm:pt modelId="{42F19B13-A84A-4F17-9A71-FF9913E7EA6D}" type="parTrans" cxnId="{898FAD43-CF75-45B5-B6DB-ABBB59A0261C}">
      <dgm:prSet/>
      <dgm:spPr/>
      <dgm:t>
        <a:bodyPr/>
        <a:lstStyle/>
        <a:p>
          <a:endParaRPr lang="en-US"/>
        </a:p>
      </dgm:t>
    </dgm:pt>
    <dgm:pt modelId="{20898230-838B-43DA-8FA8-5379685F07E7}" type="sibTrans" cxnId="{898FAD43-CF75-45B5-B6DB-ABBB59A0261C}">
      <dgm:prSet/>
      <dgm:spPr/>
      <dgm:t>
        <a:bodyPr/>
        <a:lstStyle/>
        <a:p>
          <a:endParaRPr lang="en-US"/>
        </a:p>
      </dgm:t>
    </dgm:pt>
    <dgm:pt modelId="{C914536C-8166-4595-8232-E59128A6636F}" type="pres">
      <dgm:prSet presAssocID="{5A95500C-6906-4079-837D-41A2984B8A1B}" presName="Name0" presStyleCnt="0">
        <dgm:presLayoutVars>
          <dgm:dir/>
          <dgm:animLvl val="lvl"/>
          <dgm:resizeHandles val="exact"/>
        </dgm:presLayoutVars>
      </dgm:prSet>
      <dgm:spPr/>
      <dgm:t>
        <a:bodyPr/>
        <a:lstStyle/>
        <a:p>
          <a:endParaRPr lang="en-US"/>
        </a:p>
      </dgm:t>
    </dgm:pt>
    <dgm:pt modelId="{7686AC5C-09DB-42C1-95FA-266D76D9B45C}" type="pres">
      <dgm:prSet presAssocID="{D126656B-37A5-400E-BD92-B126CFF40618}" presName="vertFlow" presStyleCnt="0"/>
      <dgm:spPr/>
    </dgm:pt>
    <dgm:pt modelId="{D8994036-3205-4686-8AC5-70CEE39583AA}" type="pres">
      <dgm:prSet presAssocID="{D126656B-37A5-400E-BD92-B126CFF40618}" presName="header" presStyleLbl="node1" presStyleIdx="0" presStyleCnt="6" custScaleY="867124"/>
      <dgm:spPr/>
      <dgm:t>
        <a:bodyPr/>
        <a:lstStyle/>
        <a:p>
          <a:endParaRPr lang="en-US"/>
        </a:p>
      </dgm:t>
    </dgm:pt>
    <dgm:pt modelId="{FAE00975-B1A4-4E12-BD18-AAC8ED663A9F}" type="pres">
      <dgm:prSet presAssocID="{F5E9D680-9A11-465C-9D86-909392E274B0}" presName="parTrans" presStyleLbl="sibTrans2D1" presStyleIdx="0" presStyleCnt="11"/>
      <dgm:spPr/>
      <dgm:t>
        <a:bodyPr/>
        <a:lstStyle/>
        <a:p>
          <a:endParaRPr lang="en-US"/>
        </a:p>
      </dgm:t>
    </dgm:pt>
    <dgm:pt modelId="{1FC69254-7612-40F4-98C6-25EDB6AF8DFD}" type="pres">
      <dgm:prSet presAssocID="{0FC80129-96D8-4C4E-8EE8-28CEE08BE98C}" presName="child" presStyleLbl="alignAccFollowNode1" presStyleIdx="0" presStyleCnt="11" custScaleY="441950">
        <dgm:presLayoutVars>
          <dgm:chMax val="0"/>
          <dgm:bulletEnabled val="1"/>
        </dgm:presLayoutVars>
      </dgm:prSet>
      <dgm:spPr/>
      <dgm:t>
        <a:bodyPr/>
        <a:lstStyle/>
        <a:p>
          <a:endParaRPr lang="en-US"/>
        </a:p>
      </dgm:t>
    </dgm:pt>
    <dgm:pt modelId="{FFFE3E99-42E3-4255-B9A6-7B081A2B76BD}" type="pres">
      <dgm:prSet presAssocID="{C90317E8-0C9E-43CB-910A-66C9FDE68DA6}" presName="sibTrans" presStyleLbl="sibTrans2D1" presStyleIdx="1" presStyleCnt="11"/>
      <dgm:spPr/>
      <dgm:t>
        <a:bodyPr/>
        <a:lstStyle/>
        <a:p>
          <a:endParaRPr lang="en-US"/>
        </a:p>
      </dgm:t>
    </dgm:pt>
    <dgm:pt modelId="{F6B7CC07-CF46-46D2-981E-2B616238733D}" type="pres">
      <dgm:prSet presAssocID="{A80940D5-A006-44D0-97C8-BF02EBAE3726}" presName="child" presStyleLbl="alignAccFollowNode1" presStyleIdx="1" presStyleCnt="11" custScaleY="441950">
        <dgm:presLayoutVars>
          <dgm:chMax val="0"/>
          <dgm:bulletEnabled val="1"/>
        </dgm:presLayoutVars>
      </dgm:prSet>
      <dgm:spPr/>
      <dgm:t>
        <a:bodyPr/>
        <a:lstStyle/>
        <a:p>
          <a:endParaRPr lang="en-US"/>
        </a:p>
      </dgm:t>
    </dgm:pt>
    <dgm:pt modelId="{5D5FBEA6-3B35-4362-A80A-28989B6A0F8D}" type="pres">
      <dgm:prSet presAssocID="{D126656B-37A5-400E-BD92-B126CFF40618}" presName="hSp" presStyleCnt="0"/>
      <dgm:spPr/>
    </dgm:pt>
    <dgm:pt modelId="{6AFF5DAC-A008-4016-B18A-BF2CECD49387}" type="pres">
      <dgm:prSet presAssocID="{7EF17996-652C-4132-ABD3-97F1A624AAF2}" presName="vertFlow" presStyleCnt="0"/>
      <dgm:spPr/>
    </dgm:pt>
    <dgm:pt modelId="{F8B8C30D-1903-4A60-A8B6-B8DCEA1EE4A2}" type="pres">
      <dgm:prSet presAssocID="{7EF17996-652C-4132-ABD3-97F1A624AAF2}" presName="header" presStyleLbl="node1" presStyleIdx="1" presStyleCnt="6" custScaleY="867124"/>
      <dgm:spPr/>
      <dgm:t>
        <a:bodyPr/>
        <a:lstStyle/>
        <a:p>
          <a:endParaRPr lang="en-US"/>
        </a:p>
      </dgm:t>
    </dgm:pt>
    <dgm:pt modelId="{1984A850-EA78-49DA-8F04-93847F3680D1}" type="pres">
      <dgm:prSet presAssocID="{B4CED736-CD4D-4F9E-B4C0-428640F8FAAA}" presName="parTrans" presStyleLbl="sibTrans2D1" presStyleIdx="2" presStyleCnt="11"/>
      <dgm:spPr/>
      <dgm:t>
        <a:bodyPr/>
        <a:lstStyle/>
        <a:p>
          <a:endParaRPr lang="en-US"/>
        </a:p>
      </dgm:t>
    </dgm:pt>
    <dgm:pt modelId="{6D41AC82-5AAA-4807-9B98-165655244294}" type="pres">
      <dgm:prSet presAssocID="{98005678-3092-4B9D-A597-3C9BBB35E2A7}" presName="child" presStyleLbl="alignAccFollowNode1" presStyleIdx="2" presStyleCnt="11" custScaleY="441950">
        <dgm:presLayoutVars>
          <dgm:chMax val="0"/>
          <dgm:bulletEnabled val="1"/>
        </dgm:presLayoutVars>
      </dgm:prSet>
      <dgm:spPr/>
      <dgm:t>
        <a:bodyPr/>
        <a:lstStyle/>
        <a:p>
          <a:endParaRPr lang="en-US"/>
        </a:p>
      </dgm:t>
    </dgm:pt>
    <dgm:pt modelId="{5900312B-9BA9-4CB9-B947-3CB836D96772}" type="pres">
      <dgm:prSet presAssocID="{B613046C-D565-4961-8EB9-E8F331874A49}" presName="sibTrans" presStyleLbl="sibTrans2D1" presStyleIdx="3" presStyleCnt="11"/>
      <dgm:spPr/>
      <dgm:t>
        <a:bodyPr/>
        <a:lstStyle/>
        <a:p>
          <a:endParaRPr lang="en-US"/>
        </a:p>
      </dgm:t>
    </dgm:pt>
    <dgm:pt modelId="{354E1101-DF2C-4DE6-9F42-808F76C11618}" type="pres">
      <dgm:prSet presAssocID="{918D2E9C-3162-48E2-A465-30DBC0D56220}" presName="child" presStyleLbl="alignAccFollowNode1" presStyleIdx="3" presStyleCnt="11" custScaleY="441950">
        <dgm:presLayoutVars>
          <dgm:chMax val="0"/>
          <dgm:bulletEnabled val="1"/>
        </dgm:presLayoutVars>
      </dgm:prSet>
      <dgm:spPr/>
      <dgm:t>
        <a:bodyPr/>
        <a:lstStyle/>
        <a:p>
          <a:endParaRPr lang="en-US"/>
        </a:p>
      </dgm:t>
    </dgm:pt>
    <dgm:pt modelId="{49DEC387-A48F-407D-9D7C-88FE76C22193}" type="pres">
      <dgm:prSet presAssocID="{53193C68-3444-4D84-B60A-312E3409756A}" presName="sibTrans" presStyleLbl="sibTrans2D1" presStyleIdx="4" presStyleCnt="11"/>
      <dgm:spPr/>
      <dgm:t>
        <a:bodyPr/>
        <a:lstStyle/>
        <a:p>
          <a:endParaRPr lang="en-US"/>
        </a:p>
      </dgm:t>
    </dgm:pt>
    <dgm:pt modelId="{5403FCFB-2244-4ECD-9758-3B73359F7E78}" type="pres">
      <dgm:prSet presAssocID="{440191D2-C137-4F53-A5C7-CA68DD619407}" presName="child" presStyleLbl="alignAccFollowNode1" presStyleIdx="4" presStyleCnt="11" custScaleY="441950">
        <dgm:presLayoutVars>
          <dgm:chMax val="0"/>
          <dgm:bulletEnabled val="1"/>
        </dgm:presLayoutVars>
      </dgm:prSet>
      <dgm:spPr/>
      <dgm:t>
        <a:bodyPr/>
        <a:lstStyle/>
        <a:p>
          <a:endParaRPr lang="en-US"/>
        </a:p>
      </dgm:t>
    </dgm:pt>
    <dgm:pt modelId="{18896539-9AA4-4A84-BAC1-E9538B4C4721}" type="pres">
      <dgm:prSet presAssocID="{7EF17996-652C-4132-ABD3-97F1A624AAF2}" presName="hSp" presStyleCnt="0"/>
      <dgm:spPr/>
    </dgm:pt>
    <dgm:pt modelId="{5F370471-84B2-474C-B8F2-8C6A930D1097}" type="pres">
      <dgm:prSet presAssocID="{1A0FA182-3158-4317-8CEC-05D0343C6EA5}" presName="vertFlow" presStyleCnt="0"/>
      <dgm:spPr/>
    </dgm:pt>
    <dgm:pt modelId="{1DDAE09A-A059-4F9C-8464-45CFE9D9CEA3}" type="pres">
      <dgm:prSet presAssocID="{1A0FA182-3158-4317-8CEC-05D0343C6EA5}" presName="header" presStyleLbl="node1" presStyleIdx="2" presStyleCnt="6" custScaleY="867124"/>
      <dgm:spPr/>
      <dgm:t>
        <a:bodyPr/>
        <a:lstStyle/>
        <a:p>
          <a:endParaRPr lang="en-US"/>
        </a:p>
      </dgm:t>
    </dgm:pt>
    <dgm:pt modelId="{87A00800-0B2C-439D-931B-FC8342264528}" type="pres">
      <dgm:prSet presAssocID="{862B857E-68B2-4F7B-935E-33905DE206F0}" presName="parTrans" presStyleLbl="sibTrans2D1" presStyleIdx="5" presStyleCnt="11"/>
      <dgm:spPr/>
      <dgm:t>
        <a:bodyPr/>
        <a:lstStyle/>
        <a:p>
          <a:endParaRPr lang="en-US"/>
        </a:p>
      </dgm:t>
    </dgm:pt>
    <dgm:pt modelId="{9A381AFD-FD31-4EB3-B45C-38C0E0CC2B9A}" type="pres">
      <dgm:prSet presAssocID="{E6126D84-7ED3-44EF-B0A7-307163FA9694}" presName="child" presStyleLbl="alignAccFollowNode1" presStyleIdx="5" presStyleCnt="11" custScaleY="441950">
        <dgm:presLayoutVars>
          <dgm:chMax val="0"/>
          <dgm:bulletEnabled val="1"/>
        </dgm:presLayoutVars>
      </dgm:prSet>
      <dgm:spPr/>
      <dgm:t>
        <a:bodyPr/>
        <a:lstStyle/>
        <a:p>
          <a:endParaRPr lang="en-US"/>
        </a:p>
      </dgm:t>
    </dgm:pt>
    <dgm:pt modelId="{E8C0A398-4C64-4436-8E77-85BEB9F2AB1A}" type="pres">
      <dgm:prSet presAssocID="{123679E1-BB13-4764-94D0-5AEE986EE0A2}" presName="sibTrans" presStyleLbl="sibTrans2D1" presStyleIdx="6" presStyleCnt="11"/>
      <dgm:spPr/>
      <dgm:t>
        <a:bodyPr/>
        <a:lstStyle/>
        <a:p>
          <a:endParaRPr lang="en-US"/>
        </a:p>
      </dgm:t>
    </dgm:pt>
    <dgm:pt modelId="{4BCFCF83-8FB4-464A-BFA7-4679DBB1C1EE}" type="pres">
      <dgm:prSet presAssocID="{8B946157-412C-4CC9-887C-B29FA770807D}" presName="child" presStyleLbl="alignAccFollowNode1" presStyleIdx="6" presStyleCnt="11" custScaleY="441950">
        <dgm:presLayoutVars>
          <dgm:chMax val="0"/>
          <dgm:bulletEnabled val="1"/>
        </dgm:presLayoutVars>
      </dgm:prSet>
      <dgm:spPr/>
      <dgm:t>
        <a:bodyPr/>
        <a:lstStyle/>
        <a:p>
          <a:endParaRPr lang="en-US"/>
        </a:p>
      </dgm:t>
    </dgm:pt>
    <dgm:pt modelId="{89A70A09-F0F5-422B-B97F-B830D4E0CDA6}" type="pres">
      <dgm:prSet presAssocID="{1A0FA182-3158-4317-8CEC-05D0343C6EA5}" presName="hSp" presStyleCnt="0"/>
      <dgm:spPr/>
    </dgm:pt>
    <dgm:pt modelId="{37385D99-7F70-429D-9506-CF2C3B20A4D0}" type="pres">
      <dgm:prSet presAssocID="{DC70DC55-EF14-497F-9DE4-57F0A6B4FF0B}" presName="vertFlow" presStyleCnt="0"/>
      <dgm:spPr/>
    </dgm:pt>
    <dgm:pt modelId="{0EF9E9AB-4938-42D2-B74B-29CD4629A45B}" type="pres">
      <dgm:prSet presAssocID="{DC70DC55-EF14-497F-9DE4-57F0A6B4FF0B}" presName="header" presStyleLbl="node1" presStyleIdx="3" presStyleCnt="6" custScaleY="867124"/>
      <dgm:spPr/>
      <dgm:t>
        <a:bodyPr/>
        <a:lstStyle/>
        <a:p>
          <a:endParaRPr lang="en-US"/>
        </a:p>
      </dgm:t>
    </dgm:pt>
    <dgm:pt modelId="{8EA9FDDB-2413-4B78-82F2-98B0E953AC0E}" type="pres">
      <dgm:prSet presAssocID="{400F4062-1281-4B8D-A3EA-D2B5B97836B0}" presName="parTrans" presStyleLbl="sibTrans2D1" presStyleIdx="7" presStyleCnt="11"/>
      <dgm:spPr/>
      <dgm:t>
        <a:bodyPr/>
        <a:lstStyle/>
        <a:p>
          <a:endParaRPr lang="en-US"/>
        </a:p>
      </dgm:t>
    </dgm:pt>
    <dgm:pt modelId="{B4F1A061-CBA6-4EEB-BFAC-DFCC945A8D30}" type="pres">
      <dgm:prSet presAssocID="{F0D112D6-123A-4C35-80C7-5B7E3703742D}" presName="child" presStyleLbl="alignAccFollowNode1" presStyleIdx="7" presStyleCnt="11" custScaleY="441950">
        <dgm:presLayoutVars>
          <dgm:chMax val="0"/>
          <dgm:bulletEnabled val="1"/>
        </dgm:presLayoutVars>
      </dgm:prSet>
      <dgm:spPr/>
      <dgm:t>
        <a:bodyPr/>
        <a:lstStyle/>
        <a:p>
          <a:endParaRPr lang="en-US"/>
        </a:p>
      </dgm:t>
    </dgm:pt>
    <dgm:pt modelId="{6A838126-B55D-498F-9900-0ECC1544BD5D}" type="pres">
      <dgm:prSet presAssocID="{83D14292-4C5A-433D-B301-0F466151A5E6}" presName="sibTrans" presStyleLbl="sibTrans2D1" presStyleIdx="8" presStyleCnt="11"/>
      <dgm:spPr/>
      <dgm:t>
        <a:bodyPr/>
        <a:lstStyle/>
        <a:p>
          <a:endParaRPr lang="en-US"/>
        </a:p>
      </dgm:t>
    </dgm:pt>
    <dgm:pt modelId="{E7322CFB-B57C-40BE-ADD0-E594E89B47A0}" type="pres">
      <dgm:prSet presAssocID="{479FA71E-5AAF-48C0-8CBB-611FAEE990CB}" presName="child" presStyleLbl="alignAccFollowNode1" presStyleIdx="8" presStyleCnt="11" custScaleY="441950">
        <dgm:presLayoutVars>
          <dgm:chMax val="0"/>
          <dgm:bulletEnabled val="1"/>
        </dgm:presLayoutVars>
      </dgm:prSet>
      <dgm:spPr/>
      <dgm:t>
        <a:bodyPr/>
        <a:lstStyle/>
        <a:p>
          <a:endParaRPr lang="en-US"/>
        </a:p>
      </dgm:t>
    </dgm:pt>
    <dgm:pt modelId="{16CD8D04-718B-42E8-8C0A-5089A8130A4D}" type="pres">
      <dgm:prSet presAssocID="{DC70DC55-EF14-497F-9DE4-57F0A6B4FF0B}" presName="hSp" presStyleCnt="0"/>
      <dgm:spPr/>
    </dgm:pt>
    <dgm:pt modelId="{61D11F71-F188-4587-8BBD-9990ABFA77CB}" type="pres">
      <dgm:prSet presAssocID="{2535CC4A-D334-4309-B957-B8132F53B468}" presName="vertFlow" presStyleCnt="0"/>
      <dgm:spPr/>
    </dgm:pt>
    <dgm:pt modelId="{340E67E0-690D-4678-81A2-14C721C39069}" type="pres">
      <dgm:prSet presAssocID="{2535CC4A-D334-4309-B957-B8132F53B468}" presName="header" presStyleLbl="node1" presStyleIdx="4" presStyleCnt="6" custScaleY="867124"/>
      <dgm:spPr/>
      <dgm:t>
        <a:bodyPr/>
        <a:lstStyle/>
        <a:p>
          <a:endParaRPr lang="en-US"/>
        </a:p>
      </dgm:t>
    </dgm:pt>
    <dgm:pt modelId="{F2045976-D5F8-46DC-AE44-02118441F8DD}" type="pres">
      <dgm:prSet presAssocID="{E61C17FA-B466-49E7-9E58-FBFD9E83A835}" presName="parTrans" presStyleLbl="sibTrans2D1" presStyleIdx="9" presStyleCnt="11"/>
      <dgm:spPr/>
      <dgm:t>
        <a:bodyPr/>
        <a:lstStyle/>
        <a:p>
          <a:endParaRPr lang="en-US"/>
        </a:p>
      </dgm:t>
    </dgm:pt>
    <dgm:pt modelId="{797A3F54-61AA-4A8B-BA12-8F48BEA6B985}" type="pres">
      <dgm:prSet presAssocID="{B928E30E-F342-47C4-88C5-7811C097862D}" presName="child" presStyleLbl="alignAccFollowNode1" presStyleIdx="9" presStyleCnt="11" custScaleY="441950">
        <dgm:presLayoutVars>
          <dgm:chMax val="0"/>
          <dgm:bulletEnabled val="1"/>
        </dgm:presLayoutVars>
      </dgm:prSet>
      <dgm:spPr/>
      <dgm:t>
        <a:bodyPr/>
        <a:lstStyle/>
        <a:p>
          <a:endParaRPr lang="en-US"/>
        </a:p>
      </dgm:t>
    </dgm:pt>
    <dgm:pt modelId="{49A289F4-3468-4F34-B221-DB38875DF53C}" type="pres">
      <dgm:prSet presAssocID="{2535CC4A-D334-4309-B957-B8132F53B468}" presName="hSp" presStyleCnt="0"/>
      <dgm:spPr/>
    </dgm:pt>
    <dgm:pt modelId="{B4E0E81D-3BD9-41BD-A37F-DF561C2ABBBD}" type="pres">
      <dgm:prSet presAssocID="{0BC6AD1D-5CD4-4335-8052-9D8A5C92736B}" presName="vertFlow" presStyleCnt="0"/>
      <dgm:spPr/>
    </dgm:pt>
    <dgm:pt modelId="{7E4060A3-8A99-4686-81C2-FBAF38043855}" type="pres">
      <dgm:prSet presAssocID="{0BC6AD1D-5CD4-4335-8052-9D8A5C92736B}" presName="header" presStyleLbl="node1" presStyleIdx="5" presStyleCnt="6" custScaleY="867124"/>
      <dgm:spPr/>
      <dgm:t>
        <a:bodyPr/>
        <a:lstStyle/>
        <a:p>
          <a:endParaRPr lang="en-US"/>
        </a:p>
      </dgm:t>
    </dgm:pt>
    <dgm:pt modelId="{C6AB2FB5-58FB-4B09-8956-0D368B3C0CAA}" type="pres">
      <dgm:prSet presAssocID="{42F19B13-A84A-4F17-9A71-FF9913E7EA6D}" presName="parTrans" presStyleLbl="sibTrans2D1" presStyleIdx="10" presStyleCnt="11"/>
      <dgm:spPr/>
      <dgm:t>
        <a:bodyPr/>
        <a:lstStyle/>
        <a:p>
          <a:endParaRPr lang="en-US"/>
        </a:p>
      </dgm:t>
    </dgm:pt>
    <dgm:pt modelId="{0EEEAC16-9991-4B6A-963E-A36B65E1B3C3}" type="pres">
      <dgm:prSet presAssocID="{295D5F44-897D-4242-AAFF-273225AFFAA1}" presName="child" presStyleLbl="alignAccFollowNode1" presStyleIdx="10" presStyleCnt="11" custScaleY="441950">
        <dgm:presLayoutVars>
          <dgm:chMax val="0"/>
          <dgm:bulletEnabled val="1"/>
        </dgm:presLayoutVars>
      </dgm:prSet>
      <dgm:spPr/>
      <dgm:t>
        <a:bodyPr/>
        <a:lstStyle/>
        <a:p>
          <a:endParaRPr lang="en-US"/>
        </a:p>
      </dgm:t>
    </dgm:pt>
  </dgm:ptLst>
  <dgm:cxnLst>
    <dgm:cxn modelId="{870406EB-7BB6-4DF9-8F3F-714690A4C3EC}" type="presOf" srcId="{DC70DC55-EF14-497F-9DE4-57F0A6B4FF0B}" destId="{0EF9E9AB-4938-42D2-B74B-29CD4629A45B}" srcOrd="0" destOrd="0" presId="urn:microsoft.com/office/officeart/2005/8/layout/lProcess1"/>
    <dgm:cxn modelId="{8E495E87-7C96-444B-BD4B-92B2656BF110}" type="presOf" srcId="{479FA71E-5AAF-48C0-8CBB-611FAEE990CB}" destId="{E7322CFB-B57C-40BE-ADD0-E594E89B47A0}" srcOrd="0" destOrd="0" presId="urn:microsoft.com/office/officeart/2005/8/layout/lProcess1"/>
    <dgm:cxn modelId="{40AF1097-BDBD-4EE5-B4AF-2932BB21FEAD}" type="presOf" srcId="{F0D112D6-123A-4C35-80C7-5B7E3703742D}" destId="{B4F1A061-CBA6-4EEB-BFAC-DFCC945A8D30}" srcOrd="0" destOrd="0" presId="urn:microsoft.com/office/officeart/2005/8/layout/lProcess1"/>
    <dgm:cxn modelId="{529A698F-B243-43C3-97AF-E9D61570E290}" type="presOf" srcId="{C90317E8-0C9E-43CB-910A-66C9FDE68DA6}" destId="{FFFE3E99-42E3-4255-B9A6-7B081A2B76BD}" srcOrd="0" destOrd="0" presId="urn:microsoft.com/office/officeart/2005/8/layout/lProcess1"/>
    <dgm:cxn modelId="{86C037E3-653B-464F-BBA1-E58F4C84E618}" type="presOf" srcId="{0FC80129-96D8-4C4E-8EE8-28CEE08BE98C}" destId="{1FC69254-7612-40F4-98C6-25EDB6AF8DFD}" srcOrd="0" destOrd="0" presId="urn:microsoft.com/office/officeart/2005/8/layout/lProcess1"/>
    <dgm:cxn modelId="{E85EEBC0-739F-4783-BFCB-8CA0EBA42105}" srcId="{5A95500C-6906-4079-837D-41A2984B8A1B}" destId="{7EF17996-652C-4132-ABD3-97F1A624AAF2}" srcOrd="1" destOrd="0" parTransId="{608C83D1-40BF-4828-BF9E-E34330768364}" sibTransId="{DB65FADC-F489-4D1F-9951-E466901BCD95}"/>
    <dgm:cxn modelId="{6F58F24F-B333-43F9-98FA-E3E4E580D7EA}" type="presOf" srcId="{D126656B-37A5-400E-BD92-B126CFF40618}" destId="{D8994036-3205-4686-8AC5-70CEE39583AA}" srcOrd="0" destOrd="0" presId="urn:microsoft.com/office/officeart/2005/8/layout/lProcess1"/>
    <dgm:cxn modelId="{89A612E1-D244-4C25-8EAE-FA5B1B0ED3F6}" type="presOf" srcId="{5A95500C-6906-4079-837D-41A2984B8A1B}" destId="{C914536C-8166-4595-8232-E59128A6636F}" srcOrd="0" destOrd="0" presId="urn:microsoft.com/office/officeart/2005/8/layout/lProcess1"/>
    <dgm:cxn modelId="{78C7A52A-0669-415A-945D-636AB8E42E41}" type="presOf" srcId="{123679E1-BB13-4764-94D0-5AEE986EE0A2}" destId="{E8C0A398-4C64-4436-8E77-85BEB9F2AB1A}" srcOrd="0" destOrd="0" presId="urn:microsoft.com/office/officeart/2005/8/layout/lProcess1"/>
    <dgm:cxn modelId="{37190E68-D858-4918-ABB9-38052673D62B}" srcId="{7EF17996-652C-4132-ABD3-97F1A624AAF2}" destId="{98005678-3092-4B9D-A597-3C9BBB35E2A7}" srcOrd="0" destOrd="0" parTransId="{B4CED736-CD4D-4F9E-B4C0-428640F8FAAA}" sibTransId="{B613046C-D565-4961-8EB9-E8F331874A49}"/>
    <dgm:cxn modelId="{426481CB-4AEF-410F-A749-78B1A3AFC163}" srcId="{5A95500C-6906-4079-837D-41A2984B8A1B}" destId="{D126656B-37A5-400E-BD92-B126CFF40618}" srcOrd="0" destOrd="0" parTransId="{C0BD7DB1-F5B1-4371-91A5-AB6EE9D24389}" sibTransId="{983C7A94-7ECF-40AB-AB3E-F8A74FA230C0}"/>
    <dgm:cxn modelId="{43AB1B03-C230-4595-9FAB-9AC881AEA184}" type="presOf" srcId="{2535CC4A-D334-4309-B957-B8132F53B468}" destId="{340E67E0-690D-4678-81A2-14C721C39069}" srcOrd="0" destOrd="0" presId="urn:microsoft.com/office/officeart/2005/8/layout/lProcess1"/>
    <dgm:cxn modelId="{E460BFCC-8F76-4F6F-919E-A321592FC24C}" srcId="{D126656B-37A5-400E-BD92-B126CFF40618}" destId="{A80940D5-A006-44D0-97C8-BF02EBAE3726}" srcOrd="1" destOrd="0" parTransId="{732058ED-018D-4080-8B1E-C0BE2C59F3B6}" sibTransId="{7A32E65E-5A7F-4A2E-AA25-763B841F4F80}"/>
    <dgm:cxn modelId="{E1F788FC-BF3A-4326-8DB2-C61869B1CCA1}" srcId="{2535CC4A-D334-4309-B957-B8132F53B468}" destId="{B928E30E-F342-47C4-88C5-7811C097862D}" srcOrd="0" destOrd="0" parTransId="{E61C17FA-B466-49E7-9E58-FBFD9E83A835}" sibTransId="{26BA4935-3D90-4893-9F9F-A1F3C8B3C9EC}"/>
    <dgm:cxn modelId="{D7A94045-44CA-46FE-8C2F-3A3EE599DE88}" type="presOf" srcId="{7EF17996-652C-4132-ABD3-97F1A624AAF2}" destId="{F8B8C30D-1903-4A60-A8B6-B8DCEA1EE4A2}" srcOrd="0" destOrd="0" presId="urn:microsoft.com/office/officeart/2005/8/layout/lProcess1"/>
    <dgm:cxn modelId="{F73C7548-53C5-4B59-8162-0AD7CBF3D9BE}" type="presOf" srcId="{1A0FA182-3158-4317-8CEC-05D0343C6EA5}" destId="{1DDAE09A-A059-4F9C-8464-45CFE9D9CEA3}" srcOrd="0" destOrd="0" presId="urn:microsoft.com/office/officeart/2005/8/layout/lProcess1"/>
    <dgm:cxn modelId="{816A490F-913D-4D81-912E-6478A69A8EDD}" srcId="{D126656B-37A5-400E-BD92-B126CFF40618}" destId="{0FC80129-96D8-4C4E-8EE8-28CEE08BE98C}" srcOrd="0" destOrd="0" parTransId="{F5E9D680-9A11-465C-9D86-909392E274B0}" sibTransId="{C90317E8-0C9E-43CB-910A-66C9FDE68DA6}"/>
    <dgm:cxn modelId="{898FAD43-CF75-45B5-B6DB-ABBB59A0261C}" srcId="{0BC6AD1D-5CD4-4335-8052-9D8A5C92736B}" destId="{295D5F44-897D-4242-AAFF-273225AFFAA1}" srcOrd="0" destOrd="0" parTransId="{42F19B13-A84A-4F17-9A71-FF9913E7EA6D}" sibTransId="{20898230-838B-43DA-8FA8-5379685F07E7}"/>
    <dgm:cxn modelId="{E868157F-0601-4766-A933-71575E847B10}" type="presOf" srcId="{0BC6AD1D-5CD4-4335-8052-9D8A5C92736B}" destId="{7E4060A3-8A99-4686-81C2-FBAF38043855}" srcOrd="0" destOrd="0" presId="urn:microsoft.com/office/officeart/2005/8/layout/lProcess1"/>
    <dgm:cxn modelId="{AB561DC9-2BB5-42B4-8369-5A5CE6492852}" srcId="{5A95500C-6906-4079-837D-41A2984B8A1B}" destId="{1A0FA182-3158-4317-8CEC-05D0343C6EA5}" srcOrd="2" destOrd="0" parTransId="{13B13EC3-B68B-4586-90D6-1A7A83B3D47E}" sibTransId="{5C10F875-A626-4015-91AF-7EE1868716A0}"/>
    <dgm:cxn modelId="{BADBA339-92F7-4D7C-8E35-22ACF19D6288}" type="presOf" srcId="{42F19B13-A84A-4F17-9A71-FF9913E7EA6D}" destId="{C6AB2FB5-58FB-4B09-8956-0D368B3C0CAA}" srcOrd="0" destOrd="0" presId="urn:microsoft.com/office/officeart/2005/8/layout/lProcess1"/>
    <dgm:cxn modelId="{E0AE5455-D205-47BE-AE5E-816CFD91786F}" type="presOf" srcId="{F5E9D680-9A11-465C-9D86-909392E274B0}" destId="{FAE00975-B1A4-4E12-BD18-AAC8ED663A9F}" srcOrd="0" destOrd="0" presId="urn:microsoft.com/office/officeart/2005/8/layout/lProcess1"/>
    <dgm:cxn modelId="{06DD8F9C-15DD-436B-9EA7-31B039F443F6}" srcId="{5A95500C-6906-4079-837D-41A2984B8A1B}" destId="{0BC6AD1D-5CD4-4335-8052-9D8A5C92736B}" srcOrd="5" destOrd="0" parTransId="{59D6D348-01DA-4955-B2C4-62E304285D3F}" sibTransId="{8BB08B45-3C07-41FC-8259-532DCEE70545}"/>
    <dgm:cxn modelId="{62DEF5E6-E33E-40A4-8B28-777C820EB372}" type="presOf" srcId="{A80940D5-A006-44D0-97C8-BF02EBAE3726}" destId="{F6B7CC07-CF46-46D2-981E-2B616238733D}" srcOrd="0" destOrd="0" presId="urn:microsoft.com/office/officeart/2005/8/layout/lProcess1"/>
    <dgm:cxn modelId="{8A0A51E1-CF71-4E49-9295-236CF26EC929}" type="presOf" srcId="{862B857E-68B2-4F7B-935E-33905DE206F0}" destId="{87A00800-0B2C-439D-931B-FC8342264528}" srcOrd="0" destOrd="0" presId="urn:microsoft.com/office/officeart/2005/8/layout/lProcess1"/>
    <dgm:cxn modelId="{C200B04A-B747-48D0-94AB-2A5D0738C1B3}" type="presOf" srcId="{E61C17FA-B466-49E7-9E58-FBFD9E83A835}" destId="{F2045976-D5F8-46DC-AE44-02118441F8DD}" srcOrd="0" destOrd="0" presId="urn:microsoft.com/office/officeart/2005/8/layout/lProcess1"/>
    <dgm:cxn modelId="{C1D615D3-5366-42F5-8C7B-215C9CD8D7C9}" type="presOf" srcId="{83D14292-4C5A-433D-B301-0F466151A5E6}" destId="{6A838126-B55D-498F-9900-0ECC1544BD5D}" srcOrd="0" destOrd="0" presId="urn:microsoft.com/office/officeart/2005/8/layout/lProcess1"/>
    <dgm:cxn modelId="{1E54059F-55E5-4730-842C-E69519A400DF}" srcId="{5A95500C-6906-4079-837D-41A2984B8A1B}" destId="{DC70DC55-EF14-497F-9DE4-57F0A6B4FF0B}" srcOrd="3" destOrd="0" parTransId="{F26C0D34-8B61-4DAB-8640-E3DDC9542C5D}" sibTransId="{C1DDEF4E-C4EC-4599-8910-028F3AEDC48A}"/>
    <dgm:cxn modelId="{A00B4CAF-DCA7-4F0A-92CE-33D4BFBDE2DE}" type="presOf" srcId="{295D5F44-897D-4242-AAFF-273225AFFAA1}" destId="{0EEEAC16-9991-4B6A-963E-A36B65E1B3C3}" srcOrd="0" destOrd="0" presId="urn:microsoft.com/office/officeart/2005/8/layout/lProcess1"/>
    <dgm:cxn modelId="{2DC7D7D8-461B-44DF-9AD2-B5FFB95C548A}" type="presOf" srcId="{98005678-3092-4B9D-A597-3C9BBB35E2A7}" destId="{6D41AC82-5AAA-4807-9B98-165655244294}" srcOrd="0" destOrd="0" presId="urn:microsoft.com/office/officeart/2005/8/layout/lProcess1"/>
    <dgm:cxn modelId="{5330A886-5624-4F0C-8C57-3750A59E12AE}" type="presOf" srcId="{B4CED736-CD4D-4F9E-B4C0-428640F8FAAA}" destId="{1984A850-EA78-49DA-8F04-93847F3680D1}" srcOrd="0" destOrd="0" presId="urn:microsoft.com/office/officeart/2005/8/layout/lProcess1"/>
    <dgm:cxn modelId="{0CC8F592-2802-47CC-B370-0005AE9C6A29}" type="presOf" srcId="{B928E30E-F342-47C4-88C5-7811C097862D}" destId="{797A3F54-61AA-4A8B-BA12-8F48BEA6B985}" srcOrd="0" destOrd="0" presId="urn:microsoft.com/office/officeart/2005/8/layout/lProcess1"/>
    <dgm:cxn modelId="{968C70DA-3917-498E-84EA-416CE4D9E921}" type="presOf" srcId="{B613046C-D565-4961-8EB9-E8F331874A49}" destId="{5900312B-9BA9-4CB9-B947-3CB836D96772}" srcOrd="0" destOrd="0" presId="urn:microsoft.com/office/officeart/2005/8/layout/lProcess1"/>
    <dgm:cxn modelId="{9BD989BD-2689-4F2B-A92E-8BFA2D13A879}" srcId="{1A0FA182-3158-4317-8CEC-05D0343C6EA5}" destId="{8B946157-412C-4CC9-887C-B29FA770807D}" srcOrd="1" destOrd="0" parTransId="{CD74B4A5-BD5B-42DE-82EA-D1F58F6ADA86}" sibTransId="{B04127CE-7DC3-4CA3-9893-0B79FBCD2A1B}"/>
    <dgm:cxn modelId="{DBF68853-8682-4267-B096-DC5304F7689A}" srcId="{1A0FA182-3158-4317-8CEC-05D0343C6EA5}" destId="{E6126D84-7ED3-44EF-B0A7-307163FA9694}" srcOrd="0" destOrd="0" parTransId="{862B857E-68B2-4F7B-935E-33905DE206F0}" sibTransId="{123679E1-BB13-4764-94D0-5AEE986EE0A2}"/>
    <dgm:cxn modelId="{19F8F485-C972-45BB-A14D-55E0279AF9B7}" type="presOf" srcId="{400F4062-1281-4B8D-A3EA-D2B5B97836B0}" destId="{8EA9FDDB-2413-4B78-82F2-98B0E953AC0E}" srcOrd="0" destOrd="0" presId="urn:microsoft.com/office/officeart/2005/8/layout/lProcess1"/>
    <dgm:cxn modelId="{27CE7B2A-B29E-468B-A3DA-695C23297B3E}" srcId="{7EF17996-652C-4132-ABD3-97F1A624AAF2}" destId="{440191D2-C137-4F53-A5C7-CA68DD619407}" srcOrd="2" destOrd="0" parTransId="{6DFDC8EB-8F8B-43CF-80AA-DB78598C1799}" sibTransId="{592C365E-7653-43D3-869E-295A79B85B7C}"/>
    <dgm:cxn modelId="{54C27D65-8489-478B-B67F-3DC535BCCBA1}" type="presOf" srcId="{E6126D84-7ED3-44EF-B0A7-307163FA9694}" destId="{9A381AFD-FD31-4EB3-B45C-38C0E0CC2B9A}" srcOrd="0" destOrd="0" presId="urn:microsoft.com/office/officeart/2005/8/layout/lProcess1"/>
    <dgm:cxn modelId="{22F30340-7648-4DC8-A289-7F9EA465E4FC}" srcId="{DC70DC55-EF14-497F-9DE4-57F0A6B4FF0B}" destId="{479FA71E-5AAF-48C0-8CBB-611FAEE990CB}" srcOrd="1" destOrd="0" parTransId="{566026C5-3350-4AB9-882A-B2B7D734929D}" sibTransId="{12FEF7FF-AAD3-478B-A749-A258853FDADD}"/>
    <dgm:cxn modelId="{027D7600-7887-4065-BFA1-6A92F54F01F7}" srcId="{7EF17996-652C-4132-ABD3-97F1A624AAF2}" destId="{918D2E9C-3162-48E2-A465-30DBC0D56220}" srcOrd="1" destOrd="0" parTransId="{5C77DDD7-A0A4-498C-873F-1221A9E949E3}" sibTransId="{53193C68-3444-4D84-B60A-312E3409756A}"/>
    <dgm:cxn modelId="{CBA217B2-73C5-406C-B04F-A375365825D8}" srcId="{5A95500C-6906-4079-837D-41A2984B8A1B}" destId="{2535CC4A-D334-4309-B957-B8132F53B468}" srcOrd="4" destOrd="0" parTransId="{7041EA3B-E75D-44B0-9A33-54FF53EC7D07}" sibTransId="{C87AE83C-2A0D-4348-9DB9-204B320C4265}"/>
    <dgm:cxn modelId="{033F9757-ACEC-45D6-96E1-873CA4F0082E}" type="presOf" srcId="{8B946157-412C-4CC9-887C-B29FA770807D}" destId="{4BCFCF83-8FB4-464A-BFA7-4679DBB1C1EE}" srcOrd="0" destOrd="0" presId="urn:microsoft.com/office/officeart/2005/8/layout/lProcess1"/>
    <dgm:cxn modelId="{E6C1BAAA-4832-4973-A14D-4BBD67BF42A3}" type="presOf" srcId="{53193C68-3444-4D84-B60A-312E3409756A}" destId="{49DEC387-A48F-407D-9D7C-88FE76C22193}" srcOrd="0" destOrd="0" presId="urn:microsoft.com/office/officeart/2005/8/layout/lProcess1"/>
    <dgm:cxn modelId="{F0931B1B-95B4-4192-90CC-4B2C21C67C36}" type="presOf" srcId="{440191D2-C137-4F53-A5C7-CA68DD619407}" destId="{5403FCFB-2244-4ECD-9758-3B73359F7E78}" srcOrd="0" destOrd="0" presId="urn:microsoft.com/office/officeart/2005/8/layout/lProcess1"/>
    <dgm:cxn modelId="{9003B15A-21CF-4C4F-8332-511DBCF865B4}" srcId="{DC70DC55-EF14-497F-9DE4-57F0A6B4FF0B}" destId="{F0D112D6-123A-4C35-80C7-5B7E3703742D}" srcOrd="0" destOrd="0" parTransId="{400F4062-1281-4B8D-A3EA-D2B5B97836B0}" sibTransId="{83D14292-4C5A-433D-B301-0F466151A5E6}"/>
    <dgm:cxn modelId="{FC16FFA9-79B2-40AB-BBBC-217178EEFB0E}" type="presOf" srcId="{918D2E9C-3162-48E2-A465-30DBC0D56220}" destId="{354E1101-DF2C-4DE6-9F42-808F76C11618}" srcOrd="0" destOrd="0" presId="urn:microsoft.com/office/officeart/2005/8/layout/lProcess1"/>
    <dgm:cxn modelId="{76E65AA3-9CD3-4FA7-8656-6B6DB9481ABF}" type="presParOf" srcId="{C914536C-8166-4595-8232-E59128A6636F}" destId="{7686AC5C-09DB-42C1-95FA-266D76D9B45C}" srcOrd="0" destOrd="0" presId="urn:microsoft.com/office/officeart/2005/8/layout/lProcess1"/>
    <dgm:cxn modelId="{67E0FE77-332F-4DF6-A2AF-7ADCBC6F8230}" type="presParOf" srcId="{7686AC5C-09DB-42C1-95FA-266D76D9B45C}" destId="{D8994036-3205-4686-8AC5-70CEE39583AA}" srcOrd="0" destOrd="0" presId="urn:microsoft.com/office/officeart/2005/8/layout/lProcess1"/>
    <dgm:cxn modelId="{CC8AD52F-DFC3-4D71-83F6-F08C4616A28C}" type="presParOf" srcId="{7686AC5C-09DB-42C1-95FA-266D76D9B45C}" destId="{FAE00975-B1A4-4E12-BD18-AAC8ED663A9F}" srcOrd="1" destOrd="0" presId="urn:microsoft.com/office/officeart/2005/8/layout/lProcess1"/>
    <dgm:cxn modelId="{1B7CD94F-9B0B-4266-A1B6-C3B392AD5AF1}" type="presParOf" srcId="{7686AC5C-09DB-42C1-95FA-266D76D9B45C}" destId="{1FC69254-7612-40F4-98C6-25EDB6AF8DFD}" srcOrd="2" destOrd="0" presId="urn:microsoft.com/office/officeart/2005/8/layout/lProcess1"/>
    <dgm:cxn modelId="{F97D34AC-FF96-48FA-8B34-1730ADDF1493}" type="presParOf" srcId="{7686AC5C-09DB-42C1-95FA-266D76D9B45C}" destId="{FFFE3E99-42E3-4255-B9A6-7B081A2B76BD}" srcOrd="3" destOrd="0" presId="urn:microsoft.com/office/officeart/2005/8/layout/lProcess1"/>
    <dgm:cxn modelId="{30924008-FB22-4595-A598-9ADC10F30629}" type="presParOf" srcId="{7686AC5C-09DB-42C1-95FA-266D76D9B45C}" destId="{F6B7CC07-CF46-46D2-981E-2B616238733D}" srcOrd="4" destOrd="0" presId="urn:microsoft.com/office/officeart/2005/8/layout/lProcess1"/>
    <dgm:cxn modelId="{E1CEB1CA-628A-4F5C-8462-ADDF537B30D7}" type="presParOf" srcId="{C914536C-8166-4595-8232-E59128A6636F}" destId="{5D5FBEA6-3B35-4362-A80A-28989B6A0F8D}" srcOrd="1" destOrd="0" presId="urn:microsoft.com/office/officeart/2005/8/layout/lProcess1"/>
    <dgm:cxn modelId="{9800A3D5-4139-4E08-9D23-044058FA0D49}" type="presParOf" srcId="{C914536C-8166-4595-8232-E59128A6636F}" destId="{6AFF5DAC-A008-4016-B18A-BF2CECD49387}" srcOrd="2" destOrd="0" presId="urn:microsoft.com/office/officeart/2005/8/layout/lProcess1"/>
    <dgm:cxn modelId="{B08B9959-C192-4DAD-AC95-E24A4835268D}" type="presParOf" srcId="{6AFF5DAC-A008-4016-B18A-BF2CECD49387}" destId="{F8B8C30D-1903-4A60-A8B6-B8DCEA1EE4A2}" srcOrd="0" destOrd="0" presId="urn:microsoft.com/office/officeart/2005/8/layout/lProcess1"/>
    <dgm:cxn modelId="{FA156610-03E5-4E65-9003-C2E6E0F17DE6}" type="presParOf" srcId="{6AFF5DAC-A008-4016-B18A-BF2CECD49387}" destId="{1984A850-EA78-49DA-8F04-93847F3680D1}" srcOrd="1" destOrd="0" presId="urn:microsoft.com/office/officeart/2005/8/layout/lProcess1"/>
    <dgm:cxn modelId="{06C16F67-E08C-424D-A0D3-5516F3C749E6}" type="presParOf" srcId="{6AFF5DAC-A008-4016-B18A-BF2CECD49387}" destId="{6D41AC82-5AAA-4807-9B98-165655244294}" srcOrd="2" destOrd="0" presId="urn:microsoft.com/office/officeart/2005/8/layout/lProcess1"/>
    <dgm:cxn modelId="{6106DA95-4BF4-4CE9-BC42-C4E26BAD0879}" type="presParOf" srcId="{6AFF5DAC-A008-4016-B18A-BF2CECD49387}" destId="{5900312B-9BA9-4CB9-B947-3CB836D96772}" srcOrd="3" destOrd="0" presId="urn:microsoft.com/office/officeart/2005/8/layout/lProcess1"/>
    <dgm:cxn modelId="{617FEBDB-DF41-4C2E-95F4-C9A716C4813D}" type="presParOf" srcId="{6AFF5DAC-A008-4016-B18A-BF2CECD49387}" destId="{354E1101-DF2C-4DE6-9F42-808F76C11618}" srcOrd="4" destOrd="0" presId="urn:microsoft.com/office/officeart/2005/8/layout/lProcess1"/>
    <dgm:cxn modelId="{901950A5-0431-4960-8CFC-881013420546}" type="presParOf" srcId="{6AFF5DAC-A008-4016-B18A-BF2CECD49387}" destId="{49DEC387-A48F-407D-9D7C-88FE76C22193}" srcOrd="5" destOrd="0" presId="urn:microsoft.com/office/officeart/2005/8/layout/lProcess1"/>
    <dgm:cxn modelId="{9D8BBADB-0BB5-46D4-A6EE-2A784FB392E1}" type="presParOf" srcId="{6AFF5DAC-A008-4016-B18A-BF2CECD49387}" destId="{5403FCFB-2244-4ECD-9758-3B73359F7E78}" srcOrd="6" destOrd="0" presId="urn:microsoft.com/office/officeart/2005/8/layout/lProcess1"/>
    <dgm:cxn modelId="{BCB08311-0468-4040-8C88-38F88C3D2FDD}" type="presParOf" srcId="{C914536C-8166-4595-8232-E59128A6636F}" destId="{18896539-9AA4-4A84-BAC1-E9538B4C4721}" srcOrd="3" destOrd="0" presId="urn:microsoft.com/office/officeart/2005/8/layout/lProcess1"/>
    <dgm:cxn modelId="{7F81D0E4-BE8A-40FA-BC20-FD85750B84DE}" type="presParOf" srcId="{C914536C-8166-4595-8232-E59128A6636F}" destId="{5F370471-84B2-474C-B8F2-8C6A930D1097}" srcOrd="4" destOrd="0" presId="urn:microsoft.com/office/officeart/2005/8/layout/lProcess1"/>
    <dgm:cxn modelId="{9C268233-F3CD-42B8-B3B0-4FF0C644AEF6}" type="presParOf" srcId="{5F370471-84B2-474C-B8F2-8C6A930D1097}" destId="{1DDAE09A-A059-4F9C-8464-45CFE9D9CEA3}" srcOrd="0" destOrd="0" presId="urn:microsoft.com/office/officeart/2005/8/layout/lProcess1"/>
    <dgm:cxn modelId="{6BB8482C-64E4-4682-A948-4AB42F046E72}" type="presParOf" srcId="{5F370471-84B2-474C-B8F2-8C6A930D1097}" destId="{87A00800-0B2C-439D-931B-FC8342264528}" srcOrd="1" destOrd="0" presId="urn:microsoft.com/office/officeart/2005/8/layout/lProcess1"/>
    <dgm:cxn modelId="{D661F649-7D64-42CF-B8B1-D91F474A8E48}" type="presParOf" srcId="{5F370471-84B2-474C-B8F2-8C6A930D1097}" destId="{9A381AFD-FD31-4EB3-B45C-38C0E0CC2B9A}" srcOrd="2" destOrd="0" presId="urn:microsoft.com/office/officeart/2005/8/layout/lProcess1"/>
    <dgm:cxn modelId="{E4A2E135-7907-4DC6-A5F6-77D6016EE3B4}" type="presParOf" srcId="{5F370471-84B2-474C-B8F2-8C6A930D1097}" destId="{E8C0A398-4C64-4436-8E77-85BEB9F2AB1A}" srcOrd="3" destOrd="0" presId="urn:microsoft.com/office/officeart/2005/8/layout/lProcess1"/>
    <dgm:cxn modelId="{932141AA-1988-4B52-9BF1-B1474D6A5AB0}" type="presParOf" srcId="{5F370471-84B2-474C-B8F2-8C6A930D1097}" destId="{4BCFCF83-8FB4-464A-BFA7-4679DBB1C1EE}" srcOrd="4" destOrd="0" presId="urn:microsoft.com/office/officeart/2005/8/layout/lProcess1"/>
    <dgm:cxn modelId="{DCAA7B6B-C7F2-42F6-99DD-62DC40798F98}" type="presParOf" srcId="{C914536C-8166-4595-8232-E59128A6636F}" destId="{89A70A09-F0F5-422B-B97F-B830D4E0CDA6}" srcOrd="5" destOrd="0" presId="urn:microsoft.com/office/officeart/2005/8/layout/lProcess1"/>
    <dgm:cxn modelId="{D759B3EF-AC70-4A3C-9586-9CA88B22E951}" type="presParOf" srcId="{C914536C-8166-4595-8232-E59128A6636F}" destId="{37385D99-7F70-429D-9506-CF2C3B20A4D0}" srcOrd="6" destOrd="0" presId="urn:microsoft.com/office/officeart/2005/8/layout/lProcess1"/>
    <dgm:cxn modelId="{BCCF7822-6C46-4A36-BB6A-6CDFBA18DD4C}" type="presParOf" srcId="{37385D99-7F70-429D-9506-CF2C3B20A4D0}" destId="{0EF9E9AB-4938-42D2-B74B-29CD4629A45B}" srcOrd="0" destOrd="0" presId="urn:microsoft.com/office/officeart/2005/8/layout/lProcess1"/>
    <dgm:cxn modelId="{66EF66CE-10C0-4953-B597-11D31DEA8F03}" type="presParOf" srcId="{37385D99-7F70-429D-9506-CF2C3B20A4D0}" destId="{8EA9FDDB-2413-4B78-82F2-98B0E953AC0E}" srcOrd="1" destOrd="0" presId="urn:microsoft.com/office/officeart/2005/8/layout/lProcess1"/>
    <dgm:cxn modelId="{706C61E2-B24E-4535-A11E-02448227CEA3}" type="presParOf" srcId="{37385D99-7F70-429D-9506-CF2C3B20A4D0}" destId="{B4F1A061-CBA6-4EEB-BFAC-DFCC945A8D30}" srcOrd="2" destOrd="0" presId="urn:microsoft.com/office/officeart/2005/8/layout/lProcess1"/>
    <dgm:cxn modelId="{DF0D3F81-4C93-4BFB-910F-D7A4A386C7DC}" type="presParOf" srcId="{37385D99-7F70-429D-9506-CF2C3B20A4D0}" destId="{6A838126-B55D-498F-9900-0ECC1544BD5D}" srcOrd="3" destOrd="0" presId="urn:microsoft.com/office/officeart/2005/8/layout/lProcess1"/>
    <dgm:cxn modelId="{BE78FAAF-6136-4D97-BEF2-08EAF8EAFC06}" type="presParOf" srcId="{37385D99-7F70-429D-9506-CF2C3B20A4D0}" destId="{E7322CFB-B57C-40BE-ADD0-E594E89B47A0}" srcOrd="4" destOrd="0" presId="urn:microsoft.com/office/officeart/2005/8/layout/lProcess1"/>
    <dgm:cxn modelId="{1261614F-4DF6-461D-903F-F1A3A1398D76}" type="presParOf" srcId="{C914536C-8166-4595-8232-E59128A6636F}" destId="{16CD8D04-718B-42E8-8C0A-5089A8130A4D}" srcOrd="7" destOrd="0" presId="urn:microsoft.com/office/officeart/2005/8/layout/lProcess1"/>
    <dgm:cxn modelId="{8321DDF5-4CA7-4B0F-BD54-D258B60E7301}" type="presParOf" srcId="{C914536C-8166-4595-8232-E59128A6636F}" destId="{61D11F71-F188-4587-8BBD-9990ABFA77CB}" srcOrd="8" destOrd="0" presId="urn:microsoft.com/office/officeart/2005/8/layout/lProcess1"/>
    <dgm:cxn modelId="{045653FC-BDFA-4EC8-99FF-F3FC20D98163}" type="presParOf" srcId="{61D11F71-F188-4587-8BBD-9990ABFA77CB}" destId="{340E67E0-690D-4678-81A2-14C721C39069}" srcOrd="0" destOrd="0" presId="urn:microsoft.com/office/officeart/2005/8/layout/lProcess1"/>
    <dgm:cxn modelId="{60A87FD2-115C-44DC-B655-C9728B3B8CEF}" type="presParOf" srcId="{61D11F71-F188-4587-8BBD-9990ABFA77CB}" destId="{F2045976-D5F8-46DC-AE44-02118441F8DD}" srcOrd="1" destOrd="0" presId="urn:microsoft.com/office/officeart/2005/8/layout/lProcess1"/>
    <dgm:cxn modelId="{67C0111A-7537-44A9-BDB5-63ADCE232A2E}" type="presParOf" srcId="{61D11F71-F188-4587-8BBD-9990ABFA77CB}" destId="{797A3F54-61AA-4A8B-BA12-8F48BEA6B985}" srcOrd="2" destOrd="0" presId="urn:microsoft.com/office/officeart/2005/8/layout/lProcess1"/>
    <dgm:cxn modelId="{D9A708EE-2FD7-4B7E-B7B0-5DC496BE4541}" type="presParOf" srcId="{C914536C-8166-4595-8232-E59128A6636F}" destId="{49A289F4-3468-4F34-B221-DB38875DF53C}" srcOrd="9" destOrd="0" presId="urn:microsoft.com/office/officeart/2005/8/layout/lProcess1"/>
    <dgm:cxn modelId="{0CF4470C-56F1-4460-9B80-DF9C597DCD56}" type="presParOf" srcId="{C914536C-8166-4595-8232-E59128A6636F}" destId="{B4E0E81D-3BD9-41BD-A37F-DF561C2ABBBD}" srcOrd="10" destOrd="0" presId="urn:microsoft.com/office/officeart/2005/8/layout/lProcess1"/>
    <dgm:cxn modelId="{6E7F65EA-C026-4054-A6AD-B575F0BBCD31}" type="presParOf" srcId="{B4E0E81D-3BD9-41BD-A37F-DF561C2ABBBD}" destId="{7E4060A3-8A99-4686-81C2-FBAF38043855}" srcOrd="0" destOrd="0" presId="urn:microsoft.com/office/officeart/2005/8/layout/lProcess1"/>
    <dgm:cxn modelId="{0D20870B-AEB8-4BC0-834A-A22924DAD6B1}" type="presParOf" srcId="{B4E0E81D-3BD9-41BD-A37F-DF561C2ABBBD}" destId="{C6AB2FB5-58FB-4B09-8956-0D368B3C0CAA}" srcOrd="1" destOrd="0" presId="urn:microsoft.com/office/officeart/2005/8/layout/lProcess1"/>
    <dgm:cxn modelId="{69EE5889-05D2-4CE8-9269-F0F0F2DEFC49}" type="presParOf" srcId="{B4E0E81D-3BD9-41BD-A37F-DF561C2ABBBD}" destId="{0EEEAC16-9991-4B6A-963E-A36B65E1B3C3}" srcOrd="2" destOrd="0" presId="urn:microsoft.com/office/officeart/2005/8/layout/lProcess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69DA2DA-BD2C-41AE-BEC1-1CDEBDE870E7}" type="doc">
      <dgm:prSet loTypeId="urn:microsoft.com/office/officeart/2005/8/layout/lProcess3" loCatId="process" qsTypeId="urn:microsoft.com/office/officeart/2005/8/quickstyle/simple1" qsCatId="simple" csTypeId="urn:microsoft.com/office/officeart/2005/8/colors/colorful2" csCatId="colorful" phldr="1"/>
      <dgm:spPr/>
      <dgm:t>
        <a:bodyPr/>
        <a:lstStyle/>
        <a:p>
          <a:endParaRPr lang="en-US"/>
        </a:p>
      </dgm:t>
    </dgm:pt>
    <dgm:pt modelId="{D7A7545B-0E7E-4290-B62A-6EE385F30CA7}">
      <dgm:prSet phldrT="[Text]" custT="1"/>
      <dgm:spPr/>
      <dgm:t>
        <a:bodyPr/>
        <a:lstStyle/>
        <a:p>
          <a:r>
            <a:rPr lang="sr-Latn-ME" sz="900"/>
            <a:t>Andrijevica</a:t>
          </a:r>
          <a:endParaRPr lang="en-US" sz="900"/>
        </a:p>
      </dgm:t>
    </dgm:pt>
    <dgm:pt modelId="{6286FAEA-2CDD-4170-9D49-08E9F087EEFB}" type="parTrans" cxnId="{E116D6A6-F362-4678-9DF4-2E6020C9D5BA}">
      <dgm:prSet/>
      <dgm:spPr/>
      <dgm:t>
        <a:bodyPr/>
        <a:lstStyle/>
        <a:p>
          <a:endParaRPr lang="en-US"/>
        </a:p>
      </dgm:t>
    </dgm:pt>
    <dgm:pt modelId="{95070171-ACBF-49D2-BB9A-02224066BB2F}" type="sibTrans" cxnId="{E116D6A6-F362-4678-9DF4-2E6020C9D5BA}">
      <dgm:prSet/>
      <dgm:spPr/>
      <dgm:t>
        <a:bodyPr/>
        <a:lstStyle/>
        <a:p>
          <a:endParaRPr lang="en-US"/>
        </a:p>
      </dgm:t>
    </dgm:pt>
    <dgm:pt modelId="{7A19DF6B-5D84-47A8-B06E-C3C717379932}">
      <dgm:prSet phldrT="[Text]"/>
      <dgm:spPr/>
      <dgm:t>
        <a:bodyPr/>
        <a:lstStyle/>
        <a:p>
          <a:r>
            <a:rPr lang="sr-Latn-ME"/>
            <a:t>54</a:t>
          </a:r>
        </a:p>
      </dgm:t>
    </dgm:pt>
    <dgm:pt modelId="{9A377422-43AE-4977-92FD-DD6342AAECFD}" type="parTrans" cxnId="{DE204E12-2175-465C-A2D6-6F651C2A3D97}">
      <dgm:prSet/>
      <dgm:spPr/>
      <dgm:t>
        <a:bodyPr/>
        <a:lstStyle/>
        <a:p>
          <a:endParaRPr lang="en-US"/>
        </a:p>
      </dgm:t>
    </dgm:pt>
    <dgm:pt modelId="{257DA447-7B36-4794-AD27-B15F627201C5}" type="sibTrans" cxnId="{DE204E12-2175-465C-A2D6-6F651C2A3D97}">
      <dgm:prSet/>
      <dgm:spPr/>
      <dgm:t>
        <a:bodyPr/>
        <a:lstStyle/>
        <a:p>
          <a:endParaRPr lang="en-US"/>
        </a:p>
      </dgm:t>
    </dgm:pt>
    <dgm:pt modelId="{CD83C784-BEC9-4F50-8712-493EA2E084D1}">
      <dgm:prSet phldrT="[Text]" custT="1"/>
      <dgm:spPr/>
      <dgm:t>
        <a:bodyPr/>
        <a:lstStyle/>
        <a:p>
          <a:r>
            <a:rPr lang="sr-Latn-ME" sz="900"/>
            <a:t>Bar</a:t>
          </a:r>
          <a:endParaRPr lang="en-US" sz="900"/>
        </a:p>
      </dgm:t>
    </dgm:pt>
    <dgm:pt modelId="{40E68087-7D0E-4FA3-8537-0D240A456DB6}" type="parTrans" cxnId="{3D425422-F385-4C30-A84B-D4363291F1EC}">
      <dgm:prSet/>
      <dgm:spPr/>
      <dgm:t>
        <a:bodyPr/>
        <a:lstStyle/>
        <a:p>
          <a:endParaRPr lang="en-US"/>
        </a:p>
      </dgm:t>
    </dgm:pt>
    <dgm:pt modelId="{A1199268-8C4B-4A79-A568-A6B297757ABA}" type="sibTrans" cxnId="{3D425422-F385-4C30-A84B-D4363291F1EC}">
      <dgm:prSet/>
      <dgm:spPr/>
      <dgm:t>
        <a:bodyPr/>
        <a:lstStyle/>
        <a:p>
          <a:endParaRPr lang="en-US"/>
        </a:p>
      </dgm:t>
    </dgm:pt>
    <dgm:pt modelId="{15F77BE2-3ACE-4D95-AF08-6004B54B4135}">
      <dgm:prSet phldrT="[Text]"/>
      <dgm:spPr/>
      <dgm:t>
        <a:bodyPr/>
        <a:lstStyle/>
        <a:p>
          <a:r>
            <a:rPr lang="sr-Latn-ME"/>
            <a:t>364</a:t>
          </a:r>
          <a:endParaRPr lang="en-US"/>
        </a:p>
      </dgm:t>
    </dgm:pt>
    <dgm:pt modelId="{E8688A85-9288-4256-8E01-AFBFDF5568EA}" type="parTrans" cxnId="{915C34D4-3EBB-4C62-AC86-5BBC6131D757}">
      <dgm:prSet/>
      <dgm:spPr/>
      <dgm:t>
        <a:bodyPr/>
        <a:lstStyle/>
        <a:p>
          <a:endParaRPr lang="en-US"/>
        </a:p>
      </dgm:t>
    </dgm:pt>
    <dgm:pt modelId="{3F9E0185-BEFD-4B90-98CD-C53B4BA59F21}" type="sibTrans" cxnId="{915C34D4-3EBB-4C62-AC86-5BBC6131D757}">
      <dgm:prSet/>
      <dgm:spPr/>
      <dgm:t>
        <a:bodyPr/>
        <a:lstStyle/>
        <a:p>
          <a:endParaRPr lang="en-US"/>
        </a:p>
      </dgm:t>
    </dgm:pt>
    <dgm:pt modelId="{77D1E3E4-5201-4411-B572-5085CCB6379F}">
      <dgm:prSet phldrT="[Text]" custT="1"/>
      <dgm:spPr/>
      <dgm:t>
        <a:bodyPr/>
        <a:lstStyle/>
        <a:p>
          <a:r>
            <a:rPr lang="sr-Latn-ME" sz="900"/>
            <a:t>Berana</a:t>
          </a:r>
          <a:endParaRPr lang="en-US" sz="900"/>
        </a:p>
      </dgm:t>
    </dgm:pt>
    <dgm:pt modelId="{A9BE0FB6-FA34-4D5C-AACA-AE2E44C2FBBE}" type="parTrans" cxnId="{D886CF04-45DF-4D49-940A-FCF398836167}">
      <dgm:prSet/>
      <dgm:spPr/>
      <dgm:t>
        <a:bodyPr/>
        <a:lstStyle/>
        <a:p>
          <a:endParaRPr lang="en-US"/>
        </a:p>
      </dgm:t>
    </dgm:pt>
    <dgm:pt modelId="{9CC595E5-67E5-4420-8577-E067245EFEED}" type="sibTrans" cxnId="{D886CF04-45DF-4D49-940A-FCF398836167}">
      <dgm:prSet/>
      <dgm:spPr/>
      <dgm:t>
        <a:bodyPr/>
        <a:lstStyle/>
        <a:p>
          <a:endParaRPr lang="en-US"/>
        </a:p>
      </dgm:t>
    </dgm:pt>
    <dgm:pt modelId="{B3E4524B-5478-4E03-BD5B-D9F350DFB9EF}">
      <dgm:prSet phldrT="[Text]"/>
      <dgm:spPr/>
      <dgm:t>
        <a:bodyPr/>
        <a:lstStyle/>
        <a:p>
          <a:r>
            <a:rPr lang="sr-Latn-ME"/>
            <a:t>220</a:t>
          </a:r>
          <a:endParaRPr lang="en-US"/>
        </a:p>
      </dgm:t>
    </dgm:pt>
    <dgm:pt modelId="{77002CF7-24BC-4783-9406-2D6380B92E70}" type="parTrans" cxnId="{1AF960DE-8206-431E-B594-23F7CB3FD800}">
      <dgm:prSet/>
      <dgm:spPr/>
      <dgm:t>
        <a:bodyPr/>
        <a:lstStyle/>
        <a:p>
          <a:endParaRPr lang="en-US"/>
        </a:p>
      </dgm:t>
    </dgm:pt>
    <dgm:pt modelId="{D84EA7F0-205D-497B-ABCA-4A77A358D510}" type="sibTrans" cxnId="{1AF960DE-8206-431E-B594-23F7CB3FD800}">
      <dgm:prSet/>
      <dgm:spPr/>
      <dgm:t>
        <a:bodyPr/>
        <a:lstStyle/>
        <a:p>
          <a:endParaRPr lang="en-US"/>
        </a:p>
      </dgm:t>
    </dgm:pt>
    <dgm:pt modelId="{CE33256A-027E-4E8E-A9B1-77DBC32E80F5}">
      <dgm:prSet phldrT="[Text]" custT="1"/>
      <dgm:spPr/>
      <dgm:t>
        <a:bodyPr/>
        <a:lstStyle/>
        <a:p>
          <a:r>
            <a:rPr lang="sr-Latn-ME" sz="900"/>
            <a:t>Bijelo Polje</a:t>
          </a:r>
          <a:endParaRPr lang="en-US" sz="900"/>
        </a:p>
      </dgm:t>
    </dgm:pt>
    <dgm:pt modelId="{50AF5243-1412-4005-B5B8-9A3E2DBD1B17}" type="parTrans" cxnId="{76416219-1A93-4034-93A2-F704A7E1D86A}">
      <dgm:prSet/>
      <dgm:spPr/>
      <dgm:t>
        <a:bodyPr/>
        <a:lstStyle/>
        <a:p>
          <a:endParaRPr lang="en-US"/>
        </a:p>
      </dgm:t>
    </dgm:pt>
    <dgm:pt modelId="{4AD19817-5736-4939-802A-6204C4F26C5D}" type="sibTrans" cxnId="{76416219-1A93-4034-93A2-F704A7E1D86A}">
      <dgm:prSet/>
      <dgm:spPr/>
      <dgm:t>
        <a:bodyPr/>
        <a:lstStyle/>
        <a:p>
          <a:endParaRPr lang="en-US"/>
        </a:p>
      </dgm:t>
    </dgm:pt>
    <dgm:pt modelId="{F018B92B-F160-46D4-AF44-D3D5ECC640E1}">
      <dgm:prSet phldrT="[Text]"/>
      <dgm:spPr/>
      <dgm:t>
        <a:bodyPr/>
        <a:lstStyle/>
        <a:p>
          <a:r>
            <a:rPr lang="sr-Latn-ME"/>
            <a:t>304</a:t>
          </a:r>
          <a:endParaRPr lang="en-US"/>
        </a:p>
      </dgm:t>
    </dgm:pt>
    <dgm:pt modelId="{A7E3C114-CCB9-4F34-BA82-64FF290E524B}" type="parTrans" cxnId="{68C891B4-E3A0-4223-A02F-43DFFBC8CD49}">
      <dgm:prSet/>
      <dgm:spPr/>
      <dgm:t>
        <a:bodyPr/>
        <a:lstStyle/>
        <a:p>
          <a:endParaRPr lang="en-US"/>
        </a:p>
      </dgm:t>
    </dgm:pt>
    <dgm:pt modelId="{B7D3F625-2A5E-4324-9BE2-CAF8A1336652}" type="sibTrans" cxnId="{68C891B4-E3A0-4223-A02F-43DFFBC8CD49}">
      <dgm:prSet/>
      <dgm:spPr/>
      <dgm:t>
        <a:bodyPr/>
        <a:lstStyle/>
        <a:p>
          <a:endParaRPr lang="en-US"/>
        </a:p>
      </dgm:t>
    </dgm:pt>
    <dgm:pt modelId="{41B58F96-2F7E-4935-AB48-2FE2622DB925}">
      <dgm:prSet phldrT="[Text]" custT="1"/>
      <dgm:spPr/>
      <dgm:t>
        <a:bodyPr/>
        <a:lstStyle/>
        <a:p>
          <a:r>
            <a:rPr lang="sr-Latn-ME" sz="900"/>
            <a:t>Budva</a:t>
          </a:r>
          <a:endParaRPr lang="en-US" sz="900"/>
        </a:p>
      </dgm:t>
    </dgm:pt>
    <dgm:pt modelId="{4C94A2A1-A831-45EF-B105-128EC5D39F6C}" type="parTrans" cxnId="{0AF91E5C-DA50-463D-A3FB-1FC2174CAFCA}">
      <dgm:prSet/>
      <dgm:spPr/>
      <dgm:t>
        <a:bodyPr/>
        <a:lstStyle/>
        <a:p>
          <a:endParaRPr lang="en-US"/>
        </a:p>
      </dgm:t>
    </dgm:pt>
    <dgm:pt modelId="{65CDCF8F-7EC2-49A0-960F-89C6815CAEF3}" type="sibTrans" cxnId="{0AF91E5C-DA50-463D-A3FB-1FC2174CAFCA}">
      <dgm:prSet/>
      <dgm:spPr/>
      <dgm:t>
        <a:bodyPr/>
        <a:lstStyle/>
        <a:p>
          <a:endParaRPr lang="en-US"/>
        </a:p>
      </dgm:t>
    </dgm:pt>
    <dgm:pt modelId="{47E94BF6-B163-47A4-A885-7C6BFCA45763}">
      <dgm:prSet phldrT="[Text]"/>
      <dgm:spPr/>
      <dgm:t>
        <a:bodyPr/>
        <a:lstStyle/>
        <a:p>
          <a:r>
            <a:rPr lang="sr-Latn-ME"/>
            <a:t>220</a:t>
          </a:r>
          <a:endParaRPr lang="en-US"/>
        </a:p>
      </dgm:t>
    </dgm:pt>
    <dgm:pt modelId="{325E0798-0EE8-47C6-B35E-29B5D63569CD}" type="parTrans" cxnId="{24A53793-0814-4A2D-A3AE-485A3A139A7C}">
      <dgm:prSet/>
      <dgm:spPr/>
      <dgm:t>
        <a:bodyPr/>
        <a:lstStyle/>
        <a:p>
          <a:endParaRPr lang="en-US"/>
        </a:p>
      </dgm:t>
    </dgm:pt>
    <dgm:pt modelId="{FDFB2C88-8B45-4702-A446-FB4B50EE2772}" type="sibTrans" cxnId="{24A53793-0814-4A2D-A3AE-485A3A139A7C}">
      <dgm:prSet/>
      <dgm:spPr/>
      <dgm:t>
        <a:bodyPr/>
        <a:lstStyle/>
        <a:p>
          <a:endParaRPr lang="en-US"/>
        </a:p>
      </dgm:t>
    </dgm:pt>
    <dgm:pt modelId="{24283731-88F7-4F86-B0EA-68A4D84C477D}">
      <dgm:prSet phldrT="[Text]" custT="1"/>
      <dgm:spPr/>
      <dgm:t>
        <a:bodyPr/>
        <a:lstStyle/>
        <a:p>
          <a:r>
            <a:rPr lang="sr-Latn-ME" sz="900"/>
            <a:t>Cetinje</a:t>
          </a:r>
          <a:endParaRPr lang="en-US" sz="900"/>
        </a:p>
      </dgm:t>
    </dgm:pt>
    <dgm:pt modelId="{6B7D22CE-4434-4DFF-B660-223F662EEC46}" type="parTrans" cxnId="{3C8A12CD-C1B1-4067-880B-46DF3A539FE7}">
      <dgm:prSet/>
      <dgm:spPr/>
      <dgm:t>
        <a:bodyPr/>
        <a:lstStyle/>
        <a:p>
          <a:endParaRPr lang="en-US"/>
        </a:p>
      </dgm:t>
    </dgm:pt>
    <dgm:pt modelId="{A15A1269-37AE-4A35-8CD4-44C547D23B2E}" type="sibTrans" cxnId="{3C8A12CD-C1B1-4067-880B-46DF3A539FE7}">
      <dgm:prSet/>
      <dgm:spPr/>
      <dgm:t>
        <a:bodyPr/>
        <a:lstStyle/>
        <a:p>
          <a:endParaRPr lang="en-US"/>
        </a:p>
      </dgm:t>
    </dgm:pt>
    <dgm:pt modelId="{5BD627DD-B486-4A8D-808F-4D30C6EB4E88}">
      <dgm:prSet phldrT="[Text]"/>
      <dgm:spPr/>
      <dgm:t>
        <a:bodyPr/>
        <a:lstStyle/>
        <a:p>
          <a:r>
            <a:rPr lang="sr-Latn-ME"/>
            <a:t>168</a:t>
          </a:r>
          <a:endParaRPr lang="en-US"/>
        </a:p>
      </dgm:t>
    </dgm:pt>
    <dgm:pt modelId="{3DB553C2-778E-41AF-AE4C-2217D9C559AB}" type="parTrans" cxnId="{11C695EB-79B9-497D-909C-B7D9F15CDE2E}">
      <dgm:prSet/>
      <dgm:spPr/>
      <dgm:t>
        <a:bodyPr/>
        <a:lstStyle/>
        <a:p>
          <a:endParaRPr lang="en-US"/>
        </a:p>
      </dgm:t>
    </dgm:pt>
    <dgm:pt modelId="{42EF0555-372D-4755-AFB0-8A3EAB251B60}" type="sibTrans" cxnId="{11C695EB-79B9-497D-909C-B7D9F15CDE2E}">
      <dgm:prSet/>
      <dgm:spPr/>
      <dgm:t>
        <a:bodyPr/>
        <a:lstStyle/>
        <a:p>
          <a:endParaRPr lang="en-US"/>
        </a:p>
      </dgm:t>
    </dgm:pt>
    <dgm:pt modelId="{A2F77A54-4794-4A45-8E9B-6A49212C73EB}">
      <dgm:prSet phldrT="[Text]" custT="1"/>
      <dgm:spPr/>
      <dgm:t>
        <a:bodyPr/>
        <a:lstStyle/>
        <a:p>
          <a:r>
            <a:rPr lang="sr-Latn-ME" sz="900"/>
            <a:t>Danilovgrad</a:t>
          </a:r>
          <a:endParaRPr lang="en-US" sz="900"/>
        </a:p>
      </dgm:t>
    </dgm:pt>
    <dgm:pt modelId="{EE75FBE5-8903-4395-A3EC-21E53274FD44}" type="parTrans" cxnId="{1188EBCC-C57A-4E34-BDEC-90C8374883D4}">
      <dgm:prSet/>
      <dgm:spPr/>
      <dgm:t>
        <a:bodyPr/>
        <a:lstStyle/>
        <a:p>
          <a:endParaRPr lang="en-US"/>
        </a:p>
      </dgm:t>
    </dgm:pt>
    <dgm:pt modelId="{8A9627F5-3F86-4DDE-8901-8226902C0E5A}" type="sibTrans" cxnId="{1188EBCC-C57A-4E34-BDEC-90C8374883D4}">
      <dgm:prSet/>
      <dgm:spPr/>
      <dgm:t>
        <a:bodyPr/>
        <a:lstStyle/>
        <a:p>
          <a:endParaRPr lang="en-US"/>
        </a:p>
      </dgm:t>
    </dgm:pt>
    <dgm:pt modelId="{20194956-2735-403F-8AA9-112A18184D36}">
      <dgm:prSet phldrT="[Text]"/>
      <dgm:spPr/>
      <dgm:t>
        <a:bodyPr/>
        <a:lstStyle/>
        <a:p>
          <a:r>
            <a:rPr lang="sr-Latn-ME"/>
            <a:t>116</a:t>
          </a:r>
          <a:endParaRPr lang="en-US"/>
        </a:p>
      </dgm:t>
    </dgm:pt>
    <dgm:pt modelId="{AB65ADE0-4A9F-4968-881E-F2B926FF8C4A}" type="parTrans" cxnId="{1DCD4C3E-572E-4EC1-B2FB-513F6F0EB1C6}">
      <dgm:prSet/>
      <dgm:spPr/>
      <dgm:t>
        <a:bodyPr/>
        <a:lstStyle/>
        <a:p>
          <a:endParaRPr lang="en-US"/>
        </a:p>
      </dgm:t>
    </dgm:pt>
    <dgm:pt modelId="{9C56D902-ADEB-491A-9CA9-CB8443B88A15}" type="sibTrans" cxnId="{1DCD4C3E-572E-4EC1-B2FB-513F6F0EB1C6}">
      <dgm:prSet/>
      <dgm:spPr/>
      <dgm:t>
        <a:bodyPr/>
        <a:lstStyle/>
        <a:p>
          <a:endParaRPr lang="en-US"/>
        </a:p>
      </dgm:t>
    </dgm:pt>
    <dgm:pt modelId="{ED84DA3A-B9FF-455B-97F7-DB1CE19B8632}">
      <dgm:prSet phldrT="[Text]" custT="1"/>
      <dgm:spPr/>
      <dgm:t>
        <a:bodyPr/>
        <a:lstStyle/>
        <a:p>
          <a:r>
            <a:rPr lang="sr-Latn-ME" sz="900"/>
            <a:t>Gusinje</a:t>
          </a:r>
          <a:endParaRPr lang="en-US" sz="900"/>
        </a:p>
      </dgm:t>
    </dgm:pt>
    <dgm:pt modelId="{9D3E4D91-F516-4A0F-A9E2-6DD3C9CA216A}" type="parTrans" cxnId="{4685DCBB-D49F-43C2-AB37-8391158A6AFA}">
      <dgm:prSet/>
      <dgm:spPr/>
      <dgm:t>
        <a:bodyPr/>
        <a:lstStyle/>
        <a:p>
          <a:endParaRPr lang="en-US"/>
        </a:p>
      </dgm:t>
    </dgm:pt>
    <dgm:pt modelId="{CCCEE25D-6E39-433C-855F-535A7A3A4FEF}" type="sibTrans" cxnId="{4685DCBB-D49F-43C2-AB37-8391158A6AFA}">
      <dgm:prSet/>
      <dgm:spPr/>
      <dgm:t>
        <a:bodyPr/>
        <a:lstStyle/>
        <a:p>
          <a:endParaRPr lang="en-US"/>
        </a:p>
      </dgm:t>
    </dgm:pt>
    <dgm:pt modelId="{A4DF9943-D2F4-494B-A5D0-9D0AEB33A581}">
      <dgm:prSet phldrT="[Text]"/>
      <dgm:spPr/>
      <dgm:t>
        <a:bodyPr/>
        <a:lstStyle/>
        <a:p>
          <a:r>
            <a:rPr lang="sr-Latn-ME"/>
            <a:t>28</a:t>
          </a:r>
          <a:endParaRPr lang="en-US"/>
        </a:p>
      </dgm:t>
    </dgm:pt>
    <dgm:pt modelId="{EA9F35DE-4601-4C3B-A41F-C2C32C12EDC3}" type="parTrans" cxnId="{70687B86-CFB2-43BA-B95A-FB45A7E28254}">
      <dgm:prSet/>
      <dgm:spPr/>
      <dgm:t>
        <a:bodyPr/>
        <a:lstStyle/>
        <a:p>
          <a:endParaRPr lang="en-US"/>
        </a:p>
      </dgm:t>
    </dgm:pt>
    <dgm:pt modelId="{34B2911A-8E5D-4DB5-A744-3849B65B4448}" type="sibTrans" cxnId="{70687B86-CFB2-43BA-B95A-FB45A7E28254}">
      <dgm:prSet/>
      <dgm:spPr/>
      <dgm:t>
        <a:bodyPr/>
        <a:lstStyle/>
        <a:p>
          <a:endParaRPr lang="en-US"/>
        </a:p>
      </dgm:t>
    </dgm:pt>
    <dgm:pt modelId="{7CB35AE4-35CB-4373-AFAD-3B0A3CBF4432}">
      <dgm:prSet phldrT="[Text]" custT="1"/>
      <dgm:spPr/>
      <dgm:t>
        <a:bodyPr/>
        <a:lstStyle/>
        <a:p>
          <a:r>
            <a:rPr lang="sr-Latn-ME" sz="900"/>
            <a:t>Herceg Novi</a:t>
          </a:r>
          <a:endParaRPr lang="en-US" sz="900"/>
        </a:p>
      </dgm:t>
    </dgm:pt>
    <dgm:pt modelId="{1BE1439F-16D5-446A-A1BC-F2D6A83B1614}" type="parTrans" cxnId="{CE6F580D-AD00-43AE-B0FA-13F33212172C}">
      <dgm:prSet/>
      <dgm:spPr/>
      <dgm:t>
        <a:bodyPr/>
        <a:lstStyle/>
        <a:p>
          <a:endParaRPr lang="en-US"/>
        </a:p>
      </dgm:t>
    </dgm:pt>
    <dgm:pt modelId="{74338120-A145-474E-BB0C-EC110C8FE1A6}" type="sibTrans" cxnId="{CE6F580D-AD00-43AE-B0FA-13F33212172C}">
      <dgm:prSet/>
      <dgm:spPr/>
      <dgm:t>
        <a:bodyPr/>
        <a:lstStyle/>
        <a:p>
          <a:endParaRPr lang="en-US"/>
        </a:p>
      </dgm:t>
    </dgm:pt>
    <dgm:pt modelId="{91B1AAB7-99AB-40C5-A51A-9AC08EE9FDC0}">
      <dgm:prSet phldrT="[Text]"/>
      <dgm:spPr/>
      <dgm:t>
        <a:bodyPr/>
        <a:lstStyle/>
        <a:p>
          <a:r>
            <a:rPr lang="sr-Latn-ME"/>
            <a:t>309</a:t>
          </a:r>
          <a:endParaRPr lang="en-US"/>
        </a:p>
      </dgm:t>
    </dgm:pt>
    <dgm:pt modelId="{E0BABCCF-75D5-41B2-AA15-EB25C03F183D}" type="parTrans" cxnId="{538CEA37-44F1-4F0B-B3DE-986B92473349}">
      <dgm:prSet/>
      <dgm:spPr/>
      <dgm:t>
        <a:bodyPr/>
        <a:lstStyle/>
        <a:p>
          <a:endParaRPr lang="en-US"/>
        </a:p>
      </dgm:t>
    </dgm:pt>
    <dgm:pt modelId="{33799637-0136-495C-B787-9A64C26BA3D2}" type="sibTrans" cxnId="{538CEA37-44F1-4F0B-B3DE-986B92473349}">
      <dgm:prSet/>
      <dgm:spPr/>
      <dgm:t>
        <a:bodyPr/>
        <a:lstStyle/>
        <a:p>
          <a:endParaRPr lang="en-US"/>
        </a:p>
      </dgm:t>
    </dgm:pt>
    <dgm:pt modelId="{8EDCAC28-2D73-440A-B2AD-6758EC7F849A}">
      <dgm:prSet phldrT="[Text]" custT="1"/>
      <dgm:spPr/>
      <dgm:t>
        <a:bodyPr/>
        <a:lstStyle/>
        <a:p>
          <a:r>
            <a:rPr lang="sr-Latn-ME" sz="900"/>
            <a:t>Kolašin</a:t>
          </a:r>
          <a:endParaRPr lang="en-US" sz="900"/>
        </a:p>
      </dgm:t>
    </dgm:pt>
    <dgm:pt modelId="{C14A68C4-141A-4166-918D-2C0973AB16E9}" type="parTrans" cxnId="{DFCE3F6B-2596-4DB7-A8C8-5D28274AF7F3}">
      <dgm:prSet/>
      <dgm:spPr/>
      <dgm:t>
        <a:bodyPr/>
        <a:lstStyle/>
        <a:p>
          <a:endParaRPr lang="en-US"/>
        </a:p>
      </dgm:t>
    </dgm:pt>
    <dgm:pt modelId="{E9E96137-FCFE-453A-8B93-020483AA14AB}" type="sibTrans" cxnId="{DFCE3F6B-2596-4DB7-A8C8-5D28274AF7F3}">
      <dgm:prSet/>
      <dgm:spPr/>
      <dgm:t>
        <a:bodyPr/>
        <a:lstStyle/>
        <a:p>
          <a:endParaRPr lang="en-US"/>
        </a:p>
      </dgm:t>
    </dgm:pt>
    <dgm:pt modelId="{AFD7E9AC-C3B0-4112-A7B8-BCE12911ECDD}">
      <dgm:prSet phldrT="[Text]"/>
      <dgm:spPr/>
      <dgm:t>
        <a:bodyPr/>
        <a:lstStyle/>
        <a:p>
          <a:r>
            <a:rPr lang="sr-Latn-ME"/>
            <a:t>74</a:t>
          </a:r>
          <a:endParaRPr lang="en-US"/>
        </a:p>
      </dgm:t>
    </dgm:pt>
    <dgm:pt modelId="{86433764-68FC-4CBA-9FF4-F2FEABEDB450}" type="parTrans" cxnId="{64BD7D87-197A-4F07-85B4-B67BC3807EBD}">
      <dgm:prSet/>
      <dgm:spPr/>
      <dgm:t>
        <a:bodyPr/>
        <a:lstStyle/>
        <a:p>
          <a:endParaRPr lang="en-US"/>
        </a:p>
      </dgm:t>
    </dgm:pt>
    <dgm:pt modelId="{5408DF1C-A138-46CE-8817-29AF65D2A780}" type="sibTrans" cxnId="{64BD7D87-197A-4F07-85B4-B67BC3807EBD}">
      <dgm:prSet/>
      <dgm:spPr/>
      <dgm:t>
        <a:bodyPr/>
        <a:lstStyle/>
        <a:p>
          <a:endParaRPr lang="en-US"/>
        </a:p>
      </dgm:t>
    </dgm:pt>
    <dgm:pt modelId="{96CFD1B2-ABEA-4A67-BFEA-2EAB1FF51B82}">
      <dgm:prSet phldrT="[Text]" custT="1"/>
      <dgm:spPr/>
      <dgm:t>
        <a:bodyPr/>
        <a:lstStyle/>
        <a:p>
          <a:r>
            <a:rPr lang="sr-Latn-ME" sz="900"/>
            <a:t>Kotor</a:t>
          </a:r>
          <a:endParaRPr lang="en-US" sz="900"/>
        </a:p>
      </dgm:t>
    </dgm:pt>
    <dgm:pt modelId="{0F01C4FE-8107-4C84-A39A-1BCD19AE8630}" type="parTrans" cxnId="{1DB40F22-0878-4500-A8AC-88EE36D9465E}">
      <dgm:prSet/>
      <dgm:spPr/>
      <dgm:t>
        <a:bodyPr/>
        <a:lstStyle/>
        <a:p>
          <a:endParaRPr lang="en-US"/>
        </a:p>
      </dgm:t>
    </dgm:pt>
    <dgm:pt modelId="{19F7114E-8F41-4367-9A37-D47245AA780E}" type="sibTrans" cxnId="{1DB40F22-0878-4500-A8AC-88EE36D9465E}">
      <dgm:prSet/>
      <dgm:spPr/>
      <dgm:t>
        <a:bodyPr/>
        <a:lstStyle/>
        <a:p>
          <a:endParaRPr lang="en-US"/>
        </a:p>
      </dgm:t>
    </dgm:pt>
    <dgm:pt modelId="{AA60E048-1644-42C8-9D92-9A397E5E7328}">
      <dgm:prSet phldrT="[Text]"/>
      <dgm:spPr/>
      <dgm:t>
        <a:bodyPr/>
        <a:lstStyle/>
        <a:p>
          <a:r>
            <a:rPr lang="sr-Latn-ME"/>
            <a:t>241</a:t>
          </a:r>
          <a:endParaRPr lang="en-US"/>
        </a:p>
      </dgm:t>
    </dgm:pt>
    <dgm:pt modelId="{4F4C99DF-6BCA-4A8D-9AC5-513D6D0C8212}" type="parTrans" cxnId="{4CF51055-F4B2-4017-B1AD-E08C0CD11F73}">
      <dgm:prSet/>
      <dgm:spPr/>
      <dgm:t>
        <a:bodyPr/>
        <a:lstStyle/>
        <a:p>
          <a:endParaRPr lang="en-US"/>
        </a:p>
      </dgm:t>
    </dgm:pt>
    <dgm:pt modelId="{7FBC76D1-8B25-4A45-99EF-A438A7AE5DE8}" type="sibTrans" cxnId="{4CF51055-F4B2-4017-B1AD-E08C0CD11F73}">
      <dgm:prSet/>
      <dgm:spPr/>
      <dgm:t>
        <a:bodyPr/>
        <a:lstStyle/>
        <a:p>
          <a:endParaRPr lang="en-US"/>
        </a:p>
      </dgm:t>
    </dgm:pt>
    <dgm:pt modelId="{A9B6B9A4-322D-4DBC-B6BE-73392D231780}">
      <dgm:prSet phldrT="[Text]" custT="1"/>
      <dgm:spPr/>
      <dgm:t>
        <a:bodyPr/>
        <a:lstStyle/>
        <a:p>
          <a:r>
            <a:rPr lang="sr-Latn-ME" sz="900"/>
            <a:t>Mojkovac</a:t>
          </a:r>
          <a:endParaRPr lang="en-US" sz="900"/>
        </a:p>
      </dgm:t>
    </dgm:pt>
    <dgm:pt modelId="{46F4080D-4EFE-4AE9-AD75-8CB38E6C9CDE}" type="parTrans" cxnId="{69D989B4-F20E-4ADD-92ED-3F75EEC503A4}">
      <dgm:prSet/>
      <dgm:spPr/>
      <dgm:t>
        <a:bodyPr/>
        <a:lstStyle/>
        <a:p>
          <a:endParaRPr lang="en-US"/>
        </a:p>
      </dgm:t>
    </dgm:pt>
    <dgm:pt modelId="{1192023E-7140-4833-960C-EBADC15CECD0}" type="sibTrans" cxnId="{69D989B4-F20E-4ADD-92ED-3F75EEC503A4}">
      <dgm:prSet/>
      <dgm:spPr/>
      <dgm:t>
        <a:bodyPr/>
        <a:lstStyle/>
        <a:p>
          <a:endParaRPr lang="en-US"/>
        </a:p>
      </dgm:t>
    </dgm:pt>
    <dgm:pt modelId="{1201134F-896A-4D97-B563-72BAC28B067B}">
      <dgm:prSet phldrT="[Text]"/>
      <dgm:spPr/>
      <dgm:t>
        <a:bodyPr/>
        <a:lstStyle/>
        <a:p>
          <a:r>
            <a:rPr lang="sr-Latn-ME"/>
            <a:t>49</a:t>
          </a:r>
          <a:endParaRPr lang="en-US"/>
        </a:p>
      </dgm:t>
    </dgm:pt>
    <dgm:pt modelId="{4376BAE4-0B23-4EEB-A7CB-2870F1DC95A3}" type="parTrans" cxnId="{25999E6B-C175-4777-A332-4954F8D3FEE7}">
      <dgm:prSet/>
      <dgm:spPr/>
      <dgm:t>
        <a:bodyPr/>
        <a:lstStyle/>
        <a:p>
          <a:endParaRPr lang="en-US"/>
        </a:p>
      </dgm:t>
    </dgm:pt>
    <dgm:pt modelId="{B0339B8A-757D-4565-83D0-6E8EA560B2AF}" type="sibTrans" cxnId="{25999E6B-C175-4777-A332-4954F8D3FEE7}">
      <dgm:prSet/>
      <dgm:spPr/>
      <dgm:t>
        <a:bodyPr/>
        <a:lstStyle/>
        <a:p>
          <a:endParaRPr lang="en-US"/>
        </a:p>
      </dgm:t>
    </dgm:pt>
    <dgm:pt modelId="{26B16344-4396-40CB-B728-027E379534A2}" type="pres">
      <dgm:prSet presAssocID="{A69DA2DA-BD2C-41AE-BEC1-1CDEBDE870E7}" presName="Name0" presStyleCnt="0">
        <dgm:presLayoutVars>
          <dgm:chPref val="3"/>
          <dgm:dir/>
          <dgm:animLvl val="lvl"/>
          <dgm:resizeHandles/>
        </dgm:presLayoutVars>
      </dgm:prSet>
      <dgm:spPr/>
      <dgm:t>
        <a:bodyPr/>
        <a:lstStyle/>
        <a:p>
          <a:endParaRPr lang="en-US"/>
        </a:p>
      </dgm:t>
    </dgm:pt>
    <dgm:pt modelId="{BEF42358-01EF-417E-A970-C20D6CEB20F1}" type="pres">
      <dgm:prSet presAssocID="{D7A7545B-0E7E-4290-B62A-6EE385F30CA7}" presName="horFlow" presStyleCnt="0"/>
      <dgm:spPr/>
    </dgm:pt>
    <dgm:pt modelId="{16BC30E2-1846-4F7A-871A-5E28F95DA5A6}" type="pres">
      <dgm:prSet presAssocID="{D7A7545B-0E7E-4290-B62A-6EE385F30CA7}" presName="bigChev" presStyleLbl="node1" presStyleIdx="0" presStyleCnt="12" custScaleX="109946"/>
      <dgm:spPr/>
      <dgm:t>
        <a:bodyPr/>
        <a:lstStyle/>
        <a:p>
          <a:endParaRPr lang="en-US"/>
        </a:p>
      </dgm:t>
    </dgm:pt>
    <dgm:pt modelId="{2E554A29-709E-4FC9-A10C-2B49F20A2F4A}" type="pres">
      <dgm:prSet presAssocID="{9A377422-43AE-4977-92FD-DD6342AAECFD}" presName="parTrans" presStyleCnt="0"/>
      <dgm:spPr/>
    </dgm:pt>
    <dgm:pt modelId="{C6DC70A0-2B65-4CB9-8B3A-3091F2B72AF2}" type="pres">
      <dgm:prSet presAssocID="{7A19DF6B-5D84-47A8-B06E-C3C717379932}" presName="node" presStyleLbl="alignAccFollowNode1" presStyleIdx="0" presStyleCnt="12">
        <dgm:presLayoutVars>
          <dgm:bulletEnabled val="1"/>
        </dgm:presLayoutVars>
      </dgm:prSet>
      <dgm:spPr/>
      <dgm:t>
        <a:bodyPr/>
        <a:lstStyle/>
        <a:p>
          <a:endParaRPr lang="en-US"/>
        </a:p>
      </dgm:t>
    </dgm:pt>
    <dgm:pt modelId="{3DAF7DDB-8494-4BEB-9EB4-99075ADA95C7}" type="pres">
      <dgm:prSet presAssocID="{D7A7545B-0E7E-4290-B62A-6EE385F30CA7}" presName="vSp" presStyleCnt="0"/>
      <dgm:spPr/>
    </dgm:pt>
    <dgm:pt modelId="{A89CB615-2D15-4072-BA54-4D99C5B763C2}" type="pres">
      <dgm:prSet presAssocID="{CD83C784-BEC9-4F50-8712-493EA2E084D1}" presName="horFlow" presStyleCnt="0"/>
      <dgm:spPr/>
    </dgm:pt>
    <dgm:pt modelId="{EB566426-E3E9-4DE2-8613-0E2C546C2404}" type="pres">
      <dgm:prSet presAssocID="{CD83C784-BEC9-4F50-8712-493EA2E084D1}" presName="bigChev" presStyleLbl="node1" presStyleIdx="1" presStyleCnt="12" custScaleX="109946"/>
      <dgm:spPr/>
      <dgm:t>
        <a:bodyPr/>
        <a:lstStyle/>
        <a:p>
          <a:endParaRPr lang="en-US"/>
        </a:p>
      </dgm:t>
    </dgm:pt>
    <dgm:pt modelId="{310AA2B8-3384-4077-B3C3-F81F36CFC0A0}" type="pres">
      <dgm:prSet presAssocID="{E8688A85-9288-4256-8E01-AFBFDF5568EA}" presName="parTrans" presStyleCnt="0"/>
      <dgm:spPr/>
    </dgm:pt>
    <dgm:pt modelId="{9D05411F-379D-4150-A0F3-2CA2D2C366C2}" type="pres">
      <dgm:prSet presAssocID="{15F77BE2-3ACE-4D95-AF08-6004B54B4135}" presName="node" presStyleLbl="alignAccFollowNode1" presStyleIdx="1" presStyleCnt="12">
        <dgm:presLayoutVars>
          <dgm:bulletEnabled val="1"/>
        </dgm:presLayoutVars>
      </dgm:prSet>
      <dgm:spPr/>
      <dgm:t>
        <a:bodyPr/>
        <a:lstStyle/>
        <a:p>
          <a:endParaRPr lang="en-US"/>
        </a:p>
      </dgm:t>
    </dgm:pt>
    <dgm:pt modelId="{63884792-C57D-43FE-903A-E867C45B0761}" type="pres">
      <dgm:prSet presAssocID="{CD83C784-BEC9-4F50-8712-493EA2E084D1}" presName="vSp" presStyleCnt="0"/>
      <dgm:spPr/>
    </dgm:pt>
    <dgm:pt modelId="{0BE47FE3-D684-44CF-8891-C0C8B848A82D}" type="pres">
      <dgm:prSet presAssocID="{77D1E3E4-5201-4411-B572-5085CCB6379F}" presName="horFlow" presStyleCnt="0"/>
      <dgm:spPr/>
    </dgm:pt>
    <dgm:pt modelId="{65EF0A7F-BC58-4D5A-839C-EB8729654B0F}" type="pres">
      <dgm:prSet presAssocID="{77D1E3E4-5201-4411-B572-5085CCB6379F}" presName="bigChev" presStyleLbl="node1" presStyleIdx="2" presStyleCnt="12" custScaleX="109946"/>
      <dgm:spPr/>
      <dgm:t>
        <a:bodyPr/>
        <a:lstStyle/>
        <a:p>
          <a:endParaRPr lang="en-US"/>
        </a:p>
      </dgm:t>
    </dgm:pt>
    <dgm:pt modelId="{3A261110-04B3-4885-8217-F91BA0B17E54}" type="pres">
      <dgm:prSet presAssocID="{77002CF7-24BC-4783-9406-2D6380B92E70}" presName="parTrans" presStyleCnt="0"/>
      <dgm:spPr/>
    </dgm:pt>
    <dgm:pt modelId="{CAF5F441-CB99-4DB8-9F64-14576A541CE7}" type="pres">
      <dgm:prSet presAssocID="{B3E4524B-5478-4E03-BD5B-D9F350DFB9EF}" presName="node" presStyleLbl="alignAccFollowNode1" presStyleIdx="2" presStyleCnt="12">
        <dgm:presLayoutVars>
          <dgm:bulletEnabled val="1"/>
        </dgm:presLayoutVars>
      </dgm:prSet>
      <dgm:spPr/>
      <dgm:t>
        <a:bodyPr/>
        <a:lstStyle/>
        <a:p>
          <a:endParaRPr lang="en-US"/>
        </a:p>
      </dgm:t>
    </dgm:pt>
    <dgm:pt modelId="{A955CCFD-78E3-49D0-B5FF-D0A411F3336E}" type="pres">
      <dgm:prSet presAssocID="{77D1E3E4-5201-4411-B572-5085CCB6379F}" presName="vSp" presStyleCnt="0"/>
      <dgm:spPr/>
    </dgm:pt>
    <dgm:pt modelId="{86A12384-BC8B-441D-BDE0-48C9ADECCFBF}" type="pres">
      <dgm:prSet presAssocID="{CE33256A-027E-4E8E-A9B1-77DBC32E80F5}" presName="horFlow" presStyleCnt="0"/>
      <dgm:spPr/>
    </dgm:pt>
    <dgm:pt modelId="{27D07FFE-B9FA-4D24-9F2E-D58D091145EC}" type="pres">
      <dgm:prSet presAssocID="{CE33256A-027E-4E8E-A9B1-77DBC32E80F5}" presName="bigChev" presStyleLbl="node1" presStyleIdx="3" presStyleCnt="12" custScaleX="109946"/>
      <dgm:spPr/>
      <dgm:t>
        <a:bodyPr/>
        <a:lstStyle/>
        <a:p>
          <a:endParaRPr lang="en-US"/>
        </a:p>
      </dgm:t>
    </dgm:pt>
    <dgm:pt modelId="{7297B383-0DF1-42DC-AC35-4C56F8469707}" type="pres">
      <dgm:prSet presAssocID="{A7E3C114-CCB9-4F34-BA82-64FF290E524B}" presName="parTrans" presStyleCnt="0"/>
      <dgm:spPr/>
    </dgm:pt>
    <dgm:pt modelId="{4D8BBA01-142E-484B-937B-DC09F5904DD6}" type="pres">
      <dgm:prSet presAssocID="{F018B92B-F160-46D4-AF44-D3D5ECC640E1}" presName="node" presStyleLbl="alignAccFollowNode1" presStyleIdx="3" presStyleCnt="12">
        <dgm:presLayoutVars>
          <dgm:bulletEnabled val="1"/>
        </dgm:presLayoutVars>
      </dgm:prSet>
      <dgm:spPr/>
      <dgm:t>
        <a:bodyPr/>
        <a:lstStyle/>
        <a:p>
          <a:endParaRPr lang="en-US"/>
        </a:p>
      </dgm:t>
    </dgm:pt>
    <dgm:pt modelId="{E6952589-0CE2-478A-818A-D3D5F780894A}" type="pres">
      <dgm:prSet presAssocID="{CE33256A-027E-4E8E-A9B1-77DBC32E80F5}" presName="vSp" presStyleCnt="0"/>
      <dgm:spPr/>
    </dgm:pt>
    <dgm:pt modelId="{0DFB21B0-F035-4587-BAB7-B0A4B546E7C8}" type="pres">
      <dgm:prSet presAssocID="{41B58F96-2F7E-4935-AB48-2FE2622DB925}" presName="horFlow" presStyleCnt="0"/>
      <dgm:spPr/>
    </dgm:pt>
    <dgm:pt modelId="{2706A9EE-2710-4289-AA58-55C26269D6B2}" type="pres">
      <dgm:prSet presAssocID="{41B58F96-2F7E-4935-AB48-2FE2622DB925}" presName="bigChev" presStyleLbl="node1" presStyleIdx="4" presStyleCnt="12" custScaleX="109946"/>
      <dgm:spPr/>
      <dgm:t>
        <a:bodyPr/>
        <a:lstStyle/>
        <a:p>
          <a:endParaRPr lang="en-US"/>
        </a:p>
      </dgm:t>
    </dgm:pt>
    <dgm:pt modelId="{252647C8-739D-4017-82C1-F5549D46B871}" type="pres">
      <dgm:prSet presAssocID="{325E0798-0EE8-47C6-B35E-29B5D63569CD}" presName="parTrans" presStyleCnt="0"/>
      <dgm:spPr/>
    </dgm:pt>
    <dgm:pt modelId="{0537BE6D-60D2-4A9D-A1FC-9B248E5D825D}" type="pres">
      <dgm:prSet presAssocID="{47E94BF6-B163-47A4-A885-7C6BFCA45763}" presName="node" presStyleLbl="alignAccFollowNode1" presStyleIdx="4" presStyleCnt="12">
        <dgm:presLayoutVars>
          <dgm:bulletEnabled val="1"/>
        </dgm:presLayoutVars>
      </dgm:prSet>
      <dgm:spPr/>
      <dgm:t>
        <a:bodyPr/>
        <a:lstStyle/>
        <a:p>
          <a:endParaRPr lang="en-US"/>
        </a:p>
      </dgm:t>
    </dgm:pt>
    <dgm:pt modelId="{7AF83B6A-61B9-4C24-9F0C-16135FC25357}" type="pres">
      <dgm:prSet presAssocID="{41B58F96-2F7E-4935-AB48-2FE2622DB925}" presName="vSp" presStyleCnt="0"/>
      <dgm:spPr/>
    </dgm:pt>
    <dgm:pt modelId="{770AF827-AFDA-486C-95BD-6352D8026B96}" type="pres">
      <dgm:prSet presAssocID="{24283731-88F7-4F86-B0EA-68A4D84C477D}" presName="horFlow" presStyleCnt="0"/>
      <dgm:spPr/>
    </dgm:pt>
    <dgm:pt modelId="{3E0EC41B-3660-47DE-964A-5A1DDCF0AEBC}" type="pres">
      <dgm:prSet presAssocID="{24283731-88F7-4F86-B0EA-68A4D84C477D}" presName="bigChev" presStyleLbl="node1" presStyleIdx="5" presStyleCnt="12" custScaleX="109946"/>
      <dgm:spPr/>
      <dgm:t>
        <a:bodyPr/>
        <a:lstStyle/>
        <a:p>
          <a:endParaRPr lang="en-US"/>
        </a:p>
      </dgm:t>
    </dgm:pt>
    <dgm:pt modelId="{58669927-8072-455D-B0F7-19978FCE9C81}" type="pres">
      <dgm:prSet presAssocID="{3DB553C2-778E-41AF-AE4C-2217D9C559AB}" presName="parTrans" presStyleCnt="0"/>
      <dgm:spPr/>
    </dgm:pt>
    <dgm:pt modelId="{B895DDAB-F31F-4703-85E4-A5D4F3357E95}" type="pres">
      <dgm:prSet presAssocID="{5BD627DD-B486-4A8D-808F-4D30C6EB4E88}" presName="node" presStyleLbl="alignAccFollowNode1" presStyleIdx="5" presStyleCnt="12">
        <dgm:presLayoutVars>
          <dgm:bulletEnabled val="1"/>
        </dgm:presLayoutVars>
      </dgm:prSet>
      <dgm:spPr/>
      <dgm:t>
        <a:bodyPr/>
        <a:lstStyle/>
        <a:p>
          <a:endParaRPr lang="en-US"/>
        </a:p>
      </dgm:t>
    </dgm:pt>
    <dgm:pt modelId="{AA816085-7ED7-4DB4-9BBF-ABB2F41C08EE}" type="pres">
      <dgm:prSet presAssocID="{24283731-88F7-4F86-B0EA-68A4D84C477D}" presName="vSp" presStyleCnt="0"/>
      <dgm:spPr/>
    </dgm:pt>
    <dgm:pt modelId="{4CC7E672-DE5E-4557-8BAB-AB6C3B1FB8EF}" type="pres">
      <dgm:prSet presAssocID="{A2F77A54-4794-4A45-8E9B-6A49212C73EB}" presName="horFlow" presStyleCnt="0"/>
      <dgm:spPr/>
    </dgm:pt>
    <dgm:pt modelId="{A59E805F-D31C-4811-ABFF-08650D727151}" type="pres">
      <dgm:prSet presAssocID="{A2F77A54-4794-4A45-8E9B-6A49212C73EB}" presName="bigChev" presStyleLbl="node1" presStyleIdx="6" presStyleCnt="12" custScaleX="118967"/>
      <dgm:spPr/>
      <dgm:t>
        <a:bodyPr/>
        <a:lstStyle/>
        <a:p>
          <a:endParaRPr lang="en-US"/>
        </a:p>
      </dgm:t>
    </dgm:pt>
    <dgm:pt modelId="{3B33E963-5D4B-4D1A-A364-2FD96937C96B}" type="pres">
      <dgm:prSet presAssocID="{AB65ADE0-4A9F-4968-881E-F2B926FF8C4A}" presName="parTrans" presStyleCnt="0"/>
      <dgm:spPr/>
    </dgm:pt>
    <dgm:pt modelId="{70AF1AE6-6E9B-4938-837E-097805874D8C}" type="pres">
      <dgm:prSet presAssocID="{20194956-2735-403F-8AA9-112A18184D36}" presName="node" presStyleLbl="alignAccFollowNode1" presStyleIdx="6" presStyleCnt="12">
        <dgm:presLayoutVars>
          <dgm:bulletEnabled val="1"/>
        </dgm:presLayoutVars>
      </dgm:prSet>
      <dgm:spPr/>
      <dgm:t>
        <a:bodyPr/>
        <a:lstStyle/>
        <a:p>
          <a:endParaRPr lang="en-US"/>
        </a:p>
      </dgm:t>
    </dgm:pt>
    <dgm:pt modelId="{2B2A1C45-B5C2-4177-9A3C-3FAE6CEB5774}" type="pres">
      <dgm:prSet presAssocID="{A2F77A54-4794-4A45-8E9B-6A49212C73EB}" presName="vSp" presStyleCnt="0"/>
      <dgm:spPr/>
    </dgm:pt>
    <dgm:pt modelId="{F14A2798-4A80-42FF-8F0F-5A5EA9941B2A}" type="pres">
      <dgm:prSet presAssocID="{ED84DA3A-B9FF-455B-97F7-DB1CE19B8632}" presName="horFlow" presStyleCnt="0"/>
      <dgm:spPr/>
    </dgm:pt>
    <dgm:pt modelId="{9AD1F97F-27B9-4935-995F-8FD51196D1FE}" type="pres">
      <dgm:prSet presAssocID="{ED84DA3A-B9FF-455B-97F7-DB1CE19B8632}" presName="bigChev" presStyleLbl="node1" presStyleIdx="7" presStyleCnt="12" custScaleX="109946"/>
      <dgm:spPr/>
      <dgm:t>
        <a:bodyPr/>
        <a:lstStyle/>
        <a:p>
          <a:endParaRPr lang="en-US"/>
        </a:p>
      </dgm:t>
    </dgm:pt>
    <dgm:pt modelId="{589131FB-7781-47CD-8502-B1BF6E8D3B4A}" type="pres">
      <dgm:prSet presAssocID="{EA9F35DE-4601-4C3B-A41F-C2C32C12EDC3}" presName="parTrans" presStyleCnt="0"/>
      <dgm:spPr/>
    </dgm:pt>
    <dgm:pt modelId="{0F04652B-A1BD-4BAD-85BC-DE7D289DE29B}" type="pres">
      <dgm:prSet presAssocID="{A4DF9943-D2F4-494B-A5D0-9D0AEB33A581}" presName="node" presStyleLbl="alignAccFollowNode1" presStyleIdx="7" presStyleCnt="12">
        <dgm:presLayoutVars>
          <dgm:bulletEnabled val="1"/>
        </dgm:presLayoutVars>
      </dgm:prSet>
      <dgm:spPr/>
      <dgm:t>
        <a:bodyPr/>
        <a:lstStyle/>
        <a:p>
          <a:endParaRPr lang="en-US"/>
        </a:p>
      </dgm:t>
    </dgm:pt>
    <dgm:pt modelId="{D24EC501-F314-4010-8E70-E1C67D9C21EB}" type="pres">
      <dgm:prSet presAssocID="{ED84DA3A-B9FF-455B-97F7-DB1CE19B8632}" presName="vSp" presStyleCnt="0"/>
      <dgm:spPr/>
    </dgm:pt>
    <dgm:pt modelId="{7E512F88-6486-4B0C-BD89-A8715901F309}" type="pres">
      <dgm:prSet presAssocID="{7CB35AE4-35CB-4373-AFAD-3B0A3CBF4432}" presName="horFlow" presStyleCnt="0"/>
      <dgm:spPr/>
    </dgm:pt>
    <dgm:pt modelId="{580C0019-E7D2-4B56-9314-DA3A5CB97CE7}" type="pres">
      <dgm:prSet presAssocID="{7CB35AE4-35CB-4373-AFAD-3B0A3CBF4432}" presName="bigChev" presStyleLbl="node1" presStyleIdx="8" presStyleCnt="12" custScaleX="109946"/>
      <dgm:spPr/>
      <dgm:t>
        <a:bodyPr/>
        <a:lstStyle/>
        <a:p>
          <a:endParaRPr lang="en-US"/>
        </a:p>
      </dgm:t>
    </dgm:pt>
    <dgm:pt modelId="{0CB0431D-FBAF-4BEF-91F4-67E2A5EA96F2}" type="pres">
      <dgm:prSet presAssocID="{E0BABCCF-75D5-41B2-AA15-EB25C03F183D}" presName="parTrans" presStyleCnt="0"/>
      <dgm:spPr/>
    </dgm:pt>
    <dgm:pt modelId="{9B30174B-532B-416D-B166-8CFCBE341F63}" type="pres">
      <dgm:prSet presAssocID="{91B1AAB7-99AB-40C5-A51A-9AC08EE9FDC0}" presName="node" presStyleLbl="alignAccFollowNode1" presStyleIdx="8" presStyleCnt="12">
        <dgm:presLayoutVars>
          <dgm:bulletEnabled val="1"/>
        </dgm:presLayoutVars>
      </dgm:prSet>
      <dgm:spPr/>
      <dgm:t>
        <a:bodyPr/>
        <a:lstStyle/>
        <a:p>
          <a:endParaRPr lang="en-US"/>
        </a:p>
      </dgm:t>
    </dgm:pt>
    <dgm:pt modelId="{3D34A96A-0B94-4FF6-9AE3-96CEC075932B}" type="pres">
      <dgm:prSet presAssocID="{7CB35AE4-35CB-4373-AFAD-3B0A3CBF4432}" presName="vSp" presStyleCnt="0"/>
      <dgm:spPr/>
    </dgm:pt>
    <dgm:pt modelId="{8A9410B5-B0BC-4F6E-A2E1-ABF38F60E7C6}" type="pres">
      <dgm:prSet presAssocID="{8EDCAC28-2D73-440A-B2AD-6758EC7F849A}" presName="horFlow" presStyleCnt="0"/>
      <dgm:spPr/>
    </dgm:pt>
    <dgm:pt modelId="{67AB1E0A-5216-4A69-9A79-874680F0B646}" type="pres">
      <dgm:prSet presAssocID="{8EDCAC28-2D73-440A-B2AD-6758EC7F849A}" presName="bigChev" presStyleLbl="node1" presStyleIdx="9" presStyleCnt="12" custScaleX="109946"/>
      <dgm:spPr/>
      <dgm:t>
        <a:bodyPr/>
        <a:lstStyle/>
        <a:p>
          <a:endParaRPr lang="en-US"/>
        </a:p>
      </dgm:t>
    </dgm:pt>
    <dgm:pt modelId="{B608AA85-001B-4297-86AA-5862D7AF0C17}" type="pres">
      <dgm:prSet presAssocID="{86433764-68FC-4CBA-9FF4-F2FEABEDB450}" presName="parTrans" presStyleCnt="0"/>
      <dgm:spPr/>
    </dgm:pt>
    <dgm:pt modelId="{36DEDF59-1284-46C6-A7DF-CE9B9D4A8FB3}" type="pres">
      <dgm:prSet presAssocID="{AFD7E9AC-C3B0-4112-A7B8-BCE12911ECDD}" presName="node" presStyleLbl="alignAccFollowNode1" presStyleIdx="9" presStyleCnt="12">
        <dgm:presLayoutVars>
          <dgm:bulletEnabled val="1"/>
        </dgm:presLayoutVars>
      </dgm:prSet>
      <dgm:spPr/>
      <dgm:t>
        <a:bodyPr/>
        <a:lstStyle/>
        <a:p>
          <a:endParaRPr lang="en-US"/>
        </a:p>
      </dgm:t>
    </dgm:pt>
    <dgm:pt modelId="{068448A0-9DF6-44B6-BB06-1E7EF060904D}" type="pres">
      <dgm:prSet presAssocID="{8EDCAC28-2D73-440A-B2AD-6758EC7F849A}" presName="vSp" presStyleCnt="0"/>
      <dgm:spPr/>
    </dgm:pt>
    <dgm:pt modelId="{792BAFC7-02CD-49C2-9AEF-5460A17356E9}" type="pres">
      <dgm:prSet presAssocID="{96CFD1B2-ABEA-4A67-BFEA-2EAB1FF51B82}" presName="horFlow" presStyleCnt="0"/>
      <dgm:spPr/>
    </dgm:pt>
    <dgm:pt modelId="{32CFAD5E-A62D-43BC-A83A-165B759EBC7D}" type="pres">
      <dgm:prSet presAssocID="{96CFD1B2-ABEA-4A67-BFEA-2EAB1FF51B82}" presName="bigChev" presStyleLbl="node1" presStyleIdx="10" presStyleCnt="12" custScaleX="109946"/>
      <dgm:spPr/>
      <dgm:t>
        <a:bodyPr/>
        <a:lstStyle/>
        <a:p>
          <a:endParaRPr lang="en-US"/>
        </a:p>
      </dgm:t>
    </dgm:pt>
    <dgm:pt modelId="{0B59A15A-5D9A-4DE2-8A79-10C13AE950A8}" type="pres">
      <dgm:prSet presAssocID="{4F4C99DF-6BCA-4A8D-9AC5-513D6D0C8212}" presName="parTrans" presStyleCnt="0"/>
      <dgm:spPr/>
    </dgm:pt>
    <dgm:pt modelId="{CB21CBF8-EC71-419B-BA2D-454E45015DEF}" type="pres">
      <dgm:prSet presAssocID="{AA60E048-1644-42C8-9D92-9A397E5E7328}" presName="node" presStyleLbl="alignAccFollowNode1" presStyleIdx="10" presStyleCnt="12">
        <dgm:presLayoutVars>
          <dgm:bulletEnabled val="1"/>
        </dgm:presLayoutVars>
      </dgm:prSet>
      <dgm:spPr/>
      <dgm:t>
        <a:bodyPr/>
        <a:lstStyle/>
        <a:p>
          <a:endParaRPr lang="en-US"/>
        </a:p>
      </dgm:t>
    </dgm:pt>
    <dgm:pt modelId="{83B8168B-2742-49F6-A83D-B68AE0EF7423}" type="pres">
      <dgm:prSet presAssocID="{96CFD1B2-ABEA-4A67-BFEA-2EAB1FF51B82}" presName="vSp" presStyleCnt="0"/>
      <dgm:spPr/>
    </dgm:pt>
    <dgm:pt modelId="{7AF3F0DC-AA6B-43A6-920E-46C1C32B713F}" type="pres">
      <dgm:prSet presAssocID="{A9B6B9A4-322D-4DBC-B6BE-73392D231780}" presName="horFlow" presStyleCnt="0"/>
      <dgm:spPr/>
    </dgm:pt>
    <dgm:pt modelId="{0F9C4732-BA3D-4906-80EB-C4D99606E798}" type="pres">
      <dgm:prSet presAssocID="{A9B6B9A4-322D-4DBC-B6BE-73392D231780}" presName="bigChev" presStyleLbl="node1" presStyleIdx="11" presStyleCnt="12" custScaleX="109946"/>
      <dgm:spPr/>
      <dgm:t>
        <a:bodyPr/>
        <a:lstStyle/>
        <a:p>
          <a:endParaRPr lang="en-US"/>
        </a:p>
      </dgm:t>
    </dgm:pt>
    <dgm:pt modelId="{2CC6DDAB-4E98-4DA4-9B99-37E91487E903}" type="pres">
      <dgm:prSet presAssocID="{4376BAE4-0B23-4EEB-A7CB-2870F1DC95A3}" presName="parTrans" presStyleCnt="0"/>
      <dgm:spPr/>
    </dgm:pt>
    <dgm:pt modelId="{B3E07EEB-5036-4AEC-A82C-F8FA846F89F8}" type="pres">
      <dgm:prSet presAssocID="{1201134F-896A-4D97-B563-72BAC28B067B}" presName="node" presStyleLbl="alignAccFollowNode1" presStyleIdx="11" presStyleCnt="12">
        <dgm:presLayoutVars>
          <dgm:bulletEnabled val="1"/>
        </dgm:presLayoutVars>
      </dgm:prSet>
      <dgm:spPr/>
      <dgm:t>
        <a:bodyPr/>
        <a:lstStyle/>
        <a:p>
          <a:endParaRPr lang="en-US"/>
        </a:p>
      </dgm:t>
    </dgm:pt>
  </dgm:ptLst>
  <dgm:cxnLst>
    <dgm:cxn modelId="{60D7AE63-7A02-41BF-A7FB-57D7E157B075}" type="presOf" srcId="{7CB35AE4-35CB-4373-AFAD-3B0A3CBF4432}" destId="{580C0019-E7D2-4B56-9314-DA3A5CB97CE7}" srcOrd="0" destOrd="0" presId="urn:microsoft.com/office/officeart/2005/8/layout/lProcess3"/>
    <dgm:cxn modelId="{06E58FB9-4C12-429F-85B2-18F37BA86DAE}" type="presOf" srcId="{77D1E3E4-5201-4411-B572-5085CCB6379F}" destId="{65EF0A7F-BC58-4D5A-839C-EB8729654B0F}" srcOrd="0" destOrd="0" presId="urn:microsoft.com/office/officeart/2005/8/layout/lProcess3"/>
    <dgm:cxn modelId="{02A9DEFB-5B4A-4B92-AF40-69D255551CD8}" type="presOf" srcId="{7A19DF6B-5D84-47A8-B06E-C3C717379932}" destId="{C6DC70A0-2B65-4CB9-8B3A-3091F2B72AF2}" srcOrd="0" destOrd="0" presId="urn:microsoft.com/office/officeart/2005/8/layout/lProcess3"/>
    <dgm:cxn modelId="{262E0FB1-F1F9-4EF8-912F-F0C6F4C5C700}" type="presOf" srcId="{15F77BE2-3ACE-4D95-AF08-6004B54B4135}" destId="{9D05411F-379D-4150-A0F3-2CA2D2C366C2}" srcOrd="0" destOrd="0" presId="urn:microsoft.com/office/officeart/2005/8/layout/lProcess3"/>
    <dgm:cxn modelId="{25999E6B-C175-4777-A332-4954F8D3FEE7}" srcId="{A9B6B9A4-322D-4DBC-B6BE-73392D231780}" destId="{1201134F-896A-4D97-B563-72BAC28B067B}" srcOrd="0" destOrd="0" parTransId="{4376BAE4-0B23-4EEB-A7CB-2870F1DC95A3}" sibTransId="{B0339B8A-757D-4565-83D0-6E8EA560B2AF}"/>
    <dgm:cxn modelId="{CD8BF4DD-F256-4BE4-9C48-C3FA2B0596F0}" type="presOf" srcId="{A9B6B9A4-322D-4DBC-B6BE-73392D231780}" destId="{0F9C4732-BA3D-4906-80EB-C4D99606E798}" srcOrd="0" destOrd="0" presId="urn:microsoft.com/office/officeart/2005/8/layout/lProcess3"/>
    <dgm:cxn modelId="{401FB15B-46BB-4E46-A276-1D34FB90A8A2}" type="presOf" srcId="{A69DA2DA-BD2C-41AE-BEC1-1CDEBDE870E7}" destId="{26B16344-4396-40CB-B728-027E379534A2}" srcOrd="0" destOrd="0" presId="urn:microsoft.com/office/officeart/2005/8/layout/lProcess3"/>
    <dgm:cxn modelId="{51DCA31F-AB42-46BF-B131-FE0D1FAB2C57}" type="presOf" srcId="{CD83C784-BEC9-4F50-8712-493EA2E084D1}" destId="{EB566426-E3E9-4DE2-8613-0E2C546C2404}" srcOrd="0" destOrd="0" presId="urn:microsoft.com/office/officeart/2005/8/layout/lProcess3"/>
    <dgm:cxn modelId="{E116D6A6-F362-4678-9DF4-2E6020C9D5BA}" srcId="{A69DA2DA-BD2C-41AE-BEC1-1CDEBDE870E7}" destId="{D7A7545B-0E7E-4290-B62A-6EE385F30CA7}" srcOrd="0" destOrd="0" parTransId="{6286FAEA-2CDD-4170-9D49-08E9F087EEFB}" sibTransId="{95070171-ACBF-49D2-BB9A-02224066BB2F}"/>
    <dgm:cxn modelId="{D886CF04-45DF-4D49-940A-FCF398836167}" srcId="{A69DA2DA-BD2C-41AE-BEC1-1CDEBDE870E7}" destId="{77D1E3E4-5201-4411-B572-5085CCB6379F}" srcOrd="2" destOrd="0" parTransId="{A9BE0FB6-FA34-4D5C-AACA-AE2E44C2FBBE}" sibTransId="{9CC595E5-67E5-4420-8577-E067245EFEED}"/>
    <dgm:cxn modelId="{3C8A12CD-C1B1-4067-880B-46DF3A539FE7}" srcId="{A69DA2DA-BD2C-41AE-BEC1-1CDEBDE870E7}" destId="{24283731-88F7-4F86-B0EA-68A4D84C477D}" srcOrd="5" destOrd="0" parTransId="{6B7D22CE-4434-4DFF-B660-223F662EEC46}" sibTransId="{A15A1269-37AE-4A35-8CD4-44C547D23B2E}"/>
    <dgm:cxn modelId="{1188EBCC-C57A-4E34-BDEC-90C8374883D4}" srcId="{A69DA2DA-BD2C-41AE-BEC1-1CDEBDE870E7}" destId="{A2F77A54-4794-4A45-8E9B-6A49212C73EB}" srcOrd="6" destOrd="0" parTransId="{EE75FBE5-8903-4395-A3EC-21E53274FD44}" sibTransId="{8A9627F5-3F86-4DDE-8901-8226902C0E5A}"/>
    <dgm:cxn modelId="{4D242EFB-6FA9-4997-AEEF-8E3B4A4C40DB}" type="presOf" srcId="{96CFD1B2-ABEA-4A67-BFEA-2EAB1FF51B82}" destId="{32CFAD5E-A62D-43BC-A83A-165B759EBC7D}" srcOrd="0" destOrd="0" presId="urn:microsoft.com/office/officeart/2005/8/layout/lProcess3"/>
    <dgm:cxn modelId="{CE6F580D-AD00-43AE-B0FA-13F33212172C}" srcId="{A69DA2DA-BD2C-41AE-BEC1-1CDEBDE870E7}" destId="{7CB35AE4-35CB-4373-AFAD-3B0A3CBF4432}" srcOrd="8" destOrd="0" parTransId="{1BE1439F-16D5-446A-A1BC-F2D6A83B1614}" sibTransId="{74338120-A145-474E-BB0C-EC110C8FE1A6}"/>
    <dgm:cxn modelId="{C0C36B24-27BB-42F6-8B6F-3969FB89CD4F}" type="presOf" srcId="{ED84DA3A-B9FF-455B-97F7-DB1CE19B8632}" destId="{9AD1F97F-27B9-4935-995F-8FD51196D1FE}" srcOrd="0" destOrd="0" presId="urn:microsoft.com/office/officeart/2005/8/layout/lProcess3"/>
    <dgm:cxn modelId="{76416219-1A93-4034-93A2-F704A7E1D86A}" srcId="{A69DA2DA-BD2C-41AE-BEC1-1CDEBDE870E7}" destId="{CE33256A-027E-4E8E-A9B1-77DBC32E80F5}" srcOrd="3" destOrd="0" parTransId="{50AF5243-1412-4005-B5B8-9A3E2DBD1B17}" sibTransId="{4AD19817-5736-4939-802A-6204C4F26C5D}"/>
    <dgm:cxn modelId="{E91BAAFF-72A3-4F06-86B4-701A9D23621D}" type="presOf" srcId="{8EDCAC28-2D73-440A-B2AD-6758EC7F849A}" destId="{67AB1E0A-5216-4A69-9A79-874680F0B646}" srcOrd="0" destOrd="0" presId="urn:microsoft.com/office/officeart/2005/8/layout/lProcess3"/>
    <dgm:cxn modelId="{1DCD4C3E-572E-4EC1-B2FB-513F6F0EB1C6}" srcId="{A2F77A54-4794-4A45-8E9B-6A49212C73EB}" destId="{20194956-2735-403F-8AA9-112A18184D36}" srcOrd="0" destOrd="0" parTransId="{AB65ADE0-4A9F-4968-881E-F2B926FF8C4A}" sibTransId="{9C56D902-ADEB-491A-9CA9-CB8443B88A15}"/>
    <dgm:cxn modelId="{68C891B4-E3A0-4223-A02F-43DFFBC8CD49}" srcId="{CE33256A-027E-4E8E-A9B1-77DBC32E80F5}" destId="{F018B92B-F160-46D4-AF44-D3D5ECC640E1}" srcOrd="0" destOrd="0" parTransId="{A7E3C114-CCB9-4F34-BA82-64FF290E524B}" sibTransId="{B7D3F625-2A5E-4324-9BE2-CAF8A1336652}"/>
    <dgm:cxn modelId="{4685DCBB-D49F-43C2-AB37-8391158A6AFA}" srcId="{A69DA2DA-BD2C-41AE-BEC1-1CDEBDE870E7}" destId="{ED84DA3A-B9FF-455B-97F7-DB1CE19B8632}" srcOrd="7" destOrd="0" parTransId="{9D3E4D91-F516-4A0F-A9E2-6DD3C9CA216A}" sibTransId="{CCCEE25D-6E39-433C-855F-535A7A3A4FEF}"/>
    <dgm:cxn modelId="{3D425422-F385-4C30-A84B-D4363291F1EC}" srcId="{A69DA2DA-BD2C-41AE-BEC1-1CDEBDE870E7}" destId="{CD83C784-BEC9-4F50-8712-493EA2E084D1}" srcOrd="1" destOrd="0" parTransId="{40E68087-7D0E-4FA3-8537-0D240A456DB6}" sibTransId="{A1199268-8C4B-4A79-A568-A6B297757ABA}"/>
    <dgm:cxn modelId="{69D989B4-F20E-4ADD-92ED-3F75EEC503A4}" srcId="{A69DA2DA-BD2C-41AE-BEC1-1CDEBDE870E7}" destId="{A9B6B9A4-322D-4DBC-B6BE-73392D231780}" srcOrd="11" destOrd="0" parTransId="{46F4080D-4EFE-4AE9-AD75-8CB38E6C9CDE}" sibTransId="{1192023E-7140-4833-960C-EBADC15CECD0}"/>
    <dgm:cxn modelId="{20367155-7369-423A-9A70-02876048E75E}" type="presOf" srcId="{F018B92B-F160-46D4-AF44-D3D5ECC640E1}" destId="{4D8BBA01-142E-484B-937B-DC09F5904DD6}" srcOrd="0" destOrd="0" presId="urn:microsoft.com/office/officeart/2005/8/layout/lProcess3"/>
    <dgm:cxn modelId="{538CEA37-44F1-4F0B-B3DE-986B92473349}" srcId="{7CB35AE4-35CB-4373-AFAD-3B0A3CBF4432}" destId="{91B1AAB7-99AB-40C5-A51A-9AC08EE9FDC0}" srcOrd="0" destOrd="0" parTransId="{E0BABCCF-75D5-41B2-AA15-EB25C03F183D}" sibTransId="{33799637-0136-495C-B787-9A64C26BA3D2}"/>
    <dgm:cxn modelId="{1DB40F22-0878-4500-A8AC-88EE36D9465E}" srcId="{A69DA2DA-BD2C-41AE-BEC1-1CDEBDE870E7}" destId="{96CFD1B2-ABEA-4A67-BFEA-2EAB1FF51B82}" srcOrd="10" destOrd="0" parTransId="{0F01C4FE-8107-4C84-A39A-1BCD19AE8630}" sibTransId="{19F7114E-8F41-4367-9A37-D47245AA780E}"/>
    <dgm:cxn modelId="{DFCE3F6B-2596-4DB7-A8C8-5D28274AF7F3}" srcId="{A69DA2DA-BD2C-41AE-BEC1-1CDEBDE870E7}" destId="{8EDCAC28-2D73-440A-B2AD-6758EC7F849A}" srcOrd="9" destOrd="0" parTransId="{C14A68C4-141A-4166-918D-2C0973AB16E9}" sibTransId="{E9E96137-FCFE-453A-8B93-020483AA14AB}"/>
    <dgm:cxn modelId="{64BD7D87-197A-4F07-85B4-B67BC3807EBD}" srcId="{8EDCAC28-2D73-440A-B2AD-6758EC7F849A}" destId="{AFD7E9AC-C3B0-4112-A7B8-BCE12911ECDD}" srcOrd="0" destOrd="0" parTransId="{86433764-68FC-4CBA-9FF4-F2FEABEDB450}" sibTransId="{5408DF1C-A138-46CE-8817-29AF65D2A780}"/>
    <dgm:cxn modelId="{A4F8A496-0100-4259-A195-75BE19947621}" type="presOf" srcId="{A4DF9943-D2F4-494B-A5D0-9D0AEB33A581}" destId="{0F04652B-A1BD-4BAD-85BC-DE7D289DE29B}" srcOrd="0" destOrd="0" presId="urn:microsoft.com/office/officeart/2005/8/layout/lProcess3"/>
    <dgm:cxn modelId="{11C695EB-79B9-497D-909C-B7D9F15CDE2E}" srcId="{24283731-88F7-4F86-B0EA-68A4D84C477D}" destId="{5BD627DD-B486-4A8D-808F-4D30C6EB4E88}" srcOrd="0" destOrd="0" parTransId="{3DB553C2-778E-41AF-AE4C-2217D9C559AB}" sibTransId="{42EF0555-372D-4755-AFB0-8A3EAB251B60}"/>
    <dgm:cxn modelId="{915C34D4-3EBB-4C62-AC86-5BBC6131D757}" srcId="{CD83C784-BEC9-4F50-8712-493EA2E084D1}" destId="{15F77BE2-3ACE-4D95-AF08-6004B54B4135}" srcOrd="0" destOrd="0" parTransId="{E8688A85-9288-4256-8E01-AFBFDF5568EA}" sibTransId="{3F9E0185-BEFD-4B90-98CD-C53B4BA59F21}"/>
    <dgm:cxn modelId="{24A53793-0814-4A2D-A3AE-485A3A139A7C}" srcId="{41B58F96-2F7E-4935-AB48-2FE2622DB925}" destId="{47E94BF6-B163-47A4-A885-7C6BFCA45763}" srcOrd="0" destOrd="0" parTransId="{325E0798-0EE8-47C6-B35E-29B5D63569CD}" sibTransId="{FDFB2C88-8B45-4702-A446-FB4B50EE2772}"/>
    <dgm:cxn modelId="{AAD410AA-8982-48F7-A4D1-B8C09EB7408B}" type="presOf" srcId="{D7A7545B-0E7E-4290-B62A-6EE385F30CA7}" destId="{16BC30E2-1846-4F7A-871A-5E28F95DA5A6}" srcOrd="0" destOrd="0" presId="urn:microsoft.com/office/officeart/2005/8/layout/lProcess3"/>
    <dgm:cxn modelId="{E7FDA8A0-414F-4AA8-9D05-8FE10E7AF709}" type="presOf" srcId="{A2F77A54-4794-4A45-8E9B-6A49212C73EB}" destId="{A59E805F-D31C-4811-ABFF-08650D727151}" srcOrd="0" destOrd="0" presId="urn:microsoft.com/office/officeart/2005/8/layout/lProcess3"/>
    <dgm:cxn modelId="{DE204E12-2175-465C-A2D6-6F651C2A3D97}" srcId="{D7A7545B-0E7E-4290-B62A-6EE385F30CA7}" destId="{7A19DF6B-5D84-47A8-B06E-C3C717379932}" srcOrd="0" destOrd="0" parTransId="{9A377422-43AE-4977-92FD-DD6342AAECFD}" sibTransId="{257DA447-7B36-4794-AD27-B15F627201C5}"/>
    <dgm:cxn modelId="{F60E8C86-F59D-4388-AD85-17F68E8F9584}" type="presOf" srcId="{41B58F96-2F7E-4935-AB48-2FE2622DB925}" destId="{2706A9EE-2710-4289-AA58-55C26269D6B2}" srcOrd="0" destOrd="0" presId="urn:microsoft.com/office/officeart/2005/8/layout/lProcess3"/>
    <dgm:cxn modelId="{9FFFAD70-E2DC-452C-9494-7A7D5C1549EA}" type="presOf" srcId="{AA60E048-1644-42C8-9D92-9A397E5E7328}" destId="{CB21CBF8-EC71-419B-BA2D-454E45015DEF}" srcOrd="0" destOrd="0" presId="urn:microsoft.com/office/officeart/2005/8/layout/lProcess3"/>
    <dgm:cxn modelId="{70687B86-CFB2-43BA-B95A-FB45A7E28254}" srcId="{ED84DA3A-B9FF-455B-97F7-DB1CE19B8632}" destId="{A4DF9943-D2F4-494B-A5D0-9D0AEB33A581}" srcOrd="0" destOrd="0" parTransId="{EA9F35DE-4601-4C3B-A41F-C2C32C12EDC3}" sibTransId="{34B2911A-8E5D-4DB5-A744-3849B65B4448}"/>
    <dgm:cxn modelId="{F6E6C24A-DE90-421C-BD11-15C0DC2E5357}" type="presOf" srcId="{20194956-2735-403F-8AA9-112A18184D36}" destId="{70AF1AE6-6E9B-4938-837E-097805874D8C}" srcOrd="0" destOrd="0" presId="urn:microsoft.com/office/officeart/2005/8/layout/lProcess3"/>
    <dgm:cxn modelId="{4CF51055-F4B2-4017-B1AD-E08C0CD11F73}" srcId="{96CFD1B2-ABEA-4A67-BFEA-2EAB1FF51B82}" destId="{AA60E048-1644-42C8-9D92-9A397E5E7328}" srcOrd="0" destOrd="0" parTransId="{4F4C99DF-6BCA-4A8D-9AC5-513D6D0C8212}" sibTransId="{7FBC76D1-8B25-4A45-99EF-A438A7AE5DE8}"/>
    <dgm:cxn modelId="{405F3A9D-B74D-4416-AA2F-E319319BC56B}" type="presOf" srcId="{1201134F-896A-4D97-B563-72BAC28B067B}" destId="{B3E07EEB-5036-4AEC-A82C-F8FA846F89F8}" srcOrd="0" destOrd="0" presId="urn:microsoft.com/office/officeart/2005/8/layout/lProcess3"/>
    <dgm:cxn modelId="{0AF91E5C-DA50-463D-A3FB-1FC2174CAFCA}" srcId="{A69DA2DA-BD2C-41AE-BEC1-1CDEBDE870E7}" destId="{41B58F96-2F7E-4935-AB48-2FE2622DB925}" srcOrd="4" destOrd="0" parTransId="{4C94A2A1-A831-45EF-B105-128EC5D39F6C}" sibTransId="{65CDCF8F-7EC2-49A0-960F-89C6815CAEF3}"/>
    <dgm:cxn modelId="{1AF960DE-8206-431E-B594-23F7CB3FD800}" srcId="{77D1E3E4-5201-4411-B572-5085CCB6379F}" destId="{B3E4524B-5478-4E03-BD5B-D9F350DFB9EF}" srcOrd="0" destOrd="0" parTransId="{77002CF7-24BC-4783-9406-2D6380B92E70}" sibTransId="{D84EA7F0-205D-497B-ABCA-4A77A358D510}"/>
    <dgm:cxn modelId="{9F9CFE85-D809-439C-98A6-0727EAA866BE}" type="presOf" srcId="{91B1AAB7-99AB-40C5-A51A-9AC08EE9FDC0}" destId="{9B30174B-532B-416D-B166-8CFCBE341F63}" srcOrd="0" destOrd="0" presId="urn:microsoft.com/office/officeart/2005/8/layout/lProcess3"/>
    <dgm:cxn modelId="{49EDC893-1E76-4C57-9B02-25F400957C9A}" type="presOf" srcId="{AFD7E9AC-C3B0-4112-A7B8-BCE12911ECDD}" destId="{36DEDF59-1284-46C6-A7DF-CE9B9D4A8FB3}" srcOrd="0" destOrd="0" presId="urn:microsoft.com/office/officeart/2005/8/layout/lProcess3"/>
    <dgm:cxn modelId="{2AF224B1-E709-48E5-8E51-20E61A96AA0B}" type="presOf" srcId="{47E94BF6-B163-47A4-A885-7C6BFCA45763}" destId="{0537BE6D-60D2-4A9D-A1FC-9B248E5D825D}" srcOrd="0" destOrd="0" presId="urn:microsoft.com/office/officeart/2005/8/layout/lProcess3"/>
    <dgm:cxn modelId="{301C542C-B4E3-4542-A0C3-5B6DC6EA52B1}" type="presOf" srcId="{5BD627DD-B486-4A8D-808F-4D30C6EB4E88}" destId="{B895DDAB-F31F-4703-85E4-A5D4F3357E95}" srcOrd="0" destOrd="0" presId="urn:microsoft.com/office/officeart/2005/8/layout/lProcess3"/>
    <dgm:cxn modelId="{A9292F5A-71BC-47D6-9E3D-CA93120FB8B3}" type="presOf" srcId="{24283731-88F7-4F86-B0EA-68A4D84C477D}" destId="{3E0EC41B-3660-47DE-964A-5A1DDCF0AEBC}" srcOrd="0" destOrd="0" presId="urn:microsoft.com/office/officeart/2005/8/layout/lProcess3"/>
    <dgm:cxn modelId="{96678B29-95CD-4610-BB58-C2416A4D6087}" type="presOf" srcId="{B3E4524B-5478-4E03-BD5B-D9F350DFB9EF}" destId="{CAF5F441-CB99-4DB8-9F64-14576A541CE7}" srcOrd="0" destOrd="0" presId="urn:microsoft.com/office/officeart/2005/8/layout/lProcess3"/>
    <dgm:cxn modelId="{98D8AE6A-B505-48AE-9790-EFD48F462305}" type="presOf" srcId="{CE33256A-027E-4E8E-A9B1-77DBC32E80F5}" destId="{27D07FFE-B9FA-4D24-9F2E-D58D091145EC}" srcOrd="0" destOrd="0" presId="urn:microsoft.com/office/officeart/2005/8/layout/lProcess3"/>
    <dgm:cxn modelId="{24A4A0F8-18E5-464E-88C7-17BAF27887E2}" type="presParOf" srcId="{26B16344-4396-40CB-B728-027E379534A2}" destId="{BEF42358-01EF-417E-A970-C20D6CEB20F1}" srcOrd="0" destOrd="0" presId="urn:microsoft.com/office/officeart/2005/8/layout/lProcess3"/>
    <dgm:cxn modelId="{BFB787C8-85D5-4043-93D5-B80CC960BB85}" type="presParOf" srcId="{BEF42358-01EF-417E-A970-C20D6CEB20F1}" destId="{16BC30E2-1846-4F7A-871A-5E28F95DA5A6}" srcOrd="0" destOrd="0" presId="urn:microsoft.com/office/officeart/2005/8/layout/lProcess3"/>
    <dgm:cxn modelId="{F127A4FF-65DB-4F0D-9A1C-D5A660DE73C4}" type="presParOf" srcId="{BEF42358-01EF-417E-A970-C20D6CEB20F1}" destId="{2E554A29-709E-4FC9-A10C-2B49F20A2F4A}" srcOrd="1" destOrd="0" presId="urn:microsoft.com/office/officeart/2005/8/layout/lProcess3"/>
    <dgm:cxn modelId="{D170FBE8-9924-402F-9176-60943A2E7686}" type="presParOf" srcId="{BEF42358-01EF-417E-A970-C20D6CEB20F1}" destId="{C6DC70A0-2B65-4CB9-8B3A-3091F2B72AF2}" srcOrd="2" destOrd="0" presId="urn:microsoft.com/office/officeart/2005/8/layout/lProcess3"/>
    <dgm:cxn modelId="{54AEA548-6F49-4F44-B777-70458CD90F77}" type="presParOf" srcId="{26B16344-4396-40CB-B728-027E379534A2}" destId="{3DAF7DDB-8494-4BEB-9EB4-99075ADA95C7}" srcOrd="1" destOrd="0" presId="urn:microsoft.com/office/officeart/2005/8/layout/lProcess3"/>
    <dgm:cxn modelId="{A379CF69-AF13-44D6-8736-E18D17BF9F46}" type="presParOf" srcId="{26B16344-4396-40CB-B728-027E379534A2}" destId="{A89CB615-2D15-4072-BA54-4D99C5B763C2}" srcOrd="2" destOrd="0" presId="urn:microsoft.com/office/officeart/2005/8/layout/lProcess3"/>
    <dgm:cxn modelId="{D3089176-F04B-488B-A578-187CE48888F1}" type="presParOf" srcId="{A89CB615-2D15-4072-BA54-4D99C5B763C2}" destId="{EB566426-E3E9-4DE2-8613-0E2C546C2404}" srcOrd="0" destOrd="0" presId="urn:microsoft.com/office/officeart/2005/8/layout/lProcess3"/>
    <dgm:cxn modelId="{0D50CAF7-BEFB-4298-9A25-72C243979818}" type="presParOf" srcId="{A89CB615-2D15-4072-BA54-4D99C5B763C2}" destId="{310AA2B8-3384-4077-B3C3-F81F36CFC0A0}" srcOrd="1" destOrd="0" presId="urn:microsoft.com/office/officeart/2005/8/layout/lProcess3"/>
    <dgm:cxn modelId="{D95B9167-D181-4865-BED4-8567AE1F656E}" type="presParOf" srcId="{A89CB615-2D15-4072-BA54-4D99C5B763C2}" destId="{9D05411F-379D-4150-A0F3-2CA2D2C366C2}" srcOrd="2" destOrd="0" presId="urn:microsoft.com/office/officeart/2005/8/layout/lProcess3"/>
    <dgm:cxn modelId="{14641FD8-A93D-4BC9-AD04-458FF57E382C}" type="presParOf" srcId="{26B16344-4396-40CB-B728-027E379534A2}" destId="{63884792-C57D-43FE-903A-E867C45B0761}" srcOrd="3" destOrd="0" presId="urn:microsoft.com/office/officeart/2005/8/layout/lProcess3"/>
    <dgm:cxn modelId="{F1A44B1F-5955-4563-8960-EEF8C2B5EDEC}" type="presParOf" srcId="{26B16344-4396-40CB-B728-027E379534A2}" destId="{0BE47FE3-D684-44CF-8891-C0C8B848A82D}" srcOrd="4" destOrd="0" presId="urn:microsoft.com/office/officeart/2005/8/layout/lProcess3"/>
    <dgm:cxn modelId="{8D281804-941B-4A69-9B5C-6D9E31FEA4FA}" type="presParOf" srcId="{0BE47FE3-D684-44CF-8891-C0C8B848A82D}" destId="{65EF0A7F-BC58-4D5A-839C-EB8729654B0F}" srcOrd="0" destOrd="0" presId="urn:microsoft.com/office/officeart/2005/8/layout/lProcess3"/>
    <dgm:cxn modelId="{C67B6AA8-EA7D-439F-AD7E-3451B42B4AC4}" type="presParOf" srcId="{0BE47FE3-D684-44CF-8891-C0C8B848A82D}" destId="{3A261110-04B3-4885-8217-F91BA0B17E54}" srcOrd="1" destOrd="0" presId="urn:microsoft.com/office/officeart/2005/8/layout/lProcess3"/>
    <dgm:cxn modelId="{64DDB8DA-983F-461C-9B81-640E5DEE7C8D}" type="presParOf" srcId="{0BE47FE3-D684-44CF-8891-C0C8B848A82D}" destId="{CAF5F441-CB99-4DB8-9F64-14576A541CE7}" srcOrd="2" destOrd="0" presId="urn:microsoft.com/office/officeart/2005/8/layout/lProcess3"/>
    <dgm:cxn modelId="{C0DD915B-C890-4A3F-9AA4-C4F3A9F01859}" type="presParOf" srcId="{26B16344-4396-40CB-B728-027E379534A2}" destId="{A955CCFD-78E3-49D0-B5FF-D0A411F3336E}" srcOrd="5" destOrd="0" presId="urn:microsoft.com/office/officeart/2005/8/layout/lProcess3"/>
    <dgm:cxn modelId="{547CBE46-1FE1-4E3B-B3A6-35470665868B}" type="presParOf" srcId="{26B16344-4396-40CB-B728-027E379534A2}" destId="{86A12384-BC8B-441D-BDE0-48C9ADECCFBF}" srcOrd="6" destOrd="0" presId="urn:microsoft.com/office/officeart/2005/8/layout/lProcess3"/>
    <dgm:cxn modelId="{75D5E78F-554E-4690-85CC-435F55367FE3}" type="presParOf" srcId="{86A12384-BC8B-441D-BDE0-48C9ADECCFBF}" destId="{27D07FFE-B9FA-4D24-9F2E-D58D091145EC}" srcOrd="0" destOrd="0" presId="urn:microsoft.com/office/officeart/2005/8/layout/lProcess3"/>
    <dgm:cxn modelId="{78F93378-D3F6-475E-827A-1C687E19E19E}" type="presParOf" srcId="{86A12384-BC8B-441D-BDE0-48C9ADECCFBF}" destId="{7297B383-0DF1-42DC-AC35-4C56F8469707}" srcOrd="1" destOrd="0" presId="urn:microsoft.com/office/officeart/2005/8/layout/lProcess3"/>
    <dgm:cxn modelId="{FCA22BF6-B9E1-40BF-867A-587457B4CD3D}" type="presParOf" srcId="{86A12384-BC8B-441D-BDE0-48C9ADECCFBF}" destId="{4D8BBA01-142E-484B-937B-DC09F5904DD6}" srcOrd="2" destOrd="0" presId="urn:microsoft.com/office/officeart/2005/8/layout/lProcess3"/>
    <dgm:cxn modelId="{72F04E6E-247F-4C22-BDFC-9B9CEA800ED7}" type="presParOf" srcId="{26B16344-4396-40CB-B728-027E379534A2}" destId="{E6952589-0CE2-478A-818A-D3D5F780894A}" srcOrd="7" destOrd="0" presId="urn:microsoft.com/office/officeart/2005/8/layout/lProcess3"/>
    <dgm:cxn modelId="{F6397497-7482-435B-9793-3E681F52746C}" type="presParOf" srcId="{26B16344-4396-40CB-B728-027E379534A2}" destId="{0DFB21B0-F035-4587-BAB7-B0A4B546E7C8}" srcOrd="8" destOrd="0" presId="urn:microsoft.com/office/officeart/2005/8/layout/lProcess3"/>
    <dgm:cxn modelId="{9E819F6F-1DB7-407E-A004-AC516FC2DA87}" type="presParOf" srcId="{0DFB21B0-F035-4587-BAB7-B0A4B546E7C8}" destId="{2706A9EE-2710-4289-AA58-55C26269D6B2}" srcOrd="0" destOrd="0" presId="urn:microsoft.com/office/officeart/2005/8/layout/lProcess3"/>
    <dgm:cxn modelId="{FFE00ADE-27B4-4218-B717-D783034F9DC6}" type="presParOf" srcId="{0DFB21B0-F035-4587-BAB7-B0A4B546E7C8}" destId="{252647C8-739D-4017-82C1-F5549D46B871}" srcOrd="1" destOrd="0" presId="urn:microsoft.com/office/officeart/2005/8/layout/lProcess3"/>
    <dgm:cxn modelId="{8AE6DC1F-52F8-4D17-95B6-753D849942A8}" type="presParOf" srcId="{0DFB21B0-F035-4587-BAB7-B0A4B546E7C8}" destId="{0537BE6D-60D2-4A9D-A1FC-9B248E5D825D}" srcOrd="2" destOrd="0" presId="urn:microsoft.com/office/officeart/2005/8/layout/lProcess3"/>
    <dgm:cxn modelId="{E4980D4D-6438-45CF-A32B-BC17E36E8725}" type="presParOf" srcId="{26B16344-4396-40CB-B728-027E379534A2}" destId="{7AF83B6A-61B9-4C24-9F0C-16135FC25357}" srcOrd="9" destOrd="0" presId="urn:microsoft.com/office/officeart/2005/8/layout/lProcess3"/>
    <dgm:cxn modelId="{6DC2CFB6-B353-4855-8BB5-537DA7E0D38B}" type="presParOf" srcId="{26B16344-4396-40CB-B728-027E379534A2}" destId="{770AF827-AFDA-486C-95BD-6352D8026B96}" srcOrd="10" destOrd="0" presId="urn:microsoft.com/office/officeart/2005/8/layout/lProcess3"/>
    <dgm:cxn modelId="{DC88CB9E-79DA-4F17-93E9-FDB66CAF9FFE}" type="presParOf" srcId="{770AF827-AFDA-486C-95BD-6352D8026B96}" destId="{3E0EC41B-3660-47DE-964A-5A1DDCF0AEBC}" srcOrd="0" destOrd="0" presId="urn:microsoft.com/office/officeart/2005/8/layout/lProcess3"/>
    <dgm:cxn modelId="{2CC2AF23-9248-4663-82F1-A17B666FB9D1}" type="presParOf" srcId="{770AF827-AFDA-486C-95BD-6352D8026B96}" destId="{58669927-8072-455D-B0F7-19978FCE9C81}" srcOrd="1" destOrd="0" presId="urn:microsoft.com/office/officeart/2005/8/layout/lProcess3"/>
    <dgm:cxn modelId="{35278DA0-D6E1-4287-B76D-C341E3B19FC6}" type="presParOf" srcId="{770AF827-AFDA-486C-95BD-6352D8026B96}" destId="{B895DDAB-F31F-4703-85E4-A5D4F3357E95}" srcOrd="2" destOrd="0" presId="urn:microsoft.com/office/officeart/2005/8/layout/lProcess3"/>
    <dgm:cxn modelId="{463D02C3-EAE2-44A9-B56D-36A0045B0FA6}" type="presParOf" srcId="{26B16344-4396-40CB-B728-027E379534A2}" destId="{AA816085-7ED7-4DB4-9BBF-ABB2F41C08EE}" srcOrd="11" destOrd="0" presId="urn:microsoft.com/office/officeart/2005/8/layout/lProcess3"/>
    <dgm:cxn modelId="{C6F71F94-753C-44CF-9EA9-63D709083E51}" type="presParOf" srcId="{26B16344-4396-40CB-B728-027E379534A2}" destId="{4CC7E672-DE5E-4557-8BAB-AB6C3B1FB8EF}" srcOrd="12" destOrd="0" presId="urn:microsoft.com/office/officeart/2005/8/layout/lProcess3"/>
    <dgm:cxn modelId="{509C5808-C1CA-4F0F-9AF8-43069122CAAA}" type="presParOf" srcId="{4CC7E672-DE5E-4557-8BAB-AB6C3B1FB8EF}" destId="{A59E805F-D31C-4811-ABFF-08650D727151}" srcOrd="0" destOrd="0" presId="urn:microsoft.com/office/officeart/2005/8/layout/lProcess3"/>
    <dgm:cxn modelId="{FC0AEA42-E825-44A2-B52B-4F548420F5E0}" type="presParOf" srcId="{4CC7E672-DE5E-4557-8BAB-AB6C3B1FB8EF}" destId="{3B33E963-5D4B-4D1A-A364-2FD96937C96B}" srcOrd="1" destOrd="0" presId="urn:microsoft.com/office/officeart/2005/8/layout/lProcess3"/>
    <dgm:cxn modelId="{D22429C3-1C00-4F6F-8C53-CE25CA5162E1}" type="presParOf" srcId="{4CC7E672-DE5E-4557-8BAB-AB6C3B1FB8EF}" destId="{70AF1AE6-6E9B-4938-837E-097805874D8C}" srcOrd="2" destOrd="0" presId="urn:microsoft.com/office/officeart/2005/8/layout/lProcess3"/>
    <dgm:cxn modelId="{FD3DFD14-468A-4D13-BF09-ED7CD5FAAE08}" type="presParOf" srcId="{26B16344-4396-40CB-B728-027E379534A2}" destId="{2B2A1C45-B5C2-4177-9A3C-3FAE6CEB5774}" srcOrd="13" destOrd="0" presId="urn:microsoft.com/office/officeart/2005/8/layout/lProcess3"/>
    <dgm:cxn modelId="{AFA24187-BC92-4E83-A72E-38509F08E6B9}" type="presParOf" srcId="{26B16344-4396-40CB-B728-027E379534A2}" destId="{F14A2798-4A80-42FF-8F0F-5A5EA9941B2A}" srcOrd="14" destOrd="0" presId="urn:microsoft.com/office/officeart/2005/8/layout/lProcess3"/>
    <dgm:cxn modelId="{AC7DE6A9-F9EF-4841-810C-A9D7D343AC6B}" type="presParOf" srcId="{F14A2798-4A80-42FF-8F0F-5A5EA9941B2A}" destId="{9AD1F97F-27B9-4935-995F-8FD51196D1FE}" srcOrd="0" destOrd="0" presId="urn:microsoft.com/office/officeart/2005/8/layout/lProcess3"/>
    <dgm:cxn modelId="{A91D0FD1-4935-486F-B55A-449047F6CD1D}" type="presParOf" srcId="{F14A2798-4A80-42FF-8F0F-5A5EA9941B2A}" destId="{589131FB-7781-47CD-8502-B1BF6E8D3B4A}" srcOrd="1" destOrd="0" presId="urn:microsoft.com/office/officeart/2005/8/layout/lProcess3"/>
    <dgm:cxn modelId="{156DC212-A98A-4FA1-B767-2B8831A5E0EE}" type="presParOf" srcId="{F14A2798-4A80-42FF-8F0F-5A5EA9941B2A}" destId="{0F04652B-A1BD-4BAD-85BC-DE7D289DE29B}" srcOrd="2" destOrd="0" presId="urn:microsoft.com/office/officeart/2005/8/layout/lProcess3"/>
    <dgm:cxn modelId="{BA8DC3EA-EE04-4E2D-9BDD-28DAAB4D6673}" type="presParOf" srcId="{26B16344-4396-40CB-B728-027E379534A2}" destId="{D24EC501-F314-4010-8E70-E1C67D9C21EB}" srcOrd="15" destOrd="0" presId="urn:microsoft.com/office/officeart/2005/8/layout/lProcess3"/>
    <dgm:cxn modelId="{D0C46D64-7F8D-42BB-A827-E4989EE00E4D}" type="presParOf" srcId="{26B16344-4396-40CB-B728-027E379534A2}" destId="{7E512F88-6486-4B0C-BD89-A8715901F309}" srcOrd="16" destOrd="0" presId="urn:microsoft.com/office/officeart/2005/8/layout/lProcess3"/>
    <dgm:cxn modelId="{CA7AF898-C861-4367-9C41-1F045D39B341}" type="presParOf" srcId="{7E512F88-6486-4B0C-BD89-A8715901F309}" destId="{580C0019-E7D2-4B56-9314-DA3A5CB97CE7}" srcOrd="0" destOrd="0" presId="urn:microsoft.com/office/officeart/2005/8/layout/lProcess3"/>
    <dgm:cxn modelId="{2083B853-0EFA-4316-93BA-C1928BE5CB5A}" type="presParOf" srcId="{7E512F88-6486-4B0C-BD89-A8715901F309}" destId="{0CB0431D-FBAF-4BEF-91F4-67E2A5EA96F2}" srcOrd="1" destOrd="0" presId="urn:microsoft.com/office/officeart/2005/8/layout/lProcess3"/>
    <dgm:cxn modelId="{426F9875-FE2F-44E0-A266-61E3ADC03936}" type="presParOf" srcId="{7E512F88-6486-4B0C-BD89-A8715901F309}" destId="{9B30174B-532B-416D-B166-8CFCBE341F63}" srcOrd="2" destOrd="0" presId="urn:microsoft.com/office/officeart/2005/8/layout/lProcess3"/>
    <dgm:cxn modelId="{E7F2A525-3AAE-4F78-B073-2EC3F4E7D55C}" type="presParOf" srcId="{26B16344-4396-40CB-B728-027E379534A2}" destId="{3D34A96A-0B94-4FF6-9AE3-96CEC075932B}" srcOrd="17" destOrd="0" presId="urn:microsoft.com/office/officeart/2005/8/layout/lProcess3"/>
    <dgm:cxn modelId="{D253DD2C-40A1-454B-B30D-CA4A82712A97}" type="presParOf" srcId="{26B16344-4396-40CB-B728-027E379534A2}" destId="{8A9410B5-B0BC-4F6E-A2E1-ABF38F60E7C6}" srcOrd="18" destOrd="0" presId="urn:microsoft.com/office/officeart/2005/8/layout/lProcess3"/>
    <dgm:cxn modelId="{19CD3E66-05F4-418C-BE90-3A5956B5B641}" type="presParOf" srcId="{8A9410B5-B0BC-4F6E-A2E1-ABF38F60E7C6}" destId="{67AB1E0A-5216-4A69-9A79-874680F0B646}" srcOrd="0" destOrd="0" presId="urn:microsoft.com/office/officeart/2005/8/layout/lProcess3"/>
    <dgm:cxn modelId="{2109E783-D0DC-42FA-85D0-99413E889F23}" type="presParOf" srcId="{8A9410B5-B0BC-4F6E-A2E1-ABF38F60E7C6}" destId="{B608AA85-001B-4297-86AA-5862D7AF0C17}" srcOrd="1" destOrd="0" presId="urn:microsoft.com/office/officeart/2005/8/layout/lProcess3"/>
    <dgm:cxn modelId="{95425FC0-9E24-4BD5-ABC0-A47AA5AF2254}" type="presParOf" srcId="{8A9410B5-B0BC-4F6E-A2E1-ABF38F60E7C6}" destId="{36DEDF59-1284-46C6-A7DF-CE9B9D4A8FB3}" srcOrd="2" destOrd="0" presId="urn:microsoft.com/office/officeart/2005/8/layout/lProcess3"/>
    <dgm:cxn modelId="{43E02B7F-704F-4988-8317-18C84F788D40}" type="presParOf" srcId="{26B16344-4396-40CB-B728-027E379534A2}" destId="{068448A0-9DF6-44B6-BB06-1E7EF060904D}" srcOrd="19" destOrd="0" presId="urn:microsoft.com/office/officeart/2005/8/layout/lProcess3"/>
    <dgm:cxn modelId="{764B23D4-316E-418D-9DCE-423C535AF603}" type="presParOf" srcId="{26B16344-4396-40CB-B728-027E379534A2}" destId="{792BAFC7-02CD-49C2-9AEF-5460A17356E9}" srcOrd="20" destOrd="0" presId="urn:microsoft.com/office/officeart/2005/8/layout/lProcess3"/>
    <dgm:cxn modelId="{05548070-D2DC-405A-BE13-BF228CCB3513}" type="presParOf" srcId="{792BAFC7-02CD-49C2-9AEF-5460A17356E9}" destId="{32CFAD5E-A62D-43BC-A83A-165B759EBC7D}" srcOrd="0" destOrd="0" presId="urn:microsoft.com/office/officeart/2005/8/layout/lProcess3"/>
    <dgm:cxn modelId="{6F4AD53D-F249-469F-9F13-EE10EF203035}" type="presParOf" srcId="{792BAFC7-02CD-49C2-9AEF-5460A17356E9}" destId="{0B59A15A-5D9A-4DE2-8A79-10C13AE950A8}" srcOrd="1" destOrd="0" presId="urn:microsoft.com/office/officeart/2005/8/layout/lProcess3"/>
    <dgm:cxn modelId="{40829B73-4145-4746-BE5E-B04FD3D87746}" type="presParOf" srcId="{792BAFC7-02CD-49C2-9AEF-5460A17356E9}" destId="{CB21CBF8-EC71-419B-BA2D-454E45015DEF}" srcOrd="2" destOrd="0" presId="urn:microsoft.com/office/officeart/2005/8/layout/lProcess3"/>
    <dgm:cxn modelId="{20B8B2C5-E569-43E1-B006-5E06ABBC0A68}" type="presParOf" srcId="{26B16344-4396-40CB-B728-027E379534A2}" destId="{83B8168B-2742-49F6-A83D-B68AE0EF7423}" srcOrd="21" destOrd="0" presId="urn:microsoft.com/office/officeart/2005/8/layout/lProcess3"/>
    <dgm:cxn modelId="{4C0A7822-A9EE-419E-9D37-9BB0B833F32E}" type="presParOf" srcId="{26B16344-4396-40CB-B728-027E379534A2}" destId="{7AF3F0DC-AA6B-43A6-920E-46C1C32B713F}" srcOrd="22" destOrd="0" presId="urn:microsoft.com/office/officeart/2005/8/layout/lProcess3"/>
    <dgm:cxn modelId="{48640FBB-0842-49E2-8FD7-3217DF7C9E2E}" type="presParOf" srcId="{7AF3F0DC-AA6B-43A6-920E-46C1C32B713F}" destId="{0F9C4732-BA3D-4906-80EB-C4D99606E798}" srcOrd="0" destOrd="0" presId="urn:microsoft.com/office/officeart/2005/8/layout/lProcess3"/>
    <dgm:cxn modelId="{42358573-BC6E-4276-8DC3-25424CBB5C7A}" type="presParOf" srcId="{7AF3F0DC-AA6B-43A6-920E-46C1C32B713F}" destId="{2CC6DDAB-4E98-4DA4-9B99-37E91487E903}" srcOrd="1" destOrd="0" presId="urn:microsoft.com/office/officeart/2005/8/layout/lProcess3"/>
    <dgm:cxn modelId="{94DA5656-913C-45EC-B61F-18E7405B23F0}" type="presParOf" srcId="{7AF3F0DC-AA6B-43A6-920E-46C1C32B713F}" destId="{B3E07EEB-5036-4AEC-A82C-F8FA846F89F8}" srcOrd="2" destOrd="0" presId="urn:microsoft.com/office/officeart/2005/8/layout/lProcess3"/>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A69DA2DA-BD2C-41AE-BEC1-1CDEBDE870E7}" type="doc">
      <dgm:prSet loTypeId="urn:microsoft.com/office/officeart/2005/8/layout/lProcess3" loCatId="process" qsTypeId="urn:microsoft.com/office/officeart/2005/8/quickstyle/simple1" qsCatId="simple" csTypeId="urn:microsoft.com/office/officeart/2005/8/colors/colorful2" csCatId="colorful" phldr="1"/>
      <dgm:spPr/>
      <dgm:t>
        <a:bodyPr/>
        <a:lstStyle/>
        <a:p>
          <a:endParaRPr lang="en-US"/>
        </a:p>
      </dgm:t>
    </dgm:pt>
    <dgm:pt modelId="{CD83C784-BEC9-4F50-8712-493EA2E084D1}">
      <dgm:prSet phldrT="[Text]"/>
      <dgm:spPr>
        <a:xfrm>
          <a:off x="400599" y="295099"/>
          <a:ext cx="644812" cy="257925"/>
        </a:xfrm>
        <a:prstGeom prst="chevron">
          <a:avLst/>
        </a:prstGeom>
      </dgm:spPr>
      <dgm:t>
        <a:bodyPr/>
        <a:lstStyle/>
        <a:p>
          <a:pPr>
            <a:buNone/>
          </a:pPr>
          <a:r>
            <a:rPr lang="sr-Latn-ME">
              <a:latin typeface="Calibri"/>
              <a:ea typeface="+mn-ea"/>
              <a:cs typeface="+mn-cs"/>
            </a:rPr>
            <a:t>Nikšić</a:t>
          </a:r>
          <a:endParaRPr lang="en-US">
            <a:latin typeface="Calibri"/>
            <a:ea typeface="+mn-ea"/>
            <a:cs typeface="+mn-cs"/>
          </a:endParaRPr>
        </a:p>
      </dgm:t>
    </dgm:pt>
    <dgm:pt modelId="{40E68087-7D0E-4FA3-8537-0D240A456DB6}" type="parTrans" cxnId="{3D425422-F385-4C30-A84B-D4363291F1EC}">
      <dgm:prSet/>
      <dgm:spPr/>
      <dgm:t>
        <a:bodyPr/>
        <a:lstStyle/>
        <a:p>
          <a:endParaRPr lang="en-US"/>
        </a:p>
      </dgm:t>
    </dgm:pt>
    <dgm:pt modelId="{A1199268-8C4B-4A79-A568-A6B297757ABA}" type="sibTrans" cxnId="{3D425422-F385-4C30-A84B-D4363291F1EC}">
      <dgm:prSet/>
      <dgm:spPr/>
      <dgm:t>
        <a:bodyPr/>
        <a:lstStyle/>
        <a:p>
          <a:endParaRPr lang="en-US"/>
        </a:p>
      </dgm:t>
    </dgm:pt>
    <dgm:pt modelId="{ACD9C6CA-1604-4E6E-A051-F0424E817E3A}">
      <dgm:prSet phldrT="[Text]"/>
      <dgm:spPr>
        <a:xfrm>
          <a:off x="400599" y="295099"/>
          <a:ext cx="644812" cy="257925"/>
        </a:xfrm>
      </dgm:spPr>
      <dgm:t>
        <a:bodyPr/>
        <a:lstStyle/>
        <a:p>
          <a:pPr>
            <a:buNone/>
          </a:pPr>
          <a:r>
            <a:rPr lang="sr-Latn-ME">
              <a:latin typeface="Calibri"/>
              <a:ea typeface="+mn-ea"/>
              <a:cs typeface="+mn-cs"/>
            </a:rPr>
            <a:t>519</a:t>
          </a:r>
          <a:endParaRPr lang="en-US">
            <a:latin typeface="Calibri"/>
            <a:ea typeface="+mn-ea"/>
            <a:cs typeface="+mn-cs"/>
          </a:endParaRPr>
        </a:p>
      </dgm:t>
    </dgm:pt>
    <dgm:pt modelId="{6A08E23E-F05A-49C7-A3C5-B257BA6085BF}" type="parTrans" cxnId="{AD6A1E44-AA93-4CB5-B90A-1433977ECEAC}">
      <dgm:prSet/>
      <dgm:spPr/>
      <dgm:t>
        <a:bodyPr/>
        <a:lstStyle/>
        <a:p>
          <a:endParaRPr lang="en-US"/>
        </a:p>
      </dgm:t>
    </dgm:pt>
    <dgm:pt modelId="{C32092E1-2A6C-4F45-A823-932AE21F5B09}" type="sibTrans" cxnId="{AD6A1E44-AA93-4CB5-B90A-1433977ECEAC}">
      <dgm:prSet/>
      <dgm:spPr/>
      <dgm:t>
        <a:bodyPr/>
        <a:lstStyle/>
        <a:p>
          <a:endParaRPr lang="en-US"/>
        </a:p>
      </dgm:t>
    </dgm:pt>
    <dgm:pt modelId="{C64BC49A-538F-4D76-8F7D-6B52A960646F}">
      <dgm:prSet phldrT="[Text]"/>
      <dgm:spPr>
        <a:xfrm>
          <a:off x="400599" y="295099"/>
          <a:ext cx="644812" cy="257925"/>
        </a:xfrm>
      </dgm:spPr>
      <dgm:t>
        <a:bodyPr/>
        <a:lstStyle/>
        <a:p>
          <a:pPr>
            <a:buNone/>
          </a:pPr>
          <a:r>
            <a:rPr lang="sr-Latn-ME">
              <a:latin typeface="Calibri"/>
              <a:ea typeface="+mn-ea"/>
              <a:cs typeface="+mn-cs"/>
            </a:rPr>
            <a:t>Petnjica</a:t>
          </a:r>
          <a:endParaRPr lang="en-US">
            <a:latin typeface="Calibri"/>
            <a:ea typeface="+mn-ea"/>
            <a:cs typeface="+mn-cs"/>
          </a:endParaRPr>
        </a:p>
      </dgm:t>
    </dgm:pt>
    <dgm:pt modelId="{167FBE6E-2A00-4654-A201-085B043A96B4}" type="parTrans" cxnId="{15D71BBF-037B-4172-9D9C-BD2ECF4DC7E0}">
      <dgm:prSet/>
      <dgm:spPr/>
      <dgm:t>
        <a:bodyPr/>
        <a:lstStyle/>
        <a:p>
          <a:endParaRPr lang="en-US"/>
        </a:p>
      </dgm:t>
    </dgm:pt>
    <dgm:pt modelId="{59C86360-83AE-4DFD-ABF9-193EC828006A}" type="sibTrans" cxnId="{15D71BBF-037B-4172-9D9C-BD2ECF4DC7E0}">
      <dgm:prSet/>
      <dgm:spPr/>
      <dgm:t>
        <a:bodyPr/>
        <a:lstStyle/>
        <a:p>
          <a:endParaRPr lang="en-US"/>
        </a:p>
      </dgm:t>
    </dgm:pt>
    <dgm:pt modelId="{B733ED28-9B6F-4591-9461-37DA43341200}">
      <dgm:prSet phldrT="[Text]"/>
      <dgm:spPr>
        <a:xfrm>
          <a:off x="400599" y="295099"/>
          <a:ext cx="644812" cy="257925"/>
        </a:xfrm>
      </dgm:spPr>
      <dgm:t>
        <a:bodyPr/>
        <a:lstStyle/>
        <a:p>
          <a:pPr>
            <a:buNone/>
          </a:pPr>
          <a:r>
            <a:rPr lang="sr-Latn-ME">
              <a:latin typeface="Calibri"/>
              <a:ea typeface="+mn-ea"/>
              <a:cs typeface="+mn-cs"/>
            </a:rPr>
            <a:t>52</a:t>
          </a:r>
          <a:endParaRPr lang="en-US">
            <a:latin typeface="Calibri"/>
            <a:ea typeface="+mn-ea"/>
            <a:cs typeface="+mn-cs"/>
          </a:endParaRPr>
        </a:p>
      </dgm:t>
    </dgm:pt>
    <dgm:pt modelId="{8B57ABC5-38BB-46B9-AA23-83E52F1AE4CD}" type="parTrans" cxnId="{5CEEAB53-B175-435E-85D9-96E0C9B49ABB}">
      <dgm:prSet/>
      <dgm:spPr/>
      <dgm:t>
        <a:bodyPr/>
        <a:lstStyle/>
        <a:p>
          <a:endParaRPr lang="en-US"/>
        </a:p>
      </dgm:t>
    </dgm:pt>
    <dgm:pt modelId="{92C79E16-745F-4A74-B0A4-C0B7014C9A6B}" type="sibTrans" cxnId="{5CEEAB53-B175-435E-85D9-96E0C9B49ABB}">
      <dgm:prSet/>
      <dgm:spPr/>
      <dgm:t>
        <a:bodyPr/>
        <a:lstStyle/>
        <a:p>
          <a:endParaRPr lang="en-US"/>
        </a:p>
      </dgm:t>
    </dgm:pt>
    <dgm:pt modelId="{2277850E-6F73-40BD-B79D-391A6B6F20F7}">
      <dgm:prSet phldrT="[Text]"/>
      <dgm:spPr>
        <a:xfrm>
          <a:off x="400599" y="295099"/>
          <a:ext cx="644812" cy="257925"/>
        </a:xfrm>
      </dgm:spPr>
      <dgm:t>
        <a:bodyPr/>
        <a:lstStyle/>
        <a:p>
          <a:pPr>
            <a:buNone/>
          </a:pPr>
          <a:r>
            <a:rPr lang="sr-Latn-ME">
              <a:latin typeface="Calibri"/>
              <a:ea typeface="+mn-ea"/>
              <a:cs typeface="+mn-cs"/>
            </a:rPr>
            <a:t>Plav</a:t>
          </a:r>
          <a:endParaRPr lang="en-US">
            <a:latin typeface="Calibri"/>
            <a:ea typeface="+mn-ea"/>
            <a:cs typeface="+mn-cs"/>
          </a:endParaRPr>
        </a:p>
      </dgm:t>
    </dgm:pt>
    <dgm:pt modelId="{6C60A019-FC08-48A6-BEB3-690F017EC489}" type="parTrans" cxnId="{487E16AB-822A-46DE-87B6-B20865E8EB8D}">
      <dgm:prSet/>
      <dgm:spPr/>
      <dgm:t>
        <a:bodyPr/>
        <a:lstStyle/>
        <a:p>
          <a:endParaRPr lang="en-US"/>
        </a:p>
      </dgm:t>
    </dgm:pt>
    <dgm:pt modelId="{229EB905-9732-454C-A874-8DCEBB884C92}" type="sibTrans" cxnId="{487E16AB-822A-46DE-87B6-B20865E8EB8D}">
      <dgm:prSet/>
      <dgm:spPr/>
      <dgm:t>
        <a:bodyPr/>
        <a:lstStyle/>
        <a:p>
          <a:endParaRPr lang="en-US"/>
        </a:p>
      </dgm:t>
    </dgm:pt>
    <dgm:pt modelId="{616AC1CF-B4D4-41B6-8FA8-77BBB4967017}">
      <dgm:prSet phldrT="[Text]"/>
      <dgm:spPr>
        <a:xfrm>
          <a:off x="400599" y="295099"/>
          <a:ext cx="644812" cy="257925"/>
        </a:xfrm>
      </dgm:spPr>
      <dgm:t>
        <a:bodyPr/>
        <a:lstStyle/>
        <a:p>
          <a:pPr>
            <a:buNone/>
          </a:pPr>
          <a:r>
            <a:rPr lang="sr-Latn-ME">
              <a:latin typeface="Calibri"/>
              <a:ea typeface="+mn-ea"/>
              <a:cs typeface="+mn-cs"/>
            </a:rPr>
            <a:t>108</a:t>
          </a:r>
          <a:endParaRPr lang="en-US">
            <a:latin typeface="Calibri"/>
            <a:ea typeface="+mn-ea"/>
            <a:cs typeface="+mn-cs"/>
          </a:endParaRPr>
        </a:p>
      </dgm:t>
    </dgm:pt>
    <dgm:pt modelId="{57534BB4-C706-429E-930D-00D7A85EDA4D}" type="parTrans" cxnId="{1FDA435A-BE2A-4EA2-9A20-C0B59A1BC42A}">
      <dgm:prSet/>
      <dgm:spPr/>
      <dgm:t>
        <a:bodyPr/>
        <a:lstStyle/>
        <a:p>
          <a:endParaRPr lang="en-US"/>
        </a:p>
      </dgm:t>
    </dgm:pt>
    <dgm:pt modelId="{0E813727-B85B-4FFB-BE93-6EDCE4A853A9}" type="sibTrans" cxnId="{1FDA435A-BE2A-4EA2-9A20-C0B59A1BC42A}">
      <dgm:prSet/>
      <dgm:spPr/>
      <dgm:t>
        <a:bodyPr/>
        <a:lstStyle/>
        <a:p>
          <a:endParaRPr lang="en-US"/>
        </a:p>
      </dgm:t>
    </dgm:pt>
    <dgm:pt modelId="{A7FB76E2-B2D3-473F-863F-ADE81F87CC8F}">
      <dgm:prSet phldrT="[Text]"/>
      <dgm:spPr>
        <a:xfrm>
          <a:off x="400599" y="295099"/>
          <a:ext cx="644812" cy="257925"/>
        </a:xfrm>
      </dgm:spPr>
      <dgm:t>
        <a:bodyPr/>
        <a:lstStyle/>
        <a:p>
          <a:pPr>
            <a:buNone/>
          </a:pPr>
          <a:r>
            <a:rPr lang="sr-Latn-ME">
              <a:latin typeface="Calibri"/>
              <a:ea typeface="+mn-ea"/>
              <a:cs typeface="+mn-cs"/>
            </a:rPr>
            <a:t>Pljevlja</a:t>
          </a:r>
          <a:endParaRPr lang="en-US">
            <a:latin typeface="Calibri"/>
            <a:ea typeface="+mn-ea"/>
            <a:cs typeface="+mn-cs"/>
          </a:endParaRPr>
        </a:p>
      </dgm:t>
    </dgm:pt>
    <dgm:pt modelId="{E3EBFA40-9718-4592-9EB3-7125223AEAB0}" type="parTrans" cxnId="{4A61F037-4340-45F7-B43A-D01844172147}">
      <dgm:prSet/>
      <dgm:spPr/>
      <dgm:t>
        <a:bodyPr/>
        <a:lstStyle/>
        <a:p>
          <a:endParaRPr lang="en-US"/>
        </a:p>
      </dgm:t>
    </dgm:pt>
    <dgm:pt modelId="{E584EE3B-D5C9-45B4-8446-1FDC705EF310}" type="sibTrans" cxnId="{4A61F037-4340-45F7-B43A-D01844172147}">
      <dgm:prSet/>
      <dgm:spPr/>
      <dgm:t>
        <a:bodyPr/>
        <a:lstStyle/>
        <a:p>
          <a:endParaRPr lang="en-US"/>
        </a:p>
      </dgm:t>
    </dgm:pt>
    <dgm:pt modelId="{558F2F80-0837-44D9-BEE3-5E9A5AB404C8}">
      <dgm:prSet phldrT="[Text]"/>
      <dgm:spPr>
        <a:xfrm>
          <a:off x="400599" y="295099"/>
          <a:ext cx="644812" cy="257925"/>
        </a:xfrm>
      </dgm:spPr>
      <dgm:t>
        <a:bodyPr/>
        <a:lstStyle/>
        <a:p>
          <a:pPr>
            <a:buNone/>
          </a:pPr>
          <a:r>
            <a:rPr lang="sr-Latn-ME">
              <a:latin typeface="Calibri"/>
              <a:ea typeface="+mn-ea"/>
              <a:cs typeface="+mn-cs"/>
            </a:rPr>
            <a:t>227</a:t>
          </a:r>
          <a:endParaRPr lang="en-US">
            <a:latin typeface="Calibri"/>
            <a:ea typeface="+mn-ea"/>
            <a:cs typeface="+mn-cs"/>
          </a:endParaRPr>
        </a:p>
      </dgm:t>
    </dgm:pt>
    <dgm:pt modelId="{09A9AC45-86A7-4893-BB8A-F7C3AA93F831}" type="parTrans" cxnId="{9A0F9D9E-2225-475D-BB1F-AA4D166EC288}">
      <dgm:prSet/>
      <dgm:spPr/>
      <dgm:t>
        <a:bodyPr/>
        <a:lstStyle/>
        <a:p>
          <a:endParaRPr lang="en-US"/>
        </a:p>
      </dgm:t>
    </dgm:pt>
    <dgm:pt modelId="{5F23A5FD-A20B-4CBD-89F1-1E0CD6EE973F}" type="sibTrans" cxnId="{9A0F9D9E-2225-475D-BB1F-AA4D166EC288}">
      <dgm:prSet/>
      <dgm:spPr/>
      <dgm:t>
        <a:bodyPr/>
        <a:lstStyle/>
        <a:p>
          <a:endParaRPr lang="en-US"/>
        </a:p>
      </dgm:t>
    </dgm:pt>
    <dgm:pt modelId="{81E1FD37-EE04-4E4E-AB44-918487C66CF3}">
      <dgm:prSet phldrT="[Text]"/>
      <dgm:spPr>
        <a:xfrm>
          <a:off x="400599" y="295099"/>
          <a:ext cx="644812" cy="257925"/>
        </a:xfrm>
      </dgm:spPr>
      <dgm:t>
        <a:bodyPr/>
        <a:lstStyle/>
        <a:p>
          <a:pPr>
            <a:buNone/>
          </a:pPr>
          <a:r>
            <a:rPr lang="sr-Latn-ME">
              <a:latin typeface="Calibri"/>
              <a:ea typeface="+mn-ea"/>
              <a:cs typeface="+mn-cs"/>
            </a:rPr>
            <a:t>Plužine</a:t>
          </a:r>
          <a:endParaRPr lang="en-US">
            <a:latin typeface="Calibri"/>
            <a:ea typeface="+mn-ea"/>
            <a:cs typeface="+mn-cs"/>
          </a:endParaRPr>
        </a:p>
      </dgm:t>
    </dgm:pt>
    <dgm:pt modelId="{6C11A275-D384-493A-85C0-F3525B60B9CB}" type="parTrans" cxnId="{8711F1B6-B5DF-4E56-9416-8DF027E456C2}">
      <dgm:prSet/>
      <dgm:spPr/>
      <dgm:t>
        <a:bodyPr/>
        <a:lstStyle/>
        <a:p>
          <a:endParaRPr lang="en-US"/>
        </a:p>
      </dgm:t>
    </dgm:pt>
    <dgm:pt modelId="{844DE788-6F9C-4226-97CE-D520146C4B22}" type="sibTrans" cxnId="{8711F1B6-B5DF-4E56-9416-8DF027E456C2}">
      <dgm:prSet/>
      <dgm:spPr/>
      <dgm:t>
        <a:bodyPr/>
        <a:lstStyle/>
        <a:p>
          <a:endParaRPr lang="en-US"/>
        </a:p>
      </dgm:t>
    </dgm:pt>
    <dgm:pt modelId="{A493AC8F-043A-4CD6-9D11-B86D680113F4}">
      <dgm:prSet phldrT="[Text]"/>
      <dgm:spPr>
        <a:xfrm>
          <a:off x="400599" y="295099"/>
          <a:ext cx="644812" cy="257925"/>
        </a:xfrm>
      </dgm:spPr>
      <dgm:t>
        <a:bodyPr/>
        <a:lstStyle/>
        <a:p>
          <a:pPr>
            <a:buNone/>
          </a:pPr>
          <a:r>
            <a:rPr lang="sr-Latn-ME">
              <a:latin typeface="Calibri"/>
              <a:ea typeface="+mn-ea"/>
              <a:cs typeface="+mn-cs"/>
            </a:rPr>
            <a:t>19</a:t>
          </a:r>
          <a:endParaRPr lang="en-US">
            <a:latin typeface="Calibri"/>
            <a:ea typeface="+mn-ea"/>
            <a:cs typeface="+mn-cs"/>
          </a:endParaRPr>
        </a:p>
      </dgm:t>
    </dgm:pt>
    <dgm:pt modelId="{2274F0B7-1FB3-4325-A7FA-E4DA4AED220C}" type="parTrans" cxnId="{63B5824C-3C1C-41D0-83E0-165A73FDC725}">
      <dgm:prSet/>
      <dgm:spPr/>
      <dgm:t>
        <a:bodyPr/>
        <a:lstStyle/>
        <a:p>
          <a:endParaRPr lang="en-US"/>
        </a:p>
      </dgm:t>
    </dgm:pt>
    <dgm:pt modelId="{FC7BD0E5-51C7-4884-A882-767A4EA74E6A}" type="sibTrans" cxnId="{63B5824C-3C1C-41D0-83E0-165A73FDC725}">
      <dgm:prSet/>
      <dgm:spPr/>
      <dgm:t>
        <a:bodyPr/>
        <a:lstStyle/>
        <a:p>
          <a:endParaRPr lang="en-US"/>
        </a:p>
      </dgm:t>
    </dgm:pt>
    <dgm:pt modelId="{5262729E-488A-473E-95AD-6A986003125D}">
      <dgm:prSet phldrT="[Text]"/>
      <dgm:spPr>
        <a:xfrm>
          <a:off x="400599" y="295099"/>
          <a:ext cx="644812" cy="257925"/>
        </a:xfrm>
      </dgm:spPr>
      <dgm:t>
        <a:bodyPr/>
        <a:lstStyle/>
        <a:p>
          <a:pPr>
            <a:buNone/>
          </a:pPr>
          <a:r>
            <a:rPr lang="sr-Latn-ME">
              <a:latin typeface="Calibri"/>
              <a:ea typeface="+mn-ea"/>
              <a:cs typeface="+mn-cs"/>
            </a:rPr>
            <a:t>Podgorica</a:t>
          </a:r>
          <a:endParaRPr lang="en-US">
            <a:latin typeface="Calibri"/>
            <a:ea typeface="+mn-ea"/>
            <a:cs typeface="+mn-cs"/>
          </a:endParaRPr>
        </a:p>
      </dgm:t>
    </dgm:pt>
    <dgm:pt modelId="{DD8BACD0-5E7D-40BB-AD89-35CFEA5CC2E6}" type="parTrans" cxnId="{093CAD59-B130-4FDF-B2F5-5E880693E698}">
      <dgm:prSet/>
      <dgm:spPr/>
      <dgm:t>
        <a:bodyPr/>
        <a:lstStyle/>
        <a:p>
          <a:endParaRPr lang="en-US"/>
        </a:p>
      </dgm:t>
    </dgm:pt>
    <dgm:pt modelId="{2B61BF2C-C6ED-4EF3-803C-50BB83C49D57}" type="sibTrans" cxnId="{093CAD59-B130-4FDF-B2F5-5E880693E698}">
      <dgm:prSet/>
      <dgm:spPr/>
      <dgm:t>
        <a:bodyPr/>
        <a:lstStyle/>
        <a:p>
          <a:endParaRPr lang="en-US"/>
        </a:p>
      </dgm:t>
    </dgm:pt>
    <dgm:pt modelId="{BC7F7B32-CDD4-4CFE-A5C3-F0C6C5633376}">
      <dgm:prSet phldrT="[Text]"/>
      <dgm:spPr>
        <a:xfrm>
          <a:off x="400599" y="295099"/>
          <a:ext cx="644812" cy="257925"/>
        </a:xfrm>
      </dgm:spPr>
      <dgm:t>
        <a:bodyPr/>
        <a:lstStyle/>
        <a:p>
          <a:pPr>
            <a:buNone/>
          </a:pPr>
          <a:r>
            <a:rPr lang="sr-Latn-ME">
              <a:latin typeface="Calibri"/>
              <a:ea typeface="+mn-ea"/>
              <a:cs typeface="+mn-cs"/>
            </a:rPr>
            <a:t>2553</a:t>
          </a:r>
          <a:endParaRPr lang="en-US">
            <a:latin typeface="Calibri"/>
            <a:ea typeface="+mn-ea"/>
            <a:cs typeface="+mn-cs"/>
          </a:endParaRPr>
        </a:p>
      </dgm:t>
    </dgm:pt>
    <dgm:pt modelId="{6B019247-E4D4-4FF5-8276-3F179D5D2BA8}" type="parTrans" cxnId="{8125B807-ABD9-43BA-8D74-00E97D3E34B1}">
      <dgm:prSet/>
      <dgm:spPr/>
      <dgm:t>
        <a:bodyPr/>
        <a:lstStyle/>
        <a:p>
          <a:endParaRPr lang="en-US"/>
        </a:p>
      </dgm:t>
    </dgm:pt>
    <dgm:pt modelId="{51CCB8F7-D2F1-411C-ABAE-D85A30D1BA31}" type="sibTrans" cxnId="{8125B807-ABD9-43BA-8D74-00E97D3E34B1}">
      <dgm:prSet/>
      <dgm:spPr/>
      <dgm:t>
        <a:bodyPr/>
        <a:lstStyle/>
        <a:p>
          <a:endParaRPr lang="en-US"/>
        </a:p>
      </dgm:t>
    </dgm:pt>
    <dgm:pt modelId="{1FAF6F5F-BCB6-4883-AB05-72282D632F47}">
      <dgm:prSet phldrT="[Text]"/>
      <dgm:spPr>
        <a:xfrm>
          <a:off x="400599" y="295099"/>
          <a:ext cx="644812" cy="257925"/>
        </a:xfrm>
      </dgm:spPr>
      <dgm:t>
        <a:bodyPr/>
        <a:lstStyle/>
        <a:p>
          <a:pPr>
            <a:buNone/>
          </a:pPr>
          <a:r>
            <a:rPr lang="sr-Latn-ME">
              <a:latin typeface="Calibri"/>
              <a:ea typeface="+mn-ea"/>
              <a:cs typeface="+mn-cs"/>
            </a:rPr>
            <a:t>Rožaje</a:t>
          </a:r>
          <a:endParaRPr lang="en-US">
            <a:latin typeface="Calibri"/>
            <a:ea typeface="+mn-ea"/>
            <a:cs typeface="+mn-cs"/>
          </a:endParaRPr>
        </a:p>
      </dgm:t>
    </dgm:pt>
    <dgm:pt modelId="{8616C968-6148-4B8B-8D87-9A9E0DF8E9C7}" type="parTrans" cxnId="{05C0B603-FB44-46A7-95E7-CFD0AC02C557}">
      <dgm:prSet/>
      <dgm:spPr/>
      <dgm:t>
        <a:bodyPr/>
        <a:lstStyle/>
        <a:p>
          <a:endParaRPr lang="en-US"/>
        </a:p>
      </dgm:t>
    </dgm:pt>
    <dgm:pt modelId="{63473374-ACFD-4658-B183-DE0829FEDF16}" type="sibTrans" cxnId="{05C0B603-FB44-46A7-95E7-CFD0AC02C557}">
      <dgm:prSet/>
      <dgm:spPr/>
      <dgm:t>
        <a:bodyPr/>
        <a:lstStyle/>
        <a:p>
          <a:endParaRPr lang="en-US"/>
        </a:p>
      </dgm:t>
    </dgm:pt>
    <dgm:pt modelId="{6F54BE81-A9B3-4AB5-A7BC-B40E43A175A6}">
      <dgm:prSet phldrT="[Text]"/>
      <dgm:spPr>
        <a:xfrm>
          <a:off x="400599" y="295099"/>
          <a:ext cx="644812" cy="257925"/>
        </a:xfrm>
      </dgm:spPr>
      <dgm:t>
        <a:bodyPr/>
        <a:lstStyle/>
        <a:p>
          <a:pPr>
            <a:buNone/>
          </a:pPr>
          <a:r>
            <a:rPr lang="sr-Latn-ME">
              <a:latin typeface="Calibri"/>
              <a:ea typeface="+mn-ea"/>
              <a:cs typeface="+mn-cs"/>
            </a:rPr>
            <a:t>220</a:t>
          </a:r>
          <a:endParaRPr lang="en-US">
            <a:latin typeface="Calibri"/>
            <a:ea typeface="+mn-ea"/>
            <a:cs typeface="+mn-cs"/>
          </a:endParaRPr>
        </a:p>
      </dgm:t>
    </dgm:pt>
    <dgm:pt modelId="{076F87C1-B343-4E17-9761-D1C6B5792C44}" type="parTrans" cxnId="{8C76E464-FFE7-4F96-A6B9-2A5D44508E75}">
      <dgm:prSet/>
      <dgm:spPr/>
      <dgm:t>
        <a:bodyPr/>
        <a:lstStyle/>
        <a:p>
          <a:endParaRPr lang="en-US"/>
        </a:p>
      </dgm:t>
    </dgm:pt>
    <dgm:pt modelId="{ED7AF003-1814-4D4F-89C5-9FB097E1C87A}" type="sibTrans" cxnId="{8C76E464-FFE7-4F96-A6B9-2A5D44508E75}">
      <dgm:prSet/>
      <dgm:spPr/>
      <dgm:t>
        <a:bodyPr/>
        <a:lstStyle/>
        <a:p>
          <a:endParaRPr lang="en-US"/>
        </a:p>
      </dgm:t>
    </dgm:pt>
    <dgm:pt modelId="{5AA4EAAC-BF6A-4C7E-9E18-680291A0AA70}">
      <dgm:prSet phldrT="[Text]"/>
      <dgm:spPr>
        <a:xfrm>
          <a:off x="400599" y="295099"/>
          <a:ext cx="644812" cy="257925"/>
        </a:xfrm>
      </dgm:spPr>
      <dgm:t>
        <a:bodyPr/>
        <a:lstStyle/>
        <a:p>
          <a:pPr>
            <a:buNone/>
          </a:pPr>
          <a:r>
            <a:rPr lang="sr-Latn-ME">
              <a:latin typeface="Calibri"/>
              <a:ea typeface="+mn-ea"/>
              <a:cs typeface="+mn-cs"/>
            </a:rPr>
            <a:t>Šavnik</a:t>
          </a:r>
          <a:endParaRPr lang="en-US">
            <a:latin typeface="Calibri"/>
            <a:ea typeface="+mn-ea"/>
            <a:cs typeface="+mn-cs"/>
          </a:endParaRPr>
        </a:p>
      </dgm:t>
    </dgm:pt>
    <dgm:pt modelId="{415876BC-A474-4F74-9D5F-53B1A6B5952D}" type="parTrans" cxnId="{F9773A08-7BD1-4F42-A42B-2BC97EF4E824}">
      <dgm:prSet/>
      <dgm:spPr/>
      <dgm:t>
        <a:bodyPr/>
        <a:lstStyle/>
        <a:p>
          <a:endParaRPr lang="en-US"/>
        </a:p>
      </dgm:t>
    </dgm:pt>
    <dgm:pt modelId="{9BCDCF7F-0625-4DF5-B975-912EA92A3EC7}" type="sibTrans" cxnId="{F9773A08-7BD1-4F42-A42B-2BC97EF4E824}">
      <dgm:prSet/>
      <dgm:spPr/>
      <dgm:t>
        <a:bodyPr/>
        <a:lstStyle/>
        <a:p>
          <a:endParaRPr lang="en-US"/>
        </a:p>
      </dgm:t>
    </dgm:pt>
    <dgm:pt modelId="{37D4953C-DC0B-49B2-B4A8-FDA64DD038D2}">
      <dgm:prSet phldrT="[Text]"/>
      <dgm:spPr>
        <a:xfrm>
          <a:off x="400599" y="295099"/>
          <a:ext cx="644812" cy="257925"/>
        </a:xfrm>
      </dgm:spPr>
      <dgm:t>
        <a:bodyPr/>
        <a:lstStyle/>
        <a:p>
          <a:pPr>
            <a:buNone/>
          </a:pPr>
          <a:r>
            <a:rPr lang="sr-Latn-ME">
              <a:latin typeface="Calibri"/>
              <a:ea typeface="+mn-ea"/>
              <a:cs typeface="+mn-cs"/>
            </a:rPr>
            <a:t>21</a:t>
          </a:r>
          <a:endParaRPr lang="en-US">
            <a:latin typeface="Calibri"/>
            <a:ea typeface="+mn-ea"/>
            <a:cs typeface="+mn-cs"/>
          </a:endParaRPr>
        </a:p>
      </dgm:t>
    </dgm:pt>
    <dgm:pt modelId="{6035EE4A-28D5-4EBD-BAB0-B72BAFF772D0}" type="parTrans" cxnId="{A2DA56EF-16E4-4B69-A475-0C817B197D48}">
      <dgm:prSet/>
      <dgm:spPr/>
      <dgm:t>
        <a:bodyPr/>
        <a:lstStyle/>
        <a:p>
          <a:endParaRPr lang="en-US"/>
        </a:p>
      </dgm:t>
    </dgm:pt>
    <dgm:pt modelId="{C6D8C2B6-B0F7-47FE-9960-0E3D898CF64F}" type="sibTrans" cxnId="{A2DA56EF-16E4-4B69-A475-0C817B197D48}">
      <dgm:prSet/>
      <dgm:spPr/>
      <dgm:t>
        <a:bodyPr/>
        <a:lstStyle/>
        <a:p>
          <a:endParaRPr lang="en-US"/>
        </a:p>
      </dgm:t>
    </dgm:pt>
    <dgm:pt modelId="{780D1479-F5D7-4558-A252-7D18DBCD276A}">
      <dgm:prSet phldrT="[Text]"/>
      <dgm:spPr>
        <a:xfrm>
          <a:off x="400599" y="295099"/>
          <a:ext cx="644812" cy="257925"/>
        </a:xfrm>
      </dgm:spPr>
      <dgm:t>
        <a:bodyPr/>
        <a:lstStyle/>
        <a:p>
          <a:pPr>
            <a:buNone/>
          </a:pPr>
          <a:r>
            <a:rPr lang="sr-Latn-ME">
              <a:latin typeface="Calibri"/>
              <a:ea typeface="+mn-ea"/>
              <a:cs typeface="+mn-cs"/>
            </a:rPr>
            <a:t>Tivat</a:t>
          </a:r>
          <a:endParaRPr lang="en-US">
            <a:latin typeface="Calibri"/>
            <a:ea typeface="+mn-ea"/>
            <a:cs typeface="+mn-cs"/>
          </a:endParaRPr>
        </a:p>
      </dgm:t>
    </dgm:pt>
    <dgm:pt modelId="{DDF4B690-ED47-431A-A017-B18F8FDF911B}" type="parTrans" cxnId="{C5E1FB2E-E7E0-4B5F-A2AF-354ECDD8F9BD}">
      <dgm:prSet/>
      <dgm:spPr/>
      <dgm:t>
        <a:bodyPr/>
        <a:lstStyle/>
        <a:p>
          <a:endParaRPr lang="en-US"/>
        </a:p>
      </dgm:t>
    </dgm:pt>
    <dgm:pt modelId="{8298A6EF-97F9-4CAC-AECC-E4671D25C1C1}" type="sibTrans" cxnId="{C5E1FB2E-E7E0-4B5F-A2AF-354ECDD8F9BD}">
      <dgm:prSet/>
      <dgm:spPr/>
      <dgm:t>
        <a:bodyPr/>
        <a:lstStyle/>
        <a:p>
          <a:endParaRPr lang="en-US"/>
        </a:p>
      </dgm:t>
    </dgm:pt>
    <dgm:pt modelId="{0FF762A9-AE1C-45D1-8C27-42AEC48CED7C}">
      <dgm:prSet phldrT="[Text]"/>
      <dgm:spPr>
        <a:xfrm>
          <a:off x="400599" y="295099"/>
          <a:ext cx="644812" cy="257925"/>
        </a:xfrm>
      </dgm:spPr>
      <dgm:t>
        <a:bodyPr/>
        <a:lstStyle/>
        <a:p>
          <a:pPr>
            <a:buNone/>
          </a:pPr>
          <a:r>
            <a:rPr lang="sr-Latn-ME">
              <a:latin typeface="Calibri"/>
              <a:ea typeface="+mn-ea"/>
              <a:cs typeface="+mn-cs"/>
            </a:rPr>
            <a:t>166</a:t>
          </a:r>
          <a:endParaRPr lang="en-US">
            <a:latin typeface="Calibri"/>
            <a:ea typeface="+mn-ea"/>
            <a:cs typeface="+mn-cs"/>
          </a:endParaRPr>
        </a:p>
      </dgm:t>
    </dgm:pt>
    <dgm:pt modelId="{DAA510E4-5FC3-4374-B277-4279D7FF92D6}" type="parTrans" cxnId="{E4F97C6D-5596-443A-9CE5-7170A3B217D4}">
      <dgm:prSet/>
      <dgm:spPr/>
      <dgm:t>
        <a:bodyPr/>
        <a:lstStyle/>
        <a:p>
          <a:endParaRPr lang="en-US"/>
        </a:p>
      </dgm:t>
    </dgm:pt>
    <dgm:pt modelId="{7CB0CC4F-1236-41A6-9270-CB449A1EA315}" type="sibTrans" cxnId="{E4F97C6D-5596-443A-9CE5-7170A3B217D4}">
      <dgm:prSet/>
      <dgm:spPr/>
      <dgm:t>
        <a:bodyPr/>
        <a:lstStyle/>
        <a:p>
          <a:endParaRPr lang="en-US"/>
        </a:p>
      </dgm:t>
    </dgm:pt>
    <dgm:pt modelId="{BB22361B-3BB4-4122-864F-3F585D40D38E}">
      <dgm:prSet phldrT="[Text]"/>
      <dgm:spPr>
        <a:xfrm>
          <a:off x="400599" y="295099"/>
          <a:ext cx="644812" cy="257925"/>
        </a:xfrm>
      </dgm:spPr>
      <dgm:t>
        <a:bodyPr/>
        <a:lstStyle/>
        <a:p>
          <a:pPr>
            <a:buNone/>
          </a:pPr>
          <a:r>
            <a:rPr lang="sr-Latn-ME">
              <a:latin typeface="Calibri"/>
              <a:ea typeface="+mn-ea"/>
              <a:cs typeface="+mn-cs"/>
            </a:rPr>
            <a:t>Tuzi</a:t>
          </a:r>
          <a:endParaRPr lang="en-US">
            <a:latin typeface="Calibri"/>
            <a:ea typeface="+mn-ea"/>
            <a:cs typeface="+mn-cs"/>
          </a:endParaRPr>
        </a:p>
      </dgm:t>
    </dgm:pt>
    <dgm:pt modelId="{C3724236-CEFD-45C9-A7D7-BF7DC8F33A6A}" type="parTrans" cxnId="{47024F8F-FFC9-40B0-9A9C-17C69A1857D8}">
      <dgm:prSet/>
      <dgm:spPr/>
      <dgm:t>
        <a:bodyPr/>
        <a:lstStyle/>
        <a:p>
          <a:endParaRPr lang="en-US"/>
        </a:p>
      </dgm:t>
    </dgm:pt>
    <dgm:pt modelId="{C97629C4-DE72-41D4-9531-369146280D28}" type="sibTrans" cxnId="{47024F8F-FFC9-40B0-9A9C-17C69A1857D8}">
      <dgm:prSet/>
      <dgm:spPr/>
      <dgm:t>
        <a:bodyPr/>
        <a:lstStyle/>
        <a:p>
          <a:endParaRPr lang="en-US"/>
        </a:p>
      </dgm:t>
    </dgm:pt>
    <dgm:pt modelId="{3989AD8F-FAF8-47B6-8826-0D9AEE4779D2}">
      <dgm:prSet phldrT="[Text]"/>
      <dgm:spPr>
        <a:xfrm>
          <a:off x="400599" y="295099"/>
          <a:ext cx="644812" cy="257925"/>
        </a:xfrm>
      </dgm:spPr>
      <dgm:t>
        <a:bodyPr/>
        <a:lstStyle/>
        <a:p>
          <a:pPr>
            <a:buNone/>
          </a:pPr>
          <a:r>
            <a:rPr lang="sr-Latn-ME">
              <a:latin typeface="Calibri"/>
              <a:ea typeface="+mn-ea"/>
              <a:cs typeface="+mn-cs"/>
            </a:rPr>
            <a:t>73</a:t>
          </a:r>
          <a:endParaRPr lang="en-US">
            <a:latin typeface="Calibri"/>
            <a:ea typeface="+mn-ea"/>
            <a:cs typeface="+mn-cs"/>
          </a:endParaRPr>
        </a:p>
      </dgm:t>
    </dgm:pt>
    <dgm:pt modelId="{63091530-3FE6-4C9C-ABCD-C9117E9FB6CF}" type="parTrans" cxnId="{50034707-0304-46E2-8EBC-4133E29B50C1}">
      <dgm:prSet/>
      <dgm:spPr/>
      <dgm:t>
        <a:bodyPr/>
        <a:lstStyle/>
        <a:p>
          <a:endParaRPr lang="en-US"/>
        </a:p>
      </dgm:t>
    </dgm:pt>
    <dgm:pt modelId="{D7C94F63-FD14-4C49-95B2-BCA23E60E317}" type="sibTrans" cxnId="{50034707-0304-46E2-8EBC-4133E29B50C1}">
      <dgm:prSet/>
      <dgm:spPr/>
      <dgm:t>
        <a:bodyPr/>
        <a:lstStyle/>
        <a:p>
          <a:endParaRPr lang="en-US"/>
        </a:p>
      </dgm:t>
    </dgm:pt>
    <dgm:pt modelId="{49F2F7CB-4293-4DC4-9C25-2B9082741ED1}">
      <dgm:prSet phldrT="[Text]"/>
      <dgm:spPr>
        <a:xfrm>
          <a:off x="400599" y="295099"/>
          <a:ext cx="644812" cy="257925"/>
        </a:xfrm>
      </dgm:spPr>
      <dgm:t>
        <a:bodyPr/>
        <a:lstStyle/>
        <a:p>
          <a:pPr>
            <a:buNone/>
          </a:pPr>
          <a:r>
            <a:rPr lang="sr-Latn-ME">
              <a:latin typeface="Calibri"/>
              <a:ea typeface="+mn-ea"/>
              <a:cs typeface="+mn-cs"/>
            </a:rPr>
            <a:t>Ulcinj</a:t>
          </a:r>
          <a:endParaRPr lang="en-US">
            <a:latin typeface="Calibri"/>
            <a:ea typeface="+mn-ea"/>
            <a:cs typeface="+mn-cs"/>
          </a:endParaRPr>
        </a:p>
      </dgm:t>
    </dgm:pt>
    <dgm:pt modelId="{6BBF384C-15EE-4E45-9AF2-8A6AB157D176}" type="parTrans" cxnId="{EB90900E-8A2D-4308-BAFC-AE7ED642614F}">
      <dgm:prSet/>
      <dgm:spPr/>
      <dgm:t>
        <a:bodyPr/>
        <a:lstStyle/>
        <a:p>
          <a:endParaRPr lang="en-US"/>
        </a:p>
      </dgm:t>
    </dgm:pt>
    <dgm:pt modelId="{46F9B98E-8868-4609-906A-EAB8E7B435B9}" type="sibTrans" cxnId="{EB90900E-8A2D-4308-BAFC-AE7ED642614F}">
      <dgm:prSet/>
      <dgm:spPr/>
      <dgm:t>
        <a:bodyPr/>
        <a:lstStyle/>
        <a:p>
          <a:endParaRPr lang="en-US"/>
        </a:p>
      </dgm:t>
    </dgm:pt>
    <dgm:pt modelId="{9A667C1F-955B-4D19-87C8-B4A1F2C0E7F9}">
      <dgm:prSet phldrT="[Text]"/>
      <dgm:spPr>
        <a:xfrm>
          <a:off x="400599" y="295099"/>
          <a:ext cx="644812" cy="257925"/>
        </a:xfrm>
      </dgm:spPr>
      <dgm:t>
        <a:bodyPr/>
        <a:lstStyle/>
        <a:p>
          <a:pPr>
            <a:buNone/>
          </a:pPr>
          <a:r>
            <a:rPr lang="sr-Latn-ME">
              <a:latin typeface="Calibri"/>
              <a:ea typeface="+mn-ea"/>
              <a:cs typeface="+mn-cs"/>
            </a:rPr>
            <a:t>162</a:t>
          </a:r>
          <a:endParaRPr lang="en-US">
            <a:latin typeface="Calibri"/>
            <a:ea typeface="+mn-ea"/>
            <a:cs typeface="+mn-cs"/>
          </a:endParaRPr>
        </a:p>
      </dgm:t>
    </dgm:pt>
    <dgm:pt modelId="{0F3D572A-487D-4374-8534-E25422CD1B99}" type="parTrans" cxnId="{395174C5-0EC3-4885-B89F-5477A36CF1F0}">
      <dgm:prSet/>
      <dgm:spPr/>
      <dgm:t>
        <a:bodyPr/>
        <a:lstStyle/>
        <a:p>
          <a:endParaRPr lang="en-US"/>
        </a:p>
      </dgm:t>
    </dgm:pt>
    <dgm:pt modelId="{9F9C8C4A-886F-44FC-A69A-9F736F8AF3AE}" type="sibTrans" cxnId="{395174C5-0EC3-4885-B89F-5477A36CF1F0}">
      <dgm:prSet/>
      <dgm:spPr/>
      <dgm:t>
        <a:bodyPr/>
        <a:lstStyle/>
        <a:p>
          <a:endParaRPr lang="en-US"/>
        </a:p>
      </dgm:t>
    </dgm:pt>
    <dgm:pt modelId="{BCF49FB7-8DF9-43C8-BD82-615B3ADB391F}">
      <dgm:prSet phldrT="[Text]"/>
      <dgm:spPr>
        <a:xfrm>
          <a:off x="400599" y="295099"/>
          <a:ext cx="644812" cy="257925"/>
        </a:xfrm>
      </dgm:spPr>
      <dgm:t>
        <a:bodyPr/>
        <a:lstStyle/>
        <a:p>
          <a:pPr>
            <a:buNone/>
          </a:pPr>
          <a:r>
            <a:rPr lang="sr-Latn-ME">
              <a:latin typeface="Calibri"/>
              <a:ea typeface="+mn-ea"/>
              <a:cs typeface="+mn-cs"/>
            </a:rPr>
            <a:t>Žabljak</a:t>
          </a:r>
          <a:endParaRPr lang="en-US">
            <a:latin typeface="Calibri"/>
            <a:ea typeface="+mn-ea"/>
            <a:cs typeface="+mn-cs"/>
          </a:endParaRPr>
        </a:p>
      </dgm:t>
    </dgm:pt>
    <dgm:pt modelId="{65DCA0A2-4566-4E7C-B892-37BFACDE6811}" type="parTrans" cxnId="{74AA3429-4C94-47A7-9EF3-0D2BEBC6910B}">
      <dgm:prSet/>
      <dgm:spPr/>
      <dgm:t>
        <a:bodyPr/>
        <a:lstStyle/>
        <a:p>
          <a:endParaRPr lang="en-US"/>
        </a:p>
      </dgm:t>
    </dgm:pt>
    <dgm:pt modelId="{A114F2E0-1B8E-48D9-9C57-B97B0650F9AD}" type="sibTrans" cxnId="{74AA3429-4C94-47A7-9EF3-0D2BEBC6910B}">
      <dgm:prSet/>
      <dgm:spPr/>
      <dgm:t>
        <a:bodyPr/>
        <a:lstStyle/>
        <a:p>
          <a:endParaRPr lang="en-US"/>
        </a:p>
      </dgm:t>
    </dgm:pt>
    <dgm:pt modelId="{72C6B8EA-DDEC-4013-9921-0F9845E6E301}">
      <dgm:prSet phldrT="[Text]"/>
      <dgm:spPr>
        <a:xfrm>
          <a:off x="400599" y="295099"/>
          <a:ext cx="644812" cy="257925"/>
        </a:xfrm>
      </dgm:spPr>
      <dgm:t>
        <a:bodyPr/>
        <a:lstStyle/>
        <a:p>
          <a:pPr>
            <a:buNone/>
          </a:pPr>
          <a:r>
            <a:rPr lang="sr-Latn-ME">
              <a:latin typeface="Calibri"/>
              <a:ea typeface="+mn-ea"/>
              <a:cs typeface="+mn-cs"/>
            </a:rPr>
            <a:t>47</a:t>
          </a:r>
          <a:endParaRPr lang="en-US">
            <a:latin typeface="Calibri"/>
            <a:ea typeface="+mn-ea"/>
            <a:cs typeface="+mn-cs"/>
          </a:endParaRPr>
        </a:p>
      </dgm:t>
    </dgm:pt>
    <dgm:pt modelId="{F8CD32BA-7104-4CEB-812C-B8AB72CCF195}" type="parTrans" cxnId="{DAF7D64A-41E5-4AD7-81E1-1BB0FA4A5D42}">
      <dgm:prSet/>
      <dgm:spPr/>
      <dgm:t>
        <a:bodyPr/>
        <a:lstStyle/>
        <a:p>
          <a:endParaRPr lang="en-US"/>
        </a:p>
      </dgm:t>
    </dgm:pt>
    <dgm:pt modelId="{0AFA9028-9492-4EFC-994E-2CC70FBD3DB5}" type="sibTrans" cxnId="{DAF7D64A-41E5-4AD7-81E1-1BB0FA4A5D42}">
      <dgm:prSet/>
      <dgm:spPr/>
      <dgm:t>
        <a:bodyPr/>
        <a:lstStyle/>
        <a:p>
          <a:endParaRPr lang="en-US"/>
        </a:p>
      </dgm:t>
    </dgm:pt>
    <dgm:pt modelId="{26B16344-4396-40CB-B728-027E379534A2}" type="pres">
      <dgm:prSet presAssocID="{A69DA2DA-BD2C-41AE-BEC1-1CDEBDE870E7}" presName="Name0" presStyleCnt="0">
        <dgm:presLayoutVars>
          <dgm:chPref val="3"/>
          <dgm:dir/>
          <dgm:animLvl val="lvl"/>
          <dgm:resizeHandles/>
        </dgm:presLayoutVars>
      </dgm:prSet>
      <dgm:spPr/>
      <dgm:t>
        <a:bodyPr/>
        <a:lstStyle/>
        <a:p>
          <a:endParaRPr lang="en-US"/>
        </a:p>
      </dgm:t>
    </dgm:pt>
    <dgm:pt modelId="{A89CB615-2D15-4072-BA54-4D99C5B763C2}" type="pres">
      <dgm:prSet presAssocID="{CD83C784-BEC9-4F50-8712-493EA2E084D1}" presName="horFlow" presStyleCnt="0"/>
      <dgm:spPr/>
    </dgm:pt>
    <dgm:pt modelId="{EB566426-E3E9-4DE2-8613-0E2C546C2404}" type="pres">
      <dgm:prSet presAssocID="{CD83C784-BEC9-4F50-8712-493EA2E084D1}" presName="bigChev" presStyleLbl="node1" presStyleIdx="0" presStyleCnt="12"/>
      <dgm:spPr/>
      <dgm:t>
        <a:bodyPr/>
        <a:lstStyle/>
        <a:p>
          <a:endParaRPr lang="en-US"/>
        </a:p>
      </dgm:t>
    </dgm:pt>
    <dgm:pt modelId="{0CC40CAC-5E16-4EB4-A6E4-E8A6FF04816E}" type="pres">
      <dgm:prSet presAssocID="{6A08E23E-F05A-49C7-A3C5-B257BA6085BF}" presName="parTrans" presStyleCnt="0"/>
      <dgm:spPr/>
    </dgm:pt>
    <dgm:pt modelId="{C397845A-E2EE-4233-9942-065EEA82CD77}" type="pres">
      <dgm:prSet presAssocID="{ACD9C6CA-1604-4E6E-A051-F0424E817E3A}" presName="node" presStyleLbl="alignAccFollowNode1" presStyleIdx="0" presStyleCnt="12">
        <dgm:presLayoutVars>
          <dgm:bulletEnabled val="1"/>
        </dgm:presLayoutVars>
      </dgm:prSet>
      <dgm:spPr/>
      <dgm:t>
        <a:bodyPr/>
        <a:lstStyle/>
        <a:p>
          <a:endParaRPr lang="en-US"/>
        </a:p>
      </dgm:t>
    </dgm:pt>
    <dgm:pt modelId="{87131F0D-A641-440C-82EF-EF68B9F307FC}" type="pres">
      <dgm:prSet presAssocID="{CD83C784-BEC9-4F50-8712-493EA2E084D1}" presName="vSp" presStyleCnt="0"/>
      <dgm:spPr/>
    </dgm:pt>
    <dgm:pt modelId="{4BEC7851-2EE2-4D0A-BDBE-AC379983E5A7}" type="pres">
      <dgm:prSet presAssocID="{C64BC49A-538F-4D76-8F7D-6B52A960646F}" presName="horFlow" presStyleCnt="0"/>
      <dgm:spPr/>
    </dgm:pt>
    <dgm:pt modelId="{8EBD93D0-CE71-4A03-A50E-81D61E85E080}" type="pres">
      <dgm:prSet presAssocID="{C64BC49A-538F-4D76-8F7D-6B52A960646F}" presName="bigChev" presStyleLbl="node1" presStyleIdx="1" presStyleCnt="12"/>
      <dgm:spPr/>
      <dgm:t>
        <a:bodyPr/>
        <a:lstStyle/>
        <a:p>
          <a:endParaRPr lang="en-US"/>
        </a:p>
      </dgm:t>
    </dgm:pt>
    <dgm:pt modelId="{D0341963-9420-4382-AF1D-4C8D60A5C1DA}" type="pres">
      <dgm:prSet presAssocID="{8B57ABC5-38BB-46B9-AA23-83E52F1AE4CD}" presName="parTrans" presStyleCnt="0"/>
      <dgm:spPr/>
    </dgm:pt>
    <dgm:pt modelId="{1F3D8B59-CF07-438C-9B4E-4C65D4DF153E}" type="pres">
      <dgm:prSet presAssocID="{B733ED28-9B6F-4591-9461-37DA43341200}" presName="node" presStyleLbl="alignAccFollowNode1" presStyleIdx="1" presStyleCnt="12">
        <dgm:presLayoutVars>
          <dgm:bulletEnabled val="1"/>
        </dgm:presLayoutVars>
      </dgm:prSet>
      <dgm:spPr/>
      <dgm:t>
        <a:bodyPr/>
        <a:lstStyle/>
        <a:p>
          <a:endParaRPr lang="en-US"/>
        </a:p>
      </dgm:t>
    </dgm:pt>
    <dgm:pt modelId="{BA5D0180-95F1-48DA-8965-9A36EB435A31}" type="pres">
      <dgm:prSet presAssocID="{C64BC49A-538F-4D76-8F7D-6B52A960646F}" presName="vSp" presStyleCnt="0"/>
      <dgm:spPr/>
    </dgm:pt>
    <dgm:pt modelId="{3F4C0FF5-9775-4E6A-A4D3-0E8CC9C231F2}" type="pres">
      <dgm:prSet presAssocID="{2277850E-6F73-40BD-B79D-391A6B6F20F7}" presName="horFlow" presStyleCnt="0"/>
      <dgm:spPr/>
    </dgm:pt>
    <dgm:pt modelId="{CF55F2B3-A3B7-49DF-A9D1-E2D32FD83519}" type="pres">
      <dgm:prSet presAssocID="{2277850E-6F73-40BD-B79D-391A6B6F20F7}" presName="bigChev" presStyleLbl="node1" presStyleIdx="2" presStyleCnt="12"/>
      <dgm:spPr/>
      <dgm:t>
        <a:bodyPr/>
        <a:lstStyle/>
        <a:p>
          <a:endParaRPr lang="en-US"/>
        </a:p>
      </dgm:t>
    </dgm:pt>
    <dgm:pt modelId="{A2650748-D521-4D31-A12E-ABE477C9A5FA}" type="pres">
      <dgm:prSet presAssocID="{57534BB4-C706-429E-930D-00D7A85EDA4D}" presName="parTrans" presStyleCnt="0"/>
      <dgm:spPr/>
    </dgm:pt>
    <dgm:pt modelId="{185B36D8-6D4D-413F-ACEB-6908E16093B2}" type="pres">
      <dgm:prSet presAssocID="{616AC1CF-B4D4-41B6-8FA8-77BBB4967017}" presName="node" presStyleLbl="alignAccFollowNode1" presStyleIdx="2" presStyleCnt="12">
        <dgm:presLayoutVars>
          <dgm:bulletEnabled val="1"/>
        </dgm:presLayoutVars>
      </dgm:prSet>
      <dgm:spPr/>
      <dgm:t>
        <a:bodyPr/>
        <a:lstStyle/>
        <a:p>
          <a:endParaRPr lang="en-US"/>
        </a:p>
      </dgm:t>
    </dgm:pt>
    <dgm:pt modelId="{7CF5C5A2-3E0B-4CF4-9154-456BC31459EB}" type="pres">
      <dgm:prSet presAssocID="{2277850E-6F73-40BD-B79D-391A6B6F20F7}" presName="vSp" presStyleCnt="0"/>
      <dgm:spPr/>
    </dgm:pt>
    <dgm:pt modelId="{9ABCD521-7591-465E-B666-CEE1DC7807CC}" type="pres">
      <dgm:prSet presAssocID="{A7FB76E2-B2D3-473F-863F-ADE81F87CC8F}" presName="horFlow" presStyleCnt="0"/>
      <dgm:spPr/>
    </dgm:pt>
    <dgm:pt modelId="{1371B571-02CD-48D5-AC5F-1A6741B40FC2}" type="pres">
      <dgm:prSet presAssocID="{A7FB76E2-B2D3-473F-863F-ADE81F87CC8F}" presName="bigChev" presStyleLbl="node1" presStyleIdx="3" presStyleCnt="12"/>
      <dgm:spPr/>
      <dgm:t>
        <a:bodyPr/>
        <a:lstStyle/>
        <a:p>
          <a:endParaRPr lang="en-US"/>
        </a:p>
      </dgm:t>
    </dgm:pt>
    <dgm:pt modelId="{7C01ABB8-3C10-46FB-900F-F41024BB9260}" type="pres">
      <dgm:prSet presAssocID="{09A9AC45-86A7-4893-BB8A-F7C3AA93F831}" presName="parTrans" presStyleCnt="0"/>
      <dgm:spPr/>
    </dgm:pt>
    <dgm:pt modelId="{4B087085-3904-48C0-94BD-A587079536F9}" type="pres">
      <dgm:prSet presAssocID="{558F2F80-0837-44D9-BEE3-5E9A5AB404C8}" presName="node" presStyleLbl="alignAccFollowNode1" presStyleIdx="3" presStyleCnt="12">
        <dgm:presLayoutVars>
          <dgm:bulletEnabled val="1"/>
        </dgm:presLayoutVars>
      </dgm:prSet>
      <dgm:spPr/>
      <dgm:t>
        <a:bodyPr/>
        <a:lstStyle/>
        <a:p>
          <a:endParaRPr lang="en-US"/>
        </a:p>
      </dgm:t>
    </dgm:pt>
    <dgm:pt modelId="{D03E4F10-8CE2-4641-A931-23CBBA5620C5}" type="pres">
      <dgm:prSet presAssocID="{A7FB76E2-B2D3-473F-863F-ADE81F87CC8F}" presName="vSp" presStyleCnt="0"/>
      <dgm:spPr/>
    </dgm:pt>
    <dgm:pt modelId="{0978F36C-944D-4310-A321-ADC03568DF5B}" type="pres">
      <dgm:prSet presAssocID="{81E1FD37-EE04-4E4E-AB44-918487C66CF3}" presName="horFlow" presStyleCnt="0"/>
      <dgm:spPr/>
    </dgm:pt>
    <dgm:pt modelId="{5D965003-BF66-49D9-9C76-56C42DECBC21}" type="pres">
      <dgm:prSet presAssocID="{81E1FD37-EE04-4E4E-AB44-918487C66CF3}" presName="bigChev" presStyleLbl="node1" presStyleIdx="4" presStyleCnt="12"/>
      <dgm:spPr/>
      <dgm:t>
        <a:bodyPr/>
        <a:lstStyle/>
        <a:p>
          <a:endParaRPr lang="en-US"/>
        </a:p>
      </dgm:t>
    </dgm:pt>
    <dgm:pt modelId="{758C0671-097E-4A37-B44C-91F61DBA9352}" type="pres">
      <dgm:prSet presAssocID="{2274F0B7-1FB3-4325-A7FA-E4DA4AED220C}" presName="parTrans" presStyleCnt="0"/>
      <dgm:spPr/>
    </dgm:pt>
    <dgm:pt modelId="{3E05CCB6-D883-4727-8034-5BAA3B05E74E}" type="pres">
      <dgm:prSet presAssocID="{A493AC8F-043A-4CD6-9D11-B86D680113F4}" presName="node" presStyleLbl="alignAccFollowNode1" presStyleIdx="4" presStyleCnt="12">
        <dgm:presLayoutVars>
          <dgm:bulletEnabled val="1"/>
        </dgm:presLayoutVars>
      </dgm:prSet>
      <dgm:spPr/>
      <dgm:t>
        <a:bodyPr/>
        <a:lstStyle/>
        <a:p>
          <a:endParaRPr lang="en-US"/>
        </a:p>
      </dgm:t>
    </dgm:pt>
    <dgm:pt modelId="{FB0DC7DE-A2EF-40D9-8CF3-94766DC9FBAD}" type="pres">
      <dgm:prSet presAssocID="{81E1FD37-EE04-4E4E-AB44-918487C66CF3}" presName="vSp" presStyleCnt="0"/>
      <dgm:spPr/>
    </dgm:pt>
    <dgm:pt modelId="{CED7F5EC-A8A9-45D6-9E9D-61BF852243CE}" type="pres">
      <dgm:prSet presAssocID="{5262729E-488A-473E-95AD-6A986003125D}" presName="horFlow" presStyleCnt="0"/>
      <dgm:spPr/>
    </dgm:pt>
    <dgm:pt modelId="{C6EC63F9-103C-41D3-B7E4-5CABAAD32D77}" type="pres">
      <dgm:prSet presAssocID="{5262729E-488A-473E-95AD-6A986003125D}" presName="bigChev" presStyleLbl="node1" presStyleIdx="5" presStyleCnt="12"/>
      <dgm:spPr/>
      <dgm:t>
        <a:bodyPr/>
        <a:lstStyle/>
        <a:p>
          <a:endParaRPr lang="en-US"/>
        </a:p>
      </dgm:t>
    </dgm:pt>
    <dgm:pt modelId="{7D91457F-01FF-489B-8A56-D9F7F64153EA}" type="pres">
      <dgm:prSet presAssocID="{6B019247-E4D4-4FF5-8276-3F179D5D2BA8}" presName="parTrans" presStyleCnt="0"/>
      <dgm:spPr/>
    </dgm:pt>
    <dgm:pt modelId="{98B5FC9F-F2D6-4BA0-9D15-232D7B44798C}" type="pres">
      <dgm:prSet presAssocID="{BC7F7B32-CDD4-4CFE-A5C3-F0C6C5633376}" presName="node" presStyleLbl="alignAccFollowNode1" presStyleIdx="5" presStyleCnt="12">
        <dgm:presLayoutVars>
          <dgm:bulletEnabled val="1"/>
        </dgm:presLayoutVars>
      </dgm:prSet>
      <dgm:spPr/>
      <dgm:t>
        <a:bodyPr/>
        <a:lstStyle/>
        <a:p>
          <a:endParaRPr lang="en-US"/>
        </a:p>
      </dgm:t>
    </dgm:pt>
    <dgm:pt modelId="{FB21D8C7-676E-4721-BF94-B6AF47845155}" type="pres">
      <dgm:prSet presAssocID="{5262729E-488A-473E-95AD-6A986003125D}" presName="vSp" presStyleCnt="0"/>
      <dgm:spPr/>
    </dgm:pt>
    <dgm:pt modelId="{9E9F2DC1-EF8F-4AC4-946E-ADC60355A6B2}" type="pres">
      <dgm:prSet presAssocID="{1FAF6F5F-BCB6-4883-AB05-72282D632F47}" presName="horFlow" presStyleCnt="0"/>
      <dgm:spPr/>
    </dgm:pt>
    <dgm:pt modelId="{EBD7DD6D-0D4E-4A44-96A9-17E3943628C2}" type="pres">
      <dgm:prSet presAssocID="{1FAF6F5F-BCB6-4883-AB05-72282D632F47}" presName="bigChev" presStyleLbl="node1" presStyleIdx="6" presStyleCnt="12"/>
      <dgm:spPr/>
      <dgm:t>
        <a:bodyPr/>
        <a:lstStyle/>
        <a:p>
          <a:endParaRPr lang="en-US"/>
        </a:p>
      </dgm:t>
    </dgm:pt>
    <dgm:pt modelId="{EC4EC064-B579-4B79-A9E0-8236498A3D7E}" type="pres">
      <dgm:prSet presAssocID="{076F87C1-B343-4E17-9761-D1C6B5792C44}" presName="parTrans" presStyleCnt="0"/>
      <dgm:spPr/>
    </dgm:pt>
    <dgm:pt modelId="{AAC18CBB-2394-4945-9A39-046FE393E6AF}" type="pres">
      <dgm:prSet presAssocID="{6F54BE81-A9B3-4AB5-A7BC-B40E43A175A6}" presName="node" presStyleLbl="alignAccFollowNode1" presStyleIdx="6" presStyleCnt="12">
        <dgm:presLayoutVars>
          <dgm:bulletEnabled val="1"/>
        </dgm:presLayoutVars>
      </dgm:prSet>
      <dgm:spPr/>
      <dgm:t>
        <a:bodyPr/>
        <a:lstStyle/>
        <a:p>
          <a:endParaRPr lang="en-US"/>
        </a:p>
      </dgm:t>
    </dgm:pt>
    <dgm:pt modelId="{218526DA-39C2-4DAB-8762-677F34F6945B}" type="pres">
      <dgm:prSet presAssocID="{1FAF6F5F-BCB6-4883-AB05-72282D632F47}" presName="vSp" presStyleCnt="0"/>
      <dgm:spPr/>
    </dgm:pt>
    <dgm:pt modelId="{C0BC3074-8CDA-4F2C-9237-7D994C19A04D}" type="pres">
      <dgm:prSet presAssocID="{5AA4EAAC-BF6A-4C7E-9E18-680291A0AA70}" presName="horFlow" presStyleCnt="0"/>
      <dgm:spPr/>
    </dgm:pt>
    <dgm:pt modelId="{F3B36B90-33FB-42ED-9095-AFF3B9C82A2D}" type="pres">
      <dgm:prSet presAssocID="{5AA4EAAC-BF6A-4C7E-9E18-680291A0AA70}" presName="bigChev" presStyleLbl="node1" presStyleIdx="7" presStyleCnt="12"/>
      <dgm:spPr/>
      <dgm:t>
        <a:bodyPr/>
        <a:lstStyle/>
        <a:p>
          <a:endParaRPr lang="en-US"/>
        </a:p>
      </dgm:t>
    </dgm:pt>
    <dgm:pt modelId="{1BC3F975-5551-49AB-9A35-A8C54EA9A02C}" type="pres">
      <dgm:prSet presAssocID="{6035EE4A-28D5-4EBD-BAB0-B72BAFF772D0}" presName="parTrans" presStyleCnt="0"/>
      <dgm:spPr/>
    </dgm:pt>
    <dgm:pt modelId="{A59810F1-AB2B-43AE-960D-6A01AC0D0BEE}" type="pres">
      <dgm:prSet presAssocID="{37D4953C-DC0B-49B2-B4A8-FDA64DD038D2}" presName="node" presStyleLbl="alignAccFollowNode1" presStyleIdx="7" presStyleCnt="12">
        <dgm:presLayoutVars>
          <dgm:bulletEnabled val="1"/>
        </dgm:presLayoutVars>
      </dgm:prSet>
      <dgm:spPr/>
      <dgm:t>
        <a:bodyPr/>
        <a:lstStyle/>
        <a:p>
          <a:endParaRPr lang="en-US"/>
        </a:p>
      </dgm:t>
    </dgm:pt>
    <dgm:pt modelId="{04870415-B014-4133-B2AB-6EEDACD3D1D8}" type="pres">
      <dgm:prSet presAssocID="{5AA4EAAC-BF6A-4C7E-9E18-680291A0AA70}" presName="vSp" presStyleCnt="0"/>
      <dgm:spPr/>
    </dgm:pt>
    <dgm:pt modelId="{67CB8C05-7342-4D2B-A102-F932B58C0B36}" type="pres">
      <dgm:prSet presAssocID="{780D1479-F5D7-4558-A252-7D18DBCD276A}" presName="horFlow" presStyleCnt="0"/>
      <dgm:spPr/>
    </dgm:pt>
    <dgm:pt modelId="{D29AED1B-B3C1-4D0C-94D2-1EE87E276AF3}" type="pres">
      <dgm:prSet presAssocID="{780D1479-F5D7-4558-A252-7D18DBCD276A}" presName="bigChev" presStyleLbl="node1" presStyleIdx="8" presStyleCnt="12"/>
      <dgm:spPr/>
      <dgm:t>
        <a:bodyPr/>
        <a:lstStyle/>
        <a:p>
          <a:endParaRPr lang="en-US"/>
        </a:p>
      </dgm:t>
    </dgm:pt>
    <dgm:pt modelId="{96D6EFA0-D4F0-471D-8509-EB7DFB087113}" type="pres">
      <dgm:prSet presAssocID="{DAA510E4-5FC3-4374-B277-4279D7FF92D6}" presName="parTrans" presStyleCnt="0"/>
      <dgm:spPr/>
    </dgm:pt>
    <dgm:pt modelId="{B82888A6-A849-47FC-B749-6B65F5AF2364}" type="pres">
      <dgm:prSet presAssocID="{0FF762A9-AE1C-45D1-8C27-42AEC48CED7C}" presName="node" presStyleLbl="alignAccFollowNode1" presStyleIdx="8" presStyleCnt="12">
        <dgm:presLayoutVars>
          <dgm:bulletEnabled val="1"/>
        </dgm:presLayoutVars>
      </dgm:prSet>
      <dgm:spPr/>
      <dgm:t>
        <a:bodyPr/>
        <a:lstStyle/>
        <a:p>
          <a:endParaRPr lang="en-US"/>
        </a:p>
      </dgm:t>
    </dgm:pt>
    <dgm:pt modelId="{F242141A-345C-4084-973C-AD091F36BB05}" type="pres">
      <dgm:prSet presAssocID="{780D1479-F5D7-4558-A252-7D18DBCD276A}" presName="vSp" presStyleCnt="0"/>
      <dgm:spPr/>
    </dgm:pt>
    <dgm:pt modelId="{F6D0C1F2-4A21-41E2-89F1-149C9F0E18A7}" type="pres">
      <dgm:prSet presAssocID="{BB22361B-3BB4-4122-864F-3F585D40D38E}" presName="horFlow" presStyleCnt="0"/>
      <dgm:spPr/>
    </dgm:pt>
    <dgm:pt modelId="{07925205-91A5-4195-8E79-02205A12A8A9}" type="pres">
      <dgm:prSet presAssocID="{BB22361B-3BB4-4122-864F-3F585D40D38E}" presName="bigChev" presStyleLbl="node1" presStyleIdx="9" presStyleCnt="12"/>
      <dgm:spPr/>
      <dgm:t>
        <a:bodyPr/>
        <a:lstStyle/>
        <a:p>
          <a:endParaRPr lang="en-US"/>
        </a:p>
      </dgm:t>
    </dgm:pt>
    <dgm:pt modelId="{BCC7F6DF-C3A0-4C78-9D67-DEF1449F737B}" type="pres">
      <dgm:prSet presAssocID="{63091530-3FE6-4C9C-ABCD-C9117E9FB6CF}" presName="parTrans" presStyleCnt="0"/>
      <dgm:spPr/>
    </dgm:pt>
    <dgm:pt modelId="{6942C922-1311-4384-AB86-ACEC7086D77D}" type="pres">
      <dgm:prSet presAssocID="{3989AD8F-FAF8-47B6-8826-0D9AEE4779D2}" presName="node" presStyleLbl="alignAccFollowNode1" presStyleIdx="9" presStyleCnt="12">
        <dgm:presLayoutVars>
          <dgm:bulletEnabled val="1"/>
        </dgm:presLayoutVars>
      </dgm:prSet>
      <dgm:spPr/>
      <dgm:t>
        <a:bodyPr/>
        <a:lstStyle/>
        <a:p>
          <a:endParaRPr lang="en-US"/>
        </a:p>
      </dgm:t>
    </dgm:pt>
    <dgm:pt modelId="{A52A9079-357D-43C8-BE56-A495A60F6641}" type="pres">
      <dgm:prSet presAssocID="{BB22361B-3BB4-4122-864F-3F585D40D38E}" presName="vSp" presStyleCnt="0"/>
      <dgm:spPr/>
    </dgm:pt>
    <dgm:pt modelId="{B164BFC3-33A8-4336-908C-570886D4E60A}" type="pres">
      <dgm:prSet presAssocID="{49F2F7CB-4293-4DC4-9C25-2B9082741ED1}" presName="horFlow" presStyleCnt="0"/>
      <dgm:spPr/>
    </dgm:pt>
    <dgm:pt modelId="{8D63FFD5-743E-445A-BB0E-D72E40C926E4}" type="pres">
      <dgm:prSet presAssocID="{49F2F7CB-4293-4DC4-9C25-2B9082741ED1}" presName="bigChev" presStyleLbl="node1" presStyleIdx="10" presStyleCnt="12"/>
      <dgm:spPr/>
      <dgm:t>
        <a:bodyPr/>
        <a:lstStyle/>
        <a:p>
          <a:endParaRPr lang="en-US"/>
        </a:p>
      </dgm:t>
    </dgm:pt>
    <dgm:pt modelId="{4F089B23-BA8D-42EA-BC60-3317A39B49E8}" type="pres">
      <dgm:prSet presAssocID="{0F3D572A-487D-4374-8534-E25422CD1B99}" presName="parTrans" presStyleCnt="0"/>
      <dgm:spPr/>
    </dgm:pt>
    <dgm:pt modelId="{6D6B19AB-7E7F-4983-8F4F-7F036D025EEA}" type="pres">
      <dgm:prSet presAssocID="{9A667C1F-955B-4D19-87C8-B4A1F2C0E7F9}" presName="node" presStyleLbl="alignAccFollowNode1" presStyleIdx="10" presStyleCnt="12">
        <dgm:presLayoutVars>
          <dgm:bulletEnabled val="1"/>
        </dgm:presLayoutVars>
      </dgm:prSet>
      <dgm:spPr/>
      <dgm:t>
        <a:bodyPr/>
        <a:lstStyle/>
        <a:p>
          <a:endParaRPr lang="en-US"/>
        </a:p>
      </dgm:t>
    </dgm:pt>
    <dgm:pt modelId="{3B3FFFE9-D3C5-4B99-B0D9-B56F2972A557}" type="pres">
      <dgm:prSet presAssocID="{49F2F7CB-4293-4DC4-9C25-2B9082741ED1}" presName="vSp" presStyleCnt="0"/>
      <dgm:spPr/>
    </dgm:pt>
    <dgm:pt modelId="{0E56B68C-4498-4C99-B46C-57FBBF21CC28}" type="pres">
      <dgm:prSet presAssocID="{BCF49FB7-8DF9-43C8-BD82-615B3ADB391F}" presName="horFlow" presStyleCnt="0"/>
      <dgm:spPr/>
    </dgm:pt>
    <dgm:pt modelId="{911798B0-8420-44E5-AB4E-322A06DCD2A8}" type="pres">
      <dgm:prSet presAssocID="{BCF49FB7-8DF9-43C8-BD82-615B3ADB391F}" presName="bigChev" presStyleLbl="node1" presStyleIdx="11" presStyleCnt="12"/>
      <dgm:spPr/>
      <dgm:t>
        <a:bodyPr/>
        <a:lstStyle/>
        <a:p>
          <a:endParaRPr lang="en-US"/>
        </a:p>
      </dgm:t>
    </dgm:pt>
    <dgm:pt modelId="{21658827-EAC5-4233-9D33-492B0AC3A785}" type="pres">
      <dgm:prSet presAssocID="{F8CD32BA-7104-4CEB-812C-B8AB72CCF195}" presName="parTrans" presStyleCnt="0"/>
      <dgm:spPr/>
    </dgm:pt>
    <dgm:pt modelId="{FEC1161B-1D01-4E8F-B23D-7379C49E28B9}" type="pres">
      <dgm:prSet presAssocID="{72C6B8EA-DDEC-4013-9921-0F9845E6E301}" presName="node" presStyleLbl="alignAccFollowNode1" presStyleIdx="11" presStyleCnt="12">
        <dgm:presLayoutVars>
          <dgm:bulletEnabled val="1"/>
        </dgm:presLayoutVars>
      </dgm:prSet>
      <dgm:spPr/>
      <dgm:t>
        <a:bodyPr/>
        <a:lstStyle/>
        <a:p>
          <a:endParaRPr lang="en-US"/>
        </a:p>
      </dgm:t>
    </dgm:pt>
  </dgm:ptLst>
  <dgm:cxnLst>
    <dgm:cxn modelId="{82CE062E-54F2-4711-9FF5-2E6F28BB70F7}" type="presOf" srcId="{1FAF6F5F-BCB6-4883-AB05-72282D632F47}" destId="{EBD7DD6D-0D4E-4A44-96A9-17E3943628C2}" srcOrd="0" destOrd="0" presId="urn:microsoft.com/office/officeart/2005/8/layout/lProcess3"/>
    <dgm:cxn modelId="{7AB532B0-570B-4470-835C-169C2B6A3E01}" type="presOf" srcId="{49F2F7CB-4293-4DC4-9C25-2B9082741ED1}" destId="{8D63FFD5-743E-445A-BB0E-D72E40C926E4}" srcOrd="0" destOrd="0" presId="urn:microsoft.com/office/officeart/2005/8/layout/lProcess3"/>
    <dgm:cxn modelId="{74AA3429-4C94-47A7-9EF3-0D2BEBC6910B}" srcId="{A69DA2DA-BD2C-41AE-BEC1-1CDEBDE870E7}" destId="{BCF49FB7-8DF9-43C8-BD82-615B3ADB391F}" srcOrd="11" destOrd="0" parTransId="{65DCA0A2-4566-4E7C-B892-37BFACDE6811}" sibTransId="{A114F2E0-1B8E-48D9-9C57-B97B0650F9AD}"/>
    <dgm:cxn modelId="{1DD74588-D990-4AEB-9514-76DE19D7DDA8}" type="presOf" srcId="{BCF49FB7-8DF9-43C8-BD82-615B3ADB391F}" destId="{911798B0-8420-44E5-AB4E-322A06DCD2A8}" srcOrd="0" destOrd="0" presId="urn:microsoft.com/office/officeart/2005/8/layout/lProcess3"/>
    <dgm:cxn modelId="{05C0B603-FB44-46A7-95E7-CFD0AC02C557}" srcId="{A69DA2DA-BD2C-41AE-BEC1-1CDEBDE870E7}" destId="{1FAF6F5F-BCB6-4883-AB05-72282D632F47}" srcOrd="6" destOrd="0" parTransId="{8616C968-6148-4B8B-8D87-9A9E0DF8E9C7}" sibTransId="{63473374-ACFD-4658-B183-DE0829FEDF16}"/>
    <dgm:cxn modelId="{8D5A737D-F8BC-43BE-9CAD-F221511CE0F1}" type="presOf" srcId="{558F2F80-0837-44D9-BEE3-5E9A5AB404C8}" destId="{4B087085-3904-48C0-94BD-A587079536F9}" srcOrd="0" destOrd="0" presId="urn:microsoft.com/office/officeart/2005/8/layout/lProcess3"/>
    <dgm:cxn modelId="{AA80AB08-476A-42C3-AC88-5BCFBAB6D825}" type="presOf" srcId="{37D4953C-DC0B-49B2-B4A8-FDA64DD038D2}" destId="{A59810F1-AB2B-43AE-960D-6A01AC0D0BEE}" srcOrd="0" destOrd="0" presId="urn:microsoft.com/office/officeart/2005/8/layout/lProcess3"/>
    <dgm:cxn modelId="{15D71BBF-037B-4172-9D9C-BD2ECF4DC7E0}" srcId="{A69DA2DA-BD2C-41AE-BEC1-1CDEBDE870E7}" destId="{C64BC49A-538F-4D76-8F7D-6B52A960646F}" srcOrd="1" destOrd="0" parTransId="{167FBE6E-2A00-4654-A201-085B043A96B4}" sibTransId="{59C86360-83AE-4DFD-ABF9-193EC828006A}"/>
    <dgm:cxn modelId="{401FB15B-46BB-4E46-A276-1D34FB90A8A2}" type="presOf" srcId="{A69DA2DA-BD2C-41AE-BEC1-1CDEBDE870E7}" destId="{26B16344-4396-40CB-B728-027E379534A2}" srcOrd="0" destOrd="0" presId="urn:microsoft.com/office/officeart/2005/8/layout/lProcess3"/>
    <dgm:cxn modelId="{51DCA31F-AB42-46BF-B131-FE0D1FAB2C57}" type="presOf" srcId="{CD83C784-BEC9-4F50-8712-493EA2E084D1}" destId="{EB566426-E3E9-4DE2-8613-0E2C546C2404}" srcOrd="0" destOrd="0" presId="urn:microsoft.com/office/officeart/2005/8/layout/lProcess3"/>
    <dgm:cxn modelId="{B4EABE59-8960-4A22-9E7A-6AC0739E34E4}" type="presOf" srcId="{81E1FD37-EE04-4E4E-AB44-918487C66CF3}" destId="{5D965003-BF66-49D9-9C76-56C42DECBC21}" srcOrd="0" destOrd="0" presId="urn:microsoft.com/office/officeart/2005/8/layout/lProcess3"/>
    <dgm:cxn modelId="{C6179EF2-54F4-4C92-8AAB-5A3159BE2673}" type="presOf" srcId="{A493AC8F-043A-4CD6-9D11-B86D680113F4}" destId="{3E05CCB6-D883-4727-8034-5BAA3B05E74E}" srcOrd="0" destOrd="0" presId="urn:microsoft.com/office/officeart/2005/8/layout/lProcess3"/>
    <dgm:cxn modelId="{1FDA435A-BE2A-4EA2-9A20-C0B59A1BC42A}" srcId="{2277850E-6F73-40BD-B79D-391A6B6F20F7}" destId="{616AC1CF-B4D4-41B6-8FA8-77BBB4967017}" srcOrd="0" destOrd="0" parTransId="{57534BB4-C706-429E-930D-00D7A85EDA4D}" sibTransId="{0E813727-B85B-4FFB-BE93-6EDCE4A853A9}"/>
    <dgm:cxn modelId="{093CAD59-B130-4FDF-B2F5-5E880693E698}" srcId="{A69DA2DA-BD2C-41AE-BEC1-1CDEBDE870E7}" destId="{5262729E-488A-473E-95AD-6A986003125D}" srcOrd="5" destOrd="0" parTransId="{DD8BACD0-5E7D-40BB-AD89-35CFEA5CC2E6}" sibTransId="{2B61BF2C-C6ED-4EF3-803C-50BB83C49D57}"/>
    <dgm:cxn modelId="{487E16AB-822A-46DE-87B6-B20865E8EB8D}" srcId="{A69DA2DA-BD2C-41AE-BEC1-1CDEBDE870E7}" destId="{2277850E-6F73-40BD-B79D-391A6B6F20F7}" srcOrd="2" destOrd="0" parTransId="{6C60A019-FC08-48A6-BEB3-690F017EC489}" sibTransId="{229EB905-9732-454C-A874-8DCEBB884C92}"/>
    <dgm:cxn modelId="{18F39632-ADFE-4456-8762-3F186EC12598}" type="presOf" srcId="{ACD9C6CA-1604-4E6E-A051-F0424E817E3A}" destId="{C397845A-E2EE-4233-9942-065EEA82CD77}" srcOrd="0" destOrd="0" presId="urn:microsoft.com/office/officeart/2005/8/layout/lProcess3"/>
    <dgm:cxn modelId="{1463C6D8-E7D9-434B-8875-48B102277127}" type="presOf" srcId="{5262729E-488A-473E-95AD-6A986003125D}" destId="{C6EC63F9-103C-41D3-B7E4-5CABAAD32D77}" srcOrd="0" destOrd="0" presId="urn:microsoft.com/office/officeart/2005/8/layout/lProcess3"/>
    <dgm:cxn modelId="{F9773A08-7BD1-4F42-A42B-2BC97EF4E824}" srcId="{A69DA2DA-BD2C-41AE-BEC1-1CDEBDE870E7}" destId="{5AA4EAAC-BF6A-4C7E-9E18-680291A0AA70}" srcOrd="7" destOrd="0" parTransId="{415876BC-A474-4F74-9D5F-53B1A6B5952D}" sibTransId="{9BCDCF7F-0625-4DF5-B975-912EA92A3EC7}"/>
    <dgm:cxn modelId="{2E112F3C-300D-4AC8-AD8F-93FE907CCD2D}" type="presOf" srcId="{616AC1CF-B4D4-41B6-8FA8-77BBB4967017}" destId="{185B36D8-6D4D-413F-ACEB-6908E16093B2}" srcOrd="0" destOrd="0" presId="urn:microsoft.com/office/officeart/2005/8/layout/lProcess3"/>
    <dgm:cxn modelId="{AD6A1E44-AA93-4CB5-B90A-1433977ECEAC}" srcId="{CD83C784-BEC9-4F50-8712-493EA2E084D1}" destId="{ACD9C6CA-1604-4E6E-A051-F0424E817E3A}" srcOrd="0" destOrd="0" parTransId="{6A08E23E-F05A-49C7-A3C5-B257BA6085BF}" sibTransId="{C32092E1-2A6C-4F45-A823-932AE21F5B09}"/>
    <dgm:cxn modelId="{395174C5-0EC3-4885-B89F-5477A36CF1F0}" srcId="{49F2F7CB-4293-4DC4-9C25-2B9082741ED1}" destId="{9A667C1F-955B-4D19-87C8-B4A1F2C0E7F9}" srcOrd="0" destOrd="0" parTransId="{0F3D572A-487D-4374-8534-E25422CD1B99}" sibTransId="{9F9C8C4A-886F-44FC-A69A-9F736F8AF3AE}"/>
    <dgm:cxn modelId="{E4F97C6D-5596-443A-9CE5-7170A3B217D4}" srcId="{780D1479-F5D7-4558-A252-7D18DBCD276A}" destId="{0FF762A9-AE1C-45D1-8C27-42AEC48CED7C}" srcOrd="0" destOrd="0" parTransId="{DAA510E4-5FC3-4374-B277-4279D7FF92D6}" sibTransId="{7CB0CC4F-1236-41A6-9270-CB449A1EA315}"/>
    <dgm:cxn modelId="{D7820F1B-15F4-47BB-8608-A69843B45F37}" type="presOf" srcId="{72C6B8EA-DDEC-4013-9921-0F9845E6E301}" destId="{FEC1161B-1D01-4E8F-B23D-7379C49E28B9}" srcOrd="0" destOrd="0" presId="urn:microsoft.com/office/officeart/2005/8/layout/lProcess3"/>
    <dgm:cxn modelId="{6A67F193-550D-4296-94E5-2F590E3CAB0E}" type="presOf" srcId="{C64BC49A-538F-4D76-8F7D-6B52A960646F}" destId="{8EBD93D0-CE71-4A03-A50E-81D61E85E080}" srcOrd="0" destOrd="0" presId="urn:microsoft.com/office/officeart/2005/8/layout/lProcess3"/>
    <dgm:cxn modelId="{3D425422-F385-4C30-A84B-D4363291F1EC}" srcId="{A69DA2DA-BD2C-41AE-BEC1-1CDEBDE870E7}" destId="{CD83C784-BEC9-4F50-8712-493EA2E084D1}" srcOrd="0" destOrd="0" parTransId="{40E68087-7D0E-4FA3-8537-0D240A456DB6}" sibTransId="{A1199268-8C4B-4A79-A568-A6B297757ABA}"/>
    <dgm:cxn modelId="{4A61F037-4340-45F7-B43A-D01844172147}" srcId="{A69DA2DA-BD2C-41AE-BEC1-1CDEBDE870E7}" destId="{A7FB76E2-B2D3-473F-863F-ADE81F87CC8F}" srcOrd="3" destOrd="0" parTransId="{E3EBFA40-9718-4592-9EB3-7125223AEAB0}" sibTransId="{E584EE3B-D5C9-45B4-8446-1FDC705EF310}"/>
    <dgm:cxn modelId="{8C76E464-FFE7-4F96-A6B9-2A5D44508E75}" srcId="{1FAF6F5F-BCB6-4883-AB05-72282D632F47}" destId="{6F54BE81-A9B3-4AB5-A7BC-B40E43A175A6}" srcOrd="0" destOrd="0" parTransId="{076F87C1-B343-4E17-9761-D1C6B5792C44}" sibTransId="{ED7AF003-1814-4D4F-89C5-9FB097E1C87A}"/>
    <dgm:cxn modelId="{5CEEAB53-B175-435E-85D9-96E0C9B49ABB}" srcId="{C64BC49A-538F-4D76-8F7D-6B52A960646F}" destId="{B733ED28-9B6F-4591-9461-37DA43341200}" srcOrd="0" destOrd="0" parTransId="{8B57ABC5-38BB-46B9-AA23-83E52F1AE4CD}" sibTransId="{92C79E16-745F-4A74-B0A4-C0B7014C9A6B}"/>
    <dgm:cxn modelId="{A2DA56EF-16E4-4B69-A475-0C817B197D48}" srcId="{5AA4EAAC-BF6A-4C7E-9E18-680291A0AA70}" destId="{37D4953C-DC0B-49B2-B4A8-FDA64DD038D2}" srcOrd="0" destOrd="0" parTransId="{6035EE4A-28D5-4EBD-BAB0-B72BAFF772D0}" sibTransId="{C6D8C2B6-B0F7-47FE-9960-0E3D898CF64F}"/>
    <dgm:cxn modelId="{9A0F9D9E-2225-475D-BB1F-AA4D166EC288}" srcId="{A7FB76E2-B2D3-473F-863F-ADE81F87CC8F}" destId="{558F2F80-0837-44D9-BEE3-5E9A5AB404C8}" srcOrd="0" destOrd="0" parTransId="{09A9AC45-86A7-4893-BB8A-F7C3AA93F831}" sibTransId="{5F23A5FD-A20B-4CBD-89F1-1E0CD6EE973F}"/>
    <dgm:cxn modelId="{FC6ADE36-8680-4F4C-A797-7285E914A750}" type="presOf" srcId="{0FF762A9-AE1C-45D1-8C27-42AEC48CED7C}" destId="{B82888A6-A849-47FC-B749-6B65F5AF2364}" srcOrd="0" destOrd="0" presId="urn:microsoft.com/office/officeart/2005/8/layout/lProcess3"/>
    <dgm:cxn modelId="{C010F75E-E0E4-422B-9D42-09908D9D63EE}" type="presOf" srcId="{BB22361B-3BB4-4122-864F-3F585D40D38E}" destId="{07925205-91A5-4195-8E79-02205A12A8A9}" srcOrd="0" destOrd="0" presId="urn:microsoft.com/office/officeart/2005/8/layout/lProcess3"/>
    <dgm:cxn modelId="{47024F8F-FFC9-40B0-9A9C-17C69A1857D8}" srcId="{A69DA2DA-BD2C-41AE-BEC1-1CDEBDE870E7}" destId="{BB22361B-3BB4-4122-864F-3F585D40D38E}" srcOrd="9" destOrd="0" parTransId="{C3724236-CEFD-45C9-A7D7-BF7DC8F33A6A}" sibTransId="{C97629C4-DE72-41D4-9531-369146280D28}"/>
    <dgm:cxn modelId="{AB7FE914-3698-4AEA-AB09-355515E1A16D}" type="presOf" srcId="{6F54BE81-A9B3-4AB5-A7BC-B40E43A175A6}" destId="{AAC18CBB-2394-4945-9A39-046FE393E6AF}" srcOrd="0" destOrd="0" presId="urn:microsoft.com/office/officeart/2005/8/layout/lProcess3"/>
    <dgm:cxn modelId="{50034707-0304-46E2-8EBC-4133E29B50C1}" srcId="{BB22361B-3BB4-4122-864F-3F585D40D38E}" destId="{3989AD8F-FAF8-47B6-8826-0D9AEE4779D2}" srcOrd="0" destOrd="0" parTransId="{63091530-3FE6-4C9C-ABCD-C9117E9FB6CF}" sibTransId="{D7C94F63-FD14-4C49-95B2-BCA23E60E317}"/>
    <dgm:cxn modelId="{1F32277C-2C8C-47E8-9AD4-22F5154570B2}" type="presOf" srcId="{9A667C1F-955B-4D19-87C8-B4A1F2C0E7F9}" destId="{6D6B19AB-7E7F-4983-8F4F-7F036D025EEA}" srcOrd="0" destOrd="0" presId="urn:microsoft.com/office/officeart/2005/8/layout/lProcess3"/>
    <dgm:cxn modelId="{DAF7D64A-41E5-4AD7-81E1-1BB0FA4A5D42}" srcId="{BCF49FB7-8DF9-43C8-BD82-615B3ADB391F}" destId="{72C6B8EA-DDEC-4013-9921-0F9845E6E301}" srcOrd="0" destOrd="0" parTransId="{F8CD32BA-7104-4CEB-812C-B8AB72CCF195}" sibTransId="{0AFA9028-9492-4EFC-994E-2CC70FBD3DB5}"/>
    <dgm:cxn modelId="{8711F1B6-B5DF-4E56-9416-8DF027E456C2}" srcId="{A69DA2DA-BD2C-41AE-BEC1-1CDEBDE870E7}" destId="{81E1FD37-EE04-4E4E-AB44-918487C66CF3}" srcOrd="4" destOrd="0" parTransId="{6C11A275-D384-493A-85C0-F3525B60B9CB}" sibTransId="{844DE788-6F9C-4226-97CE-D520146C4B22}"/>
    <dgm:cxn modelId="{C5E1FB2E-E7E0-4B5F-A2AF-354ECDD8F9BD}" srcId="{A69DA2DA-BD2C-41AE-BEC1-1CDEBDE870E7}" destId="{780D1479-F5D7-4558-A252-7D18DBCD276A}" srcOrd="8" destOrd="0" parTransId="{DDF4B690-ED47-431A-A017-B18F8FDF911B}" sibTransId="{8298A6EF-97F9-4CAC-AECC-E4671D25C1C1}"/>
    <dgm:cxn modelId="{8179CB61-DEF7-4163-9BCC-EA6ED85A85BF}" type="presOf" srcId="{3989AD8F-FAF8-47B6-8826-0D9AEE4779D2}" destId="{6942C922-1311-4384-AB86-ACEC7086D77D}" srcOrd="0" destOrd="0" presId="urn:microsoft.com/office/officeart/2005/8/layout/lProcess3"/>
    <dgm:cxn modelId="{DBE52677-9FDD-491E-9E12-AD087FA46DF5}" type="presOf" srcId="{A7FB76E2-B2D3-473F-863F-ADE81F87CC8F}" destId="{1371B571-02CD-48D5-AC5F-1A6741B40FC2}" srcOrd="0" destOrd="0" presId="urn:microsoft.com/office/officeart/2005/8/layout/lProcess3"/>
    <dgm:cxn modelId="{14B2666F-DC2A-4634-9173-C58E1CC345DA}" type="presOf" srcId="{5AA4EAAC-BF6A-4C7E-9E18-680291A0AA70}" destId="{F3B36B90-33FB-42ED-9095-AFF3B9C82A2D}" srcOrd="0" destOrd="0" presId="urn:microsoft.com/office/officeart/2005/8/layout/lProcess3"/>
    <dgm:cxn modelId="{75B8229E-1D20-4A28-9A7D-B4DEADE75561}" type="presOf" srcId="{BC7F7B32-CDD4-4CFE-A5C3-F0C6C5633376}" destId="{98B5FC9F-F2D6-4BA0-9D15-232D7B44798C}" srcOrd="0" destOrd="0" presId="urn:microsoft.com/office/officeart/2005/8/layout/lProcess3"/>
    <dgm:cxn modelId="{2456C0AD-6671-4B73-82C5-878DB37F689C}" type="presOf" srcId="{2277850E-6F73-40BD-B79D-391A6B6F20F7}" destId="{CF55F2B3-A3B7-49DF-A9D1-E2D32FD83519}" srcOrd="0" destOrd="0" presId="urn:microsoft.com/office/officeart/2005/8/layout/lProcess3"/>
    <dgm:cxn modelId="{8125B807-ABD9-43BA-8D74-00E97D3E34B1}" srcId="{5262729E-488A-473E-95AD-6A986003125D}" destId="{BC7F7B32-CDD4-4CFE-A5C3-F0C6C5633376}" srcOrd="0" destOrd="0" parTransId="{6B019247-E4D4-4FF5-8276-3F179D5D2BA8}" sibTransId="{51CCB8F7-D2F1-411C-ABAE-D85A30D1BA31}"/>
    <dgm:cxn modelId="{02D7B120-B915-4831-B10D-E6E8CB6C85D6}" type="presOf" srcId="{780D1479-F5D7-4558-A252-7D18DBCD276A}" destId="{D29AED1B-B3C1-4D0C-94D2-1EE87E276AF3}" srcOrd="0" destOrd="0" presId="urn:microsoft.com/office/officeart/2005/8/layout/lProcess3"/>
    <dgm:cxn modelId="{46FA6C18-2AF3-4A6F-84FD-950ACF47AADD}" type="presOf" srcId="{B733ED28-9B6F-4591-9461-37DA43341200}" destId="{1F3D8B59-CF07-438C-9B4E-4C65D4DF153E}" srcOrd="0" destOrd="0" presId="urn:microsoft.com/office/officeart/2005/8/layout/lProcess3"/>
    <dgm:cxn modelId="{EB90900E-8A2D-4308-BAFC-AE7ED642614F}" srcId="{A69DA2DA-BD2C-41AE-BEC1-1CDEBDE870E7}" destId="{49F2F7CB-4293-4DC4-9C25-2B9082741ED1}" srcOrd="10" destOrd="0" parTransId="{6BBF384C-15EE-4E45-9AF2-8A6AB157D176}" sibTransId="{46F9B98E-8868-4609-906A-EAB8E7B435B9}"/>
    <dgm:cxn modelId="{63B5824C-3C1C-41D0-83E0-165A73FDC725}" srcId="{81E1FD37-EE04-4E4E-AB44-918487C66CF3}" destId="{A493AC8F-043A-4CD6-9D11-B86D680113F4}" srcOrd="0" destOrd="0" parTransId="{2274F0B7-1FB3-4325-A7FA-E4DA4AED220C}" sibTransId="{FC7BD0E5-51C7-4884-A882-767A4EA74E6A}"/>
    <dgm:cxn modelId="{A379CF69-AF13-44D6-8736-E18D17BF9F46}" type="presParOf" srcId="{26B16344-4396-40CB-B728-027E379534A2}" destId="{A89CB615-2D15-4072-BA54-4D99C5B763C2}" srcOrd="0" destOrd="0" presId="urn:microsoft.com/office/officeart/2005/8/layout/lProcess3"/>
    <dgm:cxn modelId="{D3089176-F04B-488B-A578-187CE48888F1}" type="presParOf" srcId="{A89CB615-2D15-4072-BA54-4D99C5B763C2}" destId="{EB566426-E3E9-4DE2-8613-0E2C546C2404}" srcOrd="0" destOrd="0" presId="urn:microsoft.com/office/officeart/2005/8/layout/lProcess3"/>
    <dgm:cxn modelId="{CD1819C6-A61F-485D-B443-15FBB53C86B5}" type="presParOf" srcId="{A89CB615-2D15-4072-BA54-4D99C5B763C2}" destId="{0CC40CAC-5E16-4EB4-A6E4-E8A6FF04816E}" srcOrd="1" destOrd="0" presId="urn:microsoft.com/office/officeart/2005/8/layout/lProcess3"/>
    <dgm:cxn modelId="{790BD5AF-10AF-4243-92E6-1AC8F086767F}" type="presParOf" srcId="{A89CB615-2D15-4072-BA54-4D99C5B763C2}" destId="{C397845A-E2EE-4233-9942-065EEA82CD77}" srcOrd="2" destOrd="0" presId="urn:microsoft.com/office/officeart/2005/8/layout/lProcess3"/>
    <dgm:cxn modelId="{7BBD9CFA-2488-4DC9-B57B-A5B13338C15F}" type="presParOf" srcId="{26B16344-4396-40CB-B728-027E379534A2}" destId="{87131F0D-A641-440C-82EF-EF68B9F307FC}" srcOrd="1" destOrd="0" presId="urn:microsoft.com/office/officeart/2005/8/layout/lProcess3"/>
    <dgm:cxn modelId="{7FD2E6E2-7C28-437B-8648-4FCA82276072}" type="presParOf" srcId="{26B16344-4396-40CB-B728-027E379534A2}" destId="{4BEC7851-2EE2-4D0A-BDBE-AC379983E5A7}" srcOrd="2" destOrd="0" presId="urn:microsoft.com/office/officeart/2005/8/layout/lProcess3"/>
    <dgm:cxn modelId="{F3EF38F7-FFBC-4B40-9501-F1550026A8D8}" type="presParOf" srcId="{4BEC7851-2EE2-4D0A-BDBE-AC379983E5A7}" destId="{8EBD93D0-CE71-4A03-A50E-81D61E85E080}" srcOrd="0" destOrd="0" presId="urn:microsoft.com/office/officeart/2005/8/layout/lProcess3"/>
    <dgm:cxn modelId="{76817F66-F4FF-49B6-8D0B-FDBAD3597305}" type="presParOf" srcId="{4BEC7851-2EE2-4D0A-BDBE-AC379983E5A7}" destId="{D0341963-9420-4382-AF1D-4C8D60A5C1DA}" srcOrd="1" destOrd="0" presId="urn:microsoft.com/office/officeart/2005/8/layout/lProcess3"/>
    <dgm:cxn modelId="{185257EB-3406-40D3-8935-7AA81A59B53D}" type="presParOf" srcId="{4BEC7851-2EE2-4D0A-BDBE-AC379983E5A7}" destId="{1F3D8B59-CF07-438C-9B4E-4C65D4DF153E}" srcOrd="2" destOrd="0" presId="urn:microsoft.com/office/officeart/2005/8/layout/lProcess3"/>
    <dgm:cxn modelId="{1CD5D16A-263F-41C3-98BE-855B4FA8306C}" type="presParOf" srcId="{26B16344-4396-40CB-B728-027E379534A2}" destId="{BA5D0180-95F1-48DA-8965-9A36EB435A31}" srcOrd="3" destOrd="0" presId="urn:microsoft.com/office/officeart/2005/8/layout/lProcess3"/>
    <dgm:cxn modelId="{883C679F-5465-4C1D-AD5E-3E12CA0447A2}" type="presParOf" srcId="{26B16344-4396-40CB-B728-027E379534A2}" destId="{3F4C0FF5-9775-4E6A-A4D3-0E8CC9C231F2}" srcOrd="4" destOrd="0" presId="urn:microsoft.com/office/officeart/2005/8/layout/lProcess3"/>
    <dgm:cxn modelId="{A78D2F24-A863-4417-B42D-122E663E7B7B}" type="presParOf" srcId="{3F4C0FF5-9775-4E6A-A4D3-0E8CC9C231F2}" destId="{CF55F2B3-A3B7-49DF-A9D1-E2D32FD83519}" srcOrd="0" destOrd="0" presId="urn:microsoft.com/office/officeart/2005/8/layout/lProcess3"/>
    <dgm:cxn modelId="{57CF00EC-810E-4134-93A7-C8855A78500D}" type="presParOf" srcId="{3F4C0FF5-9775-4E6A-A4D3-0E8CC9C231F2}" destId="{A2650748-D521-4D31-A12E-ABE477C9A5FA}" srcOrd="1" destOrd="0" presId="urn:microsoft.com/office/officeart/2005/8/layout/lProcess3"/>
    <dgm:cxn modelId="{30AB1939-9A03-4DA8-8058-2231A9842A9D}" type="presParOf" srcId="{3F4C0FF5-9775-4E6A-A4D3-0E8CC9C231F2}" destId="{185B36D8-6D4D-413F-ACEB-6908E16093B2}" srcOrd="2" destOrd="0" presId="urn:microsoft.com/office/officeart/2005/8/layout/lProcess3"/>
    <dgm:cxn modelId="{59D0025C-EB1E-4B06-AE13-0293177CC279}" type="presParOf" srcId="{26B16344-4396-40CB-B728-027E379534A2}" destId="{7CF5C5A2-3E0B-4CF4-9154-456BC31459EB}" srcOrd="5" destOrd="0" presId="urn:microsoft.com/office/officeart/2005/8/layout/lProcess3"/>
    <dgm:cxn modelId="{9B0A9330-5330-41DF-B34F-E6DD1E54F85A}" type="presParOf" srcId="{26B16344-4396-40CB-B728-027E379534A2}" destId="{9ABCD521-7591-465E-B666-CEE1DC7807CC}" srcOrd="6" destOrd="0" presId="urn:microsoft.com/office/officeart/2005/8/layout/lProcess3"/>
    <dgm:cxn modelId="{42802082-EA75-4933-BB3C-E626D0217C7B}" type="presParOf" srcId="{9ABCD521-7591-465E-B666-CEE1DC7807CC}" destId="{1371B571-02CD-48D5-AC5F-1A6741B40FC2}" srcOrd="0" destOrd="0" presId="urn:microsoft.com/office/officeart/2005/8/layout/lProcess3"/>
    <dgm:cxn modelId="{9085C2B9-4D53-46D2-B388-F548C7CEFB0C}" type="presParOf" srcId="{9ABCD521-7591-465E-B666-CEE1DC7807CC}" destId="{7C01ABB8-3C10-46FB-900F-F41024BB9260}" srcOrd="1" destOrd="0" presId="urn:microsoft.com/office/officeart/2005/8/layout/lProcess3"/>
    <dgm:cxn modelId="{36CA7D24-1E4C-4B4E-9E4C-0518AB042299}" type="presParOf" srcId="{9ABCD521-7591-465E-B666-CEE1DC7807CC}" destId="{4B087085-3904-48C0-94BD-A587079536F9}" srcOrd="2" destOrd="0" presId="urn:microsoft.com/office/officeart/2005/8/layout/lProcess3"/>
    <dgm:cxn modelId="{7D6B8149-DDFD-489C-B96D-558984D65095}" type="presParOf" srcId="{26B16344-4396-40CB-B728-027E379534A2}" destId="{D03E4F10-8CE2-4641-A931-23CBBA5620C5}" srcOrd="7" destOrd="0" presId="urn:microsoft.com/office/officeart/2005/8/layout/lProcess3"/>
    <dgm:cxn modelId="{E1AF0A34-E8B9-433D-8548-230151676912}" type="presParOf" srcId="{26B16344-4396-40CB-B728-027E379534A2}" destId="{0978F36C-944D-4310-A321-ADC03568DF5B}" srcOrd="8" destOrd="0" presId="urn:microsoft.com/office/officeart/2005/8/layout/lProcess3"/>
    <dgm:cxn modelId="{147FDB6B-BCCF-41DD-A287-052BF86893AB}" type="presParOf" srcId="{0978F36C-944D-4310-A321-ADC03568DF5B}" destId="{5D965003-BF66-49D9-9C76-56C42DECBC21}" srcOrd="0" destOrd="0" presId="urn:microsoft.com/office/officeart/2005/8/layout/lProcess3"/>
    <dgm:cxn modelId="{C44C9D34-4CD9-48AC-BF86-5CFA5449894B}" type="presParOf" srcId="{0978F36C-944D-4310-A321-ADC03568DF5B}" destId="{758C0671-097E-4A37-B44C-91F61DBA9352}" srcOrd="1" destOrd="0" presId="urn:microsoft.com/office/officeart/2005/8/layout/lProcess3"/>
    <dgm:cxn modelId="{86D77A5F-160B-49B3-B4E8-EB154F39C5B4}" type="presParOf" srcId="{0978F36C-944D-4310-A321-ADC03568DF5B}" destId="{3E05CCB6-D883-4727-8034-5BAA3B05E74E}" srcOrd="2" destOrd="0" presId="urn:microsoft.com/office/officeart/2005/8/layout/lProcess3"/>
    <dgm:cxn modelId="{D4BD4CD4-1C5C-4645-9F01-2C817B28F266}" type="presParOf" srcId="{26B16344-4396-40CB-B728-027E379534A2}" destId="{FB0DC7DE-A2EF-40D9-8CF3-94766DC9FBAD}" srcOrd="9" destOrd="0" presId="urn:microsoft.com/office/officeart/2005/8/layout/lProcess3"/>
    <dgm:cxn modelId="{415FCD53-D5EB-4390-9B53-DD0D89DD8869}" type="presParOf" srcId="{26B16344-4396-40CB-B728-027E379534A2}" destId="{CED7F5EC-A8A9-45D6-9E9D-61BF852243CE}" srcOrd="10" destOrd="0" presId="urn:microsoft.com/office/officeart/2005/8/layout/lProcess3"/>
    <dgm:cxn modelId="{527357C1-1069-4169-9299-B79448CF2BBB}" type="presParOf" srcId="{CED7F5EC-A8A9-45D6-9E9D-61BF852243CE}" destId="{C6EC63F9-103C-41D3-B7E4-5CABAAD32D77}" srcOrd="0" destOrd="0" presId="urn:microsoft.com/office/officeart/2005/8/layout/lProcess3"/>
    <dgm:cxn modelId="{9EDAAD6A-6B5A-40C4-9125-88939F0A72AC}" type="presParOf" srcId="{CED7F5EC-A8A9-45D6-9E9D-61BF852243CE}" destId="{7D91457F-01FF-489B-8A56-D9F7F64153EA}" srcOrd="1" destOrd="0" presId="urn:microsoft.com/office/officeart/2005/8/layout/lProcess3"/>
    <dgm:cxn modelId="{3AB0BA0B-2B9C-41D6-8A5E-EF0FAA8373C6}" type="presParOf" srcId="{CED7F5EC-A8A9-45D6-9E9D-61BF852243CE}" destId="{98B5FC9F-F2D6-4BA0-9D15-232D7B44798C}" srcOrd="2" destOrd="0" presId="urn:microsoft.com/office/officeart/2005/8/layout/lProcess3"/>
    <dgm:cxn modelId="{5B081E67-C5D1-4F3A-A2F6-9764D8487209}" type="presParOf" srcId="{26B16344-4396-40CB-B728-027E379534A2}" destId="{FB21D8C7-676E-4721-BF94-B6AF47845155}" srcOrd="11" destOrd="0" presId="urn:microsoft.com/office/officeart/2005/8/layout/lProcess3"/>
    <dgm:cxn modelId="{3FE43656-4BBB-447C-B915-46E86974DEBB}" type="presParOf" srcId="{26B16344-4396-40CB-B728-027E379534A2}" destId="{9E9F2DC1-EF8F-4AC4-946E-ADC60355A6B2}" srcOrd="12" destOrd="0" presId="urn:microsoft.com/office/officeart/2005/8/layout/lProcess3"/>
    <dgm:cxn modelId="{2F0E63ED-50A1-4A75-B659-91A8E7BC9757}" type="presParOf" srcId="{9E9F2DC1-EF8F-4AC4-946E-ADC60355A6B2}" destId="{EBD7DD6D-0D4E-4A44-96A9-17E3943628C2}" srcOrd="0" destOrd="0" presId="urn:microsoft.com/office/officeart/2005/8/layout/lProcess3"/>
    <dgm:cxn modelId="{BAD22A27-F52D-4602-B9B5-A7AF4BB1061D}" type="presParOf" srcId="{9E9F2DC1-EF8F-4AC4-946E-ADC60355A6B2}" destId="{EC4EC064-B579-4B79-A9E0-8236498A3D7E}" srcOrd="1" destOrd="0" presId="urn:microsoft.com/office/officeart/2005/8/layout/lProcess3"/>
    <dgm:cxn modelId="{D5F754B4-AEFE-4F37-BE94-6FF574517916}" type="presParOf" srcId="{9E9F2DC1-EF8F-4AC4-946E-ADC60355A6B2}" destId="{AAC18CBB-2394-4945-9A39-046FE393E6AF}" srcOrd="2" destOrd="0" presId="urn:microsoft.com/office/officeart/2005/8/layout/lProcess3"/>
    <dgm:cxn modelId="{978ADDF9-A714-42C6-89D2-95769EA3EA65}" type="presParOf" srcId="{26B16344-4396-40CB-B728-027E379534A2}" destId="{218526DA-39C2-4DAB-8762-677F34F6945B}" srcOrd="13" destOrd="0" presId="urn:microsoft.com/office/officeart/2005/8/layout/lProcess3"/>
    <dgm:cxn modelId="{3A81D11D-1704-4F84-B5D7-5896718ADC94}" type="presParOf" srcId="{26B16344-4396-40CB-B728-027E379534A2}" destId="{C0BC3074-8CDA-4F2C-9237-7D994C19A04D}" srcOrd="14" destOrd="0" presId="urn:microsoft.com/office/officeart/2005/8/layout/lProcess3"/>
    <dgm:cxn modelId="{DBD2A3DD-8D9B-4586-B463-4ED0B8C6E980}" type="presParOf" srcId="{C0BC3074-8CDA-4F2C-9237-7D994C19A04D}" destId="{F3B36B90-33FB-42ED-9095-AFF3B9C82A2D}" srcOrd="0" destOrd="0" presId="urn:microsoft.com/office/officeart/2005/8/layout/lProcess3"/>
    <dgm:cxn modelId="{1B201BE5-86C0-4273-9994-ACEA9906ADF8}" type="presParOf" srcId="{C0BC3074-8CDA-4F2C-9237-7D994C19A04D}" destId="{1BC3F975-5551-49AB-9A35-A8C54EA9A02C}" srcOrd="1" destOrd="0" presId="urn:microsoft.com/office/officeart/2005/8/layout/lProcess3"/>
    <dgm:cxn modelId="{8B3A8DFC-3936-476E-BACB-32E2E6B0A2C1}" type="presParOf" srcId="{C0BC3074-8CDA-4F2C-9237-7D994C19A04D}" destId="{A59810F1-AB2B-43AE-960D-6A01AC0D0BEE}" srcOrd="2" destOrd="0" presId="urn:microsoft.com/office/officeart/2005/8/layout/lProcess3"/>
    <dgm:cxn modelId="{2D5CFF23-758C-494D-829F-28A5623D4B94}" type="presParOf" srcId="{26B16344-4396-40CB-B728-027E379534A2}" destId="{04870415-B014-4133-B2AB-6EEDACD3D1D8}" srcOrd="15" destOrd="0" presId="urn:microsoft.com/office/officeart/2005/8/layout/lProcess3"/>
    <dgm:cxn modelId="{13B49E71-919F-4D0F-8BEA-22332D75300C}" type="presParOf" srcId="{26B16344-4396-40CB-B728-027E379534A2}" destId="{67CB8C05-7342-4D2B-A102-F932B58C0B36}" srcOrd="16" destOrd="0" presId="urn:microsoft.com/office/officeart/2005/8/layout/lProcess3"/>
    <dgm:cxn modelId="{031C5495-02D4-41D7-9E35-5F6195498722}" type="presParOf" srcId="{67CB8C05-7342-4D2B-A102-F932B58C0B36}" destId="{D29AED1B-B3C1-4D0C-94D2-1EE87E276AF3}" srcOrd="0" destOrd="0" presId="urn:microsoft.com/office/officeart/2005/8/layout/lProcess3"/>
    <dgm:cxn modelId="{AAE37797-D71A-435C-82B6-C632A719B9AA}" type="presParOf" srcId="{67CB8C05-7342-4D2B-A102-F932B58C0B36}" destId="{96D6EFA0-D4F0-471D-8509-EB7DFB087113}" srcOrd="1" destOrd="0" presId="urn:microsoft.com/office/officeart/2005/8/layout/lProcess3"/>
    <dgm:cxn modelId="{C844DCBB-053F-4E2A-A3E5-19CD9A5BA315}" type="presParOf" srcId="{67CB8C05-7342-4D2B-A102-F932B58C0B36}" destId="{B82888A6-A849-47FC-B749-6B65F5AF2364}" srcOrd="2" destOrd="0" presId="urn:microsoft.com/office/officeart/2005/8/layout/lProcess3"/>
    <dgm:cxn modelId="{F84530CA-1570-45B2-B526-67155457F6BB}" type="presParOf" srcId="{26B16344-4396-40CB-B728-027E379534A2}" destId="{F242141A-345C-4084-973C-AD091F36BB05}" srcOrd="17" destOrd="0" presId="urn:microsoft.com/office/officeart/2005/8/layout/lProcess3"/>
    <dgm:cxn modelId="{57C13AA4-02AD-4557-BBD4-9E99E9970CDB}" type="presParOf" srcId="{26B16344-4396-40CB-B728-027E379534A2}" destId="{F6D0C1F2-4A21-41E2-89F1-149C9F0E18A7}" srcOrd="18" destOrd="0" presId="urn:microsoft.com/office/officeart/2005/8/layout/lProcess3"/>
    <dgm:cxn modelId="{C730E74B-AEA4-4464-A1EF-159B23CE91B4}" type="presParOf" srcId="{F6D0C1F2-4A21-41E2-89F1-149C9F0E18A7}" destId="{07925205-91A5-4195-8E79-02205A12A8A9}" srcOrd="0" destOrd="0" presId="urn:microsoft.com/office/officeart/2005/8/layout/lProcess3"/>
    <dgm:cxn modelId="{406DB5F4-16D7-4372-83AE-BD650ACA8173}" type="presParOf" srcId="{F6D0C1F2-4A21-41E2-89F1-149C9F0E18A7}" destId="{BCC7F6DF-C3A0-4C78-9D67-DEF1449F737B}" srcOrd="1" destOrd="0" presId="urn:microsoft.com/office/officeart/2005/8/layout/lProcess3"/>
    <dgm:cxn modelId="{0378CA2F-B763-41FF-BEFB-2E3B05C873E8}" type="presParOf" srcId="{F6D0C1F2-4A21-41E2-89F1-149C9F0E18A7}" destId="{6942C922-1311-4384-AB86-ACEC7086D77D}" srcOrd="2" destOrd="0" presId="urn:microsoft.com/office/officeart/2005/8/layout/lProcess3"/>
    <dgm:cxn modelId="{08024FD3-F1F2-4FD2-9F14-B6ED209AB087}" type="presParOf" srcId="{26B16344-4396-40CB-B728-027E379534A2}" destId="{A52A9079-357D-43C8-BE56-A495A60F6641}" srcOrd="19" destOrd="0" presId="urn:microsoft.com/office/officeart/2005/8/layout/lProcess3"/>
    <dgm:cxn modelId="{E37CD003-9FC3-4C25-A539-016F5A6C7C72}" type="presParOf" srcId="{26B16344-4396-40CB-B728-027E379534A2}" destId="{B164BFC3-33A8-4336-908C-570886D4E60A}" srcOrd="20" destOrd="0" presId="urn:microsoft.com/office/officeart/2005/8/layout/lProcess3"/>
    <dgm:cxn modelId="{CCADDB56-C00F-4CA0-B83B-401FEDCDF60A}" type="presParOf" srcId="{B164BFC3-33A8-4336-908C-570886D4E60A}" destId="{8D63FFD5-743E-445A-BB0E-D72E40C926E4}" srcOrd="0" destOrd="0" presId="urn:microsoft.com/office/officeart/2005/8/layout/lProcess3"/>
    <dgm:cxn modelId="{4921B592-0A6A-4BCB-B57D-31CE5D564D2F}" type="presParOf" srcId="{B164BFC3-33A8-4336-908C-570886D4E60A}" destId="{4F089B23-BA8D-42EA-BC60-3317A39B49E8}" srcOrd="1" destOrd="0" presId="urn:microsoft.com/office/officeart/2005/8/layout/lProcess3"/>
    <dgm:cxn modelId="{2583DB82-2BC7-43E2-A076-D3547497E71E}" type="presParOf" srcId="{B164BFC3-33A8-4336-908C-570886D4E60A}" destId="{6D6B19AB-7E7F-4983-8F4F-7F036D025EEA}" srcOrd="2" destOrd="0" presId="urn:microsoft.com/office/officeart/2005/8/layout/lProcess3"/>
    <dgm:cxn modelId="{C610FA7D-8310-4117-BADF-B261521CE310}" type="presParOf" srcId="{26B16344-4396-40CB-B728-027E379534A2}" destId="{3B3FFFE9-D3C5-4B99-B0D9-B56F2972A557}" srcOrd="21" destOrd="0" presId="urn:microsoft.com/office/officeart/2005/8/layout/lProcess3"/>
    <dgm:cxn modelId="{12FAF117-E03A-40C7-89F3-4B4BB527B2BF}" type="presParOf" srcId="{26B16344-4396-40CB-B728-027E379534A2}" destId="{0E56B68C-4498-4C99-B46C-57FBBF21CC28}" srcOrd="22" destOrd="0" presId="urn:microsoft.com/office/officeart/2005/8/layout/lProcess3"/>
    <dgm:cxn modelId="{44F0C6B9-878A-44BC-BAA3-3B89F1B280B5}" type="presParOf" srcId="{0E56B68C-4498-4C99-B46C-57FBBF21CC28}" destId="{911798B0-8420-44E5-AB4E-322A06DCD2A8}" srcOrd="0" destOrd="0" presId="urn:microsoft.com/office/officeart/2005/8/layout/lProcess3"/>
    <dgm:cxn modelId="{637745D2-AFFD-4DA6-86A4-1CB027807F5C}" type="presParOf" srcId="{0E56B68C-4498-4C99-B46C-57FBBF21CC28}" destId="{21658827-EAC5-4233-9D33-492B0AC3A785}" srcOrd="1" destOrd="0" presId="urn:microsoft.com/office/officeart/2005/8/layout/lProcess3"/>
    <dgm:cxn modelId="{1050D3C6-B05A-4B1C-90EC-74B7AC96F462}" type="presParOf" srcId="{0E56B68C-4498-4C99-B46C-57FBBF21CC28}" destId="{FEC1161B-1D01-4E8F-B23D-7379C49E28B9}" srcOrd="2" destOrd="0" presId="urn:microsoft.com/office/officeart/2005/8/layout/lProcess3"/>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A95500C-6906-4079-837D-41A2984B8A1B}" type="doc">
      <dgm:prSet loTypeId="urn:microsoft.com/office/officeart/2005/8/layout/lProcess1" loCatId="process" qsTypeId="urn:microsoft.com/office/officeart/2005/8/quickstyle/simple1" qsCatId="simple" csTypeId="urn:microsoft.com/office/officeart/2005/8/colors/colorful3" csCatId="colorful" phldr="1"/>
      <dgm:spPr/>
      <dgm:t>
        <a:bodyPr/>
        <a:lstStyle/>
        <a:p>
          <a:endParaRPr lang="en-US"/>
        </a:p>
      </dgm:t>
    </dgm:pt>
    <dgm:pt modelId="{D126656B-37A5-400E-BD92-B126CFF40618}">
      <dgm:prSet phldrT="[Text]" custT="1"/>
      <dgm:spPr>
        <a:xfrm>
          <a:off x="61570" y="3858"/>
          <a:ext cx="980182" cy="2124848"/>
        </a:xfrm>
        <a:prstGeom prst="roundRect">
          <a:avLst>
            <a:gd name="adj" fmla="val 10000"/>
          </a:avLst>
        </a:prstGeom>
      </dgm:spPr>
      <dgm:t>
        <a:bodyPr/>
        <a:lstStyle/>
        <a:p>
          <a:pPr>
            <a:buNone/>
          </a:pPr>
          <a:r>
            <a:rPr lang="sr-Latn-ME" sz="1000" b="1">
              <a:latin typeface="Calibri"/>
              <a:ea typeface="+mn-ea"/>
              <a:cs typeface="+mn-cs"/>
            </a:rPr>
            <a:t>Operativni cilj 2.1 </a:t>
          </a:r>
        </a:p>
        <a:p>
          <a:pPr>
            <a:buNone/>
          </a:pPr>
          <a:r>
            <a:rPr lang="en-US" sz="1000" b="0">
              <a:latin typeface="Calibri"/>
              <a:ea typeface="+mn-ea"/>
              <a:cs typeface="+mn-cs"/>
            </a:rPr>
            <a:t>Smanjiti regionalne razlike u razvijenosti nevladinog sektora i pružiti podršku regionalno uravnoteženom razvoju</a:t>
          </a:r>
          <a:endParaRPr lang="sr-Latn-ME" sz="1000" b="0">
            <a:latin typeface="Calibri"/>
            <a:ea typeface="+mn-ea"/>
            <a:cs typeface="+mn-cs"/>
          </a:endParaRPr>
        </a:p>
      </dgm:t>
    </dgm:pt>
    <dgm:pt modelId="{C0BD7DB1-F5B1-4371-91A5-AB6EE9D24389}" type="parTrans" cxnId="{426481CB-4AEF-410F-A749-78B1A3AFC163}">
      <dgm:prSet/>
      <dgm:spPr/>
      <dgm:t>
        <a:bodyPr/>
        <a:lstStyle/>
        <a:p>
          <a:endParaRPr lang="en-US"/>
        </a:p>
      </dgm:t>
    </dgm:pt>
    <dgm:pt modelId="{983C7A94-7ECF-40AB-AB3E-F8A74FA230C0}" type="sibTrans" cxnId="{426481CB-4AEF-410F-A749-78B1A3AFC163}">
      <dgm:prSet/>
      <dgm:spPr/>
      <dgm:t>
        <a:bodyPr/>
        <a:lstStyle/>
        <a:p>
          <a:endParaRPr lang="en-US"/>
        </a:p>
      </dgm:t>
    </dgm:pt>
    <dgm:pt modelId="{0FC80129-96D8-4C4E-8EE8-28CEE08BE98C}">
      <dgm:prSet phldrT="[Text]" custT="1"/>
      <dgm:spPr>
        <a:xfrm>
          <a:off x="61570" y="2214473"/>
          <a:ext cx="980182" cy="1082978"/>
        </a:xfrm>
        <a:prstGeom prst="roundRect">
          <a:avLst>
            <a:gd name="adj" fmla="val 10000"/>
          </a:avLst>
        </a:prstGeom>
      </dgm:spPr>
      <dgm:t>
        <a:bodyPr/>
        <a:lstStyle/>
        <a:p>
          <a:pPr>
            <a:buNone/>
          </a:pPr>
          <a:r>
            <a:rPr lang="sr-Latn-ME" sz="1000">
              <a:latin typeface="Calibri"/>
              <a:ea typeface="+mn-ea"/>
              <a:cs typeface="+mn-cs"/>
            </a:rPr>
            <a:t>R</a:t>
          </a:r>
          <a:r>
            <a:rPr lang="en-US" sz="1000">
              <a:latin typeface="Calibri"/>
              <a:ea typeface="+mn-ea"/>
              <a:cs typeface="+mn-cs"/>
            </a:rPr>
            <a:t>egionalno neuravnotežen razvoj nevladinog sektora</a:t>
          </a:r>
          <a:endParaRPr lang="sr-Latn-ME" sz="1000">
            <a:latin typeface="Calibri"/>
            <a:ea typeface="+mn-ea"/>
            <a:cs typeface="+mn-cs"/>
          </a:endParaRPr>
        </a:p>
      </dgm:t>
    </dgm:pt>
    <dgm:pt modelId="{F5E9D680-9A11-465C-9D86-909392E274B0}" type="parTrans" cxnId="{816A490F-913D-4D81-912E-6478A69A8EDD}">
      <dgm:prSet/>
      <dgm:spPr>
        <a:xfrm rot="5400000">
          <a:off x="530219" y="2150148"/>
          <a:ext cx="42882" cy="42882"/>
        </a:xfrm>
        <a:prstGeom prst="rightArrow">
          <a:avLst>
            <a:gd name="adj1" fmla="val 66700"/>
            <a:gd name="adj2" fmla="val 50000"/>
          </a:avLst>
        </a:prstGeom>
      </dgm:spPr>
      <dgm:t>
        <a:bodyPr/>
        <a:lstStyle/>
        <a:p>
          <a:endParaRPr lang="en-US"/>
        </a:p>
      </dgm:t>
    </dgm:pt>
    <dgm:pt modelId="{C90317E8-0C9E-43CB-910A-66C9FDE68DA6}" type="sibTrans" cxnId="{816A490F-913D-4D81-912E-6478A69A8EDD}">
      <dgm:prSet/>
      <dgm:spPr>
        <a:xfrm rot="5400000">
          <a:off x="530219" y="3318893"/>
          <a:ext cx="42882" cy="42882"/>
        </a:xfrm>
      </dgm:spPr>
      <dgm:t>
        <a:bodyPr/>
        <a:lstStyle/>
        <a:p>
          <a:endParaRPr lang="en-US"/>
        </a:p>
      </dgm:t>
    </dgm:pt>
    <dgm:pt modelId="{479FA71E-5AAF-48C0-8CBB-611FAEE990CB}">
      <dgm:prSet custT="1"/>
      <dgm:spPr>
        <a:xfrm>
          <a:off x="3413792" y="3383217"/>
          <a:ext cx="980182" cy="1082978"/>
        </a:xfrm>
      </dgm:spPr>
      <dgm:t>
        <a:bodyPr/>
        <a:lstStyle/>
        <a:p>
          <a:pPr>
            <a:buNone/>
          </a:pPr>
          <a:r>
            <a:rPr lang="sr-Latn-ME" sz="1000" b="1">
              <a:latin typeface="Calibri"/>
              <a:ea typeface="+mn-ea"/>
              <a:cs typeface="+mn-cs"/>
            </a:rPr>
            <a:t>Operativni cilj 2.3</a:t>
          </a:r>
        </a:p>
        <a:p>
          <a:pPr>
            <a:buNone/>
          </a:pPr>
          <a:r>
            <a:rPr lang="en-US" sz="1000" b="0">
              <a:latin typeface="Calibri"/>
              <a:ea typeface="+mn-ea"/>
              <a:cs typeface="+mn-cs"/>
            </a:rPr>
            <a:t>Ojačati unutarsektorsku koordinaciju i umrežavanje NVO u pojedinim oblastima po uzoru na panevropske NVO mreže</a:t>
          </a:r>
        </a:p>
      </dgm:t>
    </dgm:pt>
    <dgm:pt modelId="{566026C5-3350-4AB9-882A-B2B7D734929D}" type="parTrans" cxnId="{22F30340-7648-4DC8-A289-7F9EA465E4FC}">
      <dgm:prSet/>
      <dgm:spPr/>
      <dgm:t>
        <a:bodyPr/>
        <a:lstStyle/>
        <a:p>
          <a:endParaRPr lang="en-US"/>
        </a:p>
      </dgm:t>
    </dgm:pt>
    <dgm:pt modelId="{12FEF7FF-AAD3-478B-A749-A258853FDADD}" type="sibTrans" cxnId="{22F30340-7648-4DC8-A289-7F9EA465E4FC}">
      <dgm:prSet/>
      <dgm:spPr/>
      <dgm:t>
        <a:bodyPr/>
        <a:lstStyle/>
        <a:p>
          <a:endParaRPr lang="en-US"/>
        </a:p>
      </dgm:t>
    </dgm:pt>
    <dgm:pt modelId="{6E53DFB9-1B23-45B3-801E-E94E87E1F5F7}">
      <dgm:prSet phldrT="[Text]" custT="1"/>
      <dgm:spPr>
        <a:xfrm>
          <a:off x="61570" y="2214473"/>
          <a:ext cx="980182" cy="1082978"/>
        </a:xfrm>
      </dgm:spPr>
      <dgm:t>
        <a:bodyPr/>
        <a:lstStyle/>
        <a:p>
          <a:pPr>
            <a:buNone/>
          </a:pPr>
          <a:r>
            <a:rPr lang="sr-Latn-ME" sz="1000" b="1">
              <a:latin typeface="Calibri"/>
              <a:ea typeface="+mn-ea"/>
              <a:cs typeface="+mn-cs"/>
            </a:rPr>
            <a:t>Operativni cilj 2</a:t>
          </a:r>
          <a:r>
            <a:rPr lang="en-US" sz="1000" b="1">
              <a:latin typeface="Calibri"/>
              <a:ea typeface="+mn-ea"/>
              <a:cs typeface="+mn-cs"/>
            </a:rPr>
            <a:t>.2 </a:t>
          </a:r>
          <a:endParaRPr lang="sr-Latn-ME" sz="1000" b="1">
            <a:latin typeface="Calibri"/>
            <a:ea typeface="+mn-ea"/>
            <a:cs typeface="+mn-cs"/>
          </a:endParaRPr>
        </a:p>
        <a:p>
          <a:pPr>
            <a:buNone/>
          </a:pPr>
          <a:r>
            <a:rPr lang="en-US" sz="1000" b="0">
              <a:latin typeface="Calibri"/>
              <a:ea typeface="+mn-ea"/>
              <a:cs typeface="+mn-cs"/>
            </a:rPr>
            <a:t>Ojačati profesionalnost i inovativnost nevladinog sektora u pružanju usluga</a:t>
          </a:r>
          <a:endParaRPr lang="sr-Latn-ME" sz="1000" b="0">
            <a:latin typeface="Calibri"/>
            <a:ea typeface="+mn-ea"/>
            <a:cs typeface="+mn-cs"/>
          </a:endParaRPr>
        </a:p>
      </dgm:t>
    </dgm:pt>
    <dgm:pt modelId="{F92CD3B9-538D-47D5-A645-4EDD083CD830}" type="parTrans" cxnId="{BCC471DE-C7A1-4A3D-95D0-15EB7BEEE762}">
      <dgm:prSet/>
      <dgm:spPr/>
      <dgm:t>
        <a:bodyPr/>
        <a:lstStyle/>
        <a:p>
          <a:endParaRPr lang="en-US"/>
        </a:p>
      </dgm:t>
    </dgm:pt>
    <dgm:pt modelId="{D0073613-F2DF-42B7-B3D3-73E041512780}" type="sibTrans" cxnId="{BCC471DE-C7A1-4A3D-95D0-15EB7BEEE762}">
      <dgm:prSet/>
      <dgm:spPr/>
      <dgm:t>
        <a:bodyPr/>
        <a:lstStyle/>
        <a:p>
          <a:endParaRPr lang="en-US"/>
        </a:p>
      </dgm:t>
    </dgm:pt>
    <dgm:pt modelId="{B73FEECD-B892-40ED-88D4-746683CE3857}">
      <dgm:prSet phldrT="[Text]" custT="1"/>
      <dgm:spPr>
        <a:xfrm>
          <a:off x="61570" y="2214473"/>
          <a:ext cx="980182" cy="1082978"/>
        </a:xfrm>
      </dgm:spPr>
      <dgm:t>
        <a:bodyPr/>
        <a:lstStyle/>
        <a:p>
          <a:pPr>
            <a:buNone/>
          </a:pPr>
          <a:r>
            <a:rPr lang="sr-Latn-ME" sz="1000">
              <a:latin typeface="Calibri"/>
              <a:ea typeface="+mn-ea"/>
              <a:cs typeface="+mn-cs"/>
            </a:rPr>
            <a:t>S</a:t>
          </a:r>
          <a:r>
            <a:rPr lang="en-US" sz="1000">
              <a:latin typeface="Calibri"/>
              <a:ea typeface="+mn-ea"/>
              <a:cs typeface="+mn-cs"/>
            </a:rPr>
            <a:t>laba profesionalizacija nevladinog sektora </a:t>
          </a:r>
          <a:endParaRPr lang="sr-Latn-ME" sz="1000" b="1">
            <a:latin typeface="Calibri"/>
            <a:ea typeface="+mn-ea"/>
            <a:cs typeface="+mn-cs"/>
          </a:endParaRPr>
        </a:p>
      </dgm:t>
    </dgm:pt>
    <dgm:pt modelId="{0ED66848-5C0C-43C9-B1DB-1F38272B7D7F}" type="parTrans" cxnId="{3C20DB92-84DC-44B9-99FB-59D1F83A4C6F}">
      <dgm:prSet/>
      <dgm:spPr/>
      <dgm:t>
        <a:bodyPr/>
        <a:lstStyle/>
        <a:p>
          <a:endParaRPr lang="en-US"/>
        </a:p>
      </dgm:t>
    </dgm:pt>
    <dgm:pt modelId="{99868418-7FAD-44FD-BA1F-7259FA6B7BDC}" type="sibTrans" cxnId="{3C20DB92-84DC-44B9-99FB-59D1F83A4C6F}">
      <dgm:prSet/>
      <dgm:spPr/>
      <dgm:t>
        <a:bodyPr/>
        <a:lstStyle/>
        <a:p>
          <a:endParaRPr lang="en-US"/>
        </a:p>
      </dgm:t>
    </dgm:pt>
    <dgm:pt modelId="{F6E62E11-8E60-4039-ADFC-7A67420945FB}">
      <dgm:prSet custT="1"/>
      <dgm:spPr/>
      <dgm:t>
        <a:bodyPr/>
        <a:lstStyle/>
        <a:p>
          <a:pPr>
            <a:buNone/>
          </a:pPr>
          <a:r>
            <a:rPr lang="sr-Latn-ME" sz="1000">
              <a:latin typeface="Calibri"/>
              <a:ea typeface="+mn-ea"/>
              <a:cs typeface="+mn-cs"/>
            </a:rPr>
            <a:t>N</a:t>
          </a:r>
          <a:r>
            <a:rPr lang="en-US" sz="1000">
              <a:latin typeface="Calibri"/>
              <a:ea typeface="+mn-ea"/>
              <a:cs typeface="+mn-cs"/>
            </a:rPr>
            <a:t>edovoljna podrška programima izgradnje kapaciteta nevladinog sektora</a:t>
          </a:r>
        </a:p>
      </dgm:t>
    </dgm:pt>
    <dgm:pt modelId="{A29CA020-F8E0-4B78-9B93-E5B0D5467F27}" type="parTrans" cxnId="{046406E4-33E2-4A07-83B3-A4710143155C}">
      <dgm:prSet/>
      <dgm:spPr/>
      <dgm:t>
        <a:bodyPr/>
        <a:lstStyle/>
        <a:p>
          <a:endParaRPr lang="en-US"/>
        </a:p>
      </dgm:t>
    </dgm:pt>
    <dgm:pt modelId="{97E366A8-2411-44C7-800C-06103B339100}" type="sibTrans" cxnId="{046406E4-33E2-4A07-83B3-A4710143155C}">
      <dgm:prSet/>
      <dgm:spPr/>
      <dgm:t>
        <a:bodyPr/>
        <a:lstStyle/>
        <a:p>
          <a:endParaRPr lang="en-US"/>
        </a:p>
      </dgm:t>
    </dgm:pt>
    <dgm:pt modelId="{3A0FF11E-D30B-4AE2-B5A4-9941B3D89C0C}">
      <dgm:prSet custT="1"/>
      <dgm:spPr/>
      <dgm:t>
        <a:bodyPr/>
        <a:lstStyle/>
        <a:p>
          <a:pPr>
            <a:buNone/>
          </a:pPr>
          <a:r>
            <a:rPr lang="sr-Latn-ME" sz="1000">
              <a:latin typeface="Calibri"/>
              <a:ea typeface="+mn-ea"/>
              <a:cs typeface="+mn-cs"/>
            </a:rPr>
            <a:t>S</a:t>
          </a:r>
          <a:r>
            <a:rPr lang="en-US" sz="1000">
              <a:latin typeface="Calibri"/>
              <a:ea typeface="+mn-ea"/>
              <a:cs typeface="+mn-cs"/>
            </a:rPr>
            <a:t>laba unutarsektorska povezanost i koordinacija NVO u oblasti javnog zastupanja</a:t>
          </a:r>
        </a:p>
      </dgm:t>
    </dgm:pt>
    <dgm:pt modelId="{E2270D8F-F3B1-40A7-8A09-16FCE80895E1}" type="parTrans" cxnId="{09438733-D081-4C69-8460-7B6343E2E1A7}">
      <dgm:prSet/>
      <dgm:spPr/>
      <dgm:t>
        <a:bodyPr/>
        <a:lstStyle/>
        <a:p>
          <a:endParaRPr lang="en-US"/>
        </a:p>
      </dgm:t>
    </dgm:pt>
    <dgm:pt modelId="{B4176CA4-4657-4915-9C0E-F610FD966B76}" type="sibTrans" cxnId="{09438733-D081-4C69-8460-7B6343E2E1A7}">
      <dgm:prSet/>
      <dgm:spPr/>
      <dgm:t>
        <a:bodyPr/>
        <a:lstStyle/>
        <a:p>
          <a:endParaRPr lang="en-US"/>
        </a:p>
      </dgm:t>
    </dgm:pt>
    <dgm:pt modelId="{458D8F1A-3B94-4E44-8FF8-D383F9D11C2F}">
      <dgm:prSet custT="1"/>
      <dgm:spPr/>
      <dgm:t>
        <a:bodyPr/>
        <a:lstStyle/>
        <a:p>
          <a:pPr>
            <a:buNone/>
          </a:pPr>
          <a:r>
            <a:rPr lang="sr-Latn-ME" sz="1000" b="1">
              <a:latin typeface="Calibri"/>
              <a:ea typeface="+mn-ea"/>
              <a:cs typeface="+mn-cs"/>
            </a:rPr>
            <a:t>Operativni cilj 2.4</a:t>
          </a:r>
        </a:p>
        <a:p>
          <a:pPr>
            <a:buNone/>
          </a:pPr>
          <a:r>
            <a:rPr lang="en-US" sz="1000">
              <a:latin typeface="Calibri"/>
              <a:ea typeface="+mn-ea"/>
              <a:cs typeface="+mn-cs"/>
            </a:rPr>
            <a:t>Osigurati institucionalnu podršku razvoju volonterstva</a:t>
          </a:r>
        </a:p>
      </dgm:t>
    </dgm:pt>
    <dgm:pt modelId="{C01DF7D2-4AB5-4E76-ACA2-C25FBEA55FA2}" type="parTrans" cxnId="{69929781-E80B-4A6E-ABA9-014F6BFE052D}">
      <dgm:prSet/>
      <dgm:spPr/>
      <dgm:t>
        <a:bodyPr/>
        <a:lstStyle/>
        <a:p>
          <a:endParaRPr lang="en-US"/>
        </a:p>
      </dgm:t>
    </dgm:pt>
    <dgm:pt modelId="{54DEEBC9-EF11-4A5F-8B98-6CCD69312E90}" type="sibTrans" cxnId="{69929781-E80B-4A6E-ABA9-014F6BFE052D}">
      <dgm:prSet/>
      <dgm:spPr/>
      <dgm:t>
        <a:bodyPr/>
        <a:lstStyle/>
        <a:p>
          <a:endParaRPr lang="en-US"/>
        </a:p>
      </dgm:t>
    </dgm:pt>
    <dgm:pt modelId="{60208C9D-CAA0-4D0A-B5AD-255CFB018FE2}">
      <dgm:prSet custT="1"/>
      <dgm:spPr/>
      <dgm:t>
        <a:bodyPr/>
        <a:lstStyle/>
        <a:p>
          <a:pPr>
            <a:buNone/>
          </a:pPr>
          <a:r>
            <a:rPr lang="sr-Latn-ME" sz="1000">
              <a:latin typeface="Calibri"/>
              <a:ea typeface="+mn-ea"/>
              <a:cs typeface="+mn-cs"/>
            </a:rPr>
            <a:t>N</a:t>
          </a:r>
          <a:r>
            <a:rPr lang="en-US" sz="1000">
              <a:latin typeface="Calibri"/>
              <a:ea typeface="+mn-ea"/>
              <a:cs typeface="+mn-cs"/>
            </a:rPr>
            <a:t>eadekvatan normativni okvir za volontiranje i nedostatak podsticaja za razvoj volontiranja</a:t>
          </a:r>
        </a:p>
      </dgm:t>
    </dgm:pt>
    <dgm:pt modelId="{0295775F-9E70-4B26-983F-6D9EED44E401}" type="parTrans" cxnId="{7A9726AE-9140-42A8-9D42-D0495DD5C85E}">
      <dgm:prSet/>
      <dgm:spPr/>
      <dgm:t>
        <a:bodyPr/>
        <a:lstStyle/>
        <a:p>
          <a:endParaRPr lang="en-US"/>
        </a:p>
      </dgm:t>
    </dgm:pt>
    <dgm:pt modelId="{A2B869C9-7299-4ADF-8833-BD3A6D067A78}" type="sibTrans" cxnId="{7A9726AE-9140-42A8-9D42-D0495DD5C85E}">
      <dgm:prSet/>
      <dgm:spPr/>
      <dgm:t>
        <a:bodyPr/>
        <a:lstStyle/>
        <a:p>
          <a:endParaRPr lang="en-US"/>
        </a:p>
      </dgm:t>
    </dgm:pt>
    <dgm:pt modelId="{C914536C-8166-4595-8232-E59128A6636F}" type="pres">
      <dgm:prSet presAssocID="{5A95500C-6906-4079-837D-41A2984B8A1B}" presName="Name0" presStyleCnt="0">
        <dgm:presLayoutVars>
          <dgm:dir/>
          <dgm:animLvl val="lvl"/>
          <dgm:resizeHandles val="exact"/>
        </dgm:presLayoutVars>
      </dgm:prSet>
      <dgm:spPr/>
      <dgm:t>
        <a:bodyPr/>
        <a:lstStyle/>
        <a:p>
          <a:endParaRPr lang="en-US"/>
        </a:p>
      </dgm:t>
    </dgm:pt>
    <dgm:pt modelId="{7686AC5C-09DB-42C1-95FA-266D76D9B45C}" type="pres">
      <dgm:prSet presAssocID="{D126656B-37A5-400E-BD92-B126CFF40618}" presName="vertFlow" presStyleCnt="0"/>
      <dgm:spPr/>
    </dgm:pt>
    <dgm:pt modelId="{D8994036-3205-4686-8AC5-70CEE39583AA}" type="pres">
      <dgm:prSet presAssocID="{D126656B-37A5-400E-BD92-B126CFF40618}" presName="header" presStyleLbl="node1" presStyleIdx="0" presStyleCnt="4" custScaleY="363170"/>
      <dgm:spPr/>
      <dgm:t>
        <a:bodyPr/>
        <a:lstStyle/>
        <a:p>
          <a:endParaRPr lang="en-US"/>
        </a:p>
      </dgm:t>
    </dgm:pt>
    <dgm:pt modelId="{FAE00975-B1A4-4E12-BD18-AAC8ED663A9F}" type="pres">
      <dgm:prSet presAssocID="{F5E9D680-9A11-465C-9D86-909392E274B0}" presName="parTrans" presStyleLbl="sibTrans2D1" presStyleIdx="0" presStyleCnt="5"/>
      <dgm:spPr/>
      <dgm:t>
        <a:bodyPr/>
        <a:lstStyle/>
        <a:p>
          <a:endParaRPr lang="en-US"/>
        </a:p>
      </dgm:t>
    </dgm:pt>
    <dgm:pt modelId="{1FC69254-7612-40F4-98C6-25EDB6AF8DFD}" type="pres">
      <dgm:prSet presAssocID="{0FC80129-96D8-4C4E-8EE8-28CEE08BE98C}" presName="child" presStyleLbl="alignAccFollowNode1" presStyleIdx="0" presStyleCnt="5" custScaleY="219000">
        <dgm:presLayoutVars>
          <dgm:chMax val="0"/>
          <dgm:bulletEnabled val="1"/>
        </dgm:presLayoutVars>
      </dgm:prSet>
      <dgm:spPr/>
      <dgm:t>
        <a:bodyPr/>
        <a:lstStyle/>
        <a:p>
          <a:endParaRPr lang="en-US"/>
        </a:p>
      </dgm:t>
    </dgm:pt>
    <dgm:pt modelId="{5D5FBEA6-3B35-4362-A80A-28989B6A0F8D}" type="pres">
      <dgm:prSet presAssocID="{D126656B-37A5-400E-BD92-B126CFF40618}" presName="hSp" presStyleCnt="0"/>
      <dgm:spPr/>
    </dgm:pt>
    <dgm:pt modelId="{0A36F7FB-4B44-4F35-AEFE-202AD75AC488}" type="pres">
      <dgm:prSet presAssocID="{6E53DFB9-1B23-45B3-801E-E94E87E1F5F7}" presName="vertFlow" presStyleCnt="0"/>
      <dgm:spPr/>
    </dgm:pt>
    <dgm:pt modelId="{D92AD318-CB10-4AE4-BC03-B0FE4AFCC3F1}" type="pres">
      <dgm:prSet presAssocID="{6E53DFB9-1B23-45B3-801E-E94E87E1F5F7}" presName="header" presStyleLbl="node1" presStyleIdx="1" presStyleCnt="4" custScaleY="362622"/>
      <dgm:spPr/>
      <dgm:t>
        <a:bodyPr/>
        <a:lstStyle/>
        <a:p>
          <a:endParaRPr lang="en-US"/>
        </a:p>
      </dgm:t>
    </dgm:pt>
    <dgm:pt modelId="{0F91882E-7887-4EE3-A54C-A692D8366ABA}" type="pres">
      <dgm:prSet presAssocID="{0ED66848-5C0C-43C9-B1DB-1F38272B7D7F}" presName="parTrans" presStyleLbl="sibTrans2D1" presStyleIdx="1" presStyleCnt="5"/>
      <dgm:spPr/>
      <dgm:t>
        <a:bodyPr/>
        <a:lstStyle/>
        <a:p>
          <a:endParaRPr lang="en-US"/>
        </a:p>
      </dgm:t>
    </dgm:pt>
    <dgm:pt modelId="{D067B81F-F856-44ED-9202-CF53B35B207C}" type="pres">
      <dgm:prSet presAssocID="{B73FEECD-B892-40ED-88D4-746683CE3857}" presName="child" presStyleLbl="alignAccFollowNode1" presStyleIdx="1" presStyleCnt="5" custScaleY="137062">
        <dgm:presLayoutVars>
          <dgm:chMax val="0"/>
          <dgm:bulletEnabled val="1"/>
        </dgm:presLayoutVars>
      </dgm:prSet>
      <dgm:spPr/>
      <dgm:t>
        <a:bodyPr/>
        <a:lstStyle/>
        <a:p>
          <a:endParaRPr lang="en-US"/>
        </a:p>
      </dgm:t>
    </dgm:pt>
    <dgm:pt modelId="{641A784B-677A-48A0-AE6B-CA2A6996BD5A}" type="pres">
      <dgm:prSet presAssocID="{99868418-7FAD-44FD-BA1F-7259FA6B7BDC}" presName="sibTrans" presStyleLbl="sibTrans2D1" presStyleIdx="2" presStyleCnt="5"/>
      <dgm:spPr/>
      <dgm:t>
        <a:bodyPr/>
        <a:lstStyle/>
        <a:p>
          <a:endParaRPr lang="en-US"/>
        </a:p>
      </dgm:t>
    </dgm:pt>
    <dgm:pt modelId="{BBCBF496-DA53-4472-922E-A9AF47483827}" type="pres">
      <dgm:prSet presAssocID="{F6E62E11-8E60-4039-ADFC-7A67420945FB}" presName="child" presStyleLbl="alignAccFollowNode1" presStyleIdx="2" presStyleCnt="5" custScaleY="187304">
        <dgm:presLayoutVars>
          <dgm:chMax val="0"/>
          <dgm:bulletEnabled val="1"/>
        </dgm:presLayoutVars>
      </dgm:prSet>
      <dgm:spPr/>
      <dgm:t>
        <a:bodyPr/>
        <a:lstStyle/>
        <a:p>
          <a:endParaRPr lang="en-US"/>
        </a:p>
      </dgm:t>
    </dgm:pt>
    <dgm:pt modelId="{E1A87CFA-A64D-488F-AB87-307BDCC5B949}" type="pres">
      <dgm:prSet presAssocID="{6E53DFB9-1B23-45B3-801E-E94E87E1F5F7}" presName="hSp" presStyleCnt="0"/>
      <dgm:spPr/>
    </dgm:pt>
    <dgm:pt modelId="{7FD032C5-1CE4-466E-A5F8-6D20BEEDF37A}" type="pres">
      <dgm:prSet presAssocID="{479FA71E-5AAF-48C0-8CBB-611FAEE990CB}" presName="vertFlow" presStyleCnt="0"/>
      <dgm:spPr/>
    </dgm:pt>
    <dgm:pt modelId="{1002EB6C-B66D-4973-BA7B-6A807A84882F}" type="pres">
      <dgm:prSet presAssocID="{479FA71E-5AAF-48C0-8CBB-611FAEE990CB}" presName="header" presStyleLbl="node1" presStyleIdx="2" presStyleCnt="4" custScaleY="348635"/>
      <dgm:spPr/>
      <dgm:t>
        <a:bodyPr/>
        <a:lstStyle/>
        <a:p>
          <a:endParaRPr lang="en-US"/>
        </a:p>
      </dgm:t>
    </dgm:pt>
    <dgm:pt modelId="{1F4851BB-5CAE-4D92-805D-ADDE3F9AB054}" type="pres">
      <dgm:prSet presAssocID="{E2270D8F-F3B1-40A7-8A09-16FCE80895E1}" presName="parTrans" presStyleLbl="sibTrans2D1" presStyleIdx="3" presStyleCnt="5"/>
      <dgm:spPr/>
      <dgm:t>
        <a:bodyPr/>
        <a:lstStyle/>
        <a:p>
          <a:endParaRPr lang="en-US"/>
        </a:p>
      </dgm:t>
    </dgm:pt>
    <dgm:pt modelId="{85C28737-5876-4E58-AC75-1DE402BD8677}" type="pres">
      <dgm:prSet presAssocID="{3A0FF11E-D30B-4AE2-B5A4-9941B3D89C0C}" presName="child" presStyleLbl="alignAccFollowNode1" presStyleIdx="3" presStyleCnt="5" custScaleY="249538">
        <dgm:presLayoutVars>
          <dgm:chMax val="0"/>
          <dgm:bulletEnabled val="1"/>
        </dgm:presLayoutVars>
      </dgm:prSet>
      <dgm:spPr/>
      <dgm:t>
        <a:bodyPr/>
        <a:lstStyle/>
        <a:p>
          <a:endParaRPr lang="en-US"/>
        </a:p>
      </dgm:t>
    </dgm:pt>
    <dgm:pt modelId="{98F62C24-B176-4447-BEF6-81FF2BB0FB51}" type="pres">
      <dgm:prSet presAssocID="{479FA71E-5AAF-48C0-8CBB-611FAEE990CB}" presName="hSp" presStyleCnt="0"/>
      <dgm:spPr/>
    </dgm:pt>
    <dgm:pt modelId="{38E4C004-50A4-4843-84F9-E6468B6DD562}" type="pres">
      <dgm:prSet presAssocID="{458D8F1A-3B94-4E44-8FF8-D383F9D11C2F}" presName="vertFlow" presStyleCnt="0"/>
      <dgm:spPr/>
    </dgm:pt>
    <dgm:pt modelId="{5611B335-2E7A-4D9B-A8E9-C64253BCEB57}" type="pres">
      <dgm:prSet presAssocID="{458D8F1A-3B94-4E44-8FF8-D383F9D11C2F}" presName="header" presStyleLbl="node1" presStyleIdx="3" presStyleCnt="4" custScaleY="358899"/>
      <dgm:spPr/>
      <dgm:t>
        <a:bodyPr/>
        <a:lstStyle/>
        <a:p>
          <a:endParaRPr lang="en-US"/>
        </a:p>
      </dgm:t>
    </dgm:pt>
    <dgm:pt modelId="{DBA39A79-FA95-4138-ABEE-C9CCBC3E38DD}" type="pres">
      <dgm:prSet presAssocID="{0295775F-9E70-4B26-983F-6D9EED44E401}" presName="parTrans" presStyleLbl="sibTrans2D1" presStyleIdx="4" presStyleCnt="5"/>
      <dgm:spPr/>
      <dgm:t>
        <a:bodyPr/>
        <a:lstStyle/>
        <a:p>
          <a:endParaRPr lang="en-US"/>
        </a:p>
      </dgm:t>
    </dgm:pt>
    <dgm:pt modelId="{AC5379AB-C257-46EF-8E3A-C095003599EF}" type="pres">
      <dgm:prSet presAssocID="{60208C9D-CAA0-4D0A-B5AD-255CFB018FE2}" presName="child" presStyleLbl="alignAccFollowNode1" presStyleIdx="4" presStyleCnt="5" custScaleY="233756">
        <dgm:presLayoutVars>
          <dgm:chMax val="0"/>
          <dgm:bulletEnabled val="1"/>
        </dgm:presLayoutVars>
      </dgm:prSet>
      <dgm:spPr/>
      <dgm:t>
        <a:bodyPr/>
        <a:lstStyle/>
        <a:p>
          <a:endParaRPr lang="en-US"/>
        </a:p>
      </dgm:t>
    </dgm:pt>
  </dgm:ptLst>
  <dgm:cxnLst>
    <dgm:cxn modelId="{89A612E1-D244-4C25-8EAE-FA5B1B0ED3F6}" type="presOf" srcId="{5A95500C-6906-4079-837D-41A2984B8A1B}" destId="{C914536C-8166-4595-8232-E59128A6636F}" srcOrd="0" destOrd="0" presId="urn:microsoft.com/office/officeart/2005/8/layout/lProcess1"/>
    <dgm:cxn modelId="{3C20DB92-84DC-44B9-99FB-59D1F83A4C6F}" srcId="{6E53DFB9-1B23-45B3-801E-E94E87E1F5F7}" destId="{B73FEECD-B892-40ED-88D4-746683CE3857}" srcOrd="0" destOrd="0" parTransId="{0ED66848-5C0C-43C9-B1DB-1F38272B7D7F}" sibTransId="{99868418-7FAD-44FD-BA1F-7259FA6B7BDC}"/>
    <dgm:cxn modelId="{6F58F24F-B333-43F9-98FA-E3E4E580D7EA}" type="presOf" srcId="{D126656B-37A5-400E-BD92-B126CFF40618}" destId="{D8994036-3205-4686-8AC5-70CEE39583AA}" srcOrd="0" destOrd="0" presId="urn:microsoft.com/office/officeart/2005/8/layout/lProcess1"/>
    <dgm:cxn modelId="{86C037E3-653B-464F-BBA1-E58F4C84E618}" type="presOf" srcId="{0FC80129-96D8-4C4E-8EE8-28CEE08BE98C}" destId="{1FC69254-7612-40F4-98C6-25EDB6AF8DFD}" srcOrd="0" destOrd="0" presId="urn:microsoft.com/office/officeart/2005/8/layout/lProcess1"/>
    <dgm:cxn modelId="{4FFE4CC7-73D6-4541-ABEF-0DBB0A232363}" type="presOf" srcId="{3A0FF11E-D30B-4AE2-B5A4-9941B3D89C0C}" destId="{85C28737-5876-4E58-AC75-1DE402BD8677}" srcOrd="0" destOrd="0" presId="urn:microsoft.com/office/officeart/2005/8/layout/lProcess1"/>
    <dgm:cxn modelId="{791C74C8-B87E-42FD-BD4D-9E6F857249F9}" type="presOf" srcId="{6E53DFB9-1B23-45B3-801E-E94E87E1F5F7}" destId="{D92AD318-CB10-4AE4-BC03-B0FE4AFCC3F1}" srcOrd="0" destOrd="0" presId="urn:microsoft.com/office/officeart/2005/8/layout/lProcess1"/>
    <dgm:cxn modelId="{426481CB-4AEF-410F-A749-78B1A3AFC163}" srcId="{5A95500C-6906-4079-837D-41A2984B8A1B}" destId="{D126656B-37A5-400E-BD92-B126CFF40618}" srcOrd="0" destOrd="0" parTransId="{C0BD7DB1-F5B1-4371-91A5-AB6EE9D24389}" sibTransId="{983C7A94-7ECF-40AB-AB3E-F8A74FA230C0}"/>
    <dgm:cxn modelId="{27AE7FD7-872A-4726-8D97-E9A5B01F8A5E}" type="presOf" srcId="{E2270D8F-F3B1-40A7-8A09-16FCE80895E1}" destId="{1F4851BB-5CAE-4D92-805D-ADDE3F9AB054}" srcOrd="0" destOrd="0" presId="urn:microsoft.com/office/officeart/2005/8/layout/lProcess1"/>
    <dgm:cxn modelId="{69929781-E80B-4A6E-ABA9-014F6BFE052D}" srcId="{5A95500C-6906-4079-837D-41A2984B8A1B}" destId="{458D8F1A-3B94-4E44-8FF8-D383F9D11C2F}" srcOrd="3" destOrd="0" parTransId="{C01DF7D2-4AB5-4E76-ACA2-C25FBEA55FA2}" sibTransId="{54DEEBC9-EF11-4A5F-8B98-6CCD69312E90}"/>
    <dgm:cxn modelId="{816A490F-913D-4D81-912E-6478A69A8EDD}" srcId="{D126656B-37A5-400E-BD92-B126CFF40618}" destId="{0FC80129-96D8-4C4E-8EE8-28CEE08BE98C}" srcOrd="0" destOrd="0" parTransId="{F5E9D680-9A11-465C-9D86-909392E274B0}" sibTransId="{C90317E8-0C9E-43CB-910A-66C9FDE68DA6}"/>
    <dgm:cxn modelId="{046406E4-33E2-4A07-83B3-A4710143155C}" srcId="{6E53DFB9-1B23-45B3-801E-E94E87E1F5F7}" destId="{F6E62E11-8E60-4039-ADFC-7A67420945FB}" srcOrd="1" destOrd="0" parTransId="{A29CA020-F8E0-4B78-9B93-E5B0D5467F27}" sibTransId="{97E366A8-2411-44C7-800C-06103B339100}"/>
    <dgm:cxn modelId="{52843F76-7EEB-4CE7-98D1-21BCBA4F73B1}" type="presOf" srcId="{458D8F1A-3B94-4E44-8FF8-D383F9D11C2F}" destId="{5611B335-2E7A-4D9B-A8E9-C64253BCEB57}" srcOrd="0" destOrd="0" presId="urn:microsoft.com/office/officeart/2005/8/layout/lProcess1"/>
    <dgm:cxn modelId="{E0AE5455-D205-47BE-AE5E-816CFD91786F}" type="presOf" srcId="{F5E9D680-9A11-465C-9D86-909392E274B0}" destId="{FAE00975-B1A4-4E12-BD18-AAC8ED663A9F}" srcOrd="0" destOrd="0" presId="urn:microsoft.com/office/officeart/2005/8/layout/lProcess1"/>
    <dgm:cxn modelId="{BCC471DE-C7A1-4A3D-95D0-15EB7BEEE762}" srcId="{5A95500C-6906-4079-837D-41A2984B8A1B}" destId="{6E53DFB9-1B23-45B3-801E-E94E87E1F5F7}" srcOrd="1" destOrd="0" parTransId="{F92CD3B9-538D-47D5-A645-4EDD083CD830}" sibTransId="{D0073613-F2DF-42B7-B3D3-73E041512780}"/>
    <dgm:cxn modelId="{788AF365-3895-48CE-9D1E-E901AC5179A2}" type="presOf" srcId="{479FA71E-5AAF-48C0-8CBB-611FAEE990CB}" destId="{1002EB6C-B66D-4973-BA7B-6A807A84882F}" srcOrd="0" destOrd="0" presId="urn:microsoft.com/office/officeart/2005/8/layout/lProcess1"/>
    <dgm:cxn modelId="{7A9726AE-9140-42A8-9D42-D0495DD5C85E}" srcId="{458D8F1A-3B94-4E44-8FF8-D383F9D11C2F}" destId="{60208C9D-CAA0-4D0A-B5AD-255CFB018FE2}" srcOrd="0" destOrd="0" parTransId="{0295775F-9E70-4B26-983F-6D9EED44E401}" sibTransId="{A2B869C9-7299-4ADF-8833-BD3A6D067A78}"/>
    <dgm:cxn modelId="{8C635262-85B6-4EDB-9270-C23BD90CE1CF}" type="presOf" srcId="{0ED66848-5C0C-43C9-B1DB-1F38272B7D7F}" destId="{0F91882E-7887-4EE3-A54C-A692D8366ABA}" srcOrd="0" destOrd="0" presId="urn:microsoft.com/office/officeart/2005/8/layout/lProcess1"/>
    <dgm:cxn modelId="{09438733-D081-4C69-8460-7B6343E2E1A7}" srcId="{479FA71E-5AAF-48C0-8CBB-611FAEE990CB}" destId="{3A0FF11E-D30B-4AE2-B5A4-9941B3D89C0C}" srcOrd="0" destOrd="0" parTransId="{E2270D8F-F3B1-40A7-8A09-16FCE80895E1}" sibTransId="{B4176CA4-4657-4915-9C0E-F610FD966B76}"/>
    <dgm:cxn modelId="{8C38669C-63EF-49F4-A421-1D819E2E7CCC}" type="presOf" srcId="{B73FEECD-B892-40ED-88D4-746683CE3857}" destId="{D067B81F-F856-44ED-9202-CF53B35B207C}" srcOrd="0" destOrd="0" presId="urn:microsoft.com/office/officeart/2005/8/layout/lProcess1"/>
    <dgm:cxn modelId="{48E37C9C-7BE8-4981-9939-5F58C7549E60}" type="presOf" srcId="{99868418-7FAD-44FD-BA1F-7259FA6B7BDC}" destId="{641A784B-677A-48A0-AE6B-CA2A6996BD5A}" srcOrd="0" destOrd="0" presId="urn:microsoft.com/office/officeart/2005/8/layout/lProcess1"/>
    <dgm:cxn modelId="{AAD2409D-8F6E-4814-8538-6329EEEBE6AF}" type="presOf" srcId="{0295775F-9E70-4B26-983F-6D9EED44E401}" destId="{DBA39A79-FA95-4138-ABEE-C9CCBC3E38DD}" srcOrd="0" destOrd="0" presId="urn:microsoft.com/office/officeart/2005/8/layout/lProcess1"/>
    <dgm:cxn modelId="{57038B19-5C01-4929-8344-B771D2C721C1}" type="presOf" srcId="{F6E62E11-8E60-4039-ADFC-7A67420945FB}" destId="{BBCBF496-DA53-4472-922E-A9AF47483827}" srcOrd="0" destOrd="0" presId="urn:microsoft.com/office/officeart/2005/8/layout/lProcess1"/>
    <dgm:cxn modelId="{22F30340-7648-4DC8-A289-7F9EA465E4FC}" srcId="{5A95500C-6906-4079-837D-41A2984B8A1B}" destId="{479FA71E-5AAF-48C0-8CBB-611FAEE990CB}" srcOrd="2" destOrd="0" parTransId="{566026C5-3350-4AB9-882A-B2B7D734929D}" sibTransId="{12FEF7FF-AAD3-478B-A749-A258853FDADD}"/>
    <dgm:cxn modelId="{8583BEB3-1D26-42C6-8BB9-887232FC396F}" type="presOf" srcId="{60208C9D-CAA0-4D0A-B5AD-255CFB018FE2}" destId="{AC5379AB-C257-46EF-8E3A-C095003599EF}" srcOrd="0" destOrd="0" presId="urn:microsoft.com/office/officeart/2005/8/layout/lProcess1"/>
    <dgm:cxn modelId="{76E65AA3-9CD3-4FA7-8656-6B6DB9481ABF}" type="presParOf" srcId="{C914536C-8166-4595-8232-E59128A6636F}" destId="{7686AC5C-09DB-42C1-95FA-266D76D9B45C}" srcOrd="0" destOrd="0" presId="urn:microsoft.com/office/officeart/2005/8/layout/lProcess1"/>
    <dgm:cxn modelId="{67E0FE77-332F-4DF6-A2AF-7ADCBC6F8230}" type="presParOf" srcId="{7686AC5C-09DB-42C1-95FA-266D76D9B45C}" destId="{D8994036-3205-4686-8AC5-70CEE39583AA}" srcOrd="0" destOrd="0" presId="urn:microsoft.com/office/officeart/2005/8/layout/lProcess1"/>
    <dgm:cxn modelId="{CC8AD52F-DFC3-4D71-83F6-F08C4616A28C}" type="presParOf" srcId="{7686AC5C-09DB-42C1-95FA-266D76D9B45C}" destId="{FAE00975-B1A4-4E12-BD18-AAC8ED663A9F}" srcOrd="1" destOrd="0" presId="urn:microsoft.com/office/officeart/2005/8/layout/lProcess1"/>
    <dgm:cxn modelId="{1B7CD94F-9B0B-4266-A1B6-C3B392AD5AF1}" type="presParOf" srcId="{7686AC5C-09DB-42C1-95FA-266D76D9B45C}" destId="{1FC69254-7612-40F4-98C6-25EDB6AF8DFD}" srcOrd="2" destOrd="0" presId="urn:microsoft.com/office/officeart/2005/8/layout/lProcess1"/>
    <dgm:cxn modelId="{E1CEB1CA-628A-4F5C-8462-ADDF537B30D7}" type="presParOf" srcId="{C914536C-8166-4595-8232-E59128A6636F}" destId="{5D5FBEA6-3B35-4362-A80A-28989B6A0F8D}" srcOrd="1" destOrd="0" presId="urn:microsoft.com/office/officeart/2005/8/layout/lProcess1"/>
    <dgm:cxn modelId="{83F124FB-1FE7-402B-896F-887816FF3C59}" type="presParOf" srcId="{C914536C-8166-4595-8232-E59128A6636F}" destId="{0A36F7FB-4B44-4F35-AEFE-202AD75AC488}" srcOrd="2" destOrd="0" presId="urn:microsoft.com/office/officeart/2005/8/layout/lProcess1"/>
    <dgm:cxn modelId="{D7374106-9BEA-4FEB-BF9A-C82EE208C21A}" type="presParOf" srcId="{0A36F7FB-4B44-4F35-AEFE-202AD75AC488}" destId="{D92AD318-CB10-4AE4-BC03-B0FE4AFCC3F1}" srcOrd="0" destOrd="0" presId="urn:microsoft.com/office/officeart/2005/8/layout/lProcess1"/>
    <dgm:cxn modelId="{F2D09AD6-8E18-4051-B4E4-A9CC5A77FFD3}" type="presParOf" srcId="{0A36F7FB-4B44-4F35-AEFE-202AD75AC488}" destId="{0F91882E-7887-4EE3-A54C-A692D8366ABA}" srcOrd="1" destOrd="0" presId="urn:microsoft.com/office/officeart/2005/8/layout/lProcess1"/>
    <dgm:cxn modelId="{9B23DA2A-7000-46A1-B045-387CA42B7E91}" type="presParOf" srcId="{0A36F7FB-4B44-4F35-AEFE-202AD75AC488}" destId="{D067B81F-F856-44ED-9202-CF53B35B207C}" srcOrd="2" destOrd="0" presId="urn:microsoft.com/office/officeart/2005/8/layout/lProcess1"/>
    <dgm:cxn modelId="{02CA7F88-199C-4463-A628-A91494110AF5}" type="presParOf" srcId="{0A36F7FB-4B44-4F35-AEFE-202AD75AC488}" destId="{641A784B-677A-48A0-AE6B-CA2A6996BD5A}" srcOrd="3" destOrd="0" presId="urn:microsoft.com/office/officeart/2005/8/layout/lProcess1"/>
    <dgm:cxn modelId="{9725AF75-8B65-4A0E-8708-DCFD20ADF25A}" type="presParOf" srcId="{0A36F7FB-4B44-4F35-AEFE-202AD75AC488}" destId="{BBCBF496-DA53-4472-922E-A9AF47483827}" srcOrd="4" destOrd="0" presId="urn:microsoft.com/office/officeart/2005/8/layout/lProcess1"/>
    <dgm:cxn modelId="{9382A980-D50D-4998-B5F7-048BBFC861B1}" type="presParOf" srcId="{C914536C-8166-4595-8232-E59128A6636F}" destId="{E1A87CFA-A64D-488F-AB87-307BDCC5B949}" srcOrd="3" destOrd="0" presId="urn:microsoft.com/office/officeart/2005/8/layout/lProcess1"/>
    <dgm:cxn modelId="{1877A272-E4F7-4C46-912A-A13C795089F3}" type="presParOf" srcId="{C914536C-8166-4595-8232-E59128A6636F}" destId="{7FD032C5-1CE4-466E-A5F8-6D20BEEDF37A}" srcOrd="4" destOrd="0" presId="urn:microsoft.com/office/officeart/2005/8/layout/lProcess1"/>
    <dgm:cxn modelId="{C30B1ECD-A45A-4CA6-837D-C45D62349976}" type="presParOf" srcId="{7FD032C5-1CE4-466E-A5F8-6D20BEEDF37A}" destId="{1002EB6C-B66D-4973-BA7B-6A807A84882F}" srcOrd="0" destOrd="0" presId="urn:microsoft.com/office/officeart/2005/8/layout/lProcess1"/>
    <dgm:cxn modelId="{26C0672F-8D93-47C6-83AC-DDF7F383276F}" type="presParOf" srcId="{7FD032C5-1CE4-466E-A5F8-6D20BEEDF37A}" destId="{1F4851BB-5CAE-4D92-805D-ADDE3F9AB054}" srcOrd="1" destOrd="0" presId="urn:microsoft.com/office/officeart/2005/8/layout/lProcess1"/>
    <dgm:cxn modelId="{98D9B47A-613D-484A-9ADA-D60AEF1E36C0}" type="presParOf" srcId="{7FD032C5-1CE4-466E-A5F8-6D20BEEDF37A}" destId="{85C28737-5876-4E58-AC75-1DE402BD8677}" srcOrd="2" destOrd="0" presId="urn:microsoft.com/office/officeart/2005/8/layout/lProcess1"/>
    <dgm:cxn modelId="{18DC9A97-43B3-496F-85B5-C9CA1C227718}" type="presParOf" srcId="{C914536C-8166-4595-8232-E59128A6636F}" destId="{98F62C24-B176-4447-BEF6-81FF2BB0FB51}" srcOrd="5" destOrd="0" presId="urn:microsoft.com/office/officeart/2005/8/layout/lProcess1"/>
    <dgm:cxn modelId="{9A8F8D2A-E03E-4A3C-A075-BA50E40CB6EE}" type="presParOf" srcId="{C914536C-8166-4595-8232-E59128A6636F}" destId="{38E4C004-50A4-4843-84F9-E6468B6DD562}" srcOrd="6" destOrd="0" presId="urn:microsoft.com/office/officeart/2005/8/layout/lProcess1"/>
    <dgm:cxn modelId="{7A23995E-F636-4B67-B153-14028F404973}" type="presParOf" srcId="{38E4C004-50A4-4843-84F9-E6468B6DD562}" destId="{5611B335-2E7A-4D9B-A8E9-C64253BCEB57}" srcOrd="0" destOrd="0" presId="urn:microsoft.com/office/officeart/2005/8/layout/lProcess1"/>
    <dgm:cxn modelId="{F487466E-46C3-408C-8C34-13C19855A9BC}" type="presParOf" srcId="{38E4C004-50A4-4843-84F9-E6468B6DD562}" destId="{DBA39A79-FA95-4138-ABEE-C9CCBC3E38DD}" srcOrd="1" destOrd="0" presId="urn:microsoft.com/office/officeart/2005/8/layout/lProcess1"/>
    <dgm:cxn modelId="{A1267663-F0F3-4479-946C-7EA19E0149D6}" type="presParOf" srcId="{38E4C004-50A4-4843-84F9-E6468B6DD562}" destId="{AC5379AB-C257-46EF-8E3A-C095003599EF}" srcOrd="2" destOrd="0" presId="urn:microsoft.com/office/officeart/2005/8/layout/lProcess1"/>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8239CA-C70C-4FBD-81B4-601154CD227A}">
      <dsp:nvSpPr>
        <dsp:cNvPr id="0" name=""/>
        <dsp:cNvSpPr/>
      </dsp:nvSpPr>
      <dsp:spPr>
        <a:xfrm>
          <a:off x="506892" y="1958"/>
          <a:ext cx="2869226" cy="899001"/>
        </a:xfrm>
        <a:prstGeom prst="roundRect">
          <a:avLst>
            <a:gd name="adj" fmla="val 10000"/>
          </a:avLst>
        </a:prstGeom>
        <a:solidFill>
          <a:schemeClr val="accent4">
            <a:lumMod val="7500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sr-Latn-ME" sz="1000" b="1" kern="1200"/>
            <a:t>STRATEŠKI CILJ 1. </a:t>
          </a:r>
        </a:p>
        <a:p>
          <a:pPr lvl="0" algn="ctr" defTabSz="444500">
            <a:lnSpc>
              <a:spcPct val="90000"/>
            </a:lnSpc>
            <a:spcBef>
              <a:spcPct val="0"/>
            </a:spcBef>
            <a:spcAft>
              <a:spcPct val="35000"/>
            </a:spcAft>
          </a:pPr>
          <a:r>
            <a:rPr lang="en-US" sz="1000" b="1" kern="1200"/>
            <a:t>Unapređenje postojećeg normativnog i strateškog okvira za dugoročno partnerstvo sa </a:t>
          </a:r>
          <a:r>
            <a:rPr lang="sr-Latn-ME" sz="1000" b="1" kern="1200"/>
            <a:t>NVO</a:t>
          </a:r>
          <a:r>
            <a:rPr lang="en-US" sz="1000" b="1" kern="1200"/>
            <a:t> u pripremi javnih politika i pružanju usluga građanima</a:t>
          </a:r>
        </a:p>
      </dsp:txBody>
      <dsp:txXfrm>
        <a:off x="533223" y="28289"/>
        <a:ext cx="2816564" cy="846339"/>
      </dsp:txXfrm>
    </dsp:sp>
    <dsp:sp modelId="{BB59D3AF-6B3D-4783-A26B-18482DAC5AAE}">
      <dsp:nvSpPr>
        <dsp:cNvPr id="0" name=""/>
        <dsp:cNvSpPr/>
      </dsp:nvSpPr>
      <dsp:spPr>
        <a:xfrm rot="5400000">
          <a:off x="1899977" y="942488"/>
          <a:ext cx="83056" cy="83056"/>
        </a:xfrm>
        <a:prstGeom prst="rightArrow">
          <a:avLst>
            <a:gd name="adj1" fmla="val 667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2517771-0054-4BCF-B3C7-9A817869E0BB}">
      <dsp:nvSpPr>
        <dsp:cNvPr id="0" name=""/>
        <dsp:cNvSpPr/>
      </dsp:nvSpPr>
      <dsp:spPr>
        <a:xfrm>
          <a:off x="616308" y="1067073"/>
          <a:ext cx="2650393" cy="474610"/>
        </a:xfrm>
        <a:prstGeom prst="roundRect">
          <a:avLst>
            <a:gd name="adj" fmla="val 10000"/>
          </a:avLst>
        </a:prstGeom>
        <a:solidFill>
          <a:schemeClr val="accent2">
            <a:tint val="40000"/>
            <a:alpha val="90000"/>
            <a:hueOff val="0"/>
            <a:satOff val="0"/>
            <a:lumOff val="0"/>
            <a:alphaOff val="0"/>
          </a:schemeClr>
        </a:solidFill>
        <a:ln w="25400">
          <a:solidFill>
            <a:schemeClr val="accent2">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OPERATIVNI CILJ 1.1.  </a:t>
          </a:r>
          <a:endParaRPr lang="sr-Latn-ME" sz="700" kern="1200"/>
        </a:p>
        <a:p>
          <a:pPr lvl="0" algn="ctr" defTabSz="311150">
            <a:lnSpc>
              <a:spcPct val="90000"/>
            </a:lnSpc>
            <a:spcBef>
              <a:spcPct val="0"/>
            </a:spcBef>
            <a:spcAft>
              <a:spcPct val="35000"/>
            </a:spcAft>
          </a:pPr>
          <a:r>
            <a:rPr lang="en-US" sz="700" kern="1200"/>
            <a:t>Pojednostaviti i digitalizovati postupak osnivanja NVO i uspostaviti sistematsko statističko praćenje razvijenosti NVO sektora </a:t>
          </a:r>
        </a:p>
      </dsp:txBody>
      <dsp:txXfrm>
        <a:off x="630209" y="1080974"/>
        <a:ext cx="2622591" cy="446808"/>
      </dsp:txXfrm>
    </dsp:sp>
    <dsp:sp modelId="{2F52295F-D77F-4F99-BBD7-8D10060D0E86}">
      <dsp:nvSpPr>
        <dsp:cNvPr id="0" name=""/>
        <dsp:cNvSpPr/>
      </dsp:nvSpPr>
      <dsp:spPr>
        <a:xfrm rot="5400000">
          <a:off x="1899977" y="1583211"/>
          <a:ext cx="83056" cy="83056"/>
        </a:xfrm>
        <a:prstGeom prst="rightArrow">
          <a:avLst>
            <a:gd name="adj1" fmla="val 667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4D86943-4B32-43E7-AF3B-BCF68DACC52D}">
      <dsp:nvSpPr>
        <dsp:cNvPr id="0" name=""/>
        <dsp:cNvSpPr/>
      </dsp:nvSpPr>
      <dsp:spPr>
        <a:xfrm>
          <a:off x="616308" y="1707797"/>
          <a:ext cx="2650393" cy="474610"/>
        </a:xfrm>
        <a:prstGeom prst="roundRect">
          <a:avLst>
            <a:gd name="adj" fmla="val 10000"/>
          </a:avLst>
        </a:prstGeom>
        <a:solidFill>
          <a:schemeClr val="accent3">
            <a:tint val="40000"/>
            <a:alpha val="90000"/>
            <a:hueOff val="0"/>
            <a:satOff val="0"/>
            <a:lumOff val="0"/>
            <a:alphaOff val="0"/>
          </a:schemeClr>
        </a:solidFill>
        <a:ln w="25400">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OPERATIVNI CILJ 1.2. </a:t>
          </a:r>
          <a:endParaRPr lang="sr-Latn-ME" sz="700" kern="1200"/>
        </a:p>
        <a:p>
          <a:pPr lvl="0" algn="ctr" defTabSz="311150">
            <a:lnSpc>
              <a:spcPct val="90000"/>
            </a:lnSpc>
            <a:spcBef>
              <a:spcPct val="0"/>
            </a:spcBef>
            <a:spcAft>
              <a:spcPct val="35000"/>
            </a:spcAft>
          </a:pPr>
          <a:r>
            <a:rPr lang="en-US" sz="700" kern="1200"/>
            <a:t>Unaprijediti normativni i strateški okvir razvoja, saradnje i finansiranja NVO u ključnim oblastima javnih politika</a:t>
          </a:r>
        </a:p>
      </dsp:txBody>
      <dsp:txXfrm>
        <a:off x="630209" y="1721698"/>
        <a:ext cx="2622591" cy="446808"/>
      </dsp:txXfrm>
    </dsp:sp>
    <dsp:sp modelId="{BDCF4916-B64E-44CD-A1D3-5371A798F631}">
      <dsp:nvSpPr>
        <dsp:cNvPr id="0" name=""/>
        <dsp:cNvSpPr/>
      </dsp:nvSpPr>
      <dsp:spPr>
        <a:xfrm rot="5400000">
          <a:off x="1899977" y="2223935"/>
          <a:ext cx="83056" cy="83056"/>
        </a:xfrm>
        <a:prstGeom prst="rightArrow">
          <a:avLst>
            <a:gd name="adj1" fmla="val 667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43313B7-04B0-4D87-8A89-4D5506A74E60}">
      <dsp:nvSpPr>
        <dsp:cNvPr id="0" name=""/>
        <dsp:cNvSpPr/>
      </dsp:nvSpPr>
      <dsp:spPr>
        <a:xfrm>
          <a:off x="616308" y="2348520"/>
          <a:ext cx="2650393" cy="474610"/>
        </a:xfrm>
        <a:prstGeom prst="roundRect">
          <a:avLst>
            <a:gd name="adj" fmla="val 10000"/>
          </a:avLst>
        </a:prstGeom>
        <a:solidFill>
          <a:schemeClr val="accent4">
            <a:tint val="40000"/>
            <a:alpha val="90000"/>
            <a:hueOff val="0"/>
            <a:satOff val="0"/>
            <a:lumOff val="0"/>
            <a:alphaOff val="0"/>
          </a:schemeClr>
        </a:solidFill>
        <a:ln w="25400">
          <a:solidFill>
            <a:schemeClr val="accent4">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OPERATIVNI CILJ 1.3. </a:t>
          </a:r>
          <a:endParaRPr lang="sr-Latn-ME" sz="700" kern="1200"/>
        </a:p>
        <a:p>
          <a:pPr lvl="0" algn="ctr" defTabSz="311150">
            <a:lnSpc>
              <a:spcPct val="90000"/>
            </a:lnSpc>
            <a:spcBef>
              <a:spcPct val="0"/>
            </a:spcBef>
            <a:spcAft>
              <a:spcPct val="35000"/>
            </a:spcAft>
          </a:pPr>
          <a:r>
            <a:rPr lang="en-US" sz="700" kern="1200"/>
            <a:t>Obezbijediti redovno mjerenje efekata javnog finansiranja nevladinih organizacija</a:t>
          </a:r>
        </a:p>
      </dsp:txBody>
      <dsp:txXfrm>
        <a:off x="630209" y="2362421"/>
        <a:ext cx="2622591" cy="446808"/>
      </dsp:txXfrm>
    </dsp:sp>
    <dsp:sp modelId="{018B3FDB-6E1F-496C-B8C1-83D39A6A0273}">
      <dsp:nvSpPr>
        <dsp:cNvPr id="0" name=""/>
        <dsp:cNvSpPr/>
      </dsp:nvSpPr>
      <dsp:spPr>
        <a:xfrm rot="5400000">
          <a:off x="1899977" y="2864659"/>
          <a:ext cx="83056" cy="83056"/>
        </a:xfrm>
        <a:prstGeom prst="rightArrow">
          <a:avLst>
            <a:gd name="adj1" fmla="val 667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E2F2207-0890-4685-9F60-91C6D8DC6342}">
      <dsp:nvSpPr>
        <dsp:cNvPr id="0" name=""/>
        <dsp:cNvSpPr/>
      </dsp:nvSpPr>
      <dsp:spPr>
        <a:xfrm>
          <a:off x="616308" y="2989244"/>
          <a:ext cx="2650393" cy="474610"/>
        </a:xfrm>
        <a:prstGeom prst="roundRect">
          <a:avLst>
            <a:gd name="adj" fmla="val 10000"/>
          </a:avLst>
        </a:prstGeom>
        <a:solidFill>
          <a:schemeClr val="accent5">
            <a:tint val="40000"/>
            <a:alpha val="90000"/>
            <a:hueOff val="0"/>
            <a:satOff val="0"/>
            <a:lumOff val="0"/>
            <a:alphaOff val="0"/>
          </a:schemeClr>
        </a:solidFill>
        <a:ln w="25400">
          <a:solidFill>
            <a:schemeClr val="accent5">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OPERATIVNI CILJ 1.4. </a:t>
          </a:r>
          <a:endParaRPr lang="sr-Latn-ME" sz="700" kern="1200"/>
        </a:p>
        <a:p>
          <a:pPr lvl="0" algn="ctr" defTabSz="311150">
            <a:lnSpc>
              <a:spcPct val="90000"/>
            </a:lnSpc>
            <a:spcBef>
              <a:spcPct val="0"/>
            </a:spcBef>
            <a:spcAft>
              <a:spcPct val="35000"/>
            </a:spcAft>
          </a:pPr>
          <a:r>
            <a:rPr lang="en-US" sz="700" kern="1200"/>
            <a:t>Ojačati kapacitete javne uprave za efikasno učešće nevladinih organizacija u pripremi i primjeni javnih politika</a:t>
          </a:r>
        </a:p>
      </dsp:txBody>
      <dsp:txXfrm>
        <a:off x="630209" y="3003145"/>
        <a:ext cx="2622591" cy="446808"/>
      </dsp:txXfrm>
    </dsp:sp>
    <dsp:sp modelId="{6DF28835-EA5E-4050-B696-9F354647FFFB}">
      <dsp:nvSpPr>
        <dsp:cNvPr id="0" name=""/>
        <dsp:cNvSpPr/>
      </dsp:nvSpPr>
      <dsp:spPr>
        <a:xfrm rot="5400000">
          <a:off x="1899977" y="3505382"/>
          <a:ext cx="83056" cy="83056"/>
        </a:xfrm>
        <a:prstGeom prst="rightArrow">
          <a:avLst>
            <a:gd name="adj1" fmla="val 66700"/>
            <a:gd name="adj2" fmla="val 50000"/>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2585E05-9E48-48EB-817F-2D09EB21E999}">
      <dsp:nvSpPr>
        <dsp:cNvPr id="0" name=""/>
        <dsp:cNvSpPr/>
      </dsp:nvSpPr>
      <dsp:spPr>
        <a:xfrm>
          <a:off x="616308" y="3629968"/>
          <a:ext cx="2650393" cy="474610"/>
        </a:xfrm>
        <a:prstGeom prst="roundRect">
          <a:avLst>
            <a:gd name="adj" fmla="val 10000"/>
          </a:avLst>
        </a:prstGeom>
        <a:solidFill>
          <a:schemeClr val="accent6">
            <a:tint val="40000"/>
            <a:alpha val="90000"/>
            <a:hueOff val="0"/>
            <a:satOff val="0"/>
            <a:lumOff val="0"/>
            <a:alphaOff val="0"/>
          </a:schemeClr>
        </a:solidFill>
        <a:ln w="25400">
          <a:solidFill>
            <a:schemeClr val="accent6">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OPERATIVNI CILJ 1.5.</a:t>
          </a:r>
          <a:endParaRPr lang="sr-Latn-ME" sz="700" kern="1200"/>
        </a:p>
        <a:p>
          <a:pPr lvl="0" algn="ctr" defTabSz="311150">
            <a:lnSpc>
              <a:spcPct val="90000"/>
            </a:lnSpc>
            <a:spcBef>
              <a:spcPct val="0"/>
            </a:spcBef>
            <a:spcAft>
              <a:spcPct val="35000"/>
            </a:spcAft>
          </a:pPr>
          <a:r>
            <a:rPr lang="en-US" sz="700" kern="1200"/>
            <a:t> Uspostaviti efikasnu koordinaciju međunarodne donatorske podrške nevladinim organizacijama</a:t>
          </a:r>
        </a:p>
      </dsp:txBody>
      <dsp:txXfrm>
        <a:off x="630209" y="3643869"/>
        <a:ext cx="2622591" cy="446808"/>
      </dsp:txXfrm>
    </dsp:sp>
    <dsp:sp modelId="{7A794FF1-E65F-4448-B603-A43A1BFEDC77}">
      <dsp:nvSpPr>
        <dsp:cNvPr id="0" name=""/>
        <dsp:cNvSpPr/>
      </dsp:nvSpPr>
      <dsp:spPr>
        <a:xfrm rot="5400000">
          <a:off x="1899977" y="4146106"/>
          <a:ext cx="83056" cy="83056"/>
        </a:xfrm>
        <a:prstGeom prst="rightArrow">
          <a:avLst>
            <a:gd name="adj1" fmla="val 667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F2F8787-4199-447D-92D6-7F1AEF8D7E13}">
      <dsp:nvSpPr>
        <dsp:cNvPr id="0" name=""/>
        <dsp:cNvSpPr/>
      </dsp:nvSpPr>
      <dsp:spPr>
        <a:xfrm>
          <a:off x="616308" y="4270691"/>
          <a:ext cx="2650393" cy="474610"/>
        </a:xfrm>
        <a:prstGeom prst="roundRect">
          <a:avLst>
            <a:gd name="adj" fmla="val 10000"/>
          </a:avLst>
        </a:prstGeom>
        <a:solidFill>
          <a:schemeClr val="accent2">
            <a:tint val="40000"/>
            <a:alpha val="90000"/>
            <a:hueOff val="0"/>
            <a:satOff val="0"/>
            <a:lumOff val="0"/>
            <a:alphaOff val="0"/>
          </a:schemeClr>
        </a:solidFill>
        <a:ln w="25400">
          <a:solidFill>
            <a:schemeClr val="accent2">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OPERATIVNI CILJ 1.6. </a:t>
          </a:r>
          <a:endParaRPr lang="sr-Latn-ME" sz="700" kern="1200"/>
        </a:p>
        <a:p>
          <a:pPr lvl="0" algn="ctr" defTabSz="311150">
            <a:lnSpc>
              <a:spcPct val="90000"/>
            </a:lnSpc>
            <a:spcBef>
              <a:spcPct val="0"/>
            </a:spcBef>
            <a:spcAft>
              <a:spcPct val="35000"/>
            </a:spcAft>
          </a:pPr>
          <a:r>
            <a:rPr lang="en-US" sz="700" kern="1200"/>
            <a:t>Unaprijediti procedure dodjele državne imovine nevladinim organizacijama i obezbijediti njihovu transparentnost na državnom i lokalnom nivou</a:t>
          </a:r>
        </a:p>
      </dsp:txBody>
      <dsp:txXfrm>
        <a:off x="630209" y="4284592"/>
        <a:ext cx="2622591" cy="446808"/>
      </dsp:txXfrm>
    </dsp:sp>
    <dsp:sp modelId="{AECC13A6-3C7F-4315-9066-A325A2BEBD74}">
      <dsp:nvSpPr>
        <dsp:cNvPr id="0" name=""/>
        <dsp:cNvSpPr/>
      </dsp:nvSpPr>
      <dsp:spPr>
        <a:xfrm>
          <a:off x="3641900" y="1958"/>
          <a:ext cx="2869226" cy="899001"/>
        </a:xfrm>
        <a:prstGeom prst="roundRect">
          <a:avLst>
            <a:gd name="adj" fmla="val 10000"/>
          </a:avLst>
        </a:prstGeom>
        <a:solidFill>
          <a:schemeClr val="accent6">
            <a:lumMod val="7500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t>STRATEŠKI CILJ 2. </a:t>
          </a:r>
          <a:endParaRPr lang="sr-Latn-ME" sz="1000" b="1" kern="1200"/>
        </a:p>
        <a:p>
          <a:pPr lvl="0" algn="ctr" defTabSz="444500">
            <a:lnSpc>
              <a:spcPct val="90000"/>
            </a:lnSpc>
            <a:spcBef>
              <a:spcPct val="0"/>
            </a:spcBef>
            <a:spcAft>
              <a:spcPct val="35000"/>
            </a:spcAft>
          </a:pPr>
          <a:r>
            <a:rPr lang="en-US" sz="1000" b="1" kern="1200"/>
            <a:t>Jačanje NVO sektora kao jednog od partnera države</a:t>
          </a:r>
        </a:p>
      </dsp:txBody>
      <dsp:txXfrm>
        <a:off x="3668231" y="28289"/>
        <a:ext cx="2816564" cy="846339"/>
      </dsp:txXfrm>
    </dsp:sp>
    <dsp:sp modelId="{D01DEFF3-3090-4EFB-A5E7-2945EDFDD6F8}">
      <dsp:nvSpPr>
        <dsp:cNvPr id="0" name=""/>
        <dsp:cNvSpPr/>
      </dsp:nvSpPr>
      <dsp:spPr>
        <a:xfrm rot="5400000">
          <a:off x="5034985" y="942488"/>
          <a:ext cx="83056" cy="83056"/>
        </a:xfrm>
        <a:prstGeom prst="rightArrow">
          <a:avLst>
            <a:gd name="adj1" fmla="val 667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AEAB0A4-2122-4112-AC32-56A09BDFF3D4}">
      <dsp:nvSpPr>
        <dsp:cNvPr id="0" name=""/>
        <dsp:cNvSpPr/>
      </dsp:nvSpPr>
      <dsp:spPr>
        <a:xfrm>
          <a:off x="3751317" y="1067073"/>
          <a:ext cx="2650393" cy="474610"/>
        </a:xfrm>
        <a:prstGeom prst="roundRect">
          <a:avLst>
            <a:gd name="adj" fmla="val 10000"/>
          </a:avLst>
        </a:prstGeom>
        <a:solidFill>
          <a:schemeClr val="accent3">
            <a:tint val="40000"/>
            <a:alpha val="90000"/>
            <a:hueOff val="0"/>
            <a:satOff val="0"/>
            <a:lumOff val="0"/>
            <a:alphaOff val="0"/>
          </a:schemeClr>
        </a:solidFill>
        <a:ln w="25400">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OPERATIVNI CILJ 2.1.  </a:t>
          </a:r>
          <a:endParaRPr lang="sr-Latn-ME" sz="700" kern="1200"/>
        </a:p>
        <a:p>
          <a:pPr lvl="0" algn="ctr" defTabSz="311150">
            <a:lnSpc>
              <a:spcPct val="90000"/>
            </a:lnSpc>
            <a:spcBef>
              <a:spcPct val="0"/>
            </a:spcBef>
            <a:spcAft>
              <a:spcPct val="35000"/>
            </a:spcAft>
          </a:pPr>
          <a:r>
            <a:rPr lang="en-US" sz="700" kern="1200"/>
            <a:t>Smanjiti regionalne razlike u razvijenosti nevladinog sektora i pružiti podršku za regionalno uravnotežen razvoj</a:t>
          </a:r>
        </a:p>
      </dsp:txBody>
      <dsp:txXfrm>
        <a:off x="3765218" y="1080974"/>
        <a:ext cx="2622591" cy="446808"/>
      </dsp:txXfrm>
    </dsp:sp>
    <dsp:sp modelId="{4C7BB4CA-4C59-415A-B33E-CDBB6C8FDD50}">
      <dsp:nvSpPr>
        <dsp:cNvPr id="0" name=""/>
        <dsp:cNvSpPr/>
      </dsp:nvSpPr>
      <dsp:spPr>
        <a:xfrm rot="5400000">
          <a:off x="5034985" y="1583211"/>
          <a:ext cx="83056" cy="83056"/>
        </a:xfrm>
        <a:prstGeom prst="rightArrow">
          <a:avLst>
            <a:gd name="adj1" fmla="val 667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2EC8C9E-3E7F-4A2A-870D-888056694CA6}">
      <dsp:nvSpPr>
        <dsp:cNvPr id="0" name=""/>
        <dsp:cNvSpPr/>
      </dsp:nvSpPr>
      <dsp:spPr>
        <a:xfrm>
          <a:off x="3751317" y="1707797"/>
          <a:ext cx="2650393" cy="474610"/>
        </a:xfrm>
        <a:prstGeom prst="roundRect">
          <a:avLst>
            <a:gd name="adj" fmla="val 10000"/>
          </a:avLst>
        </a:prstGeom>
        <a:solidFill>
          <a:schemeClr val="accent4">
            <a:tint val="40000"/>
            <a:alpha val="90000"/>
            <a:hueOff val="0"/>
            <a:satOff val="0"/>
            <a:lumOff val="0"/>
            <a:alphaOff val="0"/>
          </a:schemeClr>
        </a:solidFill>
        <a:ln w="25400">
          <a:solidFill>
            <a:schemeClr val="accent4">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OPERATIVNI CILJ 2.2. </a:t>
          </a:r>
          <a:endParaRPr lang="sr-Latn-ME" sz="700" kern="1200"/>
        </a:p>
        <a:p>
          <a:pPr lvl="0" algn="ctr" defTabSz="311150">
            <a:lnSpc>
              <a:spcPct val="90000"/>
            </a:lnSpc>
            <a:spcBef>
              <a:spcPct val="0"/>
            </a:spcBef>
            <a:spcAft>
              <a:spcPct val="35000"/>
            </a:spcAft>
          </a:pPr>
          <a:r>
            <a:rPr lang="en-US" sz="700" kern="1200"/>
            <a:t>Ojačati profesionalnost i inovativnost nevladinog sektora u pružanju usluga</a:t>
          </a:r>
        </a:p>
      </dsp:txBody>
      <dsp:txXfrm>
        <a:off x="3765218" y="1721698"/>
        <a:ext cx="2622591" cy="446808"/>
      </dsp:txXfrm>
    </dsp:sp>
    <dsp:sp modelId="{8D2B5A5B-6DC0-4B44-9C27-5BBCC45AA0D2}">
      <dsp:nvSpPr>
        <dsp:cNvPr id="0" name=""/>
        <dsp:cNvSpPr/>
      </dsp:nvSpPr>
      <dsp:spPr>
        <a:xfrm rot="5400000">
          <a:off x="5034985" y="2223935"/>
          <a:ext cx="83056" cy="83056"/>
        </a:xfrm>
        <a:prstGeom prst="rightArrow">
          <a:avLst>
            <a:gd name="adj1" fmla="val 667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5F7E752-9663-4BD5-B173-C209061EBEF8}">
      <dsp:nvSpPr>
        <dsp:cNvPr id="0" name=""/>
        <dsp:cNvSpPr/>
      </dsp:nvSpPr>
      <dsp:spPr>
        <a:xfrm>
          <a:off x="3751317" y="2348520"/>
          <a:ext cx="2650393" cy="474610"/>
        </a:xfrm>
        <a:prstGeom prst="roundRect">
          <a:avLst>
            <a:gd name="adj" fmla="val 10000"/>
          </a:avLst>
        </a:prstGeom>
        <a:solidFill>
          <a:schemeClr val="accent5">
            <a:tint val="40000"/>
            <a:alpha val="90000"/>
            <a:hueOff val="0"/>
            <a:satOff val="0"/>
            <a:lumOff val="0"/>
            <a:alphaOff val="0"/>
          </a:schemeClr>
        </a:solidFill>
        <a:ln w="25400">
          <a:solidFill>
            <a:schemeClr val="accent5">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OPERATIVNI CILJ 2.3. </a:t>
          </a:r>
          <a:endParaRPr lang="sr-Latn-ME" sz="700" kern="1200"/>
        </a:p>
        <a:p>
          <a:pPr lvl="0" algn="ctr" defTabSz="311150">
            <a:lnSpc>
              <a:spcPct val="90000"/>
            </a:lnSpc>
            <a:spcBef>
              <a:spcPct val="0"/>
            </a:spcBef>
            <a:spcAft>
              <a:spcPct val="35000"/>
            </a:spcAft>
          </a:pPr>
          <a:r>
            <a:rPr lang="en-US" sz="700" kern="1200"/>
            <a:t>Ojačati unutarsektorsku koordinaciju i umrežavanje NVO u pojedinim oblastima po uzoru na panevropske NVO mreže</a:t>
          </a:r>
        </a:p>
      </dsp:txBody>
      <dsp:txXfrm>
        <a:off x="3765218" y="2362421"/>
        <a:ext cx="2622591" cy="446808"/>
      </dsp:txXfrm>
    </dsp:sp>
    <dsp:sp modelId="{9EE22D54-0950-414A-9A37-97D9E09B7723}">
      <dsp:nvSpPr>
        <dsp:cNvPr id="0" name=""/>
        <dsp:cNvSpPr/>
      </dsp:nvSpPr>
      <dsp:spPr>
        <a:xfrm rot="5400000">
          <a:off x="5034985" y="2864659"/>
          <a:ext cx="83056" cy="83056"/>
        </a:xfrm>
        <a:prstGeom prst="rightArrow">
          <a:avLst>
            <a:gd name="adj1" fmla="val 66700"/>
            <a:gd name="adj2" fmla="val 50000"/>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6D633B8-12D2-48A6-9ACD-BD547D05F6EB}">
      <dsp:nvSpPr>
        <dsp:cNvPr id="0" name=""/>
        <dsp:cNvSpPr/>
      </dsp:nvSpPr>
      <dsp:spPr>
        <a:xfrm>
          <a:off x="3751317" y="2989244"/>
          <a:ext cx="2650393" cy="474610"/>
        </a:xfrm>
        <a:prstGeom prst="roundRect">
          <a:avLst>
            <a:gd name="adj" fmla="val 10000"/>
          </a:avLst>
        </a:prstGeom>
        <a:solidFill>
          <a:schemeClr val="accent6">
            <a:tint val="40000"/>
            <a:alpha val="90000"/>
            <a:hueOff val="0"/>
            <a:satOff val="0"/>
            <a:lumOff val="0"/>
            <a:alphaOff val="0"/>
          </a:schemeClr>
        </a:solidFill>
        <a:ln w="25400">
          <a:solidFill>
            <a:schemeClr val="accent6">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OPERATIVNI CILJ 2.4. </a:t>
          </a:r>
          <a:endParaRPr lang="sr-Latn-ME" sz="700" kern="1200"/>
        </a:p>
        <a:p>
          <a:pPr lvl="0" algn="ctr" defTabSz="311150">
            <a:lnSpc>
              <a:spcPct val="90000"/>
            </a:lnSpc>
            <a:spcBef>
              <a:spcPct val="0"/>
            </a:spcBef>
            <a:spcAft>
              <a:spcPct val="35000"/>
            </a:spcAft>
          </a:pPr>
          <a:r>
            <a:rPr lang="en-US" sz="700" kern="1200"/>
            <a:t>Osigurati institucionalnu podršku razvoju volonterstv</a:t>
          </a:r>
          <a:r>
            <a:rPr lang="sr-Latn-ME" sz="700" kern="1200"/>
            <a:t>a</a:t>
          </a:r>
          <a:endParaRPr lang="en-US" sz="700" kern="1200"/>
        </a:p>
      </dsp:txBody>
      <dsp:txXfrm>
        <a:off x="3765218" y="3003145"/>
        <a:ext cx="2622591" cy="44680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7B377F-8C39-40AE-92B5-C03D742F6131}">
      <dsp:nvSpPr>
        <dsp:cNvPr id="0" name=""/>
        <dsp:cNvSpPr/>
      </dsp:nvSpPr>
      <dsp:spPr>
        <a:xfrm>
          <a:off x="2161178" y="1372054"/>
          <a:ext cx="1514563" cy="1053096"/>
        </a:xfrm>
        <a:prstGeom prst="ellipse">
          <a:avLst/>
        </a:prstGeom>
        <a:gradFill rotWithShape="0">
          <a:gsLst>
            <a:gs pos="0">
              <a:schemeClr val="accent1">
                <a:hueOff val="0"/>
                <a:satOff val="0"/>
                <a:lumOff val="0"/>
                <a:alphaOff val="0"/>
                <a:tint val="100000"/>
                <a:shade val="75000"/>
                <a:satMod val="160000"/>
              </a:schemeClr>
            </a:gs>
            <a:gs pos="62000">
              <a:schemeClr val="accent1">
                <a:hueOff val="0"/>
                <a:satOff val="0"/>
                <a:lumOff val="0"/>
                <a:alphaOff val="0"/>
                <a:tint val="100000"/>
                <a:shade val="100000"/>
                <a:satMod val="125000"/>
              </a:schemeClr>
            </a:gs>
            <a:gs pos="100000">
              <a:schemeClr val="accent1">
                <a:hueOff val="0"/>
                <a:satOff val="0"/>
                <a:lumOff val="0"/>
                <a:alphaOff val="0"/>
                <a:tint val="80000"/>
                <a:shade val="100000"/>
                <a:satMod val="140000"/>
              </a:schemeClr>
            </a:gs>
          </a:gsLst>
          <a:lin ang="16200000" scaled="1"/>
        </a:gradFill>
        <a:ln>
          <a:noFill/>
        </a:ln>
        <a:effectLst>
          <a:reflection blurRad="12700" stA="25000" endPos="28000" dist="38100" dir="5400000" sy="-100000" rotWithShape="0"/>
        </a:effectLst>
        <a:scene3d>
          <a:camera prst="orthographicFront" fov="0">
            <a:rot lat="0" lon="0" rev="0"/>
          </a:camera>
          <a:lightRig rig="threePt" dir="t">
            <a:rot lat="0" lon="0" rev="0"/>
          </a:lightRig>
        </a:scene3d>
        <a:sp3d>
          <a:bevelT w="139700" h="38100"/>
          <a:contourClr>
            <a:schemeClr val="accent1">
              <a:hueOff val="0"/>
              <a:satOff val="0"/>
              <a:lumOff val="0"/>
              <a:alphaOff val="0"/>
              <a:tint val="100000"/>
              <a:shade val="100000"/>
              <a:satMod val="10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sl-SI" sz="900" kern="1200">
              <a:latin typeface="Calibri" panose="020F0502020204030204"/>
              <a:ea typeface="+mn-ea"/>
              <a:cs typeface="+mn-cs"/>
            </a:rPr>
            <a:t>ZAINJTERESOVANE STRANE</a:t>
          </a:r>
        </a:p>
      </dsp:txBody>
      <dsp:txXfrm>
        <a:off x="2382981" y="1526276"/>
        <a:ext cx="1070957" cy="744652"/>
      </dsp:txXfrm>
    </dsp:sp>
    <dsp:sp modelId="{4E7629FF-FB4D-4E72-9EC8-D05F4D2B8A5B}">
      <dsp:nvSpPr>
        <dsp:cNvPr id="0" name=""/>
        <dsp:cNvSpPr/>
      </dsp:nvSpPr>
      <dsp:spPr>
        <a:xfrm rot="16200000">
          <a:off x="2760323" y="1197680"/>
          <a:ext cx="316273" cy="32475"/>
        </a:xfrm>
        <a:custGeom>
          <a:avLst/>
          <a:gdLst/>
          <a:ahLst/>
          <a:cxnLst/>
          <a:rect l="0" t="0" r="0" b="0"/>
          <a:pathLst>
            <a:path>
              <a:moveTo>
                <a:pt x="0" y="15644"/>
              </a:moveTo>
              <a:lnTo>
                <a:pt x="286508" y="15644"/>
              </a:lnTo>
            </a:path>
          </a:pathLst>
        </a:custGeom>
        <a:noFill/>
        <a:ln w="25400">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sl-SI" sz="500" kern="1200">
            <a:solidFill>
              <a:sysClr val="windowText" lastClr="000000">
                <a:hueOff val="0"/>
                <a:satOff val="0"/>
                <a:lumOff val="0"/>
                <a:alphaOff val="0"/>
              </a:sysClr>
            </a:solidFill>
            <a:latin typeface="Calibri" panose="020F0502020204030204"/>
            <a:ea typeface="+mn-ea"/>
            <a:cs typeface="+mn-cs"/>
          </a:endParaRPr>
        </a:p>
      </dsp:txBody>
      <dsp:txXfrm>
        <a:off x="2910553" y="1221824"/>
        <a:ext cx="0" cy="0"/>
      </dsp:txXfrm>
    </dsp:sp>
    <dsp:sp modelId="{13DF9E49-E147-4F43-B90B-AE5FCE034867}">
      <dsp:nvSpPr>
        <dsp:cNvPr id="0" name=""/>
        <dsp:cNvSpPr/>
      </dsp:nvSpPr>
      <dsp:spPr>
        <a:xfrm>
          <a:off x="2391911" y="2684"/>
          <a:ext cx="1053096" cy="1053096"/>
        </a:xfrm>
        <a:prstGeom prst="ellipse">
          <a:avLst/>
        </a:prstGeom>
        <a:gradFill rotWithShape="0">
          <a:gsLst>
            <a:gs pos="0">
              <a:schemeClr val="accent2">
                <a:hueOff val="0"/>
                <a:satOff val="0"/>
                <a:lumOff val="0"/>
                <a:alphaOff val="0"/>
                <a:tint val="100000"/>
                <a:shade val="75000"/>
                <a:satMod val="160000"/>
              </a:schemeClr>
            </a:gs>
            <a:gs pos="62000">
              <a:schemeClr val="accent2">
                <a:hueOff val="0"/>
                <a:satOff val="0"/>
                <a:lumOff val="0"/>
                <a:alphaOff val="0"/>
                <a:tint val="100000"/>
                <a:shade val="100000"/>
                <a:satMod val="125000"/>
              </a:schemeClr>
            </a:gs>
            <a:gs pos="100000">
              <a:schemeClr val="accent2">
                <a:hueOff val="0"/>
                <a:satOff val="0"/>
                <a:lumOff val="0"/>
                <a:alphaOff val="0"/>
                <a:tint val="80000"/>
                <a:shade val="100000"/>
                <a:satMod val="140000"/>
              </a:schemeClr>
            </a:gs>
          </a:gsLst>
          <a:lin ang="16200000" scaled="1"/>
        </a:gradFill>
        <a:ln>
          <a:noFill/>
        </a:ln>
        <a:effectLst>
          <a:reflection blurRad="12700" stA="25000" endPos="28000" dist="38100" dir="5400000" sy="-100000" rotWithShape="0"/>
        </a:effectLst>
        <a:scene3d>
          <a:camera prst="orthographicFront" fov="0">
            <a:rot lat="0" lon="0" rev="0"/>
          </a:camera>
          <a:lightRig rig="threePt" dir="t">
            <a:rot lat="0" lon="0" rev="0"/>
          </a:lightRig>
        </a:scene3d>
        <a:sp3d>
          <a:bevelT w="139700" h="38100"/>
          <a:contourClr>
            <a:schemeClr val="accent2">
              <a:hueOff val="0"/>
              <a:satOff val="0"/>
              <a:lumOff val="0"/>
              <a:alphaOff val="0"/>
              <a:tint val="100000"/>
              <a:shade val="100000"/>
              <a:satMod val="10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buNone/>
          </a:pPr>
          <a:r>
            <a:rPr lang="sl-SI" sz="1100" kern="1200">
              <a:latin typeface="Calibri" panose="020F0502020204030204"/>
              <a:ea typeface="+mn-ea"/>
              <a:cs typeface="+mn-cs"/>
            </a:rPr>
            <a:t>nevladine organizacije</a:t>
          </a:r>
        </a:p>
      </dsp:txBody>
      <dsp:txXfrm>
        <a:off x="2546133" y="156906"/>
        <a:ext cx="744652" cy="744652"/>
      </dsp:txXfrm>
    </dsp:sp>
    <dsp:sp modelId="{843E1489-7139-4593-8965-D51D637DE24B}">
      <dsp:nvSpPr>
        <dsp:cNvPr id="0" name=""/>
        <dsp:cNvSpPr/>
      </dsp:nvSpPr>
      <dsp:spPr>
        <a:xfrm rot="20520000">
          <a:off x="3601557" y="1640683"/>
          <a:ext cx="121445" cy="32475"/>
        </a:xfrm>
        <a:custGeom>
          <a:avLst/>
          <a:gdLst/>
          <a:ahLst/>
          <a:cxnLst/>
          <a:rect l="0" t="0" r="0" b="0"/>
          <a:pathLst>
            <a:path>
              <a:moveTo>
                <a:pt x="0" y="15644"/>
              </a:moveTo>
              <a:lnTo>
                <a:pt x="110071" y="15644"/>
              </a:lnTo>
            </a:path>
          </a:pathLst>
        </a:custGeom>
        <a:noFill/>
        <a:ln w="25400">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sl-SI" sz="500" kern="1200">
            <a:solidFill>
              <a:sysClr val="windowText" lastClr="000000">
                <a:hueOff val="0"/>
                <a:satOff val="0"/>
                <a:lumOff val="0"/>
                <a:alphaOff val="0"/>
              </a:sysClr>
            </a:solidFill>
            <a:latin typeface="Calibri" panose="020F0502020204030204"/>
            <a:ea typeface="+mn-ea"/>
            <a:cs typeface="+mn-cs"/>
          </a:endParaRPr>
        </a:p>
      </dsp:txBody>
      <dsp:txXfrm>
        <a:off x="3658454" y="1654972"/>
        <a:ext cx="0" cy="0"/>
      </dsp:txXfrm>
    </dsp:sp>
    <dsp:sp modelId="{352F9569-B713-4FAD-B54E-23C371882884}">
      <dsp:nvSpPr>
        <dsp:cNvPr id="0" name=""/>
        <dsp:cNvSpPr/>
      </dsp:nvSpPr>
      <dsp:spPr>
        <a:xfrm>
          <a:off x="3694259" y="948896"/>
          <a:ext cx="1053096" cy="1053096"/>
        </a:xfrm>
        <a:prstGeom prst="ellipse">
          <a:avLst/>
        </a:prstGeom>
        <a:gradFill rotWithShape="0">
          <a:gsLst>
            <a:gs pos="0">
              <a:schemeClr val="accent2">
                <a:hueOff val="-424555"/>
                <a:satOff val="-2059"/>
                <a:lumOff val="-1814"/>
                <a:alphaOff val="0"/>
                <a:tint val="100000"/>
                <a:shade val="75000"/>
                <a:satMod val="160000"/>
              </a:schemeClr>
            </a:gs>
            <a:gs pos="62000">
              <a:schemeClr val="accent2">
                <a:hueOff val="-424555"/>
                <a:satOff val="-2059"/>
                <a:lumOff val="-1814"/>
                <a:alphaOff val="0"/>
                <a:tint val="100000"/>
                <a:shade val="100000"/>
                <a:satMod val="125000"/>
              </a:schemeClr>
            </a:gs>
            <a:gs pos="100000">
              <a:schemeClr val="accent2">
                <a:hueOff val="-424555"/>
                <a:satOff val="-2059"/>
                <a:lumOff val="-1814"/>
                <a:alphaOff val="0"/>
                <a:tint val="80000"/>
                <a:shade val="100000"/>
                <a:satMod val="140000"/>
              </a:schemeClr>
            </a:gs>
          </a:gsLst>
          <a:lin ang="16200000" scaled="1"/>
        </a:gradFill>
        <a:ln>
          <a:noFill/>
        </a:ln>
        <a:effectLst>
          <a:reflection blurRad="12700" stA="25000" endPos="28000" dist="38100" dir="5400000" sy="-100000" rotWithShape="0"/>
        </a:effectLst>
        <a:scene3d>
          <a:camera prst="orthographicFront" fov="0">
            <a:rot lat="0" lon="0" rev="0"/>
          </a:camera>
          <a:lightRig rig="threePt" dir="t">
            <a:rot lat="0" lon="0" rev="0"/>
          </a:lightRig>
        </a:scene3d>
        <a:sp3d>
          <a:bevelT w="139700" h="38100"/>
          <a:contourClr>
            <a:schemeClr val="accent2">
              <a:hueOff val="-424555"/>
              <a:satOff val="-2059"/>
              <a:lumOff val="-1814"/>
              <a:alphaOff val="0"/>
              <a:tint val="100000"/>
              <a:shade val="100000"/>
              <a:satMod val="10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buNone/>
          </a:pPr>
          <a:r>
            <a:rPr lang="sl-SI" sz="1100" kern="1200">
              <a:latin typeface="Calibri" panose="020F0502020204030204"/>
              <a:ea typeface="+mn-ea"/>
              <a:cs typeface="+mn-cs"/>
            </a:rPr>
            <a:t>ministarstva</a:t>
          </a:r>
        </a:p>
      </dsp:txBody>
      <dsp:txXfrm>
        <a:off x="3848481" y="1103118"/>
        <a:ext cx="744652" cy="744652"/>
      </dsp:txXfrm>
    </dsp:sp>
    <dsp:sp modelId="{695301E0-BCE3-46FF-98EA-8B1A0FCA84B3}">
      <dsp:nvSpPr>
        <dsp:cNvPr id="0" name=""/>
        <dsp:cNvSpPr/>
      </dsp:nvSpPr>
      <dsp:spPr>
        <a:xfrm rot="3240000">
          <a:off x="3205944" y="2458285"/>
          <a:ext cx="261891" cy="32475"/>
        </a:xfrm>
        <a:custGeom>
          <a:avLst/>
          <a:gdLst/>
          <a:ahLst/>
          <a:cxnLst/>
          <a:rect l="0" t="0" r="0" b="0"/>
          <a:pathLst>
            <a:path>
              <a:moveTo>
                <a:pt x="0" y="15644"/>
              </a:moveTo>
              <a:lnTo>
                <a:pt x="237260" y="15644"/>
              </a:lnTo>
            </a:path>
          </a:pathLst>
        </a:custGeom>
        <a:noFill/>
        <a:ln w="25400">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sl-SI" sz="500" kern="1200">
            <a:solidFill>
              <a:sysClr val="windowText" lastClr="000000">
                <a:hueOff val="0"/>
                <a:satOff val="0"/>
                <a:lumOff val="0"/>
                <a:alphaOff val="0"/>
              </a:sysClr>
            </a:solidFill>
            <a:latin typeface="Calibri" panose="020F0502020204030204"/>
            <a:ea typeface="+mn-ea"/>
            <a:cs typeface="+mn-cs"/>
          </a:endParaRPr>
        </a:p>
      </dsp:txBody>
      <dsp:txXfrm>
        <a:off x="3338337" y="2465377"/>
        <a:ext cx="0" cy="0"/>
      </dsp:txXfrm>
    </dsp:sp>
    <dsp:sp modelId="{ACFEE3D1-94A4-4F38-983B-59755D9EC959}">
      <dsp:nvSpPr>
        <dsp:cNvPr id="0" name=""/>
        <dsp:cNvSpPr/>
      </dsp:nvSpPr>
      <dsp:spPr>
        <a:xfrm>
          <a:off x="3196807" y="2479898"/>
          <a:ext cx="1053096" cy="1053096"/>
        </a:xfrm>
        <a:prstGeom prst="ellipse">
          <a:avLst/>
        </a:prstGeom>
        <a:gradFill rotWithShape="0">
          <a:gsLst>
            <a:gs pos="0">
              <a:schemeClr val="accent2">
                <a:hueOff val="-849109"/>
                <a:satOff val="-4118"/>
                <a:lumOff val="-3627"/>
                <a:alphaOff val="0"/>
                <a:tint val="100000"/>
                <a:shade val="75000"/>
                <a:satMod val="160000"/>
              </a:schemeClr>
            </a:gs>
            <a:gs pos="62000">
              <a:schemeClr val="accent2">
                <a:hueOff val="-849109"/>
                <a:satOff val="-4118"/>
                <a:lumOff val="-3627"/>
                <a:alphaOff val="0"/>
                <a:tint val="100000"/>
                <a:shade val="100000"/>
                <a:satMod val="125000"/>
              </a:schemeClr>
            </a:gs>
            <a:gs pos="100000">
              <a:schemeClr val="accent2">
                <a:hueOff val="-849109"/>
                <a:satOff val="-4118"/>
                <a:lumOff val="-3627"/>
                <a:alphaOff val="0"/>
                <a:tint val="80000"/>
                <a:shade val="100000"/>
                <a:satMod val="140000"/>
              </a:schemeClr>
            </a:gs>
          </a:gsLst>
          <a:lin ang="16200000" scaled="1"/>
        </a:gradFill>
        <a:ln>
          <a:noFill/>
        </a:ln>
        <a:effectLst>
          <a:reflection blurRad="12700" stA="25000" endPos="28000" dist="38100" dir="5400000" sy="-100000" rotWithShape="0"/>
        </a:effectLst>
        <a:scene3d>
          <a:camera prst="orthographicFront" fov="0">
            <a:rot lat="0" lon="0" rev="0"/>
          </a:camera>
          <a:lightRig rig="threePt" dir="t">
            <a:rot lat="0" lon="0" rev="0"/>
          </a:lightRig>
        </a:scene3d>
        <a:sp3d>
          <a:bevelT w="139700" h="38100"/>
          <a:contourClr>
            <a:schemeClr val="accent2">
              <a:hueOff val="-849109"/>
              <a:satOff val="-4118"/>
              <a:lumOff val="-3627"/>
              <a:alphaOff val="0"/>
              <a:tint val="100000"/>
              <a:shade val="100000"/>
              <a:satMod val="10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buNone/>
          </a:pPr>
          <a:r>
            <a:rPr lang="sl-SI" sz="1100" kern="1200">
              <a:latin typeface="Calibri" panose="020F0502020204030204"/>
              <a:ea typeface="+mn-ea"/>
              <a:cs typeface="+mn-cs"/>
            </a:rPr>
            <a:t>opštine</a:t>
          </a:r>
        </a:p>
      </dsp:txBody>
      <dsp:txXfrm>
        <a:off x="3351029" y="2634120"/>
        <a:ext cx="744652" cy="744652"/>
      </dsp:txXfrm>
    </dsp:sp>
    <dsp:sp modelId="{60E65070-48B6-46D2-868B-FCF6D5F20C46}">
      <dsp:nvSpPr>
        <dsp:cNvPr id="0" name=""/>
        <dsp:cNvSpPr/>
      </dsp:nvSpPr>
      <dsp:spPr>
        <a:xfrm rot="7560000">
          <a:off x="2369084" y="2458285"/>
          <a:ext cx="261891" cy="32475"/>
        </a:xfrm>
        <a:custGeom>
          <a:avLst/>
          <a:gdLst/>
          <a:ahLst/>
          <a:cxnLst/>
          <a:rect l="0" t="0" r="0" b="0"/>
          <a:pathLst>
            <a:path>
              <a:moveTo>
                <a:pt x="0" y="15644"/>
              </a:moveTo>
              <a:lnTo>
                <a:pt x="237260" y="15644"/>
              </a:lnTo>
            </a:path>
          </a:pathLst>
        </a:custGeom>
        <a:noFill/>
        <a:ln w="25400">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sl-SI" sz="500" kern="1200">
            <a:solidFill>
              <a:sysClr val="windowText" lastClr="000000">
                <a:hueOff val="0"/>
                <a:satOff val="0"/>
                <a:lumOff val="0"/>
                <a:alphaOff val="0"/>
              </a:sysClr>
            </a:solidFill>
            <a:latin typeface="Calibri" panose="020F0502020204030204"/>
            <a:ea typeface="+mn-ea"/>
            <a:cs typeface="+mn-cs"/>
          </a:endParaRPr>
        </a:p>
      </dsp:txBody>
      <dsp:txXfrm rot="10800000">
        <a:off x="2509174" y="2473074"/>
        <a:ext cx="0" cy="0"/>
      </dsp:txXfrm>
    </dsp:sp>
    <dsp:sp modelId="{BBE1D12C-1033-424F-AD19-3DFC159C5616}">
      <dsp:nvSpPr>
        <dsp:cNvPr id="0" name=""/>
        <dsp:cNvSpPr/>
      </dsp:nvSpPr>
      <dsp:spPr>
        <a:xfrm>
          <a:off x="1587016" y="2479898"/>
          <a:ext cx="1053096" cy="1053096"/>
        </a:xfrm>
        <a:prstGeom prst="ellipse">
          <a:avLst/>
        </a:prstGeom>
        <a:gradFill rotWithShape="0">
          <a:gsLst>
            <a:gs pos="0">
              <a:schemeClr val="accent2">
                <a:hueOff val="-1273664"/>
                <a:satOff val="-6178"/>
                <a:lumOff val="-5441"/>
                <a:alphaOff val="0"/>
                <a:tint val="100000"/>
                <a:shade val="75000"/>
                <a:satMod val="160000"/>
              </a:schemeClr>
            </a:gs>
            <a:gs pos="62000">
              <a:schemeClr val="accent2">
                <a:hueOff val="-1273664"/>
                <a:satOff val="-6178"/>
                <a:lumOff val="-5441"/>
                <a:alphaOff val="0"/>
                <a:tint val="100000"/>
                <a:shade val="100000"/>
                <a:satMod val="125000"/>
              </a:schemeClr>
            </a:gs>
            <a:gs pos="100000">
              <a:schemeClr val="accent2">
                <a:hueOff val="-1273664"/>
                <a:satOff val="-6178"/>
                <a:lumOff val="-5441"/>
                <a:alphaOff val="0"/>
                <a:tint val="80000"/>
                <a:shade val="100000"/>
                <a:satMod val="140000"/>
              </a:schemeClr>
            </a:gs>
          </a:gsLst>
          <a:lin ang="16200000" scaled="1"/>
        </a:gradFill>
        <a:ln>
          <a:noFill/>
        </a:ln>
        <a:effectLst>
          <a:reflection blurRad="12700" stA="25000" endPos="28000" dist="38100" dir="5400000" sy="-100000" rotWithShape="0"/>
        </a:effectLst>
        <a:scene3d>
          <a:camera prst="orthographicFront" fov="0">
            <a:rot lat="0" lon="0" rev="0"/>
          </a:camera>
          <a:lightRig rig="threePt" dir="t">
            <a:rot lat="0" lon="0" rev="0"/>
          </a:lightRig>
        </a:scene3d>
        <a:sp3d>
          <a:bevelT w="139700" h="38100"/>
          <a:contourClr>
            <a:schemeClr val="accent2">
              <a:hueOff val="-1273664"/>
              <a:satOff val="-6178"/>
              <a:lumOff val="-5441"/>
              <a:alphaOff val="0"/>
              <a:tint val="100000"/>
              <a:shade val="100000"/>
              <a:satMod val="10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buNone/>
          </a:pPr>
          <a:r>
            <a:rPr lang="sl-SI" sz="1100" kern="1200">
              <a:latin typeface="Calibri" panose="020F0502020204030204"/>
              <a:ea typeface="+mn-ea"/>
              <a:cs typeface="+mn-cs"/>
            </a:rPr>
            <a:t>građani</a:t>
          </a:r>
        </a:p>
      </dsp:txBody>
      <dsp:txXfrm>
        <a:off x="1741238" y="2634120"/>
        <a:ext cx="744652" cy="744652"/>
      </dsp:txXfrm>
    </dsp:sp>
    <dsp:sp modelId="{737F520D-7D5A-4626-9162-E55DA30A5AE1}">
      <dsp:nvSpPr>
        <dsp:cNvPr id="0" name=""/>
        <dsp:cNvSpPr/>
      </dsp:nvSpPr>
      <dsp:spPr>
        <a:xfrm rot="11880000">
          <a:off x="2113917" y="1640683"/>
          <a:ext cx="121445" cy="32475"/>
        </a:xfrm>
        <a:custGeom>
          <a:avLst/>
          <a:gdLst/>
          <a:ahLst/>
          <a:cxnLst/>
          <a:rect l="0" t="0" r="0" b="0"/>
          <a:pathLst>
            <a:path>
              <a:moveTo>
                <a:pt x="0" y="15644"/>
              </a:moveTo>
              <a:lnTo>
                <a:pt x="110071" y="15644"/>
              </a:lnTo>
            </a:path>
          </a:pathLst>
        </a:custGeom>
        <a:noFill/>
        <a:ln w="25400">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sl-SI" sz="500" kern="1200">
            <a:solidFill>
              <a:sysClr val="windowText" lastClr="000000">
                <a:hueOff val="0"/>
                <a:satOff val="0"/>
                <a:lumOff val="0"/>
                <a:alphaOff val="0"/>
              </a:sysClr>
            </a:solidFill>
            <a:latin typeface="Calibri" panose="020F0502020204030204"/>
            <a:ea typeface="+mn-ea"/>
            <a:cs typeface="+mn-cs"/>
          </a:endParaRPr>
        </a:p>
      </dsp:txBody>
      <dsp:txXfrm rot="10800000">
        <a:off x="2176588" y="1660747"/>
        <a:ext cx="0" cy="0"/>
      </dsp:txXfrm>
    </dsp:sp>
    <dsp:sp modelId="{423E1080-E59F-4E09-A39E-E2B60F733562}">
      <dsp:nvSpPr>
        <dsp:cNvPr id="0" name=""/>
        <dsp:cNvSpPr/>
      </dsp:nvSpPr>
      <dsp:spPr>
        <a:xfrm>
          <a:off x="1089563" y="948896"/>
          <a:ext cx="1053096" cy="1053096"/>
        </a:xfrm>
        <a:prstGeom prst="ellipse">
          <a:avLst/>
        </a:prstGeom>
        <a:gradFill rotWithShape="0">
          <a:gsLst>
            <a:gs pos="0">
              <a:schemeClr val="accent2">
                <a:hueOff val="-1698219"/>
                <a:satOff val="-8237"/>
                <a:lumOff val="-7254"/>
                <a:alphaOff val="0"/>
                <a:tint val="100000"/>
                <a:shade val="75000"/>
                <a:satMod val="160000"/>
              </a:schemeClr>
            </a:gs>
            <a:gs pos="62000">
              <a:schemeClr val="accent2">
                <a:hueOff val="-1698219"/>
                <a:satOff val="-8237"/>
                <a:lumOff val="-7254"/>
                <a:alphaOff val="0"/>
                <a:tint val="100000"/>
                <a:shade val="100000"/>
                <a:satMod val="125000"/>
              </a:schemeClr>
            </a:gs>
            <a:gs pos="100000">
              <a:schemeClr val="accent2">
                <a:hueOff val="-1698219"/>
                <a:satOff val="-8237"/>
                <a:lumOff val="-7254"/>
                <a:alphaOff val="0"/>
                <a:tint val="80000"/>
                <a:shade val="100000"/>
                <a:satMod val="140000"/>
              </a:schemeClr>
            </a:gs>
          </a:gsLst>
          <a:lin ang="16200000" scaled="1"/>
        </a:gradFill>
        <a:ln>
          <a:noFill/>
        </a:ln>
        <a:effectLst>
          <a:reflection blurRad="12700" stA="25000" endPos="28000" dist="38100" dir="5400000" sy="-100000" rotWithShape="0"/>
        </a:effectLst>
        <a:scene3d>
          <a:camera prst="orthographicFront" fov="0">
            <a:rot lat="0" lon="0" rev="0"/>
          </a:camera>
          <a:lightRig rig="threePt" dir="t">
            <a:rot lat="0" lon="0" rev="0"/>
          </a:lightRig>
        </a:scene3d>
        <a:sp3d>
          <a:bevelT w="139700" h="38100"/>
          <a:contourClr>
            <a:schemeClr val="accent2">
              <a:hueOff val="-1698219"/>
              <a:satOff val="-8237"/>
              <a:lumOff val="-7254"/>
              <a:alphaOff val="0"/>
              <a:tint val="100000"/>
              <a:shade val="100000"/>
              <a:satMod val="100000"/>
            </a:schemeClr>
          </a:contourClr>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buNone/>
          </a:pPr>
          <a:r>
            <a:rPr lang="sl-SI" sz="1100" kern="1200">
              <a:latin typeface="Calibri" panose="020F0502020204030204"/>
              <a:ea typeface="+mn-ea"/>
              <a:cs typeface="+mn-cs"/>
            </a:rPr>
            <a:t>donatori</a:t>
          </a:r>
        </a:p>
      </dsp:txBody>
      <dsp:txXfrm>
        <a:off x="1243785" y="1103118"/>
        <a:ext cx="744652" cy="74465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994036-3205-4686-8AC5-70CEE39583AA}">
      <dsp:nvSpPr>
        <dsp:cNvPr id="0" name=""/>
        <dsp:cNvSpPr/>
      </dsp:nvSpPr>
      <dsp:spPr>
        <a:xfrm>
          <a:off x="61570" y="3858"/>
          <a:ext cx="980182" cy="2124848"/>
        </a:xfrm>
        <a:prstGeom prst="roundRect">
          <a:avLst>
            <a:gd name="adj" fmla="val 10000"/>
          </a:avLst>
        </a:prstGeom>
        <a:solidFill>
          <a:schemeClr val="accent2">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sr-Latn-ME" sz="900" b="1" kern="1200"/>
            <a:t>Operativni cilj </a:t>
          </a:r>
          <a:r>
            <a:rPr lang="en-US" sz="900" b="1" kern="1200"/>
            <a:t>1.1 </a:t>
          </a:r>
          <a:endParaRPr lang="sr-Latn-ME" sz="900" b="1" kern="1200"/>
        </a:p>
        <a:p>
          <a:pPr lvl="0" algn="ctr" defTabSz="400050">
            <a:lnSpc>
              <a:spcPct val="90000"/>
            </a:lnSpc>
            <a:spcBef>
              <a:spcPct val="0"/>
            </a:spcBef>
            <a:spcAft>
              <a:spcPct val="35000"/>
            </a:spcAft>
          </a:pPr>
          <a:r>
            <a:rPr lang="en-US" sz="900" kern="1200"/>
            <a:t>Pojednostaviti i digitalizovati postupak osnivanja NVO i uspostaviti sistematsko statističko praćenje razvijenosti NVO sektora i uspostaviti sistematsko statističko praćenje razvijenosti NVO sektora</a:t>
          </a:r>
          <a:endParaRPr lang="sr-Latn-ME" sz="900" kern="1200"/>
        </a:p>
      </dsp:txBody>
      <dsp:txXfrm>
        <a:off x="90279" y="32567"/>
        <a:ext cx="922764" cy="2067430"/>
      </dsp:txXfrm>
    </dsp:sp>
    <dsp:sp modelId="{FAE00975-B1A4-4E12-BD18-AAC8ED663A9F}">
      <dsp:nvSpPr>
        <dsp:cNvPr id="0" name=""/>
        <dsp:cNvSpPr/>
      </dsp:nvSpPr>
      <dsp:spPr>
        <a:xfrm rot="5400000">
          <a:off x="530219" y="2150148"/>
          <a:ext cx="42882" cy="42882"/>
        </a:xfrm>
        <a:prstGeom prst="rightArrow">
          <a:avLst>
            <a:gd name="adj1" fmla="val 667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FC69254-7612-40F4-98C6-25EDB6AF8DFD}">
      <dsp:nvSpPr>
        <dsp:cNvPr id="0" name=""/>
        <dsp:cNvSpPr/>
      </dsp:nvSpPr>
      <dsp:spPr>
        <a:xfrm>
          <a:off x="61570" y="2214473"/>
          <a:ext cx="980182" cy="1082978"/>
        </a:xfrm>
        <a:prstGeom prst="roundRect">
          <a:avLst>
            <a:gd name="adj" fmla="val 10000"/>
          </a:avLst>
        </a:prstGeom>
        <a:solidFill>
          <a:schemeClr val="accent2">
            <a:tint val="40000"/>
            <a:alpha val="90000"/>
            <a:hueOff val="0"/>
            <a:satOff val="0"/>
            <a:lumOff val="0"/>
            <a:alphaOff val="0"/>
          </a:schemeClr>
        </a:solidFill>
        <a:ln w="25400">
          <a:solidFill>
            <a:schemeClr val="accent2">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sr-Latn-ME" sz="900" kern="1200"/>
            <a:t>N</a:t>
          </a:r>
          <a:r>
            <a:rPr lang="en-US" sz="900" kern="1200"/>
            <a:t>edostatak sistematskog praćenja razvoja NV</a:t>
          </a:r>
          <a:r>
            <a:rPr lang="sr-Latn-ME" sz="900" kern="1200"/>
            <a:t>O</a:t>
          </a:r>
        </a:p>
      </dsp:txBody>
      <dsp:txXfrm>
        <a:off x="90279" y="2243182"/>
        <a:ext cx="922764" cy="1025560"/>
      </dsp:txXfrm>
    </dsp:sp>
    <dsp:sp modelId="{FFFE3E99-42E3-4255-B9A6-7B081A2B76BD}">
      <dsp:nvSpPr>
        <dsp:cNvPr id="0" name=""/>
        <dsp:cNvSpPr/>
      </dsp:nvSpPr>
      <dsp:spPr>
        <a:xfrm rot="5400000">
          <a:off x="530219" y="3318893"/>
          <a:ext cx="42882" cy="42882"/>
        </a:xfrm>
        <a:prstGeom prst="rightArrow">
          <a:avLst>
            <a:gd name="adj1" fmla="val 66700"/>
            <a:gd name="adj2" fmla="val 50000"/>
          </a:avLst>
        </a:prstGeom>
        <a:solidFill>
          <a:schemeClr val="accent2">
            <a:hueOff val="-169822"/>
            <a:satOff val="-824"/>
            <a:lumOff val="-725"/>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6B7CC07-CF46-46D2-981E-2B616238733D}">
      <dsp:nvSpPr>
        <dsp:cNvPr id="0" name=""/>
        <dsp:cNvSpPr/>
      </dsp:nvSpPr>
      <dsp:spPr>
        <a:xfrm>
          <a:off x="61570" y="3383217"/>
          <a:ext cx="980182" cy="1082978"/>
        </a:xfrm>
        <a:prstGeom prst="roundRect">
          <a:avLst>
            <a:gd name="adj" fmla="val 10000"/>
          </a:avLst>
        </a:prstGeom>
        <a:solidFill>
          <a:schemeClr val="accent2">
            <a:tint val="40000"/>
            <a:alpha val="90000"/>
            <a:hueOff val="-239486"/>
            <a:satOff val="-2072"/>
            <a:lumOff val="-218"/>
            <a:alphaOff val="0"/>
          </a:schemeClr>
        </a:solidFill>
        <a:ln w="25400">
          <a:solidFill>
            <a:schemeClr val="accent2">
              <a:tint val="40000"/>
              <a:alpha val="90000"/>
              <a:hueOff val="-239486"/>
              <a:satOff val="-2072"/>
              <a:lumOff val="-21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sr-Latn-ME" sz="900" kern="1200"/>
            <a:t> A</a:t>
          </a:r>
          <a:r>
            <a:rPr lang="en-US" sz="900" kern="1200"/>
            <a:t>dministrativno neujednačen i nedigitalizovan postupak osnivanja NVO</a:t>
          </a:r>
          <a:r>
            <a:rPr lang="sr-Latn-ME" sz="900" kern="1200"/>
            <a:t> </a:t>
          </a:r>
        </a:p>
      </dsp:txBody>
      <dsp:txXfrm>
        <a:off x="90279" y="3411926"/>
        <a:ext cx="922764" cy="1025560"/>
      </dsp:txXfrm>
    </dsp:sp>
    <dsp:sp modelId="{F8B8C30D-1903-4A60-A8B6-B8DCEA1EE4A2}">
      <dsp:nvSpPr>
        <dsp:cNvPr id="0" name=""/>
        <dsp:cNvSpPr/>
      </dsp:nvSpPr>
      <dsp:spPr>
        <a:xfrm>
          <a:off x="1178977" y="3858"/>
          <a:ext cx="980182" cy="2124848"/>
        </a:xfrm>
        <a:prstGeom prst="roundRect">
          <a:avLst>
            <a:gd name="adj" fmla="val 10000"/>
          </a:avLst>
        </a:prstGeom>
        <a:solidFill>
          <a:schemeClr val="accent2">
            <a:hueOff val="-339644"/>
            <a:satOff val="-1647"/>
            <a:lumOff val="-1451"/>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sr-Latn-ME" sz="900" kern="1200"/>
            <a:t> </a:t>
          </a:r>
          <a:r>
            <a:rPr lang="sr-Latn-ME" sz="900" b="1" kern="1200"/>
            <a:t>Operativni cilj </a:t>
          </a:r>
          <a:r>
            <a:rPr lang="en-US" sz="900" b="1" kern="1200"/>
            <a:t>1.2 </a:t>
          </a:r>
          <a:endParaRPr lang="sr-Latn-ME" sz="900" b="1" kern="1200"/>
        </a:p>
        <a:p>
          <a:pPr lvl="0" algn="ctr" defTabSz="400050">
            <a:lnSpc>
              <a:spcPct val="90000"/>
            </a:lnSpc>
            <a:spcBef>
              <a:spcPct val="0"/>
            </a:spcBef>
            <a:spcAft>
              <a:spcPct val="35000"/>
            </a:spcAft>
          </a:pPr>
          <a:r>
            <a:rPr lang="en-US" sz="900" kern="1200"/>
            <a:t>Unaprijediti normativni i strateški okvir razvoja, saradnje i finansiranja NVO u ključnim oblastima javnih politika</a:t>
          </a:r>
        </a:p>
      </dsp:txBody>
      <dsp:txXfrm>
        <a:off x="1207686" y="32567"/>
        <a:ext cx="922764" cy="2067430"/>
      </dsp:txXfrm>
    </dsp:sp>
    <dsp:sp modelId="{1984A850-EA78-49DA-8F04-93847F3680D1}">
      <dsp:nvSpPr>
        <dsp:cNvPr id="0" name=""/>
        <dsp:cNvSpPr/>
      </dsp:nvSpPr>
      <dsp:spPr>
        <a:xfrm rot="5400000">
          <a:off x="1647627" y="2150148"/>
          <a:ext cx="42882" cy="42882"/>
        </a:xfrm>
        <a:prstGeom prst="rightArrow">
          <a:avLst>
            <a:gd name="adj1" fmla="val 66700"/>
            <a:gd name="adj2" fmla="val 50000"/>
          </a:avLst>
        </a:prstGeom>
        <a:solidFill>
          <a:schemeClr val="accent2">
            <a:hueOff val="-339644"/>
            <a:satOff val="-1647"/>
            <a:lumOff val="-1451"/>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D41AC82-5AAA-4807-9B98-165655244294}">
      <dsp:nvSpPr>
        <dsp:cNvPr id="0" name=""/>
        <dsp:cNvSpPr/>
      </dsp:nvSpPr>
      <dsp:spPr>
        <a:xfrm>
          <a:off x="1178977" y="2214473"/>
          <a:ext cx="980182" cy="1082978"/>
        </a:xfrm>
        <a:prstGeom prst="roundRect">
          <a:avLst>
            <a:gd name="adj" fmla="val 10000"/>
          </a:avLst>
        </a:prstGeom>
        <a:solidFill>
          <a:schemeClr val="accent2">
            <a:tint val="40000"/>
            <a:alpha val="90000"/>
            <a:hueOff val="-478972"/>
            <a:satOff val="-4143"/>
            <a:lumOff val="-435"/>
            <a:alphaOff val="0"/>
          </a:schemeClr>
        </a:solidFill>
        <a:ln w="25400">
          <a:solidFill>
            <a:schemeClr val="accent2">
              <a:tint val="40000"/>
              <a:alpha val="90000"/>
              <a:hueOff val="-478972"/>
              <a:satOff val="-4143"/>
              <a:lumOff val="-435"/>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sr-Latn-ME" sz="900" kern="1200"/>
            <a:t>S</a:t>
          </a:r>
          <a:r>
            <a:rPr lang="en-US" sz="900" kern="1200"/>
            <a:t>labosti postojećeg modela državnog finansiranja </a:t>
          </a:r>
        </a:p>
      </dsp:txBody>
      <dsp:txXfrm>
        <a:off x="1207686" y="2243182"/>
        <a:ext cx="922764" cy="1025560"/>
      </dsp:txXfrm>
    </dsp:sp>
    <dsp:sp modelId="{5900312B-9BA9-4CB9-B947-3CB836D96772}">
      <dsp:nvSpPr>
        <dsp:cNvPr id="0" name=""/>
        <dsp:cNvSpPr/>
      </dsp:nvSpPr>
      <dsp:spPr>
        <a:xfrm rot="5400000">
          <a:off x="1647627" y="3318893"/>
          <a:ext cx="42882" cy="42882"/>
        </a:xfrm>
        <a:prstGeom prst="rightArrow">
          <a:avLst>
            <a:gd name="adj1" fmla="val 66700"/>
            <a:gd name="adj2" fmla="val 50000"/>
          </a:avLst>
        </a:prstGeom>
        <a:solidFill>
          <a:schemeClr val="accent2">
            <a:hueOff val="-509466"/>
            <a:satOff val="-2471"/>
            <a:lumOff val="-2176"/>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54E1101-DF2C-4DE6-9F42-808F76C11618}">
      <dsp:nvSpPr>
        <dsp:cNvPr id="0" name=""/>
        <dsp:cNvSpPr/>
      </dsp:nvSpPr>
      <dsp:spPr>
        <a:xfrm>
          <a:off x="1178977" y="3383217"/>
          <a:ext cx="980182" cy="1082978"/>
        </a:xfrm>
        <a:prstGeom prst="roundRect">
          <a:avLst>
            <a:gd name="adj" fmla="val 10000"/>
          </a:avLst>
        </a:prstGeom>
        <a:solidFill>
          <a:schemeClr val="accent2">
            <a:tint val="40000"/>
            <a:alpha val="90000"/>
            <a:hueOff val="-718458"/>
            <a:satOff val="-6215"/>
            <a:lumOff val="-653"/>
            <a:alphaOff val="0"/>
          </a:schemeClr>
        </a:solidFill>
        <a:ln w="25400">
          <a:solidFill>
            <a:schemeClr val="accent2">
              <a:tint val="40000"/>
              <a:alpha val="90000"/>
              <a:hueOff val="-718458"/>
              <a:satOff val="-6215"/>
              <a:lumOff val="-653"/>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sr-Latn-ME" sz="900" kern="1200"/>
            <a:t>N</a:t>
          </a:r>
          <a:r>
            <a:rPr lang="en-US" sz="900" kern="1200"/>
            <a:t>eadekvatan planski okvir za dugoročno i srednjoročno planiranje saradnje države sa nevladinim sektorom</a:t>
          </a:r>
        </a:p>
      </dsp:txBody>
      <dsp:txXfrm>
        <a:off x="1207686" y="3411926"/>
        <a:ext cx="922764" cy="1025560"/>
      </dsp:txXfrm>
    </dsp:sp>
    <dsp:sp modelId="{49DEC387-A48F-407D-9D7C-88FE76C22193}">
      <dsp:nvSpPr>
        <dsp:cNvPr id="0" name=""/>
        <dsp:cNvSpPr/>
      </dsp:nvSpPr>
      <dsp:spPr>
        <a:xfrm rot="5400000">
          <a:off x="1647627" y="4487637"/>
          <a:ext cx="42882" cy="42882"/>
        </a:xfrm>
        <a:prstGeom prst="rightArrow">
          <a:avLst>
            <a:gd name="adj1" fmla="val 66700"/>
            <a:gd name="adj2" fmla="val 50000"/>
          </a:avLst>
        </a:prstGeom>
        <a:solidFill>
          <a:schemeClr val="accent2">
            <a:hueOff val="-679288"/>
            <a:satOff val="-3295"/>
            <a:lumOff val="-2902"/>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403FCFB-2244-4ECD-9758-3B73359F7E78}">
      <dsp:nvSpPr>
        <dsp:cNvPr id="0" name=""/>
        <dsp:cNvSpPr/>
      </dsp:nvSpPr>
      <dsp:spPr>
        <a:xfrm>
          <a:off x="1178977" y="4551962"/>
          <a:ext cx="980182" cy="1082978"/>
        </a:xfrm>
        <a:prstGeom prst="roundRect">
          <a:avLst>
            <a:gd name="adj" fmla="val 10000"/>
          </a:avLst>
        </a:prstGeom>
        <a:solidFill>
          <a:schemeClr val="accent2">
            <a:tint val="40000"/>
            <a:alpha val="90000"/>
            <a:hueOff val="-957944"/>
            <a:satOff val="-8287"/>
            <a:lumOff val="-870"/>
            <a:alphaOff val="0"/>
          </a:schemeClr>
        </a:solidFill>
        <a:ln w="25400">
          <a:solidFill>
            <a:schemeClr val="accent2">
              <a:tint val="40000"/>
              <a:alpha val="90000"/>
              <a:hueOff val="-957944"/>
              <a:satOff val="-8287"/>
              <a:lumOff val="-87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sr-Latn-ME" sz="900" kern="1200"/>
            <a:t>P</a:t>
          </a:r>
          <a:r>
            <a:rPr lang="en-US" sz="900" kern="1200"/>
            <a:t>reviše zahtjevno licenciranje u oblasti socijalne zaštite</a:t>
          </a:r>
        </a:p>
      </dsp:txBody>
      <dsp:txXfrm>
        <a:off x="1207686" y="4580671"/>
        <a:ext cx="922764" cy="1025560"/>
      </dsp:txXfrm>
    </dsp:sp>
    <dsp:sp modelId="{1DDAE09A-A059-4F9C-8464-45CFE9D9CEA3}">
      <dsp:nvSpPr>
        <dsp:cNvPr id="0" name=""/>
        <dsp:cNvSpPr/>
      </dsp:nvSpPr>
      <dsp:spPr>
        <a:xfrm>
          <a:off x="2296385" y="3858"/>
          <a:ext cx="980182" cy="2124848"/>
        </a:xfrm>
        <a:prstGeom prst="roundRect">
          <a:avLst>
            <a:gd name="adj" fmla="val 10000"/>
          </a:avLst>
        </a:prstGeom>
        <a:solidFill>
          <a:schemeClr val="accent2">
            <a:hueOff val="-679288"/>
            <a:satOff val="-3295"/>
            <a:lumOff val="-2902"/>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sr-Latn-ME" sz="900" b="1" kern="1200"/>
            <a:t>Operativni cilj </a:t>
          </a:r>
          <a:r>
            <a:rPr lang="en-US" sz="900" b="1" kern="1200"/>
            <a:t>1.3 </a:t>
          </a:r>
          <a:endParaRPr lang="sr-Latn-ME" sz="900" b="1" kern="1200"/>
        </a:p>
        <a:p>
          <a:pPr lvl="0" algn="ctr" defTabSz="400050">
            <a:lnSpc>
              <a:spcPct val="90000"/>
            </a:lnSpc>
            <a:spcBef>
              <a:spcPct val="0"/>
            </a:spcBef>
            <a:spcAft>
              <a:spcPct val="35000"/>
            </a:spcAft>
          </a:pPr>
          <a:r>
            <a:rPr lang="en-US" sz="900" kern="1200"/>
            <a:t>Obezbijediti redovno mjerenje efekata javnog finansiranja nevladinih organizacija</a:t>
          </a:r>
        </a:p>
      </dsp:txBody>
      <dsp:txXfrm>
        <a:off x="2325094" y="32567"/>
        <a:ext cx="922764" cy="2067430"/>
      </dsp:txXfrm>
    </dsp:sp>
    <dsp:sp modelId="{87A00800-0B2C-439D-931B-FC8342264528}">
      <dsp:nvSpPr>
        <dsp:cNvPr id="0" name=""/>
        <dsp:cNvSpPr/>
      </dsp:nvSpPr>
      <dsp:spPr>
        <a:xfrm rot="5400000">
          <a:off x="2765034" y="2150148"/>
          <a:ext cx="42882" cy="42882"/>
        </a:xfrm>
        <a:prstGeom prst="rightArrow">
          <a:avLst>
            <a:gd name="adj1" fmla="val 66700"/>
            <a:gd name="adj2" fmla="val 50000"/>
          </a:avLst>
        </a:prstGeom>
        <a:solidFill>
          <a:schemeClr val="accent2">
            <a:hueOff val="-849109"/>
            <a:satOff val="-4118"/>
            <a:lumOff val="-3627"/>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A381AFD-FD31-4EB3-B45C-38C0E0CC2B9A}">
      <dsp:nvSpPr>
        <dsp:cNvPr id="0" name=""/>
        <dsp:cNvSpPr/>
      </dsp:nvSpPr>
      <dsp:spPr>
        <a:xfrm>
          <a:off x="2296385" y="2214473"/>
          <a:ext cx="980182" cy="1082978"/>
        </a:xfrm>
        <a:prstGeom prst="roundRect">
          <a:avLst>
            <a:gd name="adj" fmla="val 10000"/>
          </a:avLst>
        </a:prstGeom>
        <a:solidFill>
          <a:schemeClr val="accent2">
            <a:tint val="40000"/>
            <a:alpha val="90000"/>
            <a:hueOff val="-1197430"/>
            <a:satOff val="-10359"/>
            <a:lumOff val="-1088"/>
            <a:alphaOff val="0"/>
          </a:schemeClr>
        </a:solidFill>
        <a:ln w="25400">
          <a:solidFill>
            <a:schemeClr val="accent2">
              <a:tint val="40000"/>
              <a:alpha val="90000"/>
              <a:hueOff val="-1197430"/>
              <a:satOff val="-10359"/>
              <a:lumOff val="-108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sr-Latn-ME" sz="900" kern="1200"/>
            <a:t>N</a:t>
          </a:r>
          <a:r>
            <a:rPr lang="en-US" sz="900" kern="1200"/>
            <a:t>edostatak sistematskog mjerenja efekata javnog finansiranja NVO</a:t>
          </a:r>
        </a:p>
      </dsp:txBody>
      <dsp:txXfrm>
        <a:off x="2325094" y="2243182"/>
        <a:ext cx="922764" cy="1025560"/>
      </dsp:txXfrm>
    </dsp:sp>
    <dsp:sp modelId="{E8C0A398-4C64-4436-8E77-85BEB9F2AB1A}">
      <dsp:nvSpPr>
        <dsp:cNvPr id="0" name=""/>
        <dsp:cNvSpPr/>
      </dsp:nvSpPr>
      <dsp:spPr>
        <a:xfrm rot="5400000">
          <a:off x="2765034" y="3318893"/>
          <a:ext cx="42882" cy="42882"/>
        </a:xfrm>
        <a:prstGeom prst="rightArrow">
          <a:avLst>
            <a:gd name="adj1" fmla="val 66700"/>
            <a:gd name="adj2" fmla="val 50000"/>
          </a:avLst>
        </a:prstGeom>
        <a:solidFill>
          <a:schemeClr val="accent2">
            <a:hueOff val="-1018931"/>
            <a:satOff val="-4942"/>
            <a:lumOff val="-4352"/>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BCFCF83-8FB4-464A-BFA7-4679DBB1C1EE}">
      <dsp:nvSpPr>
        <dsp:cNvPr id="0" name=""/>
        <dsp:cNvSpPr/>
      </dsp:nvSpPr>
      <dsp:spPr>
        <a:xfrm>
          <a:off x="2296385" y="3383217"/>
          <a:ext cx="980182" cy="1082978"/>
        </a:xfrm>
        <a:prstGeom prst="roundRect">
          <a:avLst>
            <a:gd name="adj" fmla="val 10000"/>
          </a:avLst>
        </a:prstGeom>
        <a:solidFill>
          <a:schemeClr val="accent2">
            <a:tint val="40000"/>
            <a:alpha val="90000"/>
            <a:hueOff val="-1436916"/>
            <a:satOff val="-12430"/>
            <a:lumOff val="-1306"/>
            <a:alphaOff val="0"/>
          </a:schemeClr>
        </a:solidFill>
        <a:ln w="25400">
          <a:solidFill>
            <a:schemeClr val="accent2">
              <a:tint val="40000"/>
              <a:alpha val="90000"/>
              <a:hueOff val="-1436916"/>
              <a:satOff val="-12430"/>
              <a:lumOff val="-130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sr-Latn-ME" sz="900" kern="1200"/>
            <a:t>N</a:t>
          </a:r>
          <a:r>
            <a:rPr lang="en-US" sz="900" kern="1200"/>
            <a:t>edosledno poštovanje važećih standarda i pravila za uključivanje javnosti i nevladinih organizacija u pripremu propisa i politika</a:t>
          </a:r>
        </a:p>
      </dsp:txBody>
      <dsp:txXfrm>
        <a:off x="2325094" y="3411926"/>
        <a:ext cx="922764" cy="1025560"/>
      </dsp:txXfrm>
    </dsp:sp>
    <dsp:sp modelId="{0EF9E9AB-4938-42D2-B74B-29CD4629A45B}">
      <dsp:nvSpPr>
        <dsp:cNvPr id="0" name=""/>
        <dsp:cNvSpPr/>
      </dsp:nvSpPr>
      <dsp:spPr>
        <a:xfrm>
          <a:off x="3413792" y="3858"/>
          <a:ext cx="980182" cy="2124848"/>
        </a:xfrm>
        <a:prstGeom prst="roundRect">
          <a:avLst>
            <a:gd name="adj" fmla="val 10000"/>
          </a:avLst>
        </a:prstGeom>
        <a:solidFill>
          <a:schemeClr val="accent2">
            <a:hueOff val="-1018931"/>
            <a:satOff val="-4942"/>
            <a:lumOff val="-4352"/>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sr-Latn-ME" sz="900" b="1" kern="1200"/>
            <a:t>Operativni cilj </a:t>
          </a:r>
          <a:r>
            <a:rPr lang="en-US" sz="900" b="1" kern="1200"/>
            <a:t>1.4</a:t>
          </a:r>
          <a:endParaRPr lang="sr-Latn-ME" sz="900" b="1" kern="1200"/>
        </a:p>
        <a:p>
          <a:pPr lvl="0" algn="ctr" defTabSz="400050">
            <a:lnSpc>
              <a:spcPct val="90000"/>
            </a:lnSpc>
            <a:spcBef>
              <a:spcPct val="0"/>
            </a:spcBef>
            <a:spcAft>
              <a:spcPct val="35000"/>
            </a:spcAft>
          </a:pPr>
          <a:r>
            <a:rPr lang="en-US" sz="900" kern="1200"/>
            <a:t>Ojačati kapacitete javne uprave za efikasno učešće nevladinih organizacija u pripremi i primjeni javnih politika</a:t>
          </a:r>
        </a:p>
      </dsp:txBody>
      <dsp:txXfrm>
        <a:off x="3442501" y="32567"/>
        <a:ext cx="922764" cy="2067430"/>
      </dsp:txXfrm>
    </dsp:sp>
    <dsp:sp modelId="{8EA9FDDB-2413-4B78-82F2-98B0E953AC0E}">
      <dsp:nvSpPr>
        <dsp:cNvPr id="0" name=""/>
        <dsp:cNvSpPr/>
      </dsp:nvSpPr>
      <dsp:spPr>
        <a:xfrm rot="5400000">
          <a:off x="3882442" y="2150148"/>
          <a:ext cx="42882" cy="42882"/>
        </a:xfrm>
        <a:prstGeom prst="rightArrow">
          <a:avLst>
            <a:gd name="adj1" fmla="val 66700"/>
            <a:gd name="adj2" fmla="val 50000"/>
          </a:avLst>
        </a:prstGeom>
        <a:solidFill>
          <a:schemeClr val="accent2">
            <a:hueOff val="-1188753"/>
            <a:satOff val="-5766"/>
            <a:lumOff val="-5078"/>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4F1A061-CBA6-4EEB-BFAC-DFCC945A8D30}">
      <dsp:nvSpPr>
        <dsp:cNvPr id="0" name=""/>
        <dsp:cNvSpPr/>
      </dsp:nvSpPr>
      <dsp:spPr>
        <a:xfrm>
          <a:off x="3413792" y="2214473"/>
          <a:ext cx="980182" cy="1082978"/>
        </a:xfrm>
        <a:prstGeom prst="roundRect">
          <a:avLst>
            <a:gd name="adj" fmla="val 10000"/>
          </a:avLst>
        </a:prstGeom>
        <a:solidFill>
          <a:schemeClr val="accent2">
            <a:tint val="40000"/>
            <a:alpha val="90000"/>
            <a:hueOff val="-1676402"/>
            <a:satOff val="-14502"/>
            <a:lumOff val="-1523"/>
            <a:alphaOff val="0"/>
          </a:schemeClr>
        </a:solidFill>
        <a:ln w="25400">
          <a:solidFill>
            <a:schemeClr val="accent2">
              <a:tint val="40000"/>
              <a:alpha val="90000"/>
              <a:hueOff val="-1676402"/>
              <a:satOff val="-14502"/>
              <a:lumOff val="-1523"/>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sr-Latn-ME" sz="900" kern="1200"/>
            <a:t>N</a:t>
          </a:r>
          <a:r>
            <a:rPr lang="en-US" sz="900" kern="1200"/>
            <a:t>ekorišćenost portala ePeticija i eParticipacija</a:t>
          </a:r>
        </a:p>
      </dsp:txBody>
      <dsp:txXfrm>
        <a:off x="3442501" y="2243182"/>
        <a:ext cx="922764" cy="1025560"/>
      </dsp:txXfrm>
    </dsp:sp>
    <dsp:sp modelId="{6A838126-B55D-498F-9900-0ECC1544BD5D}">
      <dsp:nvSpPr>
        <dsp:cNvPr id="0" name=""/>
        <dsp:cNvSpPr/>
      </dsp:nvSpPr>
      <dsp:spPr>
        <a:xfrm rot="5400000">
          <a:off x="3882442" y="3318893"/>
          <a:ext cx="42882" cy="42882"/>
        </a:xfrm>
        <a:prstGeom prst="rightArrow">
          <a:avLst>
            <a:gd name="adj1" fmla="val 66700"/>
            <a:gd name="adj2" fmla="val 50000"/>
          </a:avLst>
        </a:prstGeom>
        <a:solidFill>
          <a:schemeClr val="accent2">
            <a:hueOff val="-1358575"/>
            <a:satOff val="-6590"/>
            <a:lumOff val="-5803"/>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7322CFB-B57C-40BE-ADD0-E594E89B47A0}">
      <dsp:nvSpPr>
        <dsp:cNvPr id="0" name=""/>
        <dsp:cNvSpPr/>
      </dsp:nvSpPr>
      <dsp:spPr>
        <a:xfrm>
          <a:off x="3413792" y="3383217"/>
          <a:ext cx="980182" cy="1082978"/>
        </a:xfrm>
        <a:prstGeom prst="roundRect">
          <a:avLst>
            <a:gd name="adj" fmla="val 10000"/>
          </a:avLst>
        </a:prstGeom>
        <a:solidFill>
          <a:schemeClr val="accent2">
            <a:tint val="40000"/>
            <a:alpha val="90000"/>
            <a:hueOff val="-1915888"/>
            <a:satOff val="-16574"/>
            <a:lumOff val="-1741"/>
            <a:alphaOff val="0"/>
          </a:schemeClr>
        </a:solidFill>
        <a:ln w="25400">
          <a:solidFill>
            <a:schemeClr val="accent2">
              <a:tint val="40000"/>
              <a:alpha val="90000"/>
              <a:hueOff val="-1915888"/>
              <a:satOff val="-16574"/>
              <a:lumOff val="-1741"/>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sr-Latn-ME" sz="900" kern="1200"/>
            <a:t>O</a:t>
          </a:r>
          <a:r>
            <a:rPr lang="en-US" sz="900" kern="1200"/>
            <a:t>padanje interesovanja NVO za učešće u procesu evropskih integracija</a:t>
          </a:r>
        </a:p>
      </dsp:txBody>
      <dsp:txXfrm>
        <a:off x="3442501" y="3411926"/>
        <a:ext cx="922764" cy="1025560"/>
      </dsp:txXfrm>
    </dsp:sp>
    <dsp:sp modelId="{340E67E0-690D-4678-81A2-14C721C39069}">
      <dsp:nvSpPr>
        <dsp:cNvPr id="0" name=""/>
        <dsp:cNvSpPr/>
      </dsp:nvSpPr>
      <dsp:spPr>
        <a:xfrm>
          <a:off x="4531200" y="3858"/>
          <a:ext cx="980182" cy="2124848"/>
        </a:xfrm>
        <a:prstGeom prst="roundRect">
          <a:avLst>
            <a:gd name="adj" fmla="val 10000"/>
          </a:avLst>
        </a:prstGeom>
        <a:solidFill>
          <a:schemeClr val="accent2">
            <a:hueOff val="-1358575"/>
            <a:satOff val="-6590"/>
            <a:lumOff val="-5803"/>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sr-Latn-ME" sz="900" b="1" kern="1200"/>
            <a:t>Operativni cilj </a:t>
          </a:r>
          <a:r>
            <a:rPr lang="en-US" sz="900" b="1" kern="1200"/>
            <a:t>1.5 </a:t>
          </a:r>
          <a:endParaRPr lang="sr-Latn-ME" sz="900" b="1" kern="1200"/>
        </a:p>
        <a:p>
          <a:pPr lvl="0" algn="ctr" defTabSz="400050">
            <a:lnSpc>
              <a:spcPct val="90000"/>
            </a:lnSpc>
            <a:spcBef>
              <a:spcPct val="0"/>
            </a:spcBef>
            <a:spcAft>
              <a:spcPct val="35000"/>
            </a:spcAft>
          </a:pPr>
          <a:r>
            <a:rPr lang="en-US" sz="900" kern="1200"/>
            <a:t>Uspostaviti efikasnu koordinaciju međunarodne donatorske podrške nevladinim organizacijama</a:t>
          </a:r>
        </a:p>
      </dsp:txBody>
      <dsp:txXfrm>
        <a:off x="4559909" y="32567"/>
        <a:ext cx="922764" cy="2067430"/>
      </dsp:txXfrm>
    </dsp:sp>
    <dsp:sp modelId="{F2045976-D5F8-46DC-AE44-02118441F8DD}">
      <dsp:nvSpPr>
        <dsp:cNvPr id="0" name=""/>
        <dsp:cNvSpPr/>
      </dsp:nvSpPr>
      <dsp:spPr>
        <a:xfrm rot="5400000">
          <a:off x="4999849" y="2150148"/>
          <a:ext cx="42882" cy="42882"/>
        </a:xfrm>
        <a:prstGeom prst="rightArrow">
          <a:avLst>
            <a:gd name="adj1" fmla="val 66700"/>
            <a:gd name="adj2" fmla="val 50000"/>
          </a:avLst>
        </a:prstGeom>
        <a:solidFill>
          <a:schemeClr val="accent2">
            <a:hueOff val="-1528397"/>
            <a:satOff val="-7413"/>
            <a:lumOff val="-6529"/>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97A3F54-61AA-4A8B-BA12-8F48BEA6B985}">
      <dsp:nvSpPr>
        <dsp:cNvPr id="0" name=""/>
        <dsp:cNvSpPr/>
      </dsp:nvSpPr>
      <dsp:spPr>
        <a:xfrm>
          <a:off x="4531200" y="2214473"/>
          <a:ext cx="980182" cy="1082978"/>
        </a:xfrm>
        <a:prstGeom prst="roundRect">
          <a:avLst>
            <a:gd name="adj" fmla="val 10000"/>
          </a:avLst>
        </a:prstGeom>
        <a:solidFill>
          <a:schemeClr val="accent2">
            <a:tint val="40000"/>
            <a:alpha val="90000"/>
            <a:hueOff val="-2155374"/>
            <a:satOff val="-18645"/>
            <a:lumOff val="-1958"/>
            <a:alphaOff val="0"/>
          </a:schemeClr>
        </a:solidFill>
        <a:ln w="25400">
          <a:solidFill>
            <a:schemeClr val="accent2">
              <a:tint val="40000"/>
              <a:alpha val="90000"/>
              <a:hueOff val="-2155374"/>
              <a:satOff val="-18645"/>
              <a:lumOff val="-195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sr-Latn-ME" sz="900" kern="1200"/>
            <a:t>N</a:t>
          </a:r>
          <a:r>
            <a:rPr lang="en-US" sz="900" kern="1200"/>
            <a:t>edostatak koordinacije međunarodne donatorske pomoći</a:t>
          </a:r>
        </a:p>
      </dsp:txBody>
      <dsp:txXfrm>
        <a:off x="4559909" y="2243182"/>
        <a:ext cx="922764" cy="1025560"/>
      </dsp:txXfrm>
    </dsp:sp>
    <dsp:sp modelId="{7E4060A3-8A99-4686-81C2-FBAF38043855}">
      <dsp:nvSpPr>
        <dsp:cNvPr id="0" name=""/>
        <dsp:cNvSpPr/>
      </dsp:nvSpPr>
      <dsp:spPr>
        <a:xfrm>
          <a:off x="5648607" y="3858"/>
          <a:ext cx="980182" cy="2124848"/>
        </a:xfrm>
        <a:prstGeom prst="roundRect">
          <a:avLst>
            <a:gd name="adj" fmla="val 10000"/>
          </a:avLst>
        </a:prstGeom>
        <a:solidFill>
          <a:schemeClr val="accent2">
            <a:hueOff val="-1698219"/>
            <a:satOff val="-8237"/>
            <a:lumOff val="-7254"/>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sr-Latn-ME" sz="900" b="1" kern="1200"/>
            <a:t>Operativni cilj </a:t>
          </a:r>
          <a:r>
            <a:rPr lang="en-US" sz="900" b="1" kern="1200"/>
            <a:t>1.6 </a:t>
          </a:r>
          <a:endParaRPr lang="sr-Latn-ME" sz="900" b="1" kern="1200"/>
        </a:p>
        <a:p>
          <a:pPr lvl="0" algn="ctr" defTabSz="400050">
            <a:lnSpc>
              <a:spcPct val="90000"/>
            </a:lnSpc>
            <a:spcBef>
              <a:spcPct val="0"/>
            </a:spcBef>
            <a:spcAft>
              <a:spcPct val="35000"/>
            </a:spcAft>
          </a:pPr>
          <a:r>
            <a:rPr lang="en-US" sz="900" kern="1200"/>
            <a:t>Unaprijediti procedure dodjele državne imovine nevladinim organizacijama i obezbijediti njihovu transparentnost na državnom i lokalnom nivou</a:t>
          </a:r>
        </a:p>
      </dsp:txBody>
      <dsp:txXfrm>
        <a:off x="5677316" y="32567"/>
        <a:ext cx="922764" cy="2067430"/>
      </dsp:txXfrm>
    </dsp:sp>
    <dsp:sp modelId="{C6AB2FB5-58FB-4B09-8956-0D368B3C0CAA}">
      <dsp:nvSpPr>
        <dsp:cNvPr id="0" name=""/>
        <dsp:cNvSpPr/>
      </dsp:nvSpPr>
      <dsp:spPr>
        <a:xfrm rot="5400000">
          <a:off x="6117257" y="2150148"/>
          <a:ext cx="42882" cy="42882"/>
        </a:xfrm>
        <a:prstGeom prst="rightArrow">
          <a:avLst>
            <a:gd name="adj1" fmla="val 66700"/>
            <a:gd name="adj2" fmla="val 50000"/>
          </a:avLst>
        </a:prstGeom>
        <a:solidFill>
          <a:schemeClr val="accent2">
            <a:hueOff val="-1698219"/>
            <a:satOff val="-8237"/>
            <a:lumOff val="-7254"/>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EEEAC16-9991-4B6A-963E-A36B65E1B3C3}">
      <dsp:nvSpPr>
        <dsp:cNvPr id="0" name=""/>
        <dsp:cNvSpPr/>
      </dsp:nvSpPr>
      <dsp:spPr>
        <a:xfrm>
          <a:off x="5648607" y="2214473"/>
          <a:ext cx="980182" cy="1082978"/>
        </a:xfrm>
        <a:prstGeom prst="roundRect">
          <a:avLst>
            <a:gd name="adj" fmla="val 10000"/>
          </a:avLst>
        </a:prstGeom>
        <a:solidFill>
          <a:schemeClr val="accent2">
            <a:tint val="40000"/>
            <a:alpha val="90000"/>
            <a:hueOff val="-2394860"/>
            <a:satOff val="-20717"/>
            <a:lumOff val="-2176"/>
            <a:alphaOff val="0"/>
          </a:schemeClr>
        </a:solidFill>
        <a:ln w="25400">
          <a:solidFill>
            <a:schemeClr val="accent2">
              <a:tint val="40000"/>
              <a:alpha val="90000"/>
              <a:hueOff val="-2394860"/>
              <a:satOff val="-20717"/>
              <a:lumOff val="-217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sr-Latn-ME" sz="900" kern="1200"/>
            <a:t>N</a:t>
          </a:r>
          <a:r>
            <a:rPr lang="en-US" sz="900" kern="1200"/>
            <a:t>etransparentna praksa dodjele državne imovine na korišćenje NVO-ima</a:t>
          </a:r>
        </a:p>
      </dsp:txBody>
      <dsp:txXfrm>
        <a:off x="5677316" y="2243182"/>
        <a:ext cx="922764" cy="102556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BC30E2-1846-4F7A-871A-5E28F95DA5A6}">
      <dsp:nvSpPr>
        <dsp:cNvPr id="0" name=""/>
        <dsp:cNvSpPr/>
      </dsp:nvSpPr>
      <dsp:spPr>
        <a:xfrm>
          <a:off x="118171" y="2184"/>
          <a:ext cx="1010770" cy="367733"/>
        </a:xfrm>
        <a:prstGeom prst="chevron">
          <a:avLst/>
        </a:prstGeom>
        <a:solidFill>
          <a:schemeClr val="accent2">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sr-Latn-ME" sz="900" kern="1200"/>
            <a:t>Andrijevica</a:t>
          </a:r>
          <a:endParaRPr lang="en-US" sz="900" kern="1200"/>
        </a:p>
      </dsp:txBody>
      <dsp:txXfrm>
        <a:off x="302038" y="2184"/>
        <a:ext cx="643037" cy="367733"/>
      </dsp:txXfrm>
    </dsp:sp>
    <dsp:sp modelId="{C6DC70A0-2B65-4CB9-8B3A-3091F2B72AF2}">
      <dsp:nvSpPr>
        <dsp:cNvPr id="0" name=""/>
        <dsp:cNvSpPr/>
      </dsp:nvSpPr>
      <dsp:spPr>
        <a:xfrm>
          <a:off x="1009428" y="33441"/>
          <a:ext cx="763046" cy="305218"/>
        </a:xfrm>
        <a:prstGeom prst="chevron">
          <a:avLst/>
        </a:prstGeom>
        <a:solidFill>
          <a:schemeClr val="accent2">
            <a:tint val="40000"/>
            <a:alpha val="90000"/>
            <a:hueOff val="0"/>
            <a:satOff val="0"/>
            <a:lumOff val="0"/>
            <a:alphaOff val="0"/>
          </a:schemeClr>
        </a:solidFill>
        <a:ln w="25400">
          <a:solidFill>
            <a:schemeClr val="accent2">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12700" rIns="0" bIns="12700" numCol="1" spcCol="1270" anchor="ctr" anchorCtr="0">
          <a:noAutofit/>
        </a:bodyPr>
        <a:lstStyle/>
        <a:p>
          <a:pPr lvl="0" algn="ctr" defTabSz="889000">
            <a:lnSpc>
              <a:spcPct val="90000"/>
            </a:lnSpc>
            <a:spcBef>
              <a:spcPct val="0"/>
            </a:spcBef>
            <a:spcAft>
              <a:spcPct val="35000"/>
            </a:spcAft>
          </a:pPr>
          <a:r>
            <a:rPr lang="sr-Latn-ME" sz="2000" kern="1200"/>
            <a:t>54</a:t>
          </a:r>
        </a:p>
      </dsp:txBody>
      <dsp:txXfrm>
        <a:off x="1162037" y="33441"/>
        <a:ext cx="457828" cy="305218"/>
      </dsp:txXfrm>
    </dsp:sp>
    <dsp:sp modelId="{EB566426-E3E9-4DE2-8613-0E2C546C2404}">
      <dsp:nvSpPr>
        <dsp:cNvPr id="0" name=""/>
        <dsp:cNvSpPr/>
      </dsp:nvSpPr>
      <dsp:spPr>
        <a:xfrm>
          <a:off x="118171" y="421400"/>
          <a:ext cx="1010770" cy="367733"/>
        </a:xfrm>
        <a:prstGeom prst="chevron">
          <a:avLst/>
        </a:prstGeom>
        <a:solidFill>
          <a:schemeClr val="accent2">
            <a:hueOff val="-154384"/>
            <a:satOff val="-749"/>
            <a:lumOff val="-659"/>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sr-Latn-ME" sz="900" kern="1200"/>
            <a:t>Bar</a:t>
          </a:r>
          <a:endParaRPr lang="en-US" sz="900" kern="1200"/>
        </a:p>
      </dsp:txBody>
      <dsp:txXfrm>
        <a:off x="302038" y="421400"/>
        <a:ext cx="643037" cy="367733"/>
      </dsp:txXfrm>
    </dsp:sp>
    <dsp:sp modelId="{9D05411F-379D-4150-A0F3-2CA2D2C366C2}">
      <dsp:nvSpPr>
        <dsp:cNvPr id="0" name=""/>
        <dsp:cNvSpPr/>
      </dsp:nvSpPr>
      <dsp:spPr>
        <a:xfrm>
          <a:off x="1009428" y="452657"/>
          <a:ext cx="763046" cy="305218"/>
        </a:xfrm>
        <a:prstGeom prst="chevron">
          <a:avLst/>
        </a:prstGeom>
        <a:solidFill>
          <a:schemeClr val="accent2">
            <a:tint val="40000"/>
            <a:alpha val="90000"/>
            <a:hueOff val="-217715"/>
            <a:satOff val="-1883"/>
            <a:lumOff val="-198"/>
            <a:alphaOff val="0"/>
          </a:schemeClr>
        </a:solidFill>
        <a:ln w="25400">
          <a:solidFill>
            <a:schemeClr val="accent2">
              <a:tint val="40000"/>
              <a:alpha val="90000"/>
              <a:hueOff val="-217715"/>
              <a:satOff val="-1883"/>
              <a:lumOff val="-19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12700" rIns="0" bIns="12700" numCol="1" spcCol="1270" anchor="ctr" anchorCtr="0">
          <a:noAutofit/>
        </a:bodyPr>
        <a:lstStyle/>
        <a:p>
          <a:pPr lvl="0" algn="ctr" defTabSz="889000">
            <a:lnSpc>
              <a:spcPct val="90000"/>
            </a:lnSpc>
            <a:spcBef>
              <a:spcPct val="0"/>
            </a:spcBef>
            <a:spcAft>
              <a:spcPct val="35000"/>
            </a:spcAft>
          </a:pPr>
          <a:r>
            <a:rPr lang="sr-Latn-ME" sz="2000" kern="1200"/>
            <a:t>364</a:t>
          </a:r>
          <a:endParaRPr lang="en-US" sz="2000" kern="1200"/>
        </a:p>
      </dsp:txBody>
      <dsp:txXfrm>
        <a:off x="1162037" y="452657"/>
        <a:ext cx="457828" cy="305218"/>
      </dsp:txXfrm>
    </dsp:sp>
    <dsp:sp modelId="{65EF0A7F-BC58-4D5A-839C-EB8729654B0F}">
      <dsp:nvSpPr>
        <dsp:cNvPr id="0" name=""/>
        <dsp:cNvSpPr/>
      </dsp:nvSpPr>
      <dsp:spPr>
        <a:xfrm>
          <a:off x="118171" y="840616"/>
          <a:ext cx="1010770" cy="367733"/>
        </a:xfrm>
        <a:prstGeom prst="chevron">
          <a:avLst/>
        </a:prstGeom>
        <a:solidFill>
          <a:schemeClr val="accent2">
            <a:hueOff val="-308767"/>
            <a:satOff val="-1498"/>
            <a:lumOff val="-1319"/>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sr-Latn-ME" sz="900" kern="1200"/>
            <a:t>Berana</a:t>
          </a:r>
          <a:endParaRPr lang="en-US" sz="900" kern="1200"/>
        </a:p>
      </dsp:txBody>
      <dsp:txXfrm>
        <a:off x="302038" y="840616"/>
        <a:ext cx="643037" cy="367733"/>
      </dsp:txXfrm>
    </dsp:sp>
    <dsp:sp modelId="{CAF5F441-CB99-4DB8-9F64-14576A541CE7}">
      <dsp:nvSpPr>
        <dsp:cNvPr id="0" name=""/>
        <dsp:cNvSpPr/>
      </dsp:nvSpPr>
      <dsp:spPr>
        <a:xfrm>
          <a:off x="1009428" y="871874"/>
          <a:ext cx="763046" cy="305218"/>
        </a:xfrm>
        <a:prstGeom prst="chevron">
          <a:avLst/>
        </a:prstGeom>
        <a:solidFill>
          <a:schemeClr val="accent2">
            <a:tint val="40000"/>
            <a:alpha val="90000"/>
            <a:hueOff val="-435429"/>
            <a:satOff val="-3767"/>
            <a:lumOff val="-396"/>
            <a:alphaOff val="0"/>
          </a:schemeClr>
        </a:solidFill>
        <a:ln w="25400">
          <a:solidFill>
            <a:schemeClr val="accent2">
              <a:tint val="40000"/>
              <a:alpha val="90000"/>
              <a:hueOff val="-435429"/>
              <a:satOff val="-3767"/>
              <a:lumOff val="-39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12700" rIns="0" bIns="12700" numCol="1" spcCol="1270" anchor="ctr" anchorCtr="0">
          <a:noAutofit/>
        </a:bodyPr>
        <a:lstStyle/>
        <a:p>
          <a:pPr lvl="0" algn="ctr" defTabSz="889000">
            <a:lnSpc>
              <a:spcPct val="90000"/>
            </a:lnSpc>
            <a:spcBef>
              <a:spcPct val="0"/>
            </a:spcBef>
            <a:spcAft>
              <a:spcPct val="35000"/>
            </a:spcAft>
          </a:pPr>
          <a:r>
            <a:rPr lang="sr-Latn-ME" sz="2000" kern="1200"/>
            <a:t>220</a:t>
          </a:r>
          <a:endParaRPr lang="en-US" sz="2000" kern="1200"/>
        </a:p>
      </dsp:txBody>
      <dsp:txXfrm>
        <a:off x="1162037" y="871874"/>
        <a:ext cx="457828" cy="305218"/>
      </dsp:txXfrm>
    </dsp:sp>
    <dsp:sp modelId="{27D07FFE-B9FA-4D24-9F2E-D58D091145EC}">
      <dsp:nvSpPr>
        <dsp:cNvPr id="0" name=""/>
        <dsp:cNvSpPr/>
      </dsp:nvSpPr>
      <dsp:spPr>
        <a:xfrm>
          <a:off x="118171" y="1259832"/>
          <a:ext cx="1010770" cy="367733"/>
        </a:xfrm>
        <a:prstGeom prst="chevron">
          <a:avLst/>
        </a:prstGeom>
        <a:solidFill>
          <a:schemeClr val="accent2">
            <a:hueOff val="-463151"/>
            <a:satOff val="-2246"/>
            <a:lumOff val="-1978"/>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sr-Latn-ME" sz="900" kern="1200"/>
            <a:t>Bijelo Polje</a:t>
          </a:r>
          <a:endParaRPr lang="en-US" sz="900" kern="1200"/>
        </a:p>
      </dsp:txBody>
      <dsp:txXfrm>
        <a:off x="302038" y="1259832"/>
        <a:ext cx="643037" cy="367733"/>
      </dsp:txXfrm>
    </dsp:sp>
    <dsp:sp modelId="{4D8BBA01-142E-484B-937B-DC09F5904DD6}">
      <dsp:nvSpPr>
        <dsp:cNvPr id="0" name=""/>
        <dsp:cNvSpPr/>
      </dsp:nvSpPr>
      <dsp:spPr>
        <a:xfrm>
          <a:off x="1009428" y="1291090"/>
          <a:ext cx="763046" cy="305218"/>
        </a:xfrm>
        <a:prstGeom prst="chevron">
          <a:avLst/>
        </a:prstGeom>
        <a:solidFill>
          <a:schemeClr val="accent2">
            <a:tint val="40000"/>
            <a:alpha val="90000"/>
            <a:hueOff val="-653144"/>
            <a:satOff val="-5650"/>
            <a:lumOff val="-593"/>
            <a:alphaOff val="0"/>
          </a:schemeClr>
        </a:solidFill>
        <a:ln w="25400">
          <a:solidFill>
            <a:schemeClr val="accent2">
              <a:tint val="40000"/>
              <a:alpha val="90000"/>
              <a:hueOff val="-653144"/>
              <a:satOff val="-5650"/>
              <a:lumOff val="-593"/>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12700" rIns="0" bIns="12700" numCol="1" spcCol="1270" anchor="ctr" anchorCtr="0">
          <a:noAutofit/>
        </a:bodyPr>
        <a:lstStyle/>
        <a:p>
          <a:pPr lvl="0" algn="ctr" defTabSz="889000">
            <a:lnSpc>
              <a:spcPct val="90000"/>
            </a:lnSpc>
            <a:spcBef>
              <a:spcPct val="0"/>
            </a:spcBef>
            <a:spcAft>
              <a:spcPct val="35000"/>
            </a:spcAft>
          </a:pPr>
          <a:r>
            <a:rPr lang="sr-Latn-ME" sz="2000" kern="1200"/>
            <a:t>304</a:t>
          </a:r>
          <a:endParaRPr lang="en-US" sz="2000" kern="1200"/>
        </a:p>
      </dsp:txBody>
      <dsp:txXfrm>
        <a:off x="1162037" y="1291090"/>
        <a:ext cx="457828" cy="305218"/>
      </dsp:txXfrm>
    </dsp:sp>
    <dsp:sp modelId="{2706A9EE-2710-4289-AA58-55C26269D6B2}">
      <dsp:nvSpPr>
        <dsp:cNvPr id="0" name=""/>
        <dsp:cNvSpPr/>
      </dsp:nvSpPr>
      <dsp:spPr>
        <a:xfrm>
          <a:off x="118171" y="1679049"/>
          <a:ext cx="1010770" cy="367733"/>
        </a:xfrm>
        <a:prstGeom prst="chevron">
          <a:avLst/>
        </a:prstGeom>
        <a:solidFill>
          <a:schemeClr val="accent2">
            <a:hueOff val="-617534"/>
            <a:satOff val="-2995"/>
            <a:lumOff val="-2638"/>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sr-Latn-ME" sz="900" kern="1200"/>
            <a:t>Budva</a:t>
          </a:r>
          <a:endParaRPr lang="en-US" sz="900" kern="1200"/>
        </a:p>
      </dsp:txBody>
      <dsp:txXfrm>
        <a:off x="302038" y="1679049"/>
        <a:ext cx="643037" cy="367733"/>
      </dsp:txXfrm>
    </dsp:sp>
    <dsp:sp modelId="{0537BE6D-60D2-4A9D-A1FC-9B248E5D825D}">
      <dsp:nvSpPr>
        <dsp:cNvPr id="0" name=""/>
        <dsp:cNvSpPr/>
      </dsp:nvSpPr>
      <dsp:spPr>
        <a:xfrm>
          <a:off x="1009428" y="1710306"/>
          <a:ext cx="763046" cy="305218"/>
        </a:xfrm>
        <a:prstGeom prst="chevron">
          <a:avLst/>
        </a:prstGeom>
        <a:solidFill>
          <a:schemeClr val="accent2">
            <a:tint val="40000"/>
            <a:alpha val="90000"/>
            <a:hueOff val="-870858"/>
            <a:satOff val="-7533"/>
            <a:lumOff val="-791"/>
            <a:alphaOff val="0"/>
          </a:schemeClr>
        </a:solidFill>
        <a:ln w="25400">
          <a:solidFill>
            <a:schemeClr val="accent2">
              <a:tint val="40000"/>
              <a:alpha val="90000"/>
              <a:hueOff val="-870858"/>
              <a:satOff val="-7533"/>
              <a:lumOff val="-791"/>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12700" rIns="0" bIns="12700" numCol="1" spcCol="1270" anchor="ctr" anchorCtr="0">
          <a:noAutofit/>
        </a:bodyPr>
        <a:lstStyle/>
        <a:p>
          <a:pPr lvl="0" algn="ctr" defTabSz="889000">
            <a:lnSpc>
              <a:spcPct val="90000"/>
            </a:lnSpc>
            <a:spcBef>
              <a:spcPct val="0"/>
            </a:spcBef>
            <a:spcAft>
              <a:spcPct val="35000"/>
            </a:spcAft>
          </a:pPr>
          <a:r>
            <a:rPr lang="sr-Latn-ME" sz="2000" kern="1200"/>
            <a:t>220</a:t>
          </a:r>
          <a:endParaRPr lang="en-US" sz="2000" kern="1200"/>
        </a:p>
      </dsp:txBody>
      <dsp:txXfrm>
        <a:off x="1162037" y="1710306"/>
        <a:ext cx="457828" cy="305218"/>
      </dsp:txXfrm>
    </dsp:sp>
    <dsp:sp modelId="{3E0EC41B-3660-47DE-964A-5A1DDCF0AEBC}">
      <dsp:nvSpPr>
        <dsp:cNvPr id="0" name=""/>
        <dsp:cNvSpPr/>
      </dsp:nvSpPr>
      <dsp:spPr>
        <a:xfrm>
          <a:off x="118171" y="2098265"/>
          <a:ext cx="1010770" cy="367733"/>
        </a:xfrm>
        <a:prstGeom prst="chevron">
          <a:avLst/>
        </a:prstGeom>
        <a:solidFill>
          <a:schemeClr val="accent2">
            <a:hueOff val="-771918"/>
            <a:satOff val="-3744"/>
            <a:lumOff val="-3297"/>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sr-Latn-ME" sz="900" kern="1200"/>
            <a:t>Cetinje</a:t>
          </a:r>
          <a:endParaRPr lang="en-US" sz="900" kern="1200"/>
        </a:p>
      </dsp:txBody>
      <dsp:txXfrm>
        <a:off x="302038" y="2098265"/>
        <a:ext cx="643037" cy="367733"/>
      </dsp:txXfrm>
    </dsp:sp>
    <dsp:sp modelId="{B895DDAB-F31F-4703-85E4-A5D4F3357E95}">
      <dsp:nvSpPr>
        <dsp:cNvPr id="0" name=""/>
        <dsp:cNvSpPr/>
      </dsp:nvSpPr>
      <dsp:spPr>
        <a:xfrm>
          <a:off x="1009428" y="2129522"/>
          <a:ext cx="763046" cy="305218"/>
        </a:xfrm>
        <a:prstGeom prst="chevron">
          <a:avLst/>
        </a:prstGeom>
        <a:solidFill>
          <a:schemeClr val="accent2">
            <a:tint val="40000"/>
            <a:alpha val="90000"/>
            <a:hueOff val="-1088573"/>
            <a:satOff val="-9417"/>
            <a:lumOff val="-989"/>
            <a:alphaOff val="0"/>
          </a:schemeClr>
        </a:solidFill>
        <a:ln w="25400">
          <a:solidFill>
            <a:schemeClr val="accent2">
              <a:tint val="40000"/>
              <a:alpha val="90000"/>
              <a:hueOff val="-1088573"/>
              <a:satOff val="-9417"/>
              <a:lumOff val="-989"/>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12700" rIns="0" bIns="12700" numCol="1" spcCol="1270" anchor="ctr" anchorCtr="0">
          <a:noAutofit/>
        </a:bodyPr>
        <a:lstStyle/>
        <a:p>
          <a:pPr lvl="0" algn="ctr" defTabSz="889000">
            <a:lnSpc>
              <a:spcPct val="90000"/>
            </a:lnSpc>
            <a:spcBef>
              <a:spcPct val="0"/>
            </a:spcBef>
            <a:spcAft>
              <a:spcPct val="35000"/>
            </a:spcAft>
          </a:pPr>
          <a:r>
            <a:rPr lang="sr-Latn-ME" sz="2000" kern="1200"/>
            <a:t>168</a:t>
          </a:r>
          <a:endParaRPr lang="en-US" sz="2000" kern="1200"/>
        </a:p>
      </dsp:txBody>
      <dsp:txXfrm>
        <a:off x="1162037" y="2129522"/>
        <a:ext cx="457828" cy="305218"/>
      </dsp:txXfrm>
    </dsp:sp>
    <dsp:sp modelId="{A59E805F-D31C-4811-ABFF-08650D727151}">
      <dsp:nvSpPr>
        <dsp:cNvPr id="0" name=""/>
        <dsp:cNvSpPr/>
      </dsp:nvSpPr>
      <dsp:spPr>
        <a:xfrm>
          <a:off x="118171" y="2517481"/>
          <a:ext cx="1093703" cy="367733"/>
        </a:xfrm>
        <a:prstGeom prst="chevron">
          <a:avLst/>
        </a:prstGeom>
        <a:solidFill>
          <a:schemeClr val="accent2">
            <a:hueOff val="-926301"/>
            <a:satOff val="-4493"/>
            <a:lumOff val="-3957"/>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sr-Latn-ME" sz="900" kern="1200"/>
            <a:t>Danilovgrad</a:t>
          </a:r>
          <a:endParaRPr lang="en-US" sz="900" kern="1200"/>
        </a:p>
      </dsp:txBody>
      <dsp:txXfrm>
        <a:off x="302038" y="2517481"/>
        <a:ext cx="725970" cy="367733"/>
      </dsp:txXfrm>
    </dsp:sp>
    <dsp:sp modelId="{70AF1AE6-6E9B-4938-837E-097805874D8C}">
      <dsp:nvSpPr>
        <dsp:cNvPr id="0" name=""/>
        <dsp:cNvSpPr/>
      </dsp:nvSpPr>
      <dsp:spPr>
        <a:xfrm>
          <a:off x="1092361" y="2548738"/>
          <a:ext cx="763046" cy="305218"/>
        </a:xfrm>
        <a:prstGeom prst="chevron">
          <a:avLst/>
        </a:prstGeom>
        <a:solidFill>
          <a:schemeClr val="accent2">
            <a:tint val="40000"/>
            <a:alpha val="90000"/>
            <a:hueOff val="-1306287"/>
            <a:satOff val="-11300"/>
            <a:lumOff val="-1187"/>
            <a:alphaOff val="0"/>
          </a:schemeClr>
        </a:solidFill>
        <a:ln w="25400">
          <a:solidFill>
            <a:schemeClr val="accent2">
              <a:tint val="40000"/>
              <a:alpha val="90000"/>
              <a:hueOff val="-1306287"/>
              <a:satOff val="-11300"/>
              <a:lumOff val="-1187"/>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12700" rIns="0" bIns="12700" numCol="1" spcCol="1270" anchor="ctr" anchorCtr="0">
          <a:noAutofit/>
        </a:bodyPr>
        <a:lstStyle/>
        <a:p>
          <a:pPr lvl="0" algn="ctr" defTabSz="889000">
            <a:lnSpc>
              <a:spcPct val="90000"/>
            </a:lnSpc>
            <a:spcBef>
              <a:spcPct val="0"/>
            </a:spcBef>
            <a:spcAft>
              <a:spcPct val="35000"/>
            </a:spcAft>
          </a:pPr>
          <a:r>
            <a:rPr lang="sr-Latn-ME" sz="2000" kern="1200"/>
            <a:t>116</a:t>
          </a:r>
          <a:endParaRPr lang="en-US" sz="2000" kern="1200"/>
        </a:p>
      </dsp:txBody>
      <dsp:txXfrm>
        <a:off x="1244970" y="2548738"/>
        <a:ext cx="457828" cy="305218"/>
      </dsp:txXfrm>
    </dsp:sp>
    <dsp:sp modelId="{9AD1F97F-27B9-4935-995F-8FD51196D1FE}">
      <dsp:nvSpPr>
        <dsp:cNvPr id="0" name=""/>
        <dsp:cNvSpPr/>
      </dsp:nvSpPr>
      <dsp:spPr>
        <a:xfrm>
          <a:off x="118171" y="2936697"/>
          <a:ext cx="1010770" cy="367733"/>
        </a:xfrm>
        <a:prstGeom prst="chevron">
          <a:avLst/>
        </a:prstGeom>
        <a:solidFill>
          <a:schemeClr val="accent2">
            <a:hueOff val="-1080685"/>
            <a:satOff val="-5242"/>
            <a:lumOff val="-4616"/>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sr-Latn-ME" sz="900" kern="1200"/>
            <a:t>Gusinje</a:t>
          </a:r>
          <a:endParaRPr lang="en-US" sz="900" kern="1200"/>
        </a:p>
      </dsp:txBody>
      <dsp:txXfrm>
        <a:off x="302038" y="2936697"/>
        <a:ext cx="643037" cy="367733"/>
      </dsp:txXfrm>
    </dsp:sp>
    <dsp:sp modelId="{0F04652B-A1BD-4BAD-85BC-DE7D289DE29B}">
      <dsp:nvSpPr>
        <dsp:cNvPr id="0" name=""/>
        <dsp:cNvSpPr/>
      </dsp:nvSpPr>
      <dsp:spPr>
        <a:xfrm>
          <a:off x="1009428" y="2967954"/>
          <a:ext cx="763046" cy="305218"/>
        </a:xfrm>
        <a:prstGeom prst="chevron">
          <a:avLst/>
        </a:prstGeom>
        <a:solidFill>
          <a:schemeClr val="accent2">
            <a:tint val="40000"/>
            <a:alpha val="90000"/>
            <a:hueOff val="-1524002"/>
            <a:satOff val="-13184"/>
            <a:lumOff val="-1385"/>
            <a:alphaOff val="0"/>
          </a:schemeClr>
        </a:solidFill>
        <a:ln w="25400">
          <a:solidFill>
            <a:schemeClr val="accent2">
              <a:tint val="40000"/>
              <a:alpha val="90000"/>
              <a:hueOff val="-1524002"/>
              <a:satOff val="-13184"/>
              <a:lumOff val="-1385"/>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12700" rIns="0" bIns="12700" numCol="1" spcCol="1270" anchor="ctr" anchorCtr="0">
          <a:noAutofit/>
        </a:bodyPr>
        <a:lstStyle/>
        <a:p>
          <a:pPr lvl="0" algn="ctr" defTabSz="889000">
            <a:lnSpc>
              <a:spcPct val="90000"/>
            </a:lnSpc>
            <a:spcBef>
              <a:spcPct val="0"/>
            </a:spcBef>
            <a:spcAft>
              <a:spcPct val="35000"/>
            </a:spcAft>
          </a:pPr>
          <a:r>
            <a:rPr lang="sr-Latn-ME" sz="2000" kern="1200"/>
            <a:t>28</a:t>
          </a:r>
          <a:endParaRPr lang="en-US" sz="2000" kern="1200"/>
        </a:p>
      </dsp:txBody>
      <dsp:txXfrm>
        <a:off x="1162037" y="2967954"/>
        <a:ext cx="457828" cy="305218"/>
      </dsp:txXfrm>
    </dsp:sp>
    <dsp:sp modelId="{580C0019-E7D2-4B56-9314-DA3A5CB97CE7}">
      <dsp:nvSpPr>
        <dsp:cNvPr id="0" name=""/>
        <dsp:cNvSpPr/>
      </dsp:nvSpPr>
      <dsp:spPr>
        <a:xfrm>
          <a:off x="118171" y="3355913"/>
          <a:ext cx="1010770" cy="367733"/>
        </a:xfrm>
        <a:prstGeom prst="chevron">
          <a:avLst/>
        </a:prstGeom>
        <a:solidFill>
          <a:schemeClr val="accent2">
            <a:hueOff val="-1235068"/>
            <a:satOff val="-5991"/>
            <a:lumOff val="-5276"/>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sr-Latn-ME" sz="900" kern="1200"/>
            <a:t>Herceg Novi</a:t>
          </a:r>
          <a:endParaRPr lang="en-US" sz="900" kern="1200"/>
        </a:p>
      </dsp:txBody>
      <dsp:txXfrm>
        <a:off x="302038" y="3355913"/>
        <a:ext cx="643037" cy="367733"/>
      </dsp:txXfrm>
    </dsp:sp>
    <dsp:sp modelId="{9B30174B-532B-416D-B166-8CFCBE341F63}">
      <dsp:nvSpPr>
        <dsp:cNvPr id="0" name=""/>
        <dsp:cNvSpPr/>
      </dsp:nvSpPr>
      <dsp:spPr>
        <a:xfrm>
          <a:off x="1009428" y="3387170"/>
          <a:ext cx="763046" cy="305218"/>
        </a:xfrm>
        <a:prstGeom prst="chevron">
          <a:avLst/>
        </a:prstGeom>
        <a:solidFill>
          <a:schemeClr val="accent2">
            <a:tint val="40000"/>
            <a:alpha val="90000"/>
            <a:hueOff val="-1741717"/>
            <a:satOff val="-15067"/>
            <a:lumOff val="-1583"/>
            <a:alphaOff val="0"/>
          </a:schemeClr>
        </a:solidFill>
        <a:ln w="25400">
          <a:solidFill>
            <a:schemeClr val="accent2">
              <a:tint val="40000"/>
              <a:alpha val="90000"/>
              <a:hueOff val="-1741717"/>
              <a:satOff val="-15067"/>
              <a:lumOff val="-1583"/>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12700" rIns="0" bIns="12700" numCol="1" spcCol="1270" anchor="ctr" anchorCtr="0">
          <a:noAutofit/>
        </a:bodyPr>
        <a:lstStyle/>
        <a:p>
          <a:pPr lvl="0" algn="ctr" defTabSz="889000">
            <a:lnSpc>
              <a:spcPct val="90000"/>
            </a:lnSpc>
            <a:spcBef>
              <a:spcPct val="0"/>
            </a:spcBef>
            <a:spcAft>
              <a:spcPct val="35000"/>
            </a:spcAft>
          </a:pPr>
          <a:r>
            <a:rPr lang="sr-Latn-ME" sz="2000" kern="1200"/>
            <a:t>309</a:t>
          </a:r>
          <a:endParaRPr lang="en-US" sz="2000" kern="1200"/>
        </a:p>
      </dsp:txBody>
      <dsp:txXfrm>
        <a:off x="1162037" y="3387170"/>
        <a:ext cx="457828" cy="305218"/>
      </dsp:txXfrm>
    </dsp:sp>
    <dsp:sp modelId="{67AB1E0A-5216-4A69-9A79-874680F0B646}">
      <dsp:nvSpPr>
        <dsp:cNvPr id="0" name=""/>
        <dsp:cNvSpPr/>
      </dsp:nvSpPr>
      <dsp:spPr>
        <a:xfrm>
          <a:off x="118171" y="3775129"/>
          <a:ext cx="1010770" cy="367733"/>
        </a:xfrm>
        <a:prstGeom prst="chevron">
          <a:avLst/>
        </a:prstGeom>
        <a:solidFill>
          <a:schemeClr val="accent2">
            <a:hueOff val="-1389452"/>
            <a:satOff val="-6739"/>
            <a:lumOff val="-5935"/>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sr-Latn-ME" sz="900" kern="1200"/>
            <a:t>Kolašin</a:t>
          </a:r>
          <a:endParaRPr lang="en-US" sz="900" kern="1200"/>
        </a:p>
      </dsp:txBody>
      <dsp:txXfrm>
        <a:off x="302038" y="3775129"/>
        <a:ext cx="643037" cy="367733"/>
      </dsp:txXfrm>
    </dsp:sp>
    <dsp:sp modelId="{36DEDF59-1284-46C6-A7DF-CE9B9D4A8FB3}">
      <dsp:nvSpPr>
        <dsp:cNvPr id="0" name=""/>
        <dsp:cNvSpPr/>
      </dsp:nvSpPr>
      <dsp:spPr>
        <a:xfrm>
          <a:off x="1009428" y="3806387"/>
          <a:ext cx="763046" cy="305218"/>
        </a:xfrm>
        <a:prstGeom prst="chevron">
          <a:avLst/>
        </a:prstGeom>
        <a:solidFill>
          <a:schemeClr val="accent2">
            <a:tint val="40000"/>
            <a:alpha val="90000"/>
            <a:hueOff val="-1959431"/>
            <a:satOff val="-16950"/>
            <a:lumOff val="-1780"/>
            <a:alphaOff val="0"/>
          </a:schemeClr>
        </a:solidFill>
        <a:ln w="25400">
          <a:solidFill>
            <a:schemeClr val="accent2">
              <a:tint val="40000"/>
              <a:alpha val="90000"/>
              <a:hueOff val="-1959431"/>
              <a:satOff val="-16950"/>
              <a:lumOff val="-178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12700" rIns="0" bIns="12700" numCol="1" spcCol="1270" anchor="ctr" anchorCtr="0">
          <a:noAutofit/>
        </a:bodyPr>
        <a:lstStyle/>
        <a:p>
          <a:pPr lvl="0" algn="ctr" defTabSz="889000">
            <a:lnSpc>
              <a:spcPct val="90000"/>
            </a:lnSpc>
            <a:spcBef>
              <a:spcPct val="0"/>
            </a:spcBef>
            <a:spcAft>
              <a:spcPct val="35000"/>
            </a:spcAft>
          </a:pPr>
          <a:r>
            <a:rPr lang="sr-Latn-ME" sz="2000" kern="1200"/>
            <a:t>74</a:t>
          </a:r>
          <a:endParaRPr lang="en-US" sz="2000" kern="1200"/>
        </a:p>
      </dsp:txBody>
      <dsp:txXfrm>
        <a:off x="1162037" y="3806387"/>
        <a:ext cx="457828" cy="305218"/>
      </dsp:txXfrm>
    </dsp:sp>
    <dsp:sp modelId="{32CFAD5E-A62D-43BC-A83A-165B759EBC7D}">
      <dsp:nvSpPr>
        <dsp:cNvPr id="0" name=""/>
        <dsp:cNvSpPr/>
      </dsp:nvSpPr>
      <dsp:spPr>
        <a:xfrm>
          <a:off x="118171" y="4194345"/>
          <a:ext cx="1010770" cy="367733"/>
        </a:xfrm>
        <a:prstGeom prst="chevron">
          <a:avLst/>
        </a:prstGeom>
        <a:solidFill>
          <a:schemeClr val="accent2">
            <a:hueOff val="-1543835"/>
            <a:satOff val="-7488"/>
            <a:lumOff val="-6595"/>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sr-Latn-ME" sz="900" kern="1200"/>
            <a:t>Kotor</a:t>
          </a:r>
          <a:endParaRPr lang="en-US" sz="900" kern="1200"/>
        </a:p>
      </dsp:txBody>
      <dsp:txXfrm>
        <a:off x="302038" y="4194345"/>
        <a:ext cx="643037" cy="367733"/>
      </dsp:txXfrm>
    </dsp:sp>
    <dsp:sp modelId="{CB21CBF8-EC71-419B-BA2D-454E45015DEF}">
      <dsp:nvSpPr>
        <dsp:cNvPr id="0" name=""/>
        <dsp:cNvSpPr/>
      </dsp:nvSpPr>
      <dsp:spPr>
        <a:xfrm>
          <a:off x="1009428" y="4225603"/>
          <a:ext cx="763046" cy="305218"/>
        </a:xfrm>
        <a:prstGeom prst="chevron">
          <a:avLst/>
        </a:prstGeom>
        <a:solidFill>
          <a:schemeClr val="accent2">
            <a:tint val="40000"/>
            <a:alpha val="90000"/>
            <a:hueOff val="-2177146"/>
            <a:satOff val="-18834"/>
            <a:lumOff val="-1978"/>
            <a:alphaOff val="0"/>
          </a:schemeClr>
        </a:solidFill>
        <a:ln w="25400">
          <a:solidFill>
            <a:schemeClr val="accent2">
              <a:tint val="40000"/>
              <a:alpha val="90000"/>
              <a:hueOff val="-2177146"/>
              <a:satOff val="-18834"/>
              <a:lumOff val="-197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12700" rIns="0" bIns="12700" numCol="1" spcCol="1270" anchor="ctr" anchorCtr="0">
          <a:noAutofit/>
        </a:bodyPr>
        <a:lstStyle/>
        <a:p>
          <a:pPr lvl="0" algn="ctr" defTabSz="889000">
            <a:lnSpc>
              <a:spcPct val="90000"/>
            </a:lnSpc>
            <a:spcBef>
              <a:spcPct val="0"/>
            </a:spcBef>
            <a:spcAft>
              <a:spcPct val="35000"/>
            </a:spcAft>
          </a:pPr>
          <a:r>
            <a:rPr lang="sr-Latn-ME" sz="2000" kern="1200"/>
            <a:t>241</a:t>
          </a:r>
          <a:endParaRPr lang="en-US" sz="2000" kern="1200"/>
        </a:p>
      </dsp:txBody>
      <dsp:txXfrm>
        <a:off x="1162037" y="4225603"/>
        <a:ext cx="457828" cy="305218"/>
      </dsp:txXfrm>
    </dsp:sp>
    <dsp:sp modelId="{0F9C4732-BA3D-4906-80EB-C4D99606E798}">
      <dsp:nvSpPr>
        <dsp:cNvPr id="0" name=""/>
        <dsp:cNvSpPr/>
      </dsp:nvSpPr>
      <dsp:spPr>
        <a:xfrm>
          <a:off x="118171" y="4613562"/>
          <a:ext cx="1010770" cy="367733"/>
        </a:xfrm>
        <a:prstGeom prst="chevron">
          <a:avLst/>
        </a:prstGeom>
        <a:solidFill>
          <a:schemeClr val="accent2">
            <a:hueOff val="-1698219"/>
            <a:satOff val="-8237"/>
            <a:lumOff val="-7254"/>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sr-Latn-ME" sz="900" kern="1200"/>
            <a:t>Mojkovac</a:t>
          </a:r>
          <a:endParaRPr lang="en-US" sz="900" kern="1200"/>
        </a:p>
      </dsp:txBody>
      <dsp:txXfrm>
        <a:off x="302038" y="4613562"/>
        <a:ext cx="643037" cy="367733"/>
      </dsp:txXfrm>
    </dsp:sp>
    <dsp:sp modelId="{B3E07EEB-5036-4AEC-A82C-F8FA846F89F8}">
      <dsp:nvSpPr>
        <dsp:cNvPr id="0" name=""/>
        <dsp:cNvSpPr/>
      </dsp:nvSpPr>
      <dsp:spPr>
        <a:xfrm>
          <a:off x="1009428" y="4644819"/>
          <a:ext cx="763046" cy="305218"/>
        </a:xfrm>
        <a:prstGeom prst="chevron">
          <a:avLst/>
        </a:prstGeom>
        <a:solidFill>
          <a:schemeClr val="accent2">
            <a:tint val="40000"/>
            <a:alpha val="90000"/>
            <a:hueOff val="-2394860"/>
            <a:satOff val="-20717"/>
            <a:lumOff val="-2176"/>
            <a:alphaOff val="0"/>
          </a:schemeClr>
        </a:solidFill>
        <a:ln w="25400">
          <a:solidFill>
            <a:schemeClr val="accent2">
              <a:tint val="40000"/>
              <a:alpha val="90000"/>
              <a:hueOff val="-2394860"/>
              <a:satOff val="-20717"/>
              <a:lumOff val="-217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12700" rIns="0" bIns="12700" numCol="1" spcCol="1270" anchor="ctr" anchorCtr="0">
          <a:noAutofit/>
        </a:bodyPr>
        <a:lstStyle/>
        <a:p>
          <a:pPr lvl="0" algn="ctr" defTabSz="889000">
            <a:lnSpc>
              <a:spcPct val="90000"/>
            </a:lnSpc>
            <a:spcBef>
              <a:spcPct val="0"/>
            </a:spcBef>
            <a:spcAft>
              <a:spcPct val="35000"/>
            </a:spcAft>
          </a:pPr>
          <a:r>
            <a:rPr lang="sr-Latn-ME" sz="2000" kern="1200"/>
            <a:t>49</a:t>
          </a:r>
          <a:endParaRPr lang="en-US" sz="2000" kern="1200"/>
        </a:p>
      </dsp:txBody>
      <dsp:txXfrm>
        <a:off x="1162037" y="4644819"/>
        <a:ext cx="457828" cy="305218"/>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566426-E3E9-4DE2-8613-0E2C546C2404}">
      <dsp:nvSpPr>
        <dsp:cNvPr id="0" name=""/>
        <dsp:cNvSpPr/>
      </dsp:nvSpPr>
      <dsp:spPr>
        <a:xfrm>
          <a:off x="157265" y="835"/>
          <a:ext cx="931087" cy="372434"/>
        </a:xfrm>
        <a:prstGeom prst="chevron">
          <a:avLst/>
        </a:prstGeom>
        <a:solidFill>
          <a:schemeClr val="accent2">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buNone/>
          </a:pPr>
          <a:r>
            <a:rPr lang="sr-Latn-ME" sz="1000" kern="1200">
              <a:latin typeface="Calibri"/>
              <a:ea typeface="+mn-ea"/>
              <a:cs typeface="+mn-cs"/>
            </a:rPr>
            <a:t>Nikšić</a:t>
          </a:r>
          <a:endParaRPr lang="en-US" sz="1000" kern="1200">
            <a:latin typeface="Calibri"/>
            <a:ea typeface="+mn-ea"/>
            <a:cs typeface="+mn-cs"/>
          </a:endParaRPr>
        </a:p>
      </dsp:txBody>
      <dsp:txXfrm>
        <a:off x="343482" y="835"/>
        <a:ext cx="558653" cy="372434"/>
      </dsp:txXfrm>
    </dsp:sp>
    <dsp:sp modelId="{C397845A-E2EE-4233-9942-065EEA82CD77}">
      <dsp:nvSpPr>
        <dsp:cNvPr id="0" name=""/>
        <dsp:cNvSpPr/>
      </dsp:nvSpPr>
      <dsp:spPr>
        <a:xfrm>
          <a:off x="967311" y="32492"/>
          <a:ext cx="772802" cy="309121"/>
        </a:xfrm>
        <a:prstGeom prst="chevron">
          <a:avLst/>
        </a:prstGeom>
        <a:solidFill>
          <a:schemeClr val="accent2">
            <a:tint val="40000"/>
            <a:alpha val="90000"/>
            <a:hueOff val="0"/>
            <a:satOff val="0"/>
            <a:lumOff val="0"/>
            <a:alphaOff val="0"/>
          </a:schemeClr>
        </a:solidFill>
        <a:ln w="25400">
          <a:solidFill>
            <a:schemeClr val="accent2">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1590" tIns="10795" rIns="0" bIns="10795" numCol="1" spcCol="1270" anchor="ctr" anchorCtr="0">
          <a:noAutofit/>
        </a:bodyPr>
        <a:lstStyle/>
        <a:p>
          <a:pPr lvl="0" algn="ctr" defTabSz="755650">
            <a:lnSpc>
              <a:spcPct val="90000"/>
            </a:lnSpc>
            <a:spcBef>
              <a:spcPct val="0"/>
            </a:spcBef>
            <a:spcAft>
              <a:spcPct val="35000"/>
            </a:spcAft>
            <a:buNone/>
          </a:pPr>
          <a:r>
            <a:rPr lang="sr-Latn-ME" sz="1700" kern="1200">
              <a:latin typeface="Calibri"/>
              <a:ea typeface="+mn-ea"/>
              <a:cs typeface="+mn-cs"/>
            </a:rPr>
            <a:t>519</a:t>
          </a:r>
          <a:endParaRPr lang="en-US" sz="1700" kern="1200">
            <a:latin typeface="Calibri"/>
            <a:ea typeface="+mn-ea"/>
            <a:cs typeface="+mn-cs"/>
          </a:endParaRPr>
        </a:p>
      </dsp:txBody>
      <dsp:txXfrm>
        <a:off x="1121872" y="32492"/>
        <a:ext cx="463681" cy="309121"/>
      </dsp:txXfrm>
    </dsp:sp>
    <dsp:sp modelId="{8EBD93D0-CE71-4A03-A50E-81D61E85E080}">
      <dsp:nvSpPr>
        <dsp:cNvPr id="0" name=""/>
        <dsp:cNvSpPr/>
      </dsp:nvSpPr>
      <dsp:spPr>
        <a:xfrm>
          <a:off x="157265" y="425411"/>
          <a:ext cx="931087" cy="372434"/>
        </a:xfrm>
        <a:prstGeom prst="chevron">
          <a:avLst/>
        </a:prstGeom>
        <a:solidFill>
          <a:schemeClr val="accent2">
            <a:hueOff val="-154384"/>
            <a:satOff val="-749"/>
            <a:lumOff val="-659"/>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buNone/>
          </a:pPr>
          <a:r>
            <a:rPr lang="sr-Latn-ME" sz="1000" kern="1200">
              <a:latin typeface="Calibri"/>
              <a:ea typeface="+mn-ea"/>
              <a:cs typeface="+mn-cs"/>
            </a:rPr>
            <a:t>Petnjica</a:t>
          </a:r>
          <a:endParaRPr lang="en-US" sz="1000" kern="1200">
            <a:latin typeface="Calibri"/>
            <a:ea typeface="+mn-ea"/>
            <a:cs typeface="+mn-cs"/>
          </a:endParaRPr>
        </a:p>
      </dsp:txBody>
      <dsp:txXfrm>
        <a:off x="343482" y="425411"/>
        <a:ext cx="558653" cy="372434"/>
      </dsp:txXfrm>
    </dsp:sp>
    <dsp:sp modelId="{1F3D8B59-CF07-438C-9B4E-4C65D4DF153E}">
      <dsp:nvSpPr>
        <dsp:cNvPr id="0" name=""/>
        <dsp:cNvSpPr/>
      </dsp:nvSpPr>
      <dsp:spPr>
        <a:xfrm>
          <a:off x="967311" y="457068"/>
          <a:ext cx="772802" cy="309121"/>
        </a:xfrm>
        <a:prstGeom prst="chevron">
          <a:avLst/>
        </a:prstGeom>
        <a:solidFill>
          <a:schemeClr val="accent2">
            <a:tint val="40000"/>
            <a:alpha val="90000"/>
            <a:hueOff val="-217715"/>
            <a:satOff val="-1883"/>
            <a:lumOff val="-198"/>
            <a:alphaOff val="0"/>
          </a:schemeClr>
        </a:solidFill>
        <a:ln w="25400">
          <a:solidFill>
            <a:schemeClr val="accent2">
              <a:tint val="40000"/>
              <a:alpha val="90000"/>
              <a:hueOff val="-217715"/>
              <a:satOff val="-1883"/>
              <a:lumOff val="-19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1590" tIns="10795" rIns="0" bIns="10795" numCol="1" spcCol="1270" anchor="ctr" anchorCtr="0">
          <a:noAutofit/>
        </a:bodyPr>
        <a:lstStyle/>
        <a:p>
          <a:pPr lvl="0" algn="ctr" defTabSz="755650">
            <a:lnSpc>
              <a:spcPct val="90000"/>
            </a:lnSpc>
            <a:spcBef>
              <a:spcPct val="0"/>
            </a:spcBef>
            <a:spcAft>
              <a:spcPct val="35000"/>
            </a:spcAft>
            <a:buNone/>
          </a:pPr>
          <a:r>
            <a:rPr lang="sr-Latn-ME" sz="1700" kern="1200">
              <a:latin typeface="Calibri"/>
              <a:ea typeface="+mn-ea"/>
              <a:cs typeface="+mn-cs"/>
            </a:rPr>
            <a:t>52</a:t>
          </a:r>
          <a:endParaRPr lang="en-US" sz="1700" kern="1200">
            <a:latin typeface="Calibri"/>
            <a:ea typeface="+mn-ea"/>
            <a:cs typeface="+mn-cs"/>
          </a:endParaRPr>
        </a:p>
      </dsp:txBody>
      <dsp:txXfrm>
        <a:off x="1121872" y="457068"/>
        <a:ext cx="463681" cy="309121"/>
      </dsp:txXfrm>
    </dsp:sp>
    <dsp:sp modelId="{CF55F2B3-A3B7-49DF-A9D1-E2D32FD83519}">
      <dsp:nvSpPr>
        <dsp:cNvPr id="0" name=""/>
        <dsp:cNvSpPr/>
      </dsp:nvSpPr>
      <dsp:spPr>
        <a:xfrm>
          <a:off x="157265" y="849987"/>
          <a:ext cx="931087" cy="372434"/>
        </a:xfrm>
        <a:prstGeom prst="chevron">
          <a:avLst/>
        </a:prstGeom>
        <a:solidFill>
          <a:schemeClr val="accent2">
            <a:hueOff val="-308767"/>
            <a:satOff val="-1498"/>
            <a:lumOff val="-1319"/>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buNone/>
          </a:pPr>
          <a:r>
            <a:rPr lang="sr-Latn-ME" sz="1000" kern="1200">
              <a:latin typeface="Calibri"/>
              <a:ea typeface="+mn-ea"/>
              <a:cs typeface="+mn-cs"/>
            </a:rPr>
            <a:t>Plav</a:t>
          </a:r>
          <a:endParaRPr lang="en-US" sz="1000" kern="1200">
            <a:latin typeface="Calibri"/>
            <a:ea typeface="+mn-ea"/>
            <a:cs typeface="+mn-cs"/>
          </a:endParaRPr>
        </a:p>
      </dsp:txBody>
      <dsp:txXfrm>
        <a:off x="343482" y="849987"/>
        <a:ext cx="558653" cy="372434"/>
      </dsp:txXfrm>
    </dsp:sp>
    <dsp:sp modelId="{185B36D8-6D4D-413F-ACEB-6908E16093B2}">
      <dsp:nvSpPr>
        <dsp:cNvPr id="0" name=""/>
        <dsp:cNvSpPr/>
      </dsp:nvSpPr>
      <dsp:spPr>
        <a:xfrm>
          <a:off x="967311" y="881644"/>
          <a:ext cx="772802" cy="309121"/>
        </a:xfrm>
        <a:prstGeom prst="chevron">
          <a:avLst/>
        </a:prstGeom>
        <a:solidFill>
          <a:schemeClr val="accent2">
            <a:tint val="40000"/>
            <a:alpha val="90000"/>
            <a:hueOff val="-435429"/>
            <a:satOff val="-3767"/>
            <a:lumOff val="-396"/>
            <a:alphaOff val="0"/>
          </a:schemeClr>
        </a:solidFill>
        <a:ln w="25400">
          <a:solidFill>
            <a:schemeClr val="accent2">
              <a:tint val="40000"/>
              <a:alpha val="90000"/>
              <a:hueOff val="-435429"/>
              <a:satOff val="-3767"/>
              <a:lumOff val="-39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1590" tIns="10795" rIns="0" bIns="10795" numCol="1" spcCol="1270" anchor="ctr" anchorCtr="0">
          <a:noAutofit/>
        </a:bodyPr>
        <a:lstStyle/>
        <a:p>
          <a:pPr lvl="0" algn="ctr" defTabSz="755650">
            <a:lnSpc>
              <a:spcPct val="90000"/>
            </a:lnSpc>
            <a:spcBef>
              <a:spcPct val="0"/>
            </a:spcBef>
            <a:spcAft>
              <a:spcPct val="35000"/>
            </a:spcAft>
            <a:buNone/>
          </a:pPr>
          <a:r>
            <a:rPr lang="sr-Latn-ME" sz="1700" kern="1200">
              <a:latin typeface="Calibri"/>
              <a:ea typeface="+mn-ea"/>
              <a:cs typeface="+mn-cs"/>
            </a:rPr>
            <a:t>108</a:t>
          </a:r>
          <a:endParaRPr lang="en-US" sz="1700" kern="1200">
            <a:latin typeface="Calibri"/>
            <a:ea typeface="+mn-ea"/>
            <a:cs typeface="+mn-cs"/>
          </a:endParaRPr>
        </a:p>
      </dsp:txBody>
      <dsp:txXfrm>
        <a:off x="1121872" y="881644"/>
        <a:ext cx="463681" cy="309121"/>
      </dsp:txXfrm>
    </dsp:sp>
    <dsp:sp modelId="{1371B571-02CD-48D5-AC5F-1A6741B40FC2}">
      <dsp:nvSpPr>
        <dsp:cNvPr id="0" name=""/>
        <dsp:cNvSpPr/>
      </dsp:nvSpPr>
      <dsp:spPr>
        <a:xfrm>
          <a:off x="157265" y="1274562"/>
          <a:ext cx="931087" cy="372434"/>
        </a:xfrm>
        <a:prstGeom prst="chevron">
          <a:avLst/>
        </a:prstGeom>
        <a:solidFill>
          <a:schemeClr val="accent2">
            <a:hueOff val="-463151"/>
            <a:satOff val="-2246"/>
            <a:lumOff val="-1978"/>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buNone/>
          </a:pPr>
          <a:r>
            <a:rPr lang="sr-Latn-ME" sz="1000" kern="1200">
              <a:latin typeface="Calibri"/>
              <a:ea typeface="+mn-ea"/>
              <a:cs typeface="+mn-cs"/>
            </a:rPr>
            <a:t>Pljevlja</a:t>
          </a:r>
          <a:endParaRPr lang="en-US" sz="1000" kern="1200">
            <a:latin typeface="Calibri"/>
            <a:ea typeface="+mn-ea"/>
            <a:cs typeface="+mn-cs"/>
          </a:endParaRPr>
        </a:p>
      </dsp:txBody>
      <dsp:txXfrm>
        <a:off x="343482" y="1274562"/>
        <a:ext cx="558653" cy="372434"/>
      </dsp:txXfrm>
    </dsp:sp>
    <dsp:sp modelId="{4B087085-3904-48C0-94BD-A587079536F9}">
      <dsp:nvSpPr>
        <dsp:cNvPr id="0" name=""/>
        <dsp:cNvSpPr/>
      </dsp:nvSpPr>
      <dsp:spPr>
        <a:xfrm>
          <a:off x="967311" y="1306219"/>
          <a:ext cx="772802" cy="309121"/>
        </a:xfrm>
        <a:prstGeom prst="chevron">
          <a:avLst/>
        </a:prstGeom>
        <a:solidFill>
          <a:schemeClr val="accent2">
            <a:tint val="40000"/>
            <a:alpha val="90000"/>
            <a:hueOff val="-653144"/>
            <a:satOff val="-5650"/>
            <a:lumOff val="-593"/>
            <a:alphaOff val="0"/>
          </a:schemeClr>
        </a:solidFill>
        <a:ln w="25400">
          <a:solidFill>
            <a:schemeClr val="accent2">
              <a:tint val="40000"/>
              <a:alpha val="90000"/>
              <a:hueOff val="-653144"/>
              <a:satOff val="-5650"/>
              <a:lumOff val="-593"/>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1590" tIns="10795" rIns="0" bIns="10795" numCol="1" spcCol="1270" anchor="ctr" anchorCtr="0">
          <a:noAutofit/>
        </a:bodyPr>
        <a:lstStyle/>
        <a:p>
          <a:pPr lvl="0" algn="ctr" defTabSz="755650">
            <a:lnSpc>
              <a:spcPct val="90000"/>
            </a:lnSpc>
            <a:spcBef>
              <a:spcPct val="0"/>
            </a:spcBef>
            <a:spcAft>
              <a:spcPct val="35000"/>
            </a:spcAft>
            <a:buNone/>
          </a:pPr>
          <a:r>
            <a:rPr lang="sr-Latn-ME" sz="1700" kern="1200">
              <a:latin typeface="Calibri"/>
              <a:ea typeface="+mn-ea"/>
              <a:cs typeface="+mn-cs"/>
            </a:rPr>
            <a:t>227</a:t>
          </a:r>
          <a:endParaRPr lang="en-US" sz="1700" kern="1200">
            <a:latin typeface="Calibri"/>
            <a:ea typeface="+mn-ea"/>
            <a:cs typeface="+mn-cs"/>
          </a:endParaRPr>
        </a:p>
      </dsp:txBody>
      <dsp:txXfrm>
        <a:off x="1121872" y="1306219"/>
        <a:ext cx="463681" cy="309121"/>
      </dsp:txXfrm>
    </dsp:sp>
    <dsp:sp modelId="{5D965003-BF66-49D9-9C76-56C42DECBC21}">
      <dsp:nvSpPr>
        <dsp:cNvPr id="0" name=""/>
        <dsp:cNvSpPr/>
      </dsp:nvSpPr>
      <dsp:spPr>
        <a:xfrm>
          <a:off x="157265" y="1699138"/>
          <a:ext cx="931087" cy="372434"/>
        </a:xfrm>
        <a:prstGeom prst="chevron">
          <a:avLst/>
        </a:prstGeom>
        <a:solidFill>
          <a:schemeClr val="accent2">
            <a:hueOff val="-617534"/>
            <a:satOff val="-2995"/>
            <a:lumOff val="-2638"/>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buNone/>
          </a:pPr>
          <a:r>
            <a:rPr lang="sr-Latn-ME" sz="1000" kern="1200">
              <a:latin typeface="Calibri"/>
              <a:ea typeface="+mn-ea"/>
              <a:cs typeface="+mn-cs"/>
            </a:rPr>
            <a:t>Plužine</a:t>
          </a:r>
          <a:endParaRPr lang="en-US" sz="1000" kern="1200">
            <a:latin typeface="Calibri"/>
            <a:ea typeface="+mn-ea"/>
            <a:cs typeface="+mn-cs"/>
          </a:endParaRPr>
        </a:p>
      </dsp:txBody>
      <dsp:txXfrm>
        <a:off x="343482" y="1699138"/>
        <a:ext cx="558653" cy="372434"/>
      </dsp:txXfrm>
    </dsp:sp>
    <dsp:sp modelId="{3E05CCB6-D883-4727-8034-5BAA3B05E74E}">
      <dsp:nvSpPr>
        <dsp:cNvPr id="0" name=""/>
        <dsp:cNvSpPr/>
      </dsp:nvSpPr>
      <dsp:spPr>
        <a:xfrm>
          <a:off x="967311" y="1730795"/>
          <a:ext cx="772802" cy="309121"/>
        </a:xfrm>
        <a:prstGeom prst="chevron">
          <a:avLst/>
        </a:prstGeom>
        <a:solidFill>
          <a:schemeClr val="accent2">
            <a:tint val="40000"/>
            <a:alpha val="90000"/>
            <a:hueOff val="-870858"/>
            <a:satOff val="-7533"/>
            <a:lumOff val="-791"/>
            <a:alphaOff val="0"/>
          </a:schemeClr>
        </a:solidFill>
        <a:ln w="25400">
          <a:solidFill>
            <a:schemeClr val="accent2">
              <a:tint val="40000"/>
              <a:alpha val="90000"/>
              <a:hueOff val="-870858"/>
              <a:satOff val="-7533"/>
              <a:lumOff val="-791"/>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1590" tIns="10795" rIns="0" bIns="10795" numCol="1" spcCol="1270" anchor="ctr" anchorCtr="0">
          <a:noAutofit/>
        </a:bodyPr>
        <a:lstStyle/>
        <a:p>
          <a:pPr lvl="0" algn="ctr" defTabSz="755650">
            <a:lnSpc>
              <a:spcPct val="90000"/>
            </a:lnSpc>
            <a:spcBef>
              <a:spcPct val="0"/>
            </a:spcBef>
            <a:spcAft>
              <a:spcPct val="35000"/>
            </a:spcAft>
            <a:buNone/>
          </a:pPr>
          <a:r>
            <a:rPr lang="sr-Latn-ME" sz="1700" kern="1200">
              <a:latin typeface="Calibri"/>
              <a:ea typeface="+mn-ea"/>
              <a:cs typeface="+mn-cs"/>
            </a:rPr>
            <a:t>19</a:t>
          </a:r>
          <a:endParaRPr lang="en-US" sz="1700" kern="1200">
            <a:latin typeface="Calibri"/>
            <a:ea typeface="+mn-ea"/>
            <a:cs typeface="+mn-cs"/>
          </a:endParaRPr>
        </a:p>
      </dsp:txBody>
      <dsp:txXfrm>
        <a:off x="1121872" y="1730795"/>
        <a:ext cx="463681" cy="309121"/>
      </dsp:txXfrm>
    </dsp:sp>
    <dsp:sp modelId="{C6EC63F9-103C-41D3-B7E4-5CABAAD32D77}">
      <dsp:nvSpPr>
        <dsp:cNvPr id="0" name=""/>
        <dsp:cNvSpPr/>
      </dsp:nvSpPr>
      <dsp:spPr>
        <a:xfrm>
          <a:off x="157265" y="2123714"/>
          <a:ext cx="931087" cy="372434"/>
        </a:xfrm>
        <a:prstGeom prst="chevron">
          <a:avLst/>
        </a:prstGeom>
        <a:solidFill>
          <a:schemeClr val="accent2">
            <a:hueOff val="-771918"/>
            <a:satOff val="-3744"/>
            <a:lumOff val="-3297"/>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buNone/>
          </a:pPr>
          <a:r>
            <a:rPr lang="sr-Latn-ME" sz="1000" kern="1200">
              <a:latin typeface="Calibri"/>
              <a:ea typeface="+mn-ea"/>
              <a:cs typeface="+mn-cs"/>
            </a:rPr>
            <a:t>Podgorica</a:t>
          </a:r>
          <a:endParaRPr lang="en-US" sz="1000" kern="1200">
            <a:latin typeface="Calibri"/>
            <a:ea typeface="+mn-ea"/>
            <a:cs typeface="+mn-cs"/>
          </a:endParaRPr>
        </a:p>
      </dsp:txBody>
      <dsp:txXfrm>
        <a:off x="343482" y="2123714"/>
        <a:ext cx="558653" cy="372434"/>
      </dsp:txXfrm>
    </dsp:sp>
    <dsp:sp modelId="{98B5FC9F-F2D6-4BA0-9D15-232D7B44798C}">
      <dsp:nvSpPr>
        <dsp:cNvPr id="0" name=""/>
        <dsp:cNvSpPr/>
      </dsp:nvSpPr>
      <dsp:spPr>
        <a:xfrm>
          <a:off x="967311" y="2155371"/>
          <a:ext cx="772802" cy="309121"/>
        </a:xfrm>
        <a:prstGeom prst="chevron">
          <a:avLst/>
        </a:prstGeom>
        <a:solidFill>
          <a:schemeClr val="accent2">
            <a:tint val="40000"/>
            <a:alpha val="90000"/>
            <a:hueOff val="-1088573"/>
            <a:satOff val="-9417"/>
            <a:lumOff val="-989"/>
            <a:alphaOff val="0"/>
          </a:schemeClr>
        </a:solidFill>
        <a:ln w="25400">
          <a:solidFill>
            <a:schemeClr val="accent2">
              <a:tint val="40000"/>
              <a:alpha val="90000"/>
              <a:hueOff val="-1088573"/>
              <a:satOff val="-9417"/>
              <a:lumOff val="-989"/>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1590" tIns="10795" rIns="0" bIns="10795" numCol="1" spcCol="1270" anchor="ctr" anchorCtr="0">
          <a:noAutofit/>
        </a:bodyPr>
        <a:lstStyle/>
        <a:p>
          <a:pPr lvl="0" algn="ctr" defTabSz="755650">
            <a:lnSpc>
              <a:spcPct val="90000"/>
            </a:lnSpc>
            <a:spcBef>
              <a:spcPct val="0"/>
            </a:spcBef>
            <a:spcAft>
              <a:spcPct val="35000"/>
            </a:spcAft>
            <a:buNone/>
          </a:pPr>
          <a:r>
            <a:rPr lang="sr-Latn-ME" sz="1700" kern="1200">
              <a:latin typeface="Calibri"/>
              <a:ea typeface="+mn-ea"/>
              <a:cs typeface="+mn-cs"/>
            </a:rPr>
            <a:t>2553</a:t>
          </a:r>
          <a:endParaRPr lang="en-US" sz="1700" kern="1200">
            <a:latin typeface="Calibri"/>
            <a:ea typeface="+mn-ea"/>
            <a:cs typeface="+mn-cs"/>
          </a:endParaRPr>
        </a:p>
      </dsp:txBody>
      <dsp:txXfrm>
        <a:off x="1121872" y="2155371"/>
        <a:ext cx="463681" cy="309121"/>
      </dsp:txXfrm>
    </dsp:sp>
    <dsp:sp modelId="{EBD7DD6D-0D4E-4A44-96A9-17E3943628C2}">
      <dsp:nvSpPr>
        <dsp:cNvPr id="0" name=""/>
        <dsp:cNvSpPr/>
      </dsp:nvSpPr>
      <dsp:spPr>
        <a:xfrm>
          <a:off x="157265" y="2548290"/>
          <a:ext cx="931087" cy="372434"/>
        </a:xfrm>
        <a:prstGeom prst="chevron">
          <a:avLst/>
        </a:prstGeom>
        <a:solidFill>
          <a:schemeClr val="accent2">
            <a:hueOff val="-926301"/>
            <a:satOff val="-4493"/>
            <a:lumOff val="-3957"/>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buNone/>
          </a:pPr>
          <a:r>
            <a:rPr lang="sr-Latn-ME" sz="1000" kern="1200">
              <a:latin typeface="Calibri"/>
              <a:ea typeface="+mn-ea"/>
              <a:cs typeface="+mn-cs"/>
            </a:rPr>
            <a:t>Rožaje</a:t>
          </a:r>
          <a:endParaRPr lang="en-US" sz="1000" kern="1200">
            <a:latin typeface="Calibri"/>
            <a:ea typeface="+mn-ea"/>
            <a:cs typeface="+mn-cs"/>
          </a:endParaRPr>
        </a:p>
      </dsp:txBody>
      <dsp:txXfrm>
        <a:off x="343482" y="2548290"/>
        <a:ext cx="558653" cy="372434"/>
      </dsp:txXfrm>
    </dsp:sp>
    <dsp:sp modelId="{AAC18CBB-2394-4945-9A39-046FE393E6AF}">
      <dsp:nvSpPr>
        <dsp:cNvPr id="0" name=""/>
        <dsp:cNvSpPr/>
      </dsp:nvSpPr>
      <dsp:spPr>
        <a:xfrm>
          <a:off x="967311" y="2579947"/>
          <a:ext cx="772802" cy="309121"/>
        </a:xfrm>
        <a:prstGeom prst="chevron">
          <a:avLst/>
        </a:prstGeom>
        <a:solidFill>
          <a:schemeClr val="accent2">
            <a:tint val="40000"/>
            <a:alpha val="90000"/>
            <a:hueOff val="-1306287"/>
            <a:satOff val="-11300"/>
            <a:lumOff val="-1187"/>
            <a:alphaOff val="0"/>
          </a:schemeClr>
        </a:solidFill>
        <a:ln w="25400">
          <a:solidFill>
            <a:schemeClr val="accent2">
              <a:tint val="40000"/>
              <a:alpha val="90000"/>
              <a:hueOff val="-1306287"/>
              <a:satOff val="-11300"/>
              <a:lumOff val="-1187"/>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1590" tIns="10795" rIns="0" bIns="10795" numCol="1" spcCol="1270" anchor="ctr" anchorCtr="0">
          <a:noAutofit/>
        </a:bodyPr>
        <a:lstStyle/>
        <a:p>
          <a:pPr lvl="0" algn="ctr" defTabSz="755650">
            <a:lnSpc>
              <a:spcPct val="90000"/>
            </a:lnSpc>
            <a:spcBef>
              <a:spcPct val="0"/>
            </a:spcBef>
            <a:spcAft>
              <a:spcPct val="35000"/>
            </a:spcAft>
            <a:buNone/>
          </a:pPr>
          <a:r>
            <a:rPr lang="sr-Latn-ME" sz="1700" kern="1200">
              <a:latin typeface="Calibri"/>
              <a:ea typeface="+mn-ea"/>
              <a:cs typeface="+mn-cs"/>
            </a:rPr>
            <a:t>220</a:t>
          </a:r>
          <a:endParaRPr lang="en-US" sz="1700" kern="1200">
            <a:latin typeface="Calibri"/>
            <a:ea typeface="+mn-ea"/>
            <a:cs typeface="+mn-cs"/>
          </a:endParaRPr>
        </a:p>
      </dsp:txBody>
      <dsp:txXfrm>
        <a:off x="1121872" y="2579947"/>
        <a:ext cx="463681" cy="309121"/>
      </dsp:txXfrm>
    </dsp:sp>
    <dsp:sp modelId="{F3B36B90-33FB-42ED-9095-AFF3B9C82A2D}">
      <dsp:nvSpPr>
        <dsp:cNvPr id="0" name=""/>
        <dsp:cNvSpPr/>
      </dsp:nvSpPr>
      <dsp:spPr>
        <a:xfrm>
          <a:off x="157265" y="2972866"/>
          <a:ext cx="931087" cy="372434"/>
        </a:xfrm>
        <a:prstGeom prst="chevron">
          <a:avLst/>
        </a:prstGeom>
        <a:solidFill>
          <a:schemeClr val="accent2">
            <a:hueOff val="-1080685"/>
            <a:satOff val="-5242"/>
            <a:lumOff val="-4616"/>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buNone/>
          </a:pPr>
          <a:r>
            <a:rPr lang="sr-Latn-ME" sz="1000" kern="1200">
              <a:latin typeface="Calibri"/>
              <a:ea typeface="+mn-ea"/>
              <a:cs typeface="+mn-cs"/>
            </a:rPr>
            <a:t>Šavnik</a:t>
          </a:r>
          <a:endParaRPr lang="en-US" sz="1000" kern="1200">
            <a:latin typeface="Calibri"/>
            <a:ea typeface="+mn-ea"/>
            <a:cs typeface="+mn-cs"/>
          </a:endParaRPr>
        </a:p>
      </dsp:txBody>
      <dsp:txXfrm>
        <a:off x="343482" y="2972866"/>
        <a:ext cx="558653" cy="372434"/>
      </dsp:txXfrm>
    </dsp:sp>
    <dsp:sp modelId="{A59810F1-AB2B-43AE-960D-6A01AC0D0BEE}">
      <dsp:nvSpPr>
        <dsp:cNvPr id="0" name=""/>
        <dsp:cNvSpPr/>
      </dsp:nvSpPr>
      <dsp:spPr>
        <a:xfrm>
          <a:off x="967311" y="3004523"/>
          <a:ext cx="772802" cy="309121"/>
        </a:xfrm>
        <a:prstGeom prst="chevron">
          <a:avLst/>
        </a:prstGeom>
        <a:solidFill>
          <a:schemeClr val="accent2">
            <a:tint val="40000"/>
            <a:alpha val="90000"/>
            <a:hueOff val="-1524002"/>
            <a:satOff val="-13184"/>
            <a:lumOff val="-1385"/>
            <a:alphaOff val="0"/>
          </a:schemeClr>
        </a:solidFill>
        <a:ln w="25400">
          <a:solidFill>
            <a:schemeClr val="accent2">
              <a:tint val="40000"/>
              <a:alpha val="90000"/>
              <a:hueOff val="-1524002"/>
              <a:satOff val="-13184"/>
              <a:lumOff val="-1385"/>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1590" tIns="10795" rIns="0" bIns="10795" numCol="1" spcCol="1270" anchor="ctr" anchorCtr="0">
          <a:noAutofit/>
        </a:bodyPr>
        <a:lstStyle/>
        <a:p>
          <a:pPr lvl="0" algn="ctr" defTabSz="755650">
            <a:lnSpc>
              <a:spcPct val="90000"/>
            </a:lnSpc>
            <a:spcBef>
              <a:spcPct val="0"/>
            </a:spcBef>
            <a:spcAft>
              <a:spcPct val="35000"/>
            </a:spcAft>
            <a:buNone/>
          </a:pPr>
          <a:r>
            <a:rPr lang="sr-Latn-ME" sz="1700" kern="1200">
              <a:latin typeface="Calibri"/>
              <a:ea typeface="+mn-ea"/>
              <a:cs typeface="+mn-cs"/>
            </a:rPr>
            <a:t>21</a:t>
          </a:r>
          <a:endParaRPr lang="en-US" sz="1700" kern="1200">
            <a:latin typeface="Calibri"/>
            <a:ea typeface="+mn-ea"/>
            <a:cs typeface="+mn-cs"/>
          </a:endParaRPr>
        </a:p>
      </dsp:txBody>
      <dsp:txXfrm>
        <a:off x="1121872" y="3004523"/>
        <a:ext cx="463681" cy="309121"/>
      </dsp:txXfrm>
    </dsp:sp>
    <dsp:sp modelId="{D29AED1B-B3C1-4D0C-94D2-1EE87E276AF3}">
      <dsp:nvSpPr>
        <dsp:cNvPr id="0" name=""/>
        <dsp:cNvSpPr/>
      </dsp:nvSpPr>
      <dsp:spPr>
        <a:xfrm>
          <a:off x="157265" y="3397442"/>
          <a:ext cx="931087" cy="372434"/>
        </a:xfrm>
        <a:prstGeom prst="chevron">
          <a:avLst/>
        </a:prstGeom>
        <a:solidFill>
          <a:schemeClr val="accent2">
            <a:hueOff val="-1235068"/>
            <a:satOff val="-5991"/>
            <a:lumOff val="-5276"/>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buNone/>
          </a:pPr>
          <a:r>
            <a:rPr lang="sr-Latn-ME" sz="1000" kern="1200">
              <a:latin typeface="Calibri"/>
              <a:ea typeface="+mn-ea"/>
              <a:cs typeface="+mn-cs"/>
            </a:rPr>
            <a:t>Tivat</a:t>
          </a:r>
          <a:endParaRPr lang="en-US" sz="1000" kern="1200">
            <a:latin typeface="Calibri"/>
            <a:ea typeface="+mn-ea"/>
            <a:cs typeface="+mn-cs"/>
          </a:endParaRPr>
        </a:p>
      </dsp:txBody>
      <dsp:txXfrm>
        <a:off x="343482" y="3397442"/>
        <a:ext cx="558653" cy="372434"/>
      </dsp:txXfrm>
    </dsp:sp>
    <dsp:sp modelId="{B82888A6-A849-47FC-B749-6B65F5AF2364}">
      <dsp:nvSpPr>
        <dsp:cNvPr id="0" name=""/>
        <dsp:cNvSpPr/>
      </dsp:nvSpPr>
      <dsp:spPr>
        <a:xfrm>
          <a:off x="967311" y="3429099"/>
          <a:ext cx="772802" cy="309121"/>
        </a:xfrm>
        <a:prstGeom prst="chevron">
          <a:avLst/>
        </a:prstGeom>
        <a:solidFill>
          <a:schemeClr val="accent2">
            <a:tint val="40000"/>
            <a:alpha val="90000"/>
            <a:hueOff val="-1741717"/>
            <a:satOff val="-15067"/>
            <a:lumOff val="-1583"/>
            <a:alphaOff val="0"/>
          </a:schemeClr>
        </a:solidFill>
        <a:ln w="25400">
          <a:solidFill>
            <a:schemeClr val="accent2">
              <a:tint val="40000"/>
              <a:alpha val="90000"/>
              <a:hueOff val="-1741717"/>
              <a:satOff val="-15067"/>
              <a:lumOff val="-1583"/>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1590" tIns="10795" rIns="0" bIns="10795" numCol="1" spcCol="1270" anchor="ctr" anchorCtr="0">
          <a:noAutofit/>
        </a:bodyPr>
        <a:lstStyle/>
        <a:p>
          <a:pPr lvl="0" algn="ctr" defTabSz="755650">
            <a:lnSpc>
              <a:spcPct val="90000"/>
            </a:lnSpc>
            <a:spcBef>
              <a:spcPct val="0"/>
            </a:spcBef>
            <a:spcAft>
              <a:spcPct val="35000"/>
            </a:spcAft>
            <a:buNone/>
          </a:pPr>
          <a:r>
            <a:rPr lang="sr-Latn-ME" sz="1700" kern="1200">
              <a:latin typeface="Calibri"/>
              <a:ea typeface="+mn-ea"/>
              <a:cs typeface="+mn-cs"/>
            </a:rPr>
            <a:t>166</a:t>
          </a:r>
          <a:endParaRPr lang="en-US" sz="1700" kern="1200">
            <a:latin typeface="Calibri"/>
            <a:ea typeface="+mn-ea"/>
            <a:cs typeface="+mn-cs"/>
          </a:endParaRPr>
        </a:p>
      </dsp:txBody>
      <dsp:txXfrm>
        <a:off x="1121872" y="3429099"/>
        <a:ext cx="463681" cy="309121"/>
      </dsp:txXfrm>
    </dsp:sp>
    <dsp:sp modelId="{07925205-91A5-4195-8E79-02205A12A8A9}">
      <dsp:nvSpPr>
        <dsp:cNvPr id="0" name=""/>
        <dsp:cNvSpPr/>
      </dsp:nvSpPr>
      <dsp:spPr>
        <a:xfrm>
          <a:off x="157265" y="3822017"/>
          <a:ext cx="931087" cy="372434"/>
        </a:xfrm>
        <a:prstGeom prst="chevron">
          <a:avLst/>
        </a:prstGeom>
        <a:solidFill>
          <a:schemeClr val="accent2">
            <a:hueOff val="-1389452"/>
            <a:satOff val="-6739"/>
            <a:lumOff val="-5935"/>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buNone/>
          </a:pPr>
          <a:r>
            <a:rPr lang="sr-Latn-ME" sz="1000" kern="1200">
              <a:latin typeface="Calibri"/>
              <a:ea typeface="+mn-ea"/>
              <a:cs typeface="+mn-cs"/>
            </a:rPr>
            <a:t>Tuzi</a:t>
          </a:r>
          <a:endParaRPr lang="en-US" sz="1000" kern="1200">
            <a:latin typeface="Calibri"/>
            <a:ea typeface="+mn-ea"/>
            <a:cs typeface="+mn-cs"/>
          </a:endParaRPr>
        </a:p>
      </dsp:txBody>
      <dsp:txXfrm>
        <a:off x="343482" y="3822017"/>
        <a:ext cx="558653" cy="372434"/>
      </dsp:txXfrm>
    </dsp:sp>
    <dsp:sp modelId="{6942C922-1311-4384-AB86-ACEC7086D77D}">
      <dsp:nvSpPr>
        <dsp:cNvPr id="0" name=""/>
        <dsp:cNvSpPr/>
      </dsp:nvSpPr>
      <dsp:spPr>
        <a:xfrm>
          <a:off x="967311" y="3853674"/>
          <a:ext cx="772802" cy="309121"/>
        </a:xfrm>
        <a:prstGeom prst="chevron">
          <a:avLst/>
        </a:prstGeom>
        <a:solidFill>
          <a:schemeClr val="accent2">
            <a:tint val="40000"/>
            <a:alpha val="90000"/>
            <a:hueOff val="-1959431"/>
            <a:satOff val="-16950"/>
            <a:lumOff val="-1780"/>
            <a:alphaOff val="0"/>
          </a:schemeClr>
        </a:solidFill>
        <a:ln w="25400">
          <a:solidFill>
            <a:schemeClr val="accent2">
              <a:tint val="40000"/>
              <a:alpha val="90000"/>
              <a:hueOff val="-1959431"/>
              <a:satOff val="-16950"/>
              <a:lumOff val="-178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1590" tIns="10795" rIns="0" bIns="10795" numCol="1" spcCol="1270" anchor="ctr" anchorCtr="0">
          <a:noAutofit/>
        </a:bodyPr>
        <a:lstStyle/>
        <a:p>
          <a:pPr lvl="0" algn="ctr" defTabSz="755650">
            <a:lnSpc>
              <a:spcPct val="90000"/>
            </a:lnSpc>
            <a:spcBef>
              <a:spcPct val="0"/>
            </a:spcBef>
            <a:spcAft>
              <a:spcPct val="35000"/>
            </a:spcAft>
            <a:buNone/>
          </a:pPr>
          <a:r>
            <a:rPr lang="sr-Latn-ME" sz="1700" kern="1200">
              <a:latin typeface="Calibri"/>
              <a:ea typeface="+mn-ea"/>
              <a:cs typeface="+mn-cs"/>
            </a:rPr>
            <a:t>73</a:t>
          </a:r>
          <a:endParaRPr lang="en-US" sz="1700" kern="1200">
            <a:latin typeface="Calibri"/>
            <a:ea typeface="+mn-ea"/>
            <a:cs typeface="+mn-cs"/>
          </a:endParaRPr>
        </a:p>
      </dsp:txBody>
      <dsp:txXfrm>
        <a:off x="1121872" y="3853674"/>
        <a:ext cx="463681" cy="309121"/>
      </dsp:txXfrm>
    </dsp:sp>
    <dsp:sp modelId="{8D63FFD5-743E-445A-BB0E-D72E40C926E4}">
      <dsp:nvSpPr>
        <dsp:cNvPr id="0" name=""/>
        <dsp:cNvSpPr/>
      </dsp:nvSpPr>
      <dsp:spPr>
        <a:xfrm>
          <a:off x="157265" y="4246593"/>
          <a:ext cx="931087" cy="372434"/>
        </a:xfrm>
        <a:prstGeom prst="chevron">
          <a:avLst/>
        </a:prstGeom>
        <a:solidFill>
          <a:schemeClr val="accent2">
            <a:hueOff val="-1543835"/>
            <a:satOff val="-7488"/>
            <a:lumOff val="-6595"/>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buNone/>
          </a:pPr>
          <a:r>
            <a:rPr lang="sr-Latn-ME" sz="1000" kern="1200">
              <a:latin typeface="Calibri"/>
              <a:ea typeface="+mn-ea"/>
              <a:cs typeface="+mn-cs"/>
            </a:rPr>
            <a:t>Ulcinj</a:t>
          </a:r>
          <a:endParaRPr lang="en-US" sz="1000" kern="1200">
            <a:latin typeface="Calibri"/>
            <a:ea typeface="+mn-ea"/>
            <a:cs typeface="+mn-cs"/>
          </a:endParaRPr>
        </a:p>
      </dsp:txBody>
      <dsp:txXfrm>
        <a:off x="343482" y="4246593"/>
        <a:ext cx="558653" cy="372434"/>
      </dsp:txXfrm>
    </dsp:sp>
    <dsp:sp modelId="{6D6B19AB-7E7F-4983-8F4F-7F036D025EEA}">
      <dsp:nvSpPr>
        <dsp:cNvPr id="0" name=""/>
        <dsp:cNvSpPr/>
      </dsp:nvSpPr>
      <dsp:spPr>
        <a:xfrm>
          <a:off x="967311" y="4278250"/>
          <a:ext cx="772802" cy="309121"/>
        </a:xfrm>
        <a:prstGeom prst="chevron">
          <a:avLst/>
        </a:prstGeom>
        <a:solidFill>
          <a:schemeClr val="accent2">
            <a:tint val="40000"/>
            <a:alpha val="90000"/>
            <a:hueOff val="-2177146"/>
            <a:satOff val="-18834"/>
            <a:lumOff val="-1978"/>
            <a:alphaOff val="0"/>
          </a:schemeClr>
        </a:solidFill>
        <a:ln w="25400">
          <a:solidFill>
            <a:schemeClr val="accent2">
              <a:tint val="40000"/>
              <a:alpha val="90000"/>
              <a:hueOff val="-2177146"/>
              <a:satOff val="-18834"/>
              <a:lumOff val="-197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1590" tIns="10795" rIns="0" bIns="10795" numCol="1" spcCol="1270" anchor="ctr" anchorCtr="0">
          <a:noAutofit/>
        </a:bodyPr>
        <a:lstStyle/>
        <a:p>
          <a:pPr lvl="0" algn="ctr" defTabSz="755650">
            <a:lnSpc>
              <a:spcPct val="90000"/>
            </a:lnSpc>
            <a:spcBef>
              <a:spcPct val="0"/>
            </a:spcBef>
            <a:spcAft>
              <a:spcPct val="35000"/>
            </a:spcAft>
            <a:buNone/>
          </a:pPr>
          <a:r>
            <a:rPr lang="sr-Latn-ME" sz="1700" kern="1200">
              <a:latin typeface="Calibri"/>
              <a:ea typeface="+mn-ea"/>
              <a:cs typeface="+mn-cs"/>
            </a:rPr>
            <a:t>162</a:t>
          </a:r>
          <a:endParaRPr lang="en-US" sz="1700" kern="1200">
            <a:latin typeface="Calibri"/>
            <a:ea typeface="+mn-ea"/>
            <a:cs typeface="+mn-cs"/>
          </a:endParaRPr>
        </a:p>
      </dsp:txBody>
      <dsp:txXfrm>
        <a:off x="1121872" y="4278250"/>
        <a:ext cx="463681" cy="309121"/>
      </dsp:txXfrm>
    </dsp:sp>
    <dsp:sp modelId="{911798B0-8420-44E5-AB4E-322A06DCD2A8}">
      <dsp:nvSpPr>
        <dsp:cNvPr id="0" name=""/>
        <dsp:cNvSpPr/>
      </dsp:nvSpPr>
      <dsp:spPr>
        <a:xfrm>
          <a:off x="157265" y="4671169"/>
          <a:ext cx="931087" cy="372434"/>
        </a:xfrm>
        <a:prstGeom prst="chevron">
          <a:avLst/>
        </a:prstGeom>
        <a:solidFill>
          <a:schemeClr val="accent2">
            <a:hueOff val="-1698219"/>
            <a:satOff val="-8237"/>
            <a:lumOff val="-7254"/>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buNone/>
          </a:pPr>
          <a:r>
            <a:rPr lang="sr-Latn-ME" sz="1000" kern="1200">
              <a:latin typeface="Calibri"/>
              <a:ea typeface="+mn-ea"/>
              <a:cs typeface="+mn-cs"/>
            </a:rPr>
            <a:t>Žabljak</a:t>
          </a:r>
          <a:endParaRPr lang="en-US" sz="1000" kern="1200">
            <a:latin typeface="Calibri"/>
            <a:ea typeface="+mn-ea"/>
            <a:cs typeface="+mn-cs"/>
          </a:endParaRPr>
        </a:p>
      </dsp:txBody>
      <dsp:txXfrm>
        <a:off x="343482" y="4671169"/>
        <a:ext cx="558653" cy="372434"/>
      </dsp:txXfrm>
    </dsp:sp>
    <dsp:sp modelId="{FEC1161B-1D01-4E8F-B23D-7379C49E28B9}">
      <dsp:nvSpPr>
        <dsp:cNvPr id="0" name=""/>
        <dsp:cNvSpPr/>
      </dsp:nvSpPr>
      <dsp:spPr>
        <a:xfrm>
          <a:off x="967311" y="4702826"/>
          <a:ext cx="772802" cy="309121"/>
        </a:xfrm>
        <a:prstGeom prst="chevron">
          <a:avLst/>
        </a:prstGeom>
        <a:solidFill>
          <a:schemeClr val="accent2">
            <a:tint val="40000"/>
            <a:alpha val="90000"/>
            <a:hueOff val="-2394860"/>
            <a:satOff val="-20717"/>
            <a:lumOff val="-2176"/>
            <a:alphaOff val="0"/>
          </a:schemeClr>
        </a:solidFill>
        <a:ln w="25400">
          <a:solidFill>
            <a:schemeClr val="accent2">
              <a:tint val="40000"/>
              <a:alpha val="90000"/>
              <a:hueOff val="-2394860"/>
              <a:satOff val="-20717"/>
              <a:lumOff val="-217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1590" tIns="10795" rIns="0" bIns="10795" numCol="1" spcCol="1270" anchor="ctr" anchorCtr="0">
          <a:noAutofit/>
        </a:bodyPr>
        <a:lstStyle/>
        <a:p>
          <a:pPr lvl="0" algn="ctr" defTabSz="755650">
            <a:lnSpc>
              <a:spcPct val="90000"/>
            </a:lnSpc>
            <a:spcBef>
              <a:spcPct val="0"/>
            </a:spcBef>
            <a:spcAft>
              <a:spcPct val="35000"/>
            </a:spcAft>
            <a:buNone/>
          </a:pPr>
          <a:r>
            <a:rPr lang="sr-Latn-ME" sz="1700" kern="1200">
              <a:latin typeface="Calibri"/>
              <a:ea typeface="+mn-ea"/>
              <a:cs typeface="+mn-cs"/>
            </a:rPr>
            <a:t>47</a:t>
          </a:r>
          <a:endParaRPr lang="en-US" sz="1700" kern="1200">
            <a:latin typeface="Calibri"/>
            <a:ea typeface="+mn-ea"/>
            <a:cs typeface="+mn-cs"/>
          </a:endParaRPr>
        </a:p>
      </dsp:txBody>
      <dsp:txXfrm>
        <a:off x="1121872" y="4702826"/>
        <a:ext cx="463681" cy="30912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994036-3205-4686-8AC5-70CEE39583AA}">
      <dsp:nvSpPr>
        <dsp:cNvPr id="0" name=""/>
        <dsp:cNvSpPr/>
      </dsp:nvSpPr>
      <dsp:spPr>
        <a:xfrm>
          <a:off x="1116" y="107290"/>
          <a:ext cx="1344200" cy="1220433"/>
        </a:xfrm>
        <a:prstGeom prst="roundRect">
          <a:avLst>
            <a:gd name="adj" fmla="val 10000"/>
          </a:avLst>
        </a:prstGeom>
        <a:solidFill>
          <a:schemeClr val="accent3">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buNone/>
          </a:pPr>
          <a:r>
            <a:rPr lang="sr-Latn-ME" sz="1000" b="1" kern="1200">
              <a:latin typeface="Calibri"/>
              <a:ea typeface="+mn-ea"/>
              <a:cs typeface="+mn-cs"/>
            </a:rPr>
            <a:t>Operativni cilj 2.1 </a:t>
          </a:r>
        </a:p>
        <a:p>
          <a:pPr lvl="0" algn="ctr" defTabSz="444500">
            <a:lnSpc>
              <a:spcPct val="90000"/>
            </a:lnSpc>
            <a:spcBef>
              <a:spcPct val="0"/>
            </a:spcBef>
            <a:spcAft>
              <a:spcPct val="35000"/>
            </a:spcAft>
            <a:buNone/>
          </a:pPr>
          <a:r>
            <a:rPr lang="en-US" sz="1000" b="0" kern="1200">
              <a:latin typeface="Calibri"/>
              <a:ea typeface="+mn-ea"/>
              <a:cs typeface="+mn-cs"/>
            </a:rPr>
            <a:t>Smanjiti regionalne razlike u razvijenosti nevladinog sektora i pružiti podršku regionalno uravnoteženom razvoju</a:t>
          </a:r>
          <a:endParaRPr lang="sr-Latn-ME" sz="1000" b="0" kern="1200">
            <a:latin typeface="Calibri"/>
            <a:ea typeface="+mn-ea"/>
            <a:cs typeface="+mn-cs"/>
          </a:endParaRPr>
        </a:p>
      </dsp:txBody>
      <dsp:txXfrm>
        <a:off x="36861" y="143035"/>
        <a:ext cx="1272710" cy="1148943"/>
      </dsp:txXfrm>
    </dsp:sp>
    <dsp:sp modelId="{FAE00975-B1A4-4E12-BD18-AAC8ED663A9F}">
      <dsp:nvSpPr>
        <dsp:cNvPr id="0" name=""/>
        <dsp:cNvSpPr/>
      </dsp:nvSpPr>
      <dsp:spPr>
        <a:xfrm rot="5400000">
          <a:off x="643812" y="1357128"/>
          <a:ext cx="58808" cy="58808"/>
        </a:xfrm>
        <a:prstGeom prst="rightArrow">
          <a:avLst>
            <a:gd name="adj1" fmla="val 667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FC69254-7612-40F4-98C6-25EDB6AF8DFD}">
      <dsp:nvSpPr>
        <dsp:cNvPr id="0" name=""/>
        <dsp:cNvSpPr/>
      </dsp:nvSpPr>
      <dsp:spPr>
        <a:xfrm>
          <a:off x="1116" y="1445341"/>
          <a:ext cx="1344200" cy="735949"/>
        </a:xfrm>
        <a:prstGeom prst="roundRect">
          <a:avLst>
            <a:gd name="adj" fmla="val 10000"/>
          </a:avLst>
        </a:prstGeom>
        <a:solidFill>
          <a:schemeClr val="accent3">
            <a:tint val="40000"/>
            <a:alpha val="90000"/>
            <a:hueOff val="0"/>
            <a:satOff val="0"/>
            <a:lumOff val="0"/>
            <a:alphaOff val="0"/>
          </a:schemeClr>
        </a:solidFill>
        <a:ln w="25400">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buNone/>
          </a:pPr>
          <a:r>
            <a:rPr lang="sr-Latn-ME" sz="1000" kern="1200">
              <a:latin typeface="Calibri"/>
              <a:ea typeface="+mn-ea"/>
              <a:cs typeface="+mn-cs"/>
            </a:rPr>
            <a:t>R</a:t>
          </a:r>
          <a:r>
            <a:rPr lang="en-US" sz="1000" kern="1200">
              <a:latin typeface="Calibri"/>
              <a:ea typeface="+mn-ea"/>
              <a:cs typeface="+mn-cs"/>
            </a:rPr>
            <a:t>egionalno neuravnotežen razvoj nevladinog sektora</a:t>
          </a:r>
          <a:endParaRPr lang="sr-Latn-ME" sz="1000" kern="1200">
            <a:latin typeface="Calibri"/>
            <a:ea typeface="+mn-ea"/>
            <a:cs typeface="+mn-cs"/>
          </a:endParaRPr>
        </a:p>
      </dsp:txBody>
      <dsp:txXfrm>
        <a:off x="22671" y="1466896"/>
        <a:ext cx="1301090" cy="692839"/>
      </dsp:txXfrm>
    </dsp:sp>
    <dsp:sp modelId="{D92AD318-CB10-4AE4-BC03-B0FE4AFCC3F1}">
      <dsp:nvSpPr>
        <dsp:cNvPr id="0" name=""/>
        <dsp:cNvSpPr/>
      </dsp:nvSpPr>
      <dsp:spPr>
        <a:xfrm>
          <a:off x="1533505" y="107290"/>
          <a:ext cx="1344200" cy="1218591"/>
        </a:xfrm>
        <a:prstGeom prst="roundRect">
          <a:avLst>
            <a:gd name="adj" fmla="val 10000"/>
          </a:avLst>
        </a:prstGeom>
        <a:solidFill>
          <a:schemeClr val="accent3">
            <a:hueOff val="378756"/>
            <a:satOff val="-1606"/>
            <a:lumOff val="5294"/>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buNone/>
          </a:pPr>
          <a:r>
            <a:rPr lang="sr-Latn-ME" sz="1000" b="1" kern="1200">
              <a:latin typeface="Calibri"/>
              <a:ea typeface="+mn-ea"/>
              <a:cs typeface="+mn-cs"/>
            </a:rPr>
            <a:t>Operativni cilj 2</a:t>
          </a:r>
          <a:r>
            <a:rPr lang="en-US" sz="1000" b="1" kern="1200">
              <a:latin typeface="Calibri"/>
              <a:ea typeface="+mn-ea"/>
              <a:cs typeface="+mn-cs"/>
            </a:rPr>
            <a:t>.2 </a:t>
          </a:r>
          <a:endParaRPr lang="sr-Latn-ME" sz="1000" b="1" kern="1200">
            <a:latin typeface="Calibri"/>
            <a:ea typeface="+mn-ea"/>
            <a:cs typeface="+mn-cs"/>
          </a:endParaRPr>
        </a:p>
        <a:p>
          <a:pPr lvl="0" algn="ctr" defTabSz="444500">
            <a:lnSpc>
              <a:spcPct val="90000"/>
            </a:lnSpc>
            <a:spcBef>
              <a:spcPct val="0"/>
            </a:spcBef>
            <a:spcAft>
              <a:spcPct val="35000"/>
            </a:spcAft>
            <a:buNone/>
          </a:pPr>
          <a:r>
            <a:rPr lang="en-US" sz="1000" b="0" kern="1200">
              <a:latin typeface="Calibri"/>
              <a:ea typeface="+mn-ea"/>
              <a:cs typeface="+mn-cs"/>
            </a:rPr>
            <a:t>Ojačati profesionalnost i inovativnost nevladinog sektora u pružanju usluga</a:t>
          </a:r>
          <a:endParaRPr lang="sr-Latn-ME" sz="1000" b="0" kern="1200">
            <a:latin typeface="Calibri"/>
            <a:ea typeface="+mn-ea"/>
            <a:cs typeface="+mn-cs"/>
          </a:endParaRPr>
        </a:p>
      </dsp:txBody>
      <dsp:txXfrm>
        <a:off x="1569196" y="142981"/>
        <a:ext cx="1272818" cy="1147209"/>
      </dsp:txXfrm>
    </dsp:sp>
    <dsp:sp modelId="{0F91882E-7887-4EE3-A54C-A692D8366ABA}">
      <dsp:nvSpPr>
        <dsp:cNvPr id="0" name=""/>
        <dsp:cNvSpPr/>
      </dsp:nvSpPr>
      <dsp:spPr>
        <a:xfrm rot="5400000">
          <a:off x="2176201" y="1355286"/>
          <a:ext cx="58808" cy="58808"/>
        </a:xfrm>
        <a:prstGeom prst="rightArrow">
          <a:avLst>
            <a:gd name="adj1" fmla="val 66700"/>
            <a:gd name="adj2" fmla="val 50000"/>
          </a:avLst>
        </a:prstGeom>
        <a:solidFill>
          <a:schemeClr val="accent3">
            <a:hueOff val="284067"/>
            <a:satOff val="-1205"/>
            <a:lumOff val="3971"/>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067B81F-F856-44ED-9202-CF53B35B207C}">
      <dsp:nvSpPr>
        <dsp:cNvPr id="0" name=""/>
        <dsp:cNvSpPr/>
      </dsp:nvSpPr>
      <dsp:spPr>
        <a:xfrm>
          <a:off x="1533505" y="1443499"/>
          <a:ext cx="1344200" cy="460597"/>
        </a:xfrm>
        <a:prstGeom prst="roundRect">
          <a:avLst>
            <a:gd name="adj" fmla="val 10000"/>
          </a:avLst>
        </a:prstGeom>
        <a:solidFill>
          <a:schemeClr val="accent3">
            <a:tint val="40000"/>
            <a:alpha val="90000"/>
            <a:hueOff val="377214"/>
            <a:satOff val="3027"/>
            <a:lumOff val="742"/>
            <a:alphaOff val="0"/>
          </a:schemeClr>
        </a:solidFill>
        <a:ln w="25400">
          <a:solidFill>
            <a:schemeClr val="accent3">
              <a:tint val="40000"/>
              <a:alpha val="90000"/>
              <a:hueOff val="377214"/>
              <a:satOff val="3027"/>
              <a:lumOff val="742"/>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buNone/>
          </a:pPr>
          <a:r>
            <a:rPr lang="sr-Latn-ME" sz="1000" kern="1200">
              <a:latin typeface="Calibri"/>
              <a:ea typeface="+mn-ea"/>
              <a:cs typeface="+mn-cs"/>
            </a:rPr>
            <a:t>S</a:t>
          </a:r>
          <a:r>
            <a:rPr lang="en-US" sz="1000" kern="1200">
              <a:latin typeface="Calibri"/>
              <a:ea typeface="+mn-ea"/>
              <a:cs typeface="+mn-cs"/>
            </a:rPr>
            <a:t>laba profesionalizacija nevladinog sektora </a:t>
          </a:r>
          <a:endParaRPr lang="sr-Latn-ME" sz="1000" b="1" kern="1200">
            <a:latin typeface="Calibri"/>
            <a:ea typeface="+mn-ea"/>
            <a:cs typeface="+mn-cs"/>
          </a:endParaRPr>
        </a:p>
      </dsp:txBody>
      <dsp:txXfrm>
        <a:off x="1546995" y="1456989"/>
        <a:ext cx="1317220" cy="433617"/>
      </dsp:txXfrm>
    </dsp:sp>
    <dsp:sp modelId="{641A784B-677A-48A0-AE6B-CA2A6996BD5A}">
      <dsp:nvSpPr>
        <dsp:cNvPr id="0" name=""/>
        <dsp:cNvSpPr/>
      </dsp:nvSpPr>
      <dsp:spPr>
        <a:xfrm rot="5400000">
          <a:off x="2176201" y="1933501"/>
          <a:ext cx="58808" cy="58808"/>
        </a:xfrm>
        <a:prstGeom prst="rightArrow">
          <a:avLst>
            <a:gd name="adj1" fmla="val 66700"/>
            <a:gd name="adj2" fmla="val 50000"/>
          </a:avLst>
        </a:prstGeom>
        <a:solidFill>
          <a:schemeClr val="accent3">
            <a:hueOff val="568134"/>
            <a:satOff val="-2410"/>
            <a:lumOff val="7941"/>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BCBF496-DA53-4472-922E-A9AF47483827}">
      <dsp:nvSpPr>
        <dsp:cNvPr id="0" name=""/>
        <dsp:cNvSpPr/>
      </dsp:nvSpPr>
      <dsp:spPr>
        <a:xfrm>
          <a:off x="1533505" y="2021714"/>
          <a:ext cx="1344200" cy="629435"/>
        </a:xfrm>
        <a:prstGeom prst="roundRect">
          <a:avLst>
            <a:gd name="adj" fmla="val 10000"/>
          </a:avLst>
        </a:prstGeom>
        <a:solidFill>
          <a:schemeClr val="accent3">
            <a:tint val="40000"/>
            <a:alpha val="90000"/>
            <a:hueOff val="754427"/>
            <a:satOff val="6054"/>
            <a:lumOff val="1484"/>
            <a:alphaOff val="0"/>
          </a:schemeClr>
        </a:solidFill>
        <a:ln w="25400">
          <a:solidFill>
            <a:schemeClr val="accent3">
              <a:tint val="40000"/>
              <a:alpha val="90000"/>
              <a:hueOff val="754427"/>
              <a:satOff val="6054"/>
              <a:lumOff val="1484"/>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buNone/>
          </a:pPr>
          <a:r>
            <a:rPr lang="sr-Latn-ME" sz="1000" kern="1200">
              <a:latin typeface="Calibri"/>
              <a:ea typeface="+mn-ea"/>
              <a:cs typeface="+mn-cs"/>
            </a:rPr>
            <a:t>N</a:t>
          </a:r>
          <a:r>
            <a:rPr lang="en-US" sz="1000" kern="1200">
              <a:latin typeface="Calibri"/>
              <a:ea typeface="+mn-ea"/>
              <a:cs typeface="+mn-cs"/>
            </a:rPr>
            <a:t>edovoljna podrška programima izgradnje kapaciteta nevladinog sektora</a:t>
          </a:r>
        </a:p>
      </dsp:txBody>
      <dsp:txXfrm>
        <a:off x="1551941" y="2040150"/>
        <a:ext cx="1307328" cy="592563"/>
      </dsp:txXfrm>
    </dsp:sp>
    <dsp:sp modelId="{1002EB6C-B66D-4973-BA7B-6A807A84882F}">
      <dsp:nvSpPr>
        <dsp:cNvPr id="0" name=""/>
        <dsp:cNvSpPr/>
      </dsp:nvSpPr>
      <dsp:spPr>
        <a:xfrm>
          <a:off x="3065894" y="107290"/>
          <a:ext cx="1344200" cy="1171588"/>
        </a:xfrm>
        <a:prstGeom prst="roundRect">
          <a:avLst>
            <a:gd name="adj" fmla="val 10000"/>
          </a:avLst>
        </a:prstGeom>
        <a:solidFill>
          <a:schemeClr val="accent3">
            <a:hueOff val="757512"/>
            <a:satOff val="-3213"/>
            <a:lumOff val="10588"/>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buNone/>
          </a:pPr>
          <a:r>
            <a:rPr lang="sr-Latn-ME" sz="1000" b="1" kern="1200">
              <a:latin typeface="Calibri"/>
              <a:ea typeface="+mn-ea"/>
              <a:cs typeface="+mn-cs"/>
            </a:rPr>
            <a:t>Operativni cilj 2.3</a:t>
          </a:r>
        </a:p>
        <a:p>
          <a:pPr lvl="0" algn="ctr" defTabSz="444500">
            <a:lnSpc>
              <a:spcPct val="90000"/>
            </a:lnSpc>
            <a:spcBef>
              <a:spcPct val="0"/>
            </a:spcBef>
            <a:spcAft>
              <a:spcPct val="35000"/>
            </a:spcAft>
            <a:buNone/>
          </a:pPr>
          <a:r>
            <a:rPr lang="en-US" sz="1000" b="0" kern="1200">
              <a:latin typeface="Calibri"/>
              <a:ea typeface="+mn-ea"/>
              <a:cs typeface="+mn-cs"/>
            </a:rPr>
            <a:t>Ojačati unutarsektorsku koordinaciju i umrežavanje NVO u pojedinim oblastima po uzoru na panevropske NVO mreže</a:t>
          </a:r>
        </a:p>
      </dsp:txBody>
      <dsp:txXfrm>
        <a:off x="3100209" y="141605"/>
        <a:ext cx="1275570" cy="1102958"/>
      </dsp:txXfrm>
    </dsp:sp>
    <dsp:sp modelId="{1F4851BB-5CAE-4D92-805D-ADDE3F9AB054}">
      <dsp:nvSpPr>
        <dsp:cNvPr id="0" name=""/>
        <dsp:cNvSpPr/>
      </dsp:nvSpPr>
      <dsp:spPr>
        <a:xfrm rot="5400000">
          <a:off x="3708590" y="1308283"/>
          <a:ext cx="58808" cy="58808"/>
        </a:xfrm>
        <a:prstGeom prst="rightArrow">
          <a:avLst>
            <a:gd name="adj1" fmla="val 66700"/>
            <a:gd name="adj2" fmla="val 50000"/>
          </a:avLst>
        </a:prstGeom>
        <a:solidFill>
          <a:schemeClr val="accent3">
            <a:hueOff val="852201"/>
            <a:satOff val="-3614"/>
            <a:lumOff val="11912"/>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5C28737-5876-4E58-AC75-1DE402BD8677}">
      <dsp:nvSpPr>
        <dsp:cNvPr id="0" name=""/>
        <dsp:cNvSpPr/>
      </dsp:nvSpPr>
      <dsp:spPr>
        <a:xfrm>
          <a:off x="3065894" y="1396496"/>
          <a:ext cx="1344200" cy="838572"/>
        </a:xfrm>
        <a:prstGeom prst="roundRect">
          <a:avLst>
            <a:gd name="adj" fmla="val 10000"/>
          </a:avLst>
        </a:prstGeom>
        <a:solidFill>
          <a:schemeClr val="accent3">
            <a:tint val="40000"/>
            <a:alpha val="90000"/>
            <a:hueOff val="1131641"/>
            <a:satOff val="9081"/>
            <a:lumOff val="2226"/>
            <a:alphaOff val="0"/>
          </a:schemeClr>
        </a:solidFill>
        <a:ln w="25400">
          <a:solidFill>
            <a:schemeClr val="accent3">
              <a:tint val="40000"/>
              <a:alpha val="90000"/>
              <a:hueOff val="1131641"/>
              <a:satOff val="9081"/>
              <a:lumOff val="222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buNone/>
          </a:pPr>
          <a:r>
            <a:rPr lang="sr-Latn-ME" sz="1000" kern="1200">
              <a:latin typeface="Calibri"/>
              <a:ea typeface="+mn-ea"/>
              <a:cs typeface="+mn-cs"/>
            </a:rPr>
            <a:t>S</a:t>
          </a:r>
          <a:r>
            <a:rPr lang="en-US" sz="1000" kern="1200">
              <a:latin typeface="Calibri"/>
              <a:ea typeface="+mn-ea"/>
              <a:cs typeface="+mn-cs"/>
            </a:rPr>
            <a:t>laba unutarsektorska povezanost i koordinacija NVO u oblasti javnog zastupanja</a:t>
          </a:r>
        </a:p>
      </dsp:txBody>
      <dsp:txXfrm>
        <a:off x="3090455" y="1421057"/>
        <a:ext cx="1295078" cy="789450"/>
      </dsp:txXfrm>
    </dsp:sp>
    <dsp:sp modelId="{5611B335-2E7A-4D9B-A8E9-C64253BCEB57}">
      <dsp:nvSpPr>
        <dsp:cNvPr id="0" name=""/>
        <dsp:cNvSpPr/>
      </dsp:nvSpPr>
      <dsp:spPr>
        <a:xfrm>
          <a:off x="4598282" y="107290"/>
          <a:ext cx="1344200" cy="1206080"/>
        </a:xfrm>
        <a:prstGeom prst="roundRect">
          <a:avLst>
            <a:gd name="adj" fmla="val 10000"/>
          </a:avLst>
        </a:prstGeom>
        <a:solidFill>
          <a:schemeClr val="accent3">
            <a:hueOff val="1136268"/>
            <a:satOff val="-4819"/>
            <a:lumOff val="15882"/>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buNone/>
          </a:pPr>
          <a:r>
            <a:rPr lang="sr-Latn-ME" sz="1000" b="1" kern="1200">
              <a:latin typeface="Calibri"/>
              <a:ea typeface="+mn-ea"/>
              <a:cs typeface="+mn-cs"/>
            </a:rPr>
            <a:t>Operativni cilj 2.4</a:t>
          </a:r>
        </a:p>
        <a:p>
          <a:pPr lvl="0" algn="ctr" defTabSz="444500">
            <a:lnSpc>
              <a:spcPct val="90000"/>
            </a:lnSpc>
            <a:spcBef>
              <a:spcPct val="0"/>
            </a:spcBef>
            <a:spcAft>
              <a:spcPct val="35000"/>
            </a:spcAft>
            <a:buNone/>
          </a:pPr>
          <a:r>
            <a:rPr lang="en-US" sz="1000" kern="1200">
              <a:latin typeface="Calibri"/>
              <a:ea typeface="+mn-ea"/>
              <a:cs typeface="+mn-cs"/>
            </a:rPr>
            <a:t>Osigurati institucionalnu podršku razvoju volonterstva</a:t>
          </a:r>
        </a:p>
      </dsp:txBody>
      <dsp:txXfrm>
        <a:off x="4633607" y="142615"/>
        <a:ext cx="1273550" cy="1135430"/>
      </dsp:txXfrm>
    </dsp:sp>
    <dsp:sp modelId="{DBA39A79-FA95-4138-ABEE-C9CCBC3E38DD}">
      <dsp:nvSpPr>
        <dsp:cNvPr id="0" name=""/>
        <dsp:cNvSpPr/>
      </dsp:nvSpPr>
      <dsp:spPr>
        <a:xfrm rot="5400000">
          <a:off x="5240978" y="1342775"/>
          <a:ext cx="58808" cy="58808"/>
        </a:xfrm>
        <a:prstGeom prst="rightArrow">
          <a:avLst>
            <a:gd name="adj1" fmla="val 66700"/>
            <a:gd name="adj2" fmla="val 50000"/>
          </a:avLst>
        </a:prstGeom>
        <a:solidFill>
          <a:schemeClr val="accent3">
            <a:hueOff val="1136268"/>
            <a:satOff val="-4819"/>
            <a:lumOff val="15882"/>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C5379AB-C257-46EF-8E3A-C095003599EF}">
      <dsp:nvSpPr>
        <dsp:cNvPr id="0" name=""/>
        <dsp:cNvSpPr/>
      </dsp:nvSpPr>
      <dsp:spPr>
        <a:xfrm>
          <a:off x="4598282" y="1430988"/>
          <a:ext cx="1344200" cy="785537"/>
        </a:xfrm>
        <a:prstGeom prst="roundRect">
          <a:avLst>
            <a:gd name="adj" fmla="val 10000"/>
          </a:avLst>
        </a:prstGeom>
        <a:solidFill>
          <a:schemeClr val="accent3">
            <a:tint val="40000"/>
            <a:alpha val="90000"/>
            <a:hueOff val="1508854"/>
            <a:satOff val="12108"/>
            <a:lumOff val="2968"/>
            <a:alphaOff val="0"/>
          </a:schemeClr>
        </a:solidFill>
        <a:ln w="25400">
          <a:solidFill>
            <a:schemeClr val="accent3">
              <a:tint val="40000"/>
              <a:alpha val="90000"/>
              <a:hueOff val="1508854"/>
              <a:satOff val="12108"/>
              <a:lumOff val="296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buNone/>
          </a:pPr>
          <a:r>
            <a:rPr lang="sr-Latn-ME" sz="1000" kern="1200">
              <a:latin typeface="Calibri"/>
              <a:ea typeface="+mn-ea"/>
              <a:cs typeface="+mn-cs"/>
            </a:rPr>
            <a:t>N</a:t>
          </a:r>
          <a:r>
            <a:rPr lang="en-US" sz="1000" kern="1200">
              <a:latin typeface="Calibri"/>
              <a:ea typeface="+mn-ea"/>
              <a:cs typeface="+mn-cs"/>
            </a:rPr>
            <a:t>eadekvatan normativni okvir za volontiranje i nedostatak podsticaja za razvoj volontiranja</a:t>
          </a:r>
        </a:p>
      </dsp:txBody>
      <dsp:txXfrm>
        <a:off x="4621290" y="1453996"/>
        <a:ext cx="1298184" cy="739521"/>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rosted Glass">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4CA2C-748C-4A06-94A0-F194018D2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Template>
  <TotalTime>55</TotalTime>
  <Pages>60</Pages>
  <Words>19237</Words>
  <Characters>109655</Characters>
  <Application>Microsoft Office Word</Application>
  <DocSecurity>0</DocSecurity>
  <Lines>913</Lines>
  <Paragraphs>257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128635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Svetlana</dc:creator>
  <cp:keywords/>
  <cp:lastModifiedBy>Nevena Zindovic Rabrenovic</cp:lastModifiedBy>
  <cp:revision>177</cp:revision>
  <cp:lastPrinted>2022-03-28T06:52:00Z</cp:lastPrinted>
  <dcterms:created xsi:type="dcterms:W3CDTF">2022-03-28T04:39:00Z</dcterms:created>
  <dcterms:modified xsi:type="dcterms:W3CDTF">2022-03-28T07:03:00Z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