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108580382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551161" w:rsidRDefault="00AE62F8">
          <w:r>
            <w:rPr>
              <w:noProof/>
              <w:lang w:eastAsia="sr-Latn-CS"/>
            </w:rPr>
            <mc:AlternateContent>
              <mc:Choice Requires="wps">
                <w:drawing>
                  <wp:anchor distT="0" distB="0" distL="114300" distR="114300" simplePos="0" relativeHeight="251666944" behindDoc="1" locked="0" layoutInCell="1" allowOverlap="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334500"/>
                    <wp:effectExtent l="0" t="0" r="0" b="0"/>
                    <wp:wrapNone/>
                    <wp:docPr id="22" name="Text Box 2" descr="Cover page layou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858000" cy="9334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830"/>
                                </w:tblGrid>
                                <w:tr w:rsidR="004A398E" w:rsidTr="00AF28A8">
                                  <w:trPr>
                                    <w:trHeight w:hRule="exact" w:val="9360"/>
                                  </w:trPr>
                                  <w:tc>
                                    <w:tcPr>
                                      <w:tcW w:w="9350" w:type="dxa"/>
                                      <w:vAlign w:val="bottom"/>
                                    </w:tcPr>
                                    <w:p w:rsidR="004A398E" w:rsidRDefault="004A398E" w:rsidP="00AF28A8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sr-Latn-CS"/>
                                        </w:rPr>
                                        <w:drawing>
                                          <wp:inline distT="0" distB="0" distL="0" distR="0" wp14:anchorId="799FF85F" wp14:editId="09084369">
                                            <wp:extent cx="6877050" cy="5189220"/>
                                            <wp:effectExtent l="0" t="0" r="0" b="0"/>
                                            <wp:docPr id="5" name="Picture 4" descr="Photo displaying partial image of two pie charts on a canvas-textured page"/>
                                            <wp:cNvGraphicFramePr/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5" name="Picture 4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7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18915" t="2451" r="22299" b="20665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6889782" cy="519882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tr w:rsidR="004A398E">
                                  <w:trPr>
                                    <w:trHeight w:hRule="exact" w:val="43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1F497D" w:themeFill="text2"/>
                                      <w:vAlign w:val="center"/>
                                    </w:tcPr>
                                    <w:p w:rsidR="004A398E" w:rsidRPr="00551161" w:rsidRDefault="004A398E">
                                      <w:pPr>
                                        <w:pStyle w:val="NoSpacing"/>
                                        <w:spacing w:before="200" w:line="216" w:lineRule="auto"/>
                                        <w:ind w:left="720" w:right="720"/>
                                        <w:rPr>
                                          <w:rFonts w:asciiTheme="majorHAnsi" w:hAnsiTheme="majorHAns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Theme="majorHAnsi" w:hAnsiTheme="majorHAnsi"/>
                                            <w:color w:val="FFFFFF" w:themeColor="background1"/>
                                            <w:sz w:val="56"/>
                                            <w:szCs w:val="56"/>
                                          </w:rPr>
                                          <w:alias w:val="Title"/>
                                          <w:tag w:val=""/>
                                          <w:id w:val="739824258"/>
                                          <w:placeholder>
                                            <w:docPart w:val="11A52D1AA19141ABB827466008E1A260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Content>
                                          <w:proofErr w:type="spellStart"/>
                                          <w:r w:rsidRPr="00551161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56"/>
                                              <w:szCs w:val="56"/>
                                            </w:rPr>
                                            <w:t>Mjesečni</w:t>
                                          </w:r>
                                          <w:proofErr w:type="spellEnd"/>
                                          <w:r w:rsidRPr="00551161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56"/>
                                              <w:szCs w:val="5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551161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56"/>
                                              <w:szCs w:val="56"/>
                                            </w:rPr>
                                            <w:t>makroekonomski</w:t>
                                          </w:r>
                                          <w:proofErr w:type="spellEnd"/>
                                          <w:r w:rsidRPr="00551161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56"/>
                                              <w:szCs w:val="5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551161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56"/>
                                              <w:szCs w:val="56"/>
                                            </w:rPr>
                                            <w:t>indikatori</w:t>
                                          </w:r>
                                          <w:proofErr w:type="spellEnd"/>
                                        </w:sdtContent>
                                      </w:sdt>
                                    </w:p>
                                    <w:p w:rsidR="004A398E" w:rsidRDefault="004A398E" w:rsidP="00551161">
                                      <w:pPr>
                                        <w:pStyle w:val="NoSpacing"/>
                                        <w:spacing w:before="240"/>
                                        <w:ind w:left="720" w:right="720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FFFFFF" w:themeColor="background1"/>
                                            <w:sz w:val="32"/>
                                            <w:szCs w:val="32"/>
                                          </w:rPr>
                                          <w:alias w:val="Subtitle"/>
                                          <w:tag w:val=""/>
                                          <w:id w:val="1143089448"/>
                                          <w:placeholder>
                                            <w:docPart w:val="E4F20E051B11451AB00B96A64B286A3B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color w:val="FFFFFF" w:themeColor="background1"/>
                                              <w:sz w:val="32"/>
                                              <w:szCs w:val="32"/>
                                              <w:lang w:val="sr-Latn-CS"/>
                                            </w:rPr>
                                            <w:t>Ministarstvo finansija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4A398E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9350" w:type="dxa"/>
                                      <w:shd w:val="clear" w:color="auto" w:fill="F79646" w:themeFill="accent6"/>
                                    </w:tcPr>
                                    <w:tbl>
                                      <w:tblPr>
                                        <w:tblW w:w="5000" w:type="pct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4827"/>
                                        <w:gridCol w:w="2393"/>
                                        <w:gridCol w:w="3610"/>
                                      </w:tblGrid>
                                      <w:tr w:rsidR="004A398E" w:rsidTr="00551161">
                                        <w:trPr>
                                          <w:trHeight w:hRule="exact" w:val="720"/>
                                        </w:trPr>
                                        <w:tc>
                                          <w:tcPr>
                                            <w:tcW w:w="4820" w:type="dxa"/>
                                            <w:vAlign w:val="center"/>
                                          </w:tcPr>
                                          <w:p w:rsidR="004A398E" w:rsidRDefault="004A398E">
                                            <w:pPr>
                                              <w:pStyle w:val="NoSpacing"/>
                                              <w:ind w:left="720" w:right="144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color w:val="FFFFFF" w:themeColor="background1"/>
                                                </w:rPr>
                                                <w:alias w:val="Author"/>
                                                <w:tag w:val=""/>
                                                <w:id w:val="942812742"/>
                                                <w:placeholder>
                                                  <w:docPart w:val="19D72713406A49138BADC66569DAB351"/>
                                                </w:placeholder>
    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    <w:text/>
                                              </w:sdtPr>
                                              <w:sdtContent>
                                                <w:r>
                                                  <w:rPr>
                                                    <w:color w:val="FFFFFF" w:themeColor="background1"/>
                                                    <w:lang w:val="sr-Latn-CS"/>
                                                  </w:rPr>
                                                  <w:t>Direktorat za ekonomsku politiku i razvoj</w:t>
                                                </w:r>
                                              </w:sdtContent>
                                            </w:sdt>
                                          </w:p>
                                        </w:tc>
                                        <w:tc>
                                          <w:tcPr>
                                            <w:tcW w:w="2390" w:type="dxa"/>
                                            <w:vAlign w:val="center"/>
                                          </w:tcPr>
                                          <w:p w:rsidR="004A398E" w:rsidRDefault="004A398E" w:rsidP="00551161">
                                            <w:pPr>
                                              <w:pStyle w:val="NoSpacing"/>
                                              <w:ind w:left="144" w:right="144"/>
                                              <w:jc w:val="center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Course title"/>
                                            <w:tag w:val=""/>
                                            <w:id w:val="-15923909"/>
                                            <w:placeholder>
                                              <w:docPart w:val="108BA4CA97E7405B90DCA6DB058CDC22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  <w:text/>
                                          </w:sdtPr>
                                          <w:sdtContent>
                                            <w:tc>
                                              <w:tcPr>
                                                <w:tcW w:w="3605" w:type="dxa"/>
                                                <w:vAlign w:val="center"/>
                                              </w:tcPr>
                                              <w:p w:rsidR="004A398E" w:rsidRDefault="004A398E" w:rsidP="00551161">
                                                <w:pPr>
                                                  <w:pStyle w:val="NoSpacing"/>
                                                  <w:ind w:left="144" w:right="720"/>
                                                  <w:jc w:val="right"/>
                                                  <w:rPr>
                                                    <w:color w:val="FFFFFF" w:themeColor="background1"/>
                                                  </w:rPr>
                                                </w:pPr>
                                                <w:proofErr w:type="spellStart"/>
                                                <w:r>
                                                  <w:rPr>
                                                    <w:color w:val="FFFFFF" w:themeColor="background1"/>
                                                  </w:rPr>
                                                  <w:t>Oktobar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color w:val="FFFFFF" w:themeColor="background1"/>
                                                  </w:rPr>
                                                  <w:t xml:space="preserve"> 2017</w:t>
                                                </w:r>
                                              </w:p>
                                            </w:tc>
                                          </w:sdtContent>
                                        </w:sdt>
                                      </w:tr>
                                    </w:tbl>
                                    <w:p w:rsidR="004A398E" w:rsidRDefault="004A398E"/>
                                  </w:tc>
                                </w:tr>
                              </w:tbl>
                              <w:p w:rsidR="004A398E" w:rsidRDefault="004A398E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Cover page layout" style="position:absolute;left:0;text-align:left;margin-left:0;margin-top:0;width:540pt;height:735pt;z-index:-251649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" o:allowoverlap="f" filled="f" stroked="f" strokeweight=".5pt">
                    <v:path arrowok="t"/>
                    <v:textbox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30"/>
                          </w:tblGrid>
                          <w:tr w:rsidR="004A398E" w:rsidTr="00AF28A8">
                            <w:trPr>
                              <w:trHeight w:hRule="exact" w:val="9360"/>
                            </w:trPr>
                            <w:tc>
                              <w:tcPr>
                                <w:tcW w:w="9350" w:type="dxa"/>
                                <w:vAlign w:val="bottom"/>
                              </w:tcPr>
                              <w:p w:rsidR="004A398E" w:rsidRDefault="004A398E" w:rsidP="00AF28A8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sr-Latn-CS"/>
                                  </w:rPr>
                                  <w:drawing>
                                    <wp:inline distT="0" distB="0" distL="0" distR="0" wp14:anchorId="799FF85F" wp14:editId="09084369">
                                      <wp:extent cx="6877050" cy="5189220"/>
                                      <wp:effectExtent l="0" t="0" r="0" b="0"/>
                                      <wp:docPr id="5" name="Picture 4" descr="Photo displaying partial image of two pie charts on a canvas-textured page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/>
                                              <pic:cNvPicPr/>
                                            </pic:nvPicPr>
                                            <pic:blipFill rotWithShape="1">
                                              <a:blip r:embed="rId7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8915" t="2451" r="22299" b="2066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89782" cy="519882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4A398E">
                            <w:trPr>
                              <w:trHeight w:hRule="exact" w:val="4320"/>
                            </w:trPr>
                            <w:tc>
                              <w:tcPr>
                                <w:tcW w:w="9350" w:type="dxa"/>
                                <w:shd w:val="clear" w:color="auto" w:fill="1F497D" w:themeFill="text2"/>
                                <w:vAlign w:val="center"/>
                              </w:tcPr>
                              <w:p w:rsidR="004A398E" w:rsidRPr="00551161" w:rsidRDefault="004A398E">
                                <w:pPr>
                                  <w:pStyle w:val="NoSpacing"/>
                                  <w:spacing w:before="200" w:line="216" w:lineRule="auto"/>
                                  <w:ind w:left="720" w:right="720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alias w:val="Title"/>
                                    <w:tag w:val=""/>
                                    <w:id w:val="739824258"/>
                                    <w:placeholder>
                                      <w:docPart w:val="11A52D1AA19141ABB827466008E1A260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roofErr w:type="spellStart"/>
                                    <w:r w:rsidRPr="00551161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>Mjesečni</w:t>
                                    </w:r>
                                    <w:proofErr w:type="spellEnd"/>
                                    <w:r w:rsidRPr="00551161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551161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>makroekonomski</w:t>
                                    </w:r>
                                    <w:proofErr w:type="spellEnd"/>
                                    <w:r w:rsidRPr="00551161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551161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>indikatori</w:t>
                                    </w:r>
                                    <w:proofErr w:type="spellEnd"/>
                                  </w:sdtContent>
                                </w:sdt>
                              </w:p>
                              <w:p w:rsidR="004A398E" w:rsidRDefault="004A398E" w:rsidP="00551161">
                                <w:pPr>
                                  <w:pStyle w:val="NoSpacing"/>
                                  <w:spacing w:before="240"/>
                                  <w:ind w:left="720" w:right="720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Subtitle"/>
                                    <w:tag w:val=""/>
                                    <w:id w:val="1143089448"/>
                                    <w:placeholder>
                                      <w:docPart w:val="E4F20E051B11451AB00B96A64B286A3B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FFFFFF" w:themeColor="background1"/>
                                        <w:sz w:val="32"/>
                                        <w:szCs w:val="32"/>
                                        <w:lang w:val="sr-Latn-CS"/>
                                      </w:rPr>
                                      <w:t>Ministarstvo finansija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4A398E">
                            <w:trPr>
                              <w:trHeight w:hRule="exact" w:val="720"/>
                            </w:trPr>
                            <w:tc>
                              <w:tcPr>
                                <w:tcW w:w="9350" w:type="dxa"/>
                                <w:shd w:val="clear" w:color="auto" w:fill="F79646" w:themeFill="accent6"/>
                              </w:tcPr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827"/>
                                  <w:gridCol w:w="2393"/>
                                  <w:gridCol w:w="3610"/>
                                </w:tblGrid>
                                <w:tr w:rsidR="004A398E" w:rsidTr="00551161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4820" w:type="dxa"/>
                                      <w:vAlign w:val="center"/>
                                    </w:tcPr>
                                    <w:p w:rsidR="004A398E" w:rsidRDefault="004A398E">
                                      <w:pPr>
                                        <w:pStyle w:val="NoSpacing"/>
                                        <w:ind w:left="720" w:right="144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FFFFFF" w:themeColor="background1"/>
                                          </w:rPr>
                                          <w:alias w:val="Author"/>
                                          <w:tag w:val=""/>
                                          <w:id w:val="942812742"/>
                                          <w:placeholder>
                                            <w:docPart w:val="19D72713406A49138BADC66569DAB351"/>
                                          </w:placeholder>
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color w:val="FFFFFF" w:themeColor="background1"/>
                                              <w:lang w:val="sr-Latn-CS"/>
                                            </w:rPr>
                                            <w:t>Direktorat za ekonomsku politiku i razvoj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tc>
                                    <w:tcPr>
                                      <w:tcW w:w="2390" w:type="dxa"/>
                                      <w:vAlign w:val="center"/>
                                    </w:tcPr>
                                    <w:p w:rsidR="004A398E" w:rsidRDefault="004A398E" w:rsidP="00551161">
                                      <w:pPr>
                                        <w:pStyle w:val="NoSpacing"/>
                                        <w:ind w:left="144" w:right="144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Course title"/>
                                      <w:tag w:val=""/>
                                      <w:id w:val="-15923909"/>
                                      <w:placeholder>
                                        <w:docPart w:val="108BA4CA97E7405B90DCA6DB058CDC22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<w:text/>
                                    </w:sdtPr>
                                    <w:sdtContent>
                                      <w:tc>
                                        <w:tcPr>
                                          <w:tcW w:w="3605" w:type="dxa"/>
                                          <w:vAlign w:val="center"/>
                                        </w:tcPr>
                                        <w:p w:rsidR="004A398E" w:rsidRDefault="004A398E" w:rsidP="00551161">
                                          <w:pPr>
                                            <w:pStyle w:val="NoSpacing"/>
                                            <w:ind w:left="144" w:right="720"/>
                                            <w:jc w:val="right"/>
                                            <w:rPr>
                                              <w:color w:val="FFFFFF" w:themeColor="background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color w:val="FFFFFF" w:themeColor="background1"/>
                                            </w:rPr>
                                            <w:t>Oktobar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color w:val="FFFFFF" w:themeColor="background1"/>
                                            </w:rPr>
                                            <w:t xml:space="preserve"> 2017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:rsidR="004A398E" w:rsidRDefault="004A398E"/>
                            </w:tc>
                          </w:tr>
                        </w:tbl>
                        <w:p w:rsidR="004A398E" w:rsidRDefault="004A398E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B16E48" w:rsidRDefault="00551161" w:rsidP="008D3DA6">
          <w:pPr>
            <w:rPr>
              <w:b/>
            </w:rPr>
          </w:pPr>
          <w:r>
            <w:rPr>
              <w:b/>
            </w:rPr>
            <w:br w:type="page"/>
          </w:r>
        </w:p>
      </w:sdtContent>
    </w:sdt>
    <w:p w:rsidR="00305857" w:rsidRDefault="008D3DA6" w:rsidP="008D3DA6">
      <w:pPr>
        <w:rPr>
          <w:b/>
        </w:rPr>
      </w:pPr>
      <w:r w:rsidRPr="00CC5BC9">
        <w:rPr>
          <w:b/>
        </w:rPr>
        <w:lastRenderedPageBreak/>
        <w:t>Realni sektor</w:t>
      </w:r>
    </w:p>
    <w:p w:rsidR="00A0304A" w:rsidRDefault="00A0304A" w:rsidP="008D3DA6">
      <w:pPr>
        <w:rPr>
          <w:rFonts w:ascii="Calibri" w:eastAsia="Calibri" w:hAnsi="Calibri" w:cs="Times New Roman"/>
          <w:sz w:val="20"/>
          <w:szCs w:val="20"/>
          <w:lang w:val="en-GB"/>
        </w:rPr>
      </w:pP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Industrijska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proizvodnja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oktobru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bilježi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r</w:t>
      </w:r>
      <w:r w:rsidR="00AC0C56">
        <w:rPr>
          <w:rFonts w:ascii="Calibri" w:eastAsia="Calibri" w:hAnsi="Calibri" w:cs="Times New Roman"/>
          <w:sz w:val="20"/>
          <w:szCs w:val="20"/>
          <w:lang w:val="en-GB"/>
        </w:rPr>
        <w:t>ast</w:t>
      </w:r>
      <w:proofErr w:type="spellEnd"/>
      <w:r w:rsidR="00AC0C56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AC0C56">
        <w:rPr>
          <w:rFonts w:ascii="Calibri" w:eastAsia="Calibri" w:hAnsi="Calibri" w:cs="Times New Roman"/>
          <w:sz w:val="20"/>
          <w:szCs w:val="20"/>
          <w:lang w:val="en-GB"/>
        </w:rPr>
        <w:t>na</w:t>
      </w:r>
      <w:proofErr w:type="spellEnd"/>
      <w:r w:rsidR="00AC0C56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AC0C56">
        <w:rPr>
          <w:rFonts w:ascii="Calibri" w:eastAsia="Calibri" w:hAnsi="Calibri" w:cs="Times New Roman"/>
          <w:sz w:val="20"/>
          <w:szCs w:val="20"/>
          <w:lang w:val="en-GB"/>
        </w:rPr>
        <w:t>mjesečnom</w:t>
      </w:r>
      <w:proofErr w:type="spellEnd"/>
      <w:r w:rsidR="00AC0C56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AC0C56">
        <w:rPr>
          <w:rFonts w:ascii="Calibri" w:eastAsia="Calibri" w:hAnsi="Calibri" w:cs="Times New Roman"/>
          <w:sz w:val="20"/>
          <w:szCs w:val="20"/>
          <w:lang w:val="en-GB"/>
        </w:rPr>
        <w:t>nivou</w:t>
      </w:r>
      <w:proofErr w:type="spellEnd"/>
      <w:r w:rsidR="00AC0C56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r w:rsidRPr="00A0304A">
        <w:rPr>
          <w:rFonts w:ascii="Calibri" w:eastAsia="Calibri" w:hAnsi="Calibri" w:cs="Times New Roman"/>
          <w:sz w:val="20"/>
          <w:szCs w:val="20"/>
          <w:lang w:val="en-GB"/>
        </w:rPr>
        <w:t>(7,5%)</w:t>
      </w:r>
      <w:r w:rsidR="002A0CB5">
        <w:rPr>
          <w:rFonts w:ascii="Calibri" w:eastAsia="Calibri" w:hAnsi="Calibri" w:cs="Times New Roman"/>
          <w:sz w:val="20"/>
          <w:szCs w:val="20"/>
          <w:lang w:val="en-GB"/>
        </w:rPr>
        <w:t xml:space="preserve">, </w:t>
      </w:r>
      <w:proofErr w:type="spellStart"/>
      <w:r w:rsidR="002A0CB5">
        <w:rPr>
          <w:rFonts w:ascii="Calibri" w:eastAsia="Calibri" w:hAnsi="Calibri" w:cs="Times New Roman"/>
          <w:sz w:val="20"/>
          <w:szCs w:val="20"/>
          <w:lang w:val="en-GB"/>
        </w:rPr>
        <w:t>odnosno</w:t>
      </w:r>
      <w:proofErr w:type="spellEnd"/>
      <w:r w:rsidR="002A0CB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r w:rsidR="00994ED8">
        <w:rPr>
          <w:rFonts w:ascii="Calibri" w:eastAsia="Calibri" w:hAnsi="Calibri" w:cs="Times New Roman"/>
          <w:sz w:val="20"/>
          <w:szCs w:val="20"/>
          <w:lang w:val="en-GB"/>
        </w:rPr>
        <w:t xml:space="preserve">2,6% </w:t>
      </w:r>
      <w:r w:rsidR="004A398E">
        <w:rPr>
          <w:rFonts w:ascii="Calibri" w:eastAsia="Calibri" w:hAnsi="Calibri" w:cs="Times New Roman"/>
          <w:sz w:val="20"/>
          <w:szCs w:val="20"/>
          <w:lang w:val="en-GB"/>
        </w:rPr>
        <w:t>g-n-g</w:t>
      </w:r>
      <w:r w:rsidR="00994ED8">
        <w:rPr>
          <w:rFonts w:ascii="Calibri" w:eastAsia="Calibri" w:hAnsi="Calibri" w:cs="Times New Roman"/>
          <w:sz w:val="20"/>
          <w:szCs w:val="20"/>
          <w:lang w:val="en-GB"/>
        </w:rPr>
        <w:t xml:space="preserve">.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Godišnji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rast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je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opredijeljen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rastom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proizv</w:t>
      </w:r>
      <w:r w:rsidR="00CA193F">
        <w:rPr>
          <w:rFonts w:ascii="Calibri" w:eastAsia="Calibri" w:hAnsi="Calibri" w:cs="Times New Roman"/>
          <w:sz w:val="20"/>
          <w:szCs w:val="20"/>
          <w:lang w:val="en-GB"/>
        </w:rPr>
        <w:t>odnje</w:t>
      </w:r>
      <w:proofErr w:type="spellEnd"/>
      <w:r w:rsidR="00CA193F">
        <w:rPr>
          <w:rFonts w:ascii="Calibri" w:eastAsia="Calibri" w:hAnsi="Calibri" w:cs="Times New Roman"/>
          <w:sz w:val="20"/>
          <w:szCs w:val="20"/>
          <w:lang w:val="en-GB"/>
        </w:rPr>
        <w:t xml:space="preserve"> u </w:t>
      </w:r>
      <w:proofErr w:type="spellStart"/>
      <w:r w:rsidR="00CA193F">
        <w:rPr>
          <w:rFonts w:ascii="Calibri" w:eastAsia="Calibri" w:hAnsi="Calibri" w:cs="Times New Roman"/>
          <w:sz w:val="20"/>
          <w:szCs w:val="20"/>
          <w:lang w:val="en-GB"/>
        </w:rPr>
        <w:t>sektorima</w:t>
      </w:r>
      <w:proofErr w:type="spellEnd"/>
      <w:r w:rsidR="00CA193F">
        <w:rPr>
          <w:rFonts w:ascii="Calibri" w:eastAsia="Calibri" w:hAnsi="Calibri" w:cs="Times New Roman"/>
          <w:sz w:val="20"/>
          <w:szCs w:val="20"/>
          <w:lang w:val="en-GB"/>
        </w:rPr>
        <w:t xml:space="preserve"> “</w:t>
      </w:r>
      <w:proofErr w:type="spellStart"/>
      <w:r w:rsidR="00CA193F">
        <w:rPr>
          <w:rFonts w:ascii="Calibri" w:eastAsia="Calibri" w:hAnsi="Calibri" w:cs="Times New Roman"/>
          <w:sz w:val="20"/>
          <w:szCs w:val="20"/>
          <w:lang w:val="en-GB"/>
        </w:rPr>
        <w:t>vađenje</w:t>
      </w:r>
      <w:proofErr w:type="spellEnd"/>
      <w:r w:rsidR="00CA193F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r w:rsidR="006B0D55">
        <w:rPr>
          <w:rFonts w:ascii="Calibri" w:eastAsia="Calibri" w:hAnsi="Calibri" w:cs="Times New Roman"/>
          <w:sz w:val="20"/>
          <w:szCs w:val="20"/>
          <w:lang w:val="en-GB"/>
        </w:rPr>
        <w:t xml:space="preserve">rude </w:t>
      </w:r>
      <w:proofErr w:type="spellStart"/>
      <w:r w:rsidR="002A0CB5">
        <w:rPr>
          <w:rFonts w:ascii="Calibri" w:eastAsia="Calibri" w:hAnsi="Calibri" w:cs="Times New Roman"/>
          <w:sz w:val="20"/>
          <w:szCs w:val="20"/>
          <w:lang w:val="en-GB"/>
        </w:rPr>
        <w:t>i</w:t>
      </w:r>
      <w:proofErr w:type="spellEnd"/>
      <w:r w:rsidR="002A0CB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2A0CB5">
        <w:rPr>
          <w:rFonts w:ascii="Calibri" w:eastAsia="Calibri" w:hAnsi="Calibri" w:cs="Times New Roman"/>
          <w:sz w:val="20"/>
          <w:szCs w:val="20"/>
          <w:lang w:val="en-GB"/>
        </w:rPr>
        <w:t>kamena</w:t>
      </w:r>
      <w:proofErr w:type="spellEnd"/>
      <w:r w:rsidR="002A0CB5">
        <w:rPr>
          <w:rFonts w:ascii="Calibri" w:eastAsia="Calibri" w:hAnsi="Calibri" w:cs="Times New Roman"/>
          <w:sz w:val="20"/>
          <w:szCs w:val="20"/>
          <w:lang w:val="en-GB"/>
        </w:rPr>
        <w:t xml:space="preserve">” (115,1%)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“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prerađiv</w:t>
      </w:r>
      <w:r w:rsidR="002A0CB5">
        <w:rPr>
          <w:rFonts w:ascii="Calibri" w:eastAsia="Calibri" w:hAnsi="Calibri" w:cs="Times New Roman"/>
          <w:sz w:val="20"/>
          <w:szCs w:val="20"/>
          <w:lang w:val="en-GB"/>
        </w:rPr>
        <w:t>ačka</w:t>
      </w:r>
      <w:proofErr w:type="spellEnd"/>
      <w:r w:rsidR="002A0CB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2A0CB5">
        <w:rPr>
          <w:rFonts w:ascii="Calibri" w:eastAsia="Calibri" w:hAnsi="Calibri" w:cs="Times New Roman"/>
          <w:sz w:val="20"/>
          <w:szCs w:val="20"/>
          <w:lang w:val="en-GB"/>
        </w:rPr>
        <w:t>industrija</w:t>
      </w:r>
      <w:proofErr w:type="spellEnd"/>
      <w:r w:rsidR="002A0CB5">
        <w:rPr>
          <w:rFonts w:ascii="Calibri" w:eastAsia="Calibri" w:hAnsi="Calibri" w:cs="Times New Roman"/>
          <w:sz w:val="20"/>
          <w:szCs w:val="20"/>
          <w:lang w:val="en-GB"/>
        </w:rPr>
        <w:t xml:space="preserve">” </w:t>
      </w:r>
      <w:r w:rsidR="003F3CD5">
        <w:rPr>
          <w:rFonts w:ascii="Calibri" w:eastAsia="Calibri" w:hAnsi="Calibri" w:cs="Times New Roman"/>
          <w:sz w:val="20"/>
          <w:szCs w:val="20"/>
          <w:lang w:val="en-GB"/>
        </w:rPr>
        <w:t xml:space="preserve">(7,9%), </w:t>
      </w:r>
      <w:proofErr w:type="spellStart"/>
      <w:r w:rsidR="003F3CD5">
        <w:rPr>
          <w:rFonts w:ascii="Calibri" w:eastAsia="Calibri" w:hAnsi="Calibri" w:cs="Times New Roman"/>
          <w:sz w:val="20"/>
          <w:szCs w:val="20"/>
          <w:lang w:val="en-GB"/>
        </w:rPr>
        <w:t>dok</w:t>
      </w:r>
      <w:proofErr w:type="spellEnd"/>
      <w:r w:rsidR="003F3CD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proizvodnja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električne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energije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dalje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bilježi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pad (26,3</w:t>
      </w:r>
      <w:r w:rsidR="0057249D">
        <w:rPr>
          <w:rFonts w:ascii="Calibri" w:eastAsia="Calibri" w:hAnsi="Calibri" w:cs="Times New Roman"/>
          <w:sz w:val="20"/>
          <w:szCs w:val="20"/>
          <w:lang w:val="en-GB"/>
        </w:rPr>
        <w:t>%</w:t>
      </w:r>
      <w:r w:rsidR="00E87BC8">
        <w:rPr>
          <w:rFonts w:ascii="Calibri" w:eastAsia="Calibri" w:hAnsi="Calibri" w:cs="Times New Roman"/>
          <w:sz w:val="20"/>
          <w:szCs w:val="20"/>
          <w:lang w:val="en-GB"/>
        </w:rPr>
        <w:t>).</w:t>
      </w:r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EC7FF5">
        <w:rPr>
          <w:rFonts w:ascii="Calibri" w:eastAsia="Calibri" w:hAnsi="Calibri" w:cs="Times New Roman"/>
          <w:sz w:val="20"/>
          <w:szCs w:val="20"/>
          <w:lang w:val="en-GB"/>
        </w:rPr>
        <w:t>Najznačajniji</w:t>
      </w:r>
      <w:proofErr w:type="spellEnd"/>
      <w:r w:rsidR="00EC7FF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EC7FF5">
        <w:rPr>
          <w:rFonts w:ascii="Calibri" w:eastAsia="Calibri" w:hAnsi="Calibri" w:cs="Times New Roman"/>
          <w:sz w:val="20"/>
          <w:szCs w:val="20"/>
          <w:lang w:val="en-GB"/>
        </w:rPr>
        <w:t>rast</w:t>
      </w:r>
      <w:proofErr w:type="spellEnd"/>
      <w:r w:rsidR="00EC7FF5">
        <w:rPr>
          <w:rFonts w:ascii="Calibri" w:eastAsia="Calibri" w:hAnsi="Calibri" w:cs="Times New Roman"/>
          <w:sz w:val="20"/>
          <w:szCs w:val="20"/>
          <w:lang w:val="en-GB"/>
        </w:rPr>
        <w:t xml:space="preserve"> u </w:t>
      </w:r>
      <w:proofErr w:type="spellStart"/>
      <w:r w:rsidR="00EC7FF5">
        <w:rPr>
          <w:rFonts w:ascii="Calibri" w:eastAsia="Calibri" w:hAnsi="Calibri" w:cs="Times New Roman"/>
          <w:sz w:val="20"/>
          <w:szCs w:val="20"/>
          <w:lang w:val="en-GB"/>
        </w:rPr>
        <w:t>prerađivačkoj</w:t>
      </w:r>
      <w:proofErr w:type="spellEnd"/>
      <w:r w:rsidR="00EC7FF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EC7FF5">
        <w:rPr>
          <w:rFonts w:ascii="Calibri" w:eastAsia="Calibri" w:hAnsi="Calibri" w:cs="Times New Roman"/>
          <w:sz w:val="20"/>
          <w:szCs w:val="20"/>
          <w:lang w:val="en-GB"/>
        </w:rPr>
        <w:t>industriji</w:t>
      </w:r>
      <w:proofErr w:type="spellEnd"/>
      <w:r w:rsidR="00EC7FF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EC7FF5">
        <w:rPr>
          <w:rFonts w:ascii="Calibri" w:eastAsia="Calibri" w:hAnsi="Calibri" w:cs="Times New Roman"/>
          <w:sz w:val="20"/>
          <w:szCs w:val="20"/>
          <w:lang w:val="en-GB"/>
        </w:rPr>
        <w:t>bilježi</w:t>
      </w:r>
      <w:proofErr w:type="spellEnd"/>
      <w:r w:rsidR="00EC7FF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proizvodnja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metalskom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sektoru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(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osnovni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metali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11,7%;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metalni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proizvodi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71,6%;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mašine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</w:t>
      </w:r>
      <w:proofErr w:type="spellEnd"/>
      <w:r w:rsidR="00482880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482880">
        <w:rPr>
          <w:rFonts w:ascii="Calibri" w:eastAsia="Calibri" w:hAnsi="Calibri" w:cs="Times New Roman"/>
          <w:sz w:val="20"/>
          <w:szCs w:val="20"/>
          <w:lang w:val="en-GB"/>
        </w:rPr>
        <w:t>oprema</w:t>
      </w:r>
      <w:proofErr w:type="spellEnd"/>
      <w:r w:rsidR="00482880">
        <w:rPr>
          <w:rFonts w:ascii="Calibri" w:eastAsia="Calibri" w:hAnsi="Calibri" w:cs="Times New Roman"/>
          <w:sz w:val="20"/>
          <w:szCs w:val="20"/>
          <w:lang w:val="en-GB"/>
        </w:rPr>
        <w:t xml:space="preserve"> 20,3%). </w:t>
      </w:r>
      <w:proofErr w:type="spellStart"/>
      <w:r w:rsidR="00482880">
        <w:rPr>
          <w:rFonts w:ascii="Calibri" w:eastAsia="Calibri" w:hAnsi="Calibri" w:cs="Times New Roman"/>
          <w:sz w:val="20"/>
          <w:szCs w:val="20"/>
          <w:lang w:val="en-GB"/>
        </w:rPr>
        <w:t>Sektor</w:t>
      </w:r>
      <w:proofErr w:type="spellEnd"/>
      <w:r w:rsidR="00482880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482880">
        <w:rPr>
          <w:rFonts w:ascii="Calibri" w:eastAsia="Calibri" w:hAnsi="Calibri" w:cs="Times New Roman"/>
          <w:sz w:val="20"/>
          <w:szCs w:val="20"/>
          <w:lang w:val="en-GB"/>
        </w:rPr>
        <w:t>turizma</w:t>
      </w:r>
      <w:proofErr w:type="spellEnd"/>
      <w:r w:rsidR="00482880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oktobru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pokazuje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visok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rast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dol</w:t>
      </w:r>
      <w:r w:rsidR="00C60665">
        <w:rPr>
          <w:rFonts w:ascii="Calibri" w:eastAsia="Calibri" w:hAnsi="Calibri" w:cs="Times New Roman"/>
          <w:sz w:val="20"/>
          <w:szCs w:val="20"/>
          <w:lang w:val="en-GB"/>
        </w:rPr>
        <w:t>azaka</w:t>
      </w:r>
      <w:proofErr w:type="spellEnd"/>
      <w:r w:rsidR="00C60665">
        <w:rPr>
          <w:rFonts w:ascii="Calibri" w:eastAsia="Calibri" w:hAnsi="Calibri" w:cs="Times New Roman"/>
          <w:sz w:val="20"/>
          <w:szCs w:val="20"/>
          <w:lang w:val="en-GB"/>
        </w:rPr>
        <w:t xml:space="preserve"> (20,7%) </w:t>
      </w:r>
      <w:proofErr w:type="spellStart"/>
      <w:r w:rsidR="00C60665">
        <w:rPr>
          <w:rFonts w:ascii="Calibri" w:eastAsia="Calibri" w:hAnsi="Calibri" w:cs="Times New Roman"/>
          <w:sz w:val="20"/>
          <w:szCs w:val="20"/>
          <w:lang w:val="en-GB"/>
        </w:rPr>
        <w:t>i</w:t>
      </w:r>
      <w:proofErr w:type="spellEnd"/>
      <w:r w:rsidR="00C6066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C60665">
        <w:rPr>
          <w:rFonts w:ascii="Calibri" w:eastAsia="Calibri" w:hAnsi="Calibri" w:cs="Times New Roman"/>
          <w:sz w:val="20"/>
          <w:szCs w:val="20"/>
          <w:lang w:val="en-GB"/>
        </w:rPr>
        <w:t>noćenja</w:t>
      </w:r>
      <w:proofErr w:type="spellEnd"/>
      <w:r w:rsidR="00C60665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proofErr w:type="gram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turista</w:t>
      </w:r>
      <w:proofErr w:type="spellEnd"/>
      <w:r w:rsidR="00C60665">
        <w:rPr>
          <w:rFonts w:ascii="Calibri" w:eastAsia="Calibri" w:hAnsi="Calibri" w:cs="Times New Roman"/>
          <w:sz w:val="20"/>
          <w:szCs w:val="20"/>
          <w:lang w:val="en-GB"/>
        </w:rPr>
        <w:t>(</w:t>
      </w:r>
      <w:proofErr w:type="gramEnd"/>
      <w:r w:rsidR="00C60665">
        <w:rPr>
          <w:rFonts w:ascii="Calibri" w:eastAsia="Calibri" w:hAnsi="Calibri" w:cs="Times New Roman"/>
          <w:sz w:val="20"/>
          <w:szCs w:val="20"/>
          <w:lang w:val="en-GB"/>
        </w:rPr>
        <w:t>19,9%)</w:t>
      </w:r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, 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odnosu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na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oktobar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2016.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Rast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noćenja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ino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turista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iznosio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je 12,7%,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dok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su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domaći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gosti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ostvarili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28,8%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više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noćenj</w:t>
      </w:r>
      <w:r w:rsidR="000B2731">
        <w:rPr>
          <w:rFonts w:ascii="Calibri" w:eastAsia="Calibri" w:hAnsi="Calibri" w:cs="Times New Roman"/>
          <w:sz w:val="20"/>
          <w:szCs w:val="20"/>
          <w:lang w:val="en-GB"/>
        </w:rPr>
        <w:t>a</w:t>
      </w:r>
      <w:proofErr w:type="spellEnd"/>
      <w:r w:rsidR="000B2731">
        <w:rPr>
          <w:rFonts w:ascii="Calibri" w:eastAsia="Calibri" w:hAnsi="Calibri" w:cs="Times New Roman"/>
          <w:sz w:val="20"/>
          <w:szCs w:val="20"/>
          <w:lang w:val="en-GB"/>
        </w:rPr>
        <w:t xml:space="preserve">. </w:t>
      </w:r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struktu</w:t>
      </w:r>
      <w:r w:rsidR="00D91C9D">
        <w:rPr>
          <w:rFonts w:ascii="Calibri" w:eastAsia="Calibri" w:hAnsi="Calibri" w:cs="Times New Roman"/>
          <w:sz w:val="20"/>
          <w:szCs w:val="20"/>
          <w:lang w:val="en-GB"/>
        </w:rPr>
        <w:t>ri</w:t>
      </w:r>
      <w:proofErr w:type="spellEnd"/>
      <w:r w:rsidR="00D91C9D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D91C9D">
        <w:rPr>
          <w:rFonts w:ascii="Calibri" w:eastAsia="Calibri" w:hAnsi="Calibri" w:cs="Times New Roman"/>
          <w:sz w:val="20"/>
          <w:szCs w:val="20"/>
          <w:lang w:val="en-GB"/>
        </w:rPr>
        <w:t>ino</w:t>
      </w:r>
      <w:proofErr w:type="spellEnd"/>
      <w:r w:rsidR="00D91C9D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D91C9D">
        <w:rPr>
          <w:rFonts w:ascii="Calibri" w:eastAsia="Calibri" w:hAnsi="Calibri" w:cs="Times New Roman"/>
          <w:sz w:val="20"/>
          <w:szCs w:val="20"/>
          <w:lang w:val="en-GB"/>
        </w:rPr>
        <w:t>turista</w:t>
      </w:r>
      <w:proofErr w:type="spellEnd"/>
      <w:r w:rsidR="00D91C9D">
        <w:rPr>
          <w:rFonts w:ascii="Calibri" w:eastAsia="Calibri" w:hAnsi="Calibri" w:cs="Times New Roman"/>
          <w:sz w:val="20"/>
          <w:szCs w:val="20"/>
          <w:lang w:val="en-GB"/>
        </w:rPr>
        <w:t xml:space="preserve">, </w:t>
      </w:r>
      <w:proofErr w:type="spellStart"/>
      <w:r w:rsidR="00D91C9D">
        <w:rPr>
          <w:rFonts w:ascii="Calibri" w:eastAsia="Calibri" w:hAnsi="Calibri" w:cs="Times New Roman"/>
          <w:sz w:val="20"/>
          <w:szCs w:val="20"/>
          <w:lang w:val="en-GB"/>
        </w:rPr>
        <w:t>najviše</w:t>
      </w:r>
      <w:proofErr w:type="spellEnd"/>
      <w:r w:rsidR="00D91C9D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D91C9D">
        <w:rPr>
          <w:rFonts w:ascii="Calibri" w:eastAsia="Calibri" w:hAnsi="Calibri" w:cs="Times New Roman"/>
          <w:sz w:val="20"/>
          <w:szCs w:val="20"/>
          <w:lang w:val="en-GB"/>
        </w:rPr>
        <w:t>noćenja</w:t>
      </w:r>
      <w:proofErr w:type="spellEnd"/>
      <w:r w:rsidR="00D91C9D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ostvarili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su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g</w:t>
      </w:r>
      <w:r w:rsidR="001C5556">
        <w:rPr>
          <w:rFonts w:ascii="Calibri" w:eastAsia="Calibri" w:hAnsi="Calibri" w:cs="Times New Roman"/>
          <w:sz w:val="20"/>
          <w:szCs w:val="20"/>
          <w:lang w:val="en-GB"/>
        </w:rPr>
        <w:t>osti</w:t>
      </w:r>
      <w:proofErr w:type="spellEnd"/>
      <w:r w:rsidR="001C5556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1C5556">
        <w:rPr>
          <w:rFonts w:ascii="Calibri" w:eastAsia="Calibri" w:hAnsi="Calibri" w:cs="Times New Roman"/>
          <w:sz w:val="20"/>
          <w:szCs w:val="20"/>
          <w:lang w:val="en-GB"/>
        </w:rPr>
        <w:t>iz</w:t>
      </w:r>
      <w:proofErr w:type="spellEnd"/>
      <w:r w:rsidR="001C5556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1C5556">
        <w:rPr>
          <w:rFonts w:ascii="Calibri" w:eastAsia="Calibri" w:hAnsi="Calibri" w:cs="Times New Roman"/>
          <w:sz w:val="20"/>
          <w:szCs w:val="20"/>
          <w:lang w:val="en-GB"/>
        </w:rPr>
        <w:t>Njemačke</w:t>
      </w:r>
      <w:proofErr w:type="spellEnd"/>
      <w:r w:rsidR="001C5556">
        <w:rPr>
          <w:rFonts w:ascii="Calibri" w:eastAsia="Calibri" w:hAnsi="Calibri" w:cs="Times New Roman"/>
          <w:sz w:val="20"/>
          <w:szCs w:val="20"/>
          <w:lang w:val="en-GB"/>
        </w:rPr>
        <w:t xml:space="preserve"> (12,9%),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Rusije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(9,5%)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Francuske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(8,2%).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Promet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malopr</w:t>
      </w:r>
      <w:r w:rsidR="00C54DCA">
        <w:rPr>
          <w:rFonts w:ascii="Calibri" w:eastAsia="Calibri" w:hAnsi="Calibri" w:cs="Times New Roman"/>
          <w:sz w:val="20"/>
          <w:szCs w:val="20"/>
          <w:lang w:val="en-GB"/>
        </w:rPr>
        <w:t>odaji</w:t>
      </w:r>
      <w:proofErr w:type="spellEnd"/>
      <w:r w:rsidR="00C54DCA">
        <w:rPr>
          <w:rFonts w:ascii="Calibri" w:eastAsia="Calibri" w:hAnsi="Calibri" w:cs="Times New Roman"/>
          <w:sz w:val="20"/>
          <w:szCs w:val="20"/>
          <w:lang w:val="en-GB"/>
        </w:rPr>
        <w:t xml:space="preserve"> u </w:t>
      </w:r>
      <w:proofErr w:type="spellStart"/>
      <w:r w:rsidR="0025189C">
        <w:rPr>
          <w:rFonts w:ascii="Calibri" w:eastAsia="Calibri" w:hAnsi="Calibri" w:cs="Times New Roman"/>
          <w:sz w:val="20"/>
          <w:szCs w:val="20"/>
          <w:lang w:val="en-GB"/>
        </w:rPr>
        <w:t>oktobru</w:t>
      </w:r>
      <w:proofErr w:type="spellEnd"/>
      <w:r w:rsidR="0025189C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25189C">
        <w:rPr>
          <w:rFonts w:ascii="Calibri" w:eastAsia="Calibri" w:hAnsi="Calibri" w:cs="Times New Roman"/>
          <w:sz w:val="20"/>
          <w:szCs w:val="20"/>
          <w:lang w:val="en-GB"/>
        </w:rPr>
        <w:t>bilježi</w:t>
      </w:r>
      <w:proofErr w:type="spellEnd"/>
      <w:r w:rsidR="0025189C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="0025189C">
        <w:rPr>
          <w:rFonts w:ascii="Calibri" w:eastAsia="Calibri" w:hAnsi="Calibri" w:cs="Times New Roman"/>
          <w:sz w:val="20"/>
          <w:szCs w:val="20"/>
          <w:lang w:val="en-GB"/>
        </w:rPr>
        <w:t>rast</w:t>
      </w:r>
      <w:proofErr w:type="spellEnd"/>
      <w:r w:rsidR="0025189C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r w:rsidR="00C54DCA">
        <w:rPr>
          <w:rFonts w:ascii="Calibri" w:eastAsia="Calibri" w:hAnsi="Calibri" w:cs="Times New Roman"/>
          <w:sz w:val="20"/>
          <w:szCs w:val="20"/>
          <w:lang w:val="en-GB"/>
        </w:rPr>
        <w:t xml:space="preserve">5,3% 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tekućim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i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2,9% u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stalnim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 xml:space="preserve"> </w:t>
      </w:r>
      <w:proofErr w:type="spellStart"/>
      <w:r w:rsidRPr="00A0304A">
        <w:rPr>
          <w:rFonts w:ascii="Calibri" w:eastAsia="Calibri" w:hAnsi="Calibri" w:cs="Times New Roman"/>
          <w:sz w:val="20"/>
          <w:szCs w:val="20"/>
          <w:lang w:val="en-GB"/>
        </w:rPr>
        <w:t>cijenama</w:t>
      </w:r>
      <w:proofErr w:type="spellEnd"/>
      <w:r w:rsidRPr="00A0304A">
        <w:rPr>
          <w:rFonts w:ascii="Calibri" w:eastAsia="Calibri" w:hAnsi="Calibri" w:cs="Times New Roman"/>
          <w:sz w:val="20"/>
          <w:szCs w:val="20"/>
          <w:lang w:val="en-GB"/>
        </w:rPr>
        <w:t>.</w:t>
      </w:r>
    </w:p>
    <w:p w:rsidR="008D3DA6" w:rsidRPr="00305857" w:rsidRDefault="008D3DA6" w:rsidP="008D3DA6">
      <w:pPr>
        <w:rPr>
          <w:rFonts w:ascii="Calibri" w:eastAsia="Calibri" w:hAnsi="Calibri" w:cs="Times New Roman"/>
          <w:sz w:val="20"/>
          <w:szCs w:val="20"/>
          <w:lang w:val="en-GB"/>
        </w:rPr>
      </w:pPr>
      <w:r w:rsidRPr="00CC5BC9">
        <w:rPr>
          <w:b/>
        </w:rPr>
        <w:t>Inflacija</w:t>
      </w:r>
      <w:r w:rsidR="00305857">
        <w:rPr>
          <w:b/>
        </w:rPr>
        <w:br/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Inflacija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u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oktobru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(CPI)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bilježi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pad od 0</w:t>
      </w:r>
      <w:r w:rsidR="002F0607">
        <w:rPr>
          <w:rFonts w:ascii="Calibri" w:eastAsia="Calibri" w:hAnsi="Calibri" w:cs="Calibri"/>
          <w:sz w:val="20"/>
          <w:szCs w:val="20"/>
          <w:lang w:val="en-GB"/>
        </w:rPr>
        <w:t xml:space="preserve">,1% u </w:t>
      </w:r>
      <w:proofErr w:type="spellStart"/>
      <w:r w:rsidR="002F0607">
        <w:rPr>
          <w:rFonts w:ascii="Calibri" w:eastAsia="Calibri" w:hAnsi="Calibri" w:cs="Calibri"/>
          <w:sz w:val="20"/>
          <w:szCs w:val="20"/>
          <w:lang w:val="en-GB"/>
        </w:rPr>
        <w:t>odnosu</w:t>
      </w:r>
      <w:proofErr w:type="spellEnd"/>
      <w:r w:rsidR="002F0607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2F0607">
        <w:rPr>
          <w:rFonts w:ascii="Calibri" w:eastAsia="Calibri" w:hAnsi="Calibri" w:cs="Calibri"/>
          <w:sz w:val="20"/>
          <w:szCs w:val="20"/>
          <w:lang w:val="en-GB"/>
        </w:rPr>
        <w:t>na</w:t>
      </w:r>
      <w:proofErr w:type="spellEnd"/>
      <w:r w:rsidR="002F0607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2F0607">
        <w:rPr>
          <w:rFonts w:ascii="Calibri" w:eastAsia="Calibri" w:hAnsi="Calibri" w:cs="Calibri"/>
          <w:sz w:val="20"/>
          <w:szCs w:val="20"/>
          <w:lang w:val="en-GB"/>
        </w:rPr>
        <w:t>septembar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,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dok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je</w:t>
      </w:r>
      <w:r w:rsidR="00381F8B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81F8B">
        <w:rPr>
          <w:rFonts w:ascii="Calibri" w:eastAsia="Calibri" w:hAnsi="Calibri" w:cs="Calibri"/>
          <w:sz w:val="20"/>
          <w:szCs w:val="20"/>
          <w:lang w:val="en-GB"/>
        </w:rPr>
        <w:t>na</w:t>
      </w:r>
      <w:proofErr w:type="spellEnd"/>
      <w:r w:rsidR="00381F8B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81F8B">
        <w:rPr>
          <w:rFonts w:ascii="Calibri" w:eastAsia="Calibri" w:hAnsi="Calibri" w:cs="Calibri"/>
          <w:sz w:val="20"/>
          <w:szCs w:val="20"/>
          <w:lang w:val="en-GB"/>
        </w:rPr>
        <w:t>godišnjem</w:t>
      </w:r>
      <w:proofErr w:type="spellEnd"/>
      <w:r w:rsidR="00381F8B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81F8B">
        <w:rPr>
          <w:rFonts w:ascii="Calibri" w:eastAsia="Calibri" w:hAnsi="Calibri" w:cs="Calibri"/>
          <w:sz w:val="20"/>
          <w:szCs w:val="20"/>
          <w:lang w:val="en-GB"/>
        </w:rPr>
        <w:t>nivou</w:t>
      </w:r>
      <w:proofErr w:type="spellEnd"/>
      <w:r w:rsidR="00381F8B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81F8B">
        <w:rPr>
          <w:rFonts w:ascii="Calibri" w:eastAsia="Calibri" w:hAnsi="Calibri" w:cs="Calibri"/>
          <w:sz w:val="20"/>
          <w:szCs w:val="20"/>
          <w:lang w:val="en-GB"/>
        </w:rPr>
        <w:t>ostvaren</w:t>
      </w:r>
      <w:proofErr w:type="spellEnd"/>
      <w:r w:rsidR="00381F8B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rast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od 2,3%.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Najveći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uticaj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negativnu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mjesečnu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stopu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inflacije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imali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pad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usluga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smj</w:t>
      </w:r>
      <w:r w:rsidR="00364139">
        <w:rPr>
          <w:rFonts w:ascii="Calibri" w:eastAsia="Calibri" w:hAnsi="Calibri" w:cs="Calibri"/>
          <w:sz w:val="20"/>
          <w:szCs w:val="20"/>
          <w:lang w:val="en-GB"/>
        </w:rPr>
        <w:t>eštaja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,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voća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goriva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maziva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.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Ra</w:t>
      </w:r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st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inflacije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je</w:t>
      </w:r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na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godišnjem</w:t>
      </w:r>
      <w:proofErr w:type="spellEnd"/>
      <w:r w:rsidR="0036413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364139">
        <w:rPr>
          <w:rFonts w:ascii="Calibri" w:eastAsia="Calibri" w:hAnsi="Calibri" w:cs="Calibri"/>
          <w:sz w:val="20"/>
          <w:szCs w:val="20"/>
          <w:lang w:val="en-GB"/>
        </w:rPr>
        <w:t>nivou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dominantno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opredijeljen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rastom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u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kategorijama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“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alkoholna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pića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duvan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” (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rast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15,1%,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uticaj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0,58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p.p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)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“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prevoz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” (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rast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5,6%,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uticaj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0,60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p.p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).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Prosječna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stopa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inflacije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za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deset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mjeseci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iznosila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je 2,4%.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Inflacija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mjerena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HICP-om u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oktobru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je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iznosila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2,9%,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pri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čemu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najveći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doprinos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inflaciji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dale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alkoholnih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pića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duvana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(0,73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p.p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)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usluge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smještaja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(0,99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p.p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).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proizvođača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industri</w:t>
      </w:r>
      <w:r w:rsidR="00A0304A">
        <w:rPr>
          <w:rFonts w:ascii="Calibri" w:eastAsia="Calibri" w:hAnsi="Calibri" w:cs="Calibri"/>
          <w:sz w:val="20"/>
          <w:szCs w:val="20"/>
          <w:lang w:val="en-GB"/>
        </w:rPr>
        <w:t>jskih</w:t>
      </w:r>
      <w:proofErr w:type="spellEnd"/>
      <w:r w:rsid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>
        <w:rPr>
          <w:rFonts w:ascii="Calibri" w:eastAsia="Calibri" w:hAnsi="Calibri" w:cs="Calibri"/>
          <w:sz w:val="20"/>
          <w:szCs w:val="20"/>
          <w:lang w:val="en-GB"/>
        </w:rPr>
        <w:t>proizvoda</w:t>
      </w:r>
      <w:proofErr w:type="spellEnd"/>
      <w:r w:rsidR="00A0304A">
        <w:rPr>
          <w:rFonts w:ascii="Calibri" w:eastAsia="Calibri" w:hAnsi="Calibri" w:cs="Calibri"/>
          <w:sz w:val="20"/>
          <w:szCs w:val="20"/>
          <w:lang w:val="en-GB"/>
        </w:rPr>
        <w:t xml:space="preserve"> u </w:t>
      </w:r>
      <w:proofErr w:type="spellStart"/>
      <w:r w:rsidR="009436CF">
        <w:rPr>
          <w:rFonts w:ascii="Calibri" w:eastAsia="Calibri" w:hAnsi="Calibri" w:cs="Calibri"/>
          <w:sz w:val="20"/>
          <w:szCs w:val="20"/>
          <w:lang w:val="en-GB"/>
        </w:rPr>
        <w:t>oktobru</w:t>
      </w:r>
      <w:proofErr w:type="spellEnd"/>
      <w:r w:rsidR="009436CF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niže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9436CF">
        <w:rPr>
          <w:rFonts w:ascii="Calibri" w:eastAsia="Calibri" w:hAnsi="Calibri" w:cs="Calibri"/>
          <w:sz w:val="20"/>
          <w:szCs w:val="20"/>
          <w:lang w:val="en-GB"/>
        </w:rPr>
        <w:t>s</w:t>
      </w:r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u</w:t>
      </w:r>
      <w:proofErr w:type="spellEnd"/>
      <w:r w:rsidR="009436CF">
        <w:rPr>
          <w:rFonts w:ascii="Calibri" w:eastAsia="Calibri" w:hAnsi="Calibri" w:cs="Calibri"/>
          <w:sz w:val="20"/>
          <w:szCs w:val="20"/>
          <w:lang w:val="en-GB"/>
        </w:rPr>
        <w:t xml:space="preserve"> 0,2% </w:t>
      </w:r>
      <w:r w:rsidR="004A398E">
        <w:rPr>
          <w:rFonts w:ascii="Calibri" w:eastAsia="Calibri" w:hAnsi="Calibri" w:cs="Calibri"/>
          <w:sz w:val="20"/>
          <w:szCs w:val="20"/>
          <w:lang w:val="en-GB"/>
        </w:rPr>
        <w:t>g-n-g</w:t>
      </w:r>
      <w:r w:rsidR="009436CF">
        <w:rPr>
          <w:rFonts w:ascii="Calibri" w:eastAsia="Calibri" w:hAnsi="Calibri" w:cs="Calibri"/>
          <w:sz w:val="20"/>
          <w:szCs w:val="20"/>
          <w:lang w:val="en-GB"/>
        </w:rPr>
        <w:t xml:space="preserve">,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iz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uvoza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porasle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za 3,8% (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duvanskih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proizvoda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veće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30%),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dok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su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izvozne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bile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veće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8,4% (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cijena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osnovnih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metala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bilježe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>rast</w:t>
      </w:r>
      <w:proofErr w:type="spellEnd"/>
      <w:r w:rsidR="00A0304A" w:rsidRPr="00A0304A">
        <w:rPr>
          <w:rFonts w:ascii="Calibri" w:eastAsia="Calibri" w:hAnsi="Calibri" w:cs="Calibri"/>
          <w:sz w:val="20"/>
          <w:szCs w:val="20"/>
          <w:lang w:val="en-GB"/>
        </w:rPr>
        <w:t xml:space="preserve"> od 16,1%).</w:t>
      </w:r>
    </w:p>
    <w:p w:rsidR="00B84A55" w:rsidRDefault="008D3DA6" w:rsidP="00B84A55">
      <w:pPr>
        <w:rPr>
          <w:b/>
        </w:rPr>
      </w:pPr>
      <w:r w:rsidRPr="00CC5BC9">
        <w:rPr>
          <w:b/>
        </w:rPr>
        <w:t>Zaposlenost i zarade</w:t>
      </w:r>
    </w:p>
    <w:p w:rsidR="00B84A55" w:rsidRPr="00776C9C" w:rsidRDefault="00B84A55" w:rsidP="00B84A55">
      <w:pPr>
        <w:rPr>
          <w:rFonts w:ascii="Calibri" w:eastAsia="Calibri" w:hAnsi="Calibri" w:cs="Calibri"/>
          <w:sz w:val="20"/>
          <w:szCs w:val="20"/>
          <w:lang w:val="en-GB"/>
        </w:rPr>
      </w:pP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Kretanja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na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tržištu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rada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pokazuju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da se u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oktobru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broj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zaposl</w:t>
      </w:r>
      <w:r w:rsidR="00A405D5">
        <w:rPr>
          <w:rFonts w:ascii="Calibri" w:eastAsia="Calibri" w:hAnsi="Calibri" w:cs="Calibri"/>
          <w:sz w:val="20"/>
          <w:szCs w:val="20"/>
          <w:lang w:val="en-GB"/>
        </w:rPr>
        <w:t>enih</w:t>
      </w:r>
      <w:proofErr w:type="spellEnd"/>
      <w:r w:rsidR="00A405D5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A405D5">
        <w:rPr>
          <w:rFonts w:ascii="Calibri" w:eastAsia="Calibri" w:hAnsi="Calibri" w:cs="Calibri"/>
          <w:sz w:val="20"/>
          <w:szCs w:val="20"/>
          <w:lang w:val="en-GB"/>
        </w:rPr>
        <w:t>smanjio</w:t>
      </w:r>
      <w:proofErr w:type="spellEnd"/>
      <w:r w:rsidR="00A405D5">
        <w:rPr>
          <w:rFonts w:ascii="Calibri" w:eastAsia="Calibri" w:hAnsi="Calibri" w:cs="Calibri"/>
          <w:sz w:val="20"/>
          <w:szCs w:val="20"/>
          <w:lang w:val="en-GB"/>
        </w:rPr>
        <w:t xml:space="preserve"> za 0,7%,</w:t>
      </w:r>
      <w:r w:rsidR="00DD5A62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2E6882" w:rsidRPr="00776C9C">
        <w:rPr>
          <w:rFonts w:ascii="Calibri" w:eastAsia="Calibri" w:hAnsi="Calibri" w:cs="Calibri"/>
          <w:sz w:val="20"/>
          <w:szCs w:val="20"/>
          <w:lang w:val="en-GB"/>
        </w:rPr>
        <w:t>dok</w:t>
      </w:r>
      <w:proofErr w:type="spellEnd"/>
      <w:r w:rsidR="002E6882"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="00A502CA">
        <w:rPr>
          <w:rFonts w:ascii="Calibri" w:eastAsia="Calibri" w:hAnsi="Calibri" w:cs="Calibri"/>
          <w:sz w:val="20"/>
          <w:szCs w:val="20"/>
          <w:lang w:val="en-GB"/>
        </w:rPr>
        <w:t xml:space="preserve">se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br</w:t>
      </w:r>
      <w:r w:rsidR="00054CA9" w:rsidRPr="00776C9C">
        <w:rPr>
          <w:rFonts w:ascii="Calibri" w:eastAsia="Calibri" w:hAnsi="Calibri" w:cs="Calibri"/>
          <w:sz w:val="20"/>
          <w:szCs w:val="20"/>
          <w:lang w:val="en-GB"/>
        </w:rPr>
        <w:t>oj</w:t>
      </w:r>
      <w:proofErr w:type="spellEnd"/>
      <w:r w:rsidR="00054CA9"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054CA9" w:rsidRPr="00776C9C">
        <w:rPr>
          <w:rFonts w:ascii="Calibri" w:eastAsia="Calibri" w:hAnsi="Calibri" w:cs="Calibri"/>
          <w:sz w:val="20"/>
          <w:szCs w:val="20"/>
          <w:lang w:val="en-GB"/>
        </w:rPr>
        <w:t>nezaposlenih</w:t>
      </w:r>
      <w:proofErr w:type="spellEnd"/>
      <w:r w:rsidR="00054CA9"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054CA9" w:rsidRPr="00776C9C">
        <w:rPr>
          <w:rFonts w:ascii="Calibri" w:eastAsia="Calibri" w:hAnsi="Calibri" w:cs="Calibri"/>
          <w:sz w:val="20"/>
          <w:szCs w:val="20"/>
          <w:lang w:val="en-GB"/>
        </w:rPr>
        <w:t>povećao</w:t>
      </w:r>
      <w:proofErr w:type="spellEnd"/>
      <w:r w:rsidR="00054CA9" w:rsidRPr="00776C9C">
        <w:rPr>
          <w:rFonts w:ascii="Calibri" w:eastAsia="Calibri" w:hAnsi="Calibri" w:cs="Calibri"/>
          <w:sz w:val="20"/>
          <w:szCs w:val="20"/>
          <w:lang w:val="en-GB"/>
        </w:rPr>
        <w:t xml:space="preserve"> za 12,1</w:t>
      </w:r>
      <w:r w:rsidR="00394C5C" w:rsidRPr="00776C9C">
        <w:rPr>
          <w:rFonts w:ascii="Calibri" w:eastAsia="Calibri" w:hAnsi="Calibri" w:cs="Calibri"/>
          <w:sz w:val="20"/>
          <w:szCs w:val="20"/>
          <w:lang w:val="en-GB"/>
        </w:rPr>
        <w:t>%</w:t>
      </w:r>
      <w:r w:rsidR="00A405D5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="004A398E">
        <w:rPr>
          <w:rFonts w:ascii="Calibri" w:eastAsia="Calibri" w:hAnsi="Calibri" w:cs="Calibri"/>
          <w:sz w:val="20"/>
          <w:szCs w:val="20"/>
          <w:lang w:val="en-GB"/>
        </w:rPr>
        <w:t>g-n-g</w:t>
      </w:r>
      <w:r w:rsidR="00A502CA">
        <w:rPr>
          <w:rFonts w:ascii="Calibri" w:eastAsia="Calibri" w:hAnsi="Calibri" w:cs="Calibri"/>
          <w:sz w:val="20"/>
          <w:szCs w:val="20"/>
          <w:lang w:val="en-GB"/>
        </w:rPr>
        <w:t>.</w:t>
      </w:r>
      <w:r w:rsidR="00A405D5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7804DE" w:rsidRPr="00776C9C">
        <w:rPr>
          <w:rFonts w:ascii="Calibri" w:eastAsia="Calibri" w:hAnsi="Calibri" w:cs="Calibri"/>
          <w:sz w:val="20"/>
          <w:szCs w:val="20"/>
          <w:lang w:val="en-GB"/>
        </w:rPr>
        <w:t>Stopa</w:t>
      </w:r>
      <w:proofErr w:type="spellEnd"/>
      <w:r w:rsidR="007804DE"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994ED8" w:rsidRPr="00776C9C">
        <w:rPr>
          <w:rFonts w:ascii="Calibri" w:eastAsia="Calibri" w:hAnsi="Calibri" w:cs="Calibri"/>
          <w:sz w:val="20"/>
          <w:szCs w:val="20"/>
          <w:lang w:val="en-GB"/>
        </w:rPr>
        <w:t>neza</w:t>
      </w:r>
      <w:r w:rsidR="00E500D8">
        <w:rPr>
          <w:rFonts w:ascii="Calibri" w:eastAsia="Calibri" w:hAnsi="Calibri" w:cs="Calibri"/>
          <w:sz w:val="20"/>
          <w:szCs w:val="20"/>
          <w:lang w:val="en-GB"/>
        </w:rPr>
        <w:t>poslenosti</w:t>
      </w:r>
      <w:proofErr w:type="spellEnd"/>
      <w:r w:rsidR="00E500D8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Pr="00776C9C">
        <w:rPr>
          <w:rFonts w:ascii="Calibri" w:eastAsia="Calibri" w:hAnsi="Calibri" w:cs="Calibri"/>
          <w:sz w:val="20"/>
          <w:szCs w:val="20"/>
          <w:lang w:val="en-GB"/>
        </w:rPr>
        <w:t>(</w:t>
      </w:r>
      <w:proofErr w:type="spellStart"/>
      <w:r w:rsidR="000D37CF">
        <w:rPr>
          <w:rFonts w:ascii="Calibri" w:eastAsia="Calibri" w:hAnsi="Calibri" w:cs="Calibri"/>
          <w:sz w:val="20"/>
          <w:szCs w:val="20"/>
          <w:lang w:val="en-GB"/>
        </w:rPr>
        <w:t>prema</w:t>
      </w:r>
      <w:proofErr w:type="spellEnd"/>
      <w:r w:rsidR="000D37CF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="00A502CA">
        <w:rPr>
          <w:rFonts w:ascii="Calibri" w:eastAsia="Calibri" w:hAnsi="Calibri" w:cs="Calibri"/>
          <w:sz w:val="20"/>
          <w:szCs w:val="20"/>
          <w:lang w:val="en-GB"/>
        </w:rPr>
        <w:t>ZZZCG</w:t>
      </w:r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),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na</w:t>
      </w:r>
      <w:proofErr w:type="spellEnd"/>
      <w:r w:rsidR="00441634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441634">
        <w:rPr>
          <w:rFonts w:ascii="Calibri" w:eastAsia="Calibri" w:hAnsi="Calibri" w:cs="Calibri"/>
          <w:sz w:val="20"/>
          <w:szCs w:val="20"/>
          <w:lang w:val="en-GB"/>
        </w:rPr>
        <w:t>kraju</w:t>
      </w:r>
      <w:proofErr w:type="spellEnd"/>
      <w:r w:rsidR="00441634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441634">
        <w:rPr>
          <w:rFonts w:ascii="Calibri" w:eastAsia="Calibri" w:hAnsi="Calibri" w:cs="Calibri"/>
          <w:sz w:val="20"/>
          <w:szCs w:val="20"/>
          <w:lang w:val="en-GB"/>
        </w:rPr>
        <w:t>oktobra</w:t>
      </w:r>
      <w:proofErr w:type="spellEnd"/>
      <w:r w:rsidR="00441634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441634">
        <w:rPr>
          <w:rFonts w:ascii="Calibri" w:eastAsia="Calibri" w:hAnsi="Calibri" w:cs="Calibri"/>
          <w:sz w:val="20"/>
          <w:szCs w:val="20"/>
          <w:lang w:val="en-GB"/>
        </w:rPr>
        <w:t>iznosila</w:t>
      </w:r>
      <w:proofErr w:type="spellEnd"/>
      <w:r w:rsidR="00441634">
        <w:rPr>
          <w:rFonts w:ascii="Calibri" w:eastAsia="Calibri" w:hAnsi="Calibri" w:cs="Calibri"/>
          <w:sz w:val="20"/>
          <w:szCs w:val="20"/>
          <w:lang w:val="en-GB"/>
        </w:rPr>
        <w:t xml:space="preserve"> je 21,6</w:t>
      </w:r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% </w:t>
      </w:r>
      <w:proofErr w:type="spellStart"/>
      <w:r w:rsidR="00017B1B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="00017B1B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="00017B1B">
        <w:rPr>
          <w:rFonts w:ascii="Calibri" w:eastAsia="Calibri" w:hAnsi="Calibri" w:cs="Calibri"/>
          <w:sz w:val="20"/>
          <w:szCs w:val="20"/>
          <w:lang w:val="en-GB"/>
        </w:rPr>
        <w:t>veća</w:t>
      </w:r>
      <w:proofErr w:type="spellEnd"/>
      <w:r w:rsidR="00017B1B">
        <w:rPr>
          <w:rFonts w:ascii="Calibri" w:eastAsia="Calibri" w:hAnsi="Calibri" w:cs="Calibri"/>
          <w:sz w:val="20"/>
          <w:szCs w:val="20"/>
          <w:lang w:val="en-GB"/>
        </w:rPr>
        <w:t xml:space="preserve"> je za 2,1 </w:t>
      </w:r>
      <w:r w:rsidR="00E500D8">
        <w:rPr>
          <w:rFonts w:ascii="Calibri" w:eastAsia="Calibri" w:hAnsi="Calibri" w:cs="Calibri"/>
          <w:sz w:val="20"/>
          <w:szCs w:val="20"/>
          <w:lang w:val="en-GB"/>
        </w:rPr>
        <w:t xml:space="preserve">p.p. </w:t>
      </w:r>
      <w:r w:rsidR="004A398E">
        <w:rPr>
          <w:rFonts w:ascii="Calibri" w:eastAsia="Calibri" w:hAnsi="Calibri" w:cs="Calibri"/>
          <w:sz w:val="20"/>
          <w:szCs w:val="20"/>
          <w:lang w:val="en-GB"/>
        </w:rPr>
        <w:t>g-n-g</w:t>
      </w:r>
      <w:r w:rsidR="00E500D8">
        <w:rPr>
          <w:rFonts w:ascii="Calibri" w:eastAsia="Calibri" w:hAnsi="Calibri" w:cs="Calibri"/>
          <w:sz w:val="20"/>
          <w:szCs w:val="20"/>
          <w:lang w:val="en-GB"/>
        </w:rPr>
        <w:t xml:space="preserve">.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Prosječna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zarada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(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bruto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) u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pomenutom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mjesecu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iznosila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je 767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eura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veća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je za 1,7% g-n-g,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dok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je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prosječna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zarada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bez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poreza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i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doprinosa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(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neto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)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iznosila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511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eura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ili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1,8% </w:t>
      </w:r>
      <w:proofErr w:type="spellStart"/>
      <w:r w:rsidRPr="00776C9C">
        <w:rPr>
          <w:rFonts w:ascii="Calibri" w:eastAsia="Calibri" w:hAnsi="Calibri" w:cs="Calibri"/>
          <w:sz w:val="20"/>
          <w:szCs w:val="20"/>
          <w:lang w:val="en-GB"/>
        </w:rPr>
        <w:t>više</w:t>
      </w:r>
      <w:proofErr w:type="spellEnd"/>
      <w:r w:rsidRPr="00776C9C">
        <w:rPr>
          <w:rFonts w:ascii="Calibri" w:eastAsia="Calibri" w:hAnsi="Calibri" w:cs="Calibri"/>
          <w:sz w:val="20"/>
          <w:szCs w:val="20"/>
          <w:lang w:val="en-GB"/>
        </w:rPr>
        <w:t xml:space="preserve"> g-n-g.</w:t>
      </w:r>
    </w:p>
    <w:p w:rsidR="00B16E48" w:rsidRDefault="008D3DA6" w:rsidP="001C5C48">
      <w:pPr>
        <w:rPr>
          <w:b/>
        </w:rPr>
      </w:pPr>
      <w:r w:rsidRPr="00CC5BC9">
        <w:rPr>
          <w:b/>
        </w:rPr>
        <w:t>Javne finansije</w:t>
      </w:r>
      <w:r>
        <w:rPr>
          <w:b/>
        </w:rPr>
        <w:t xml:space="preserve"> </w:t>
      </w:r>
    </w:p>
    <w:p w:rsidR="004A398E" w:rsidRDefault="008E07A7" w:rsidP="001C5C48">
      <w:pPr>
        <w:rPr>
          <w:rFonts w:cs="Times New Roman"/>
          <w:sz w:val="20"/>
          <w:szCs w:val="20"/>
          <w:lang w:val="en-US"/>
        </w:rPr>
      </w:pPr>
      <w:proofErr w:type="spellStart"/>
      <w:r>
        <w:rPr>
          <w:rFonts w:ascii="Calibri" w:hAnsi="Calibri" w:cs="Calibri"/>
          <w:sz w:val="20"/>
          <w:szCs w:val="20"/>
          <w:lang w:val="en-US"/>
        </w:rPr>
        <w:t>Prihodi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lang w:val="en-US"/>
        </w:rPr>
        <w:t>budžeta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u </w:t>
      </w:r>
      <w:proofErr w:type="spellStart"/>
      <w:r>
        <w:rPr>
          <w:rFonts w:ascii="Calibri" w:hAnsi="Calibri" w:cs="Calibri"/>
          <w:sz w:val="20"/>
          <w:szCs w:val="20"/>
          <w:lang w:val="en-US"/>
        </w:rPr>
        <w:t>oktobru</w:t>
      </w:r>
      <w:proofErr w:type="spellEnd"/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2017. </w:t>
      </w:r>
      <w:proofErr w:type="spellStart"/>
      <w:proofErr w:type="gramStart"/>
      <w:r w:rsidR="001C5C48" w:rsidRPr="00776C9C">
        <w:rPr>
          <w:rFonts w:ascii="Calibri" w:hAnsi="Calibri" w:cs="Calibri"/>
          <w:sz w:val="20"/>
          <w:szCs w:val="20"/>
          <w:lang w:val="en-US"/>
        </w:rPr>
        <w:t>godine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naplaćeni</w:t>
      </w:r>
      <w:proofErr w:type="spellEnd"/>
      <w:proofErr w:type="gram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su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u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iznosu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od </w:t>
      </w:r>
      <w:r>
        <w:rPr>
          <w:rFonts w:ascii="Calibri" w:hAnsi="Calibri" w:cs="Calibri"/>
          <w:sz w:val="20"/>
          <w:szCs w:val="20"/>
          <w:lang w:val="en-US"/>
        </w:rPr>
        <w:t>138,8</w:t>
      </w:r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mil.€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i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A108F2" w:rsidRPr="00776C9C">
        <w:rPr>
          <w:rFonts w:ascii="Calibri" w:hAnsi="Calibri" w:cs="Calibri"/>
          <w:sz w:val="20"/>
          <w:szCs w:val="20"/>
          <w:lang w:val="en-US"/>
        </w:rPr>
        <w:t>viši</w:t>
      </w:r>
      <w:proofErr w:type="spellEnd"/>
      <w:r w:rsidR="00A108F2" w:rsidRPr="00776C9C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A108F2" w:rsidRPr="00776C9C">
        <w:rPr>
          <w:rFonts w:ascii="Calibri" w:hAnsi="Calibri" w:cs="Calibri"/>
          <w:sz w:val="20"/>
          <w:szCs w:val="20"/>
          <w:lang w:val="en-US"/>
        </w:rPr>
        <w:t>su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sz w:val="20"/>
          <w:szCs w:val="20"/>
          <w:lang w:val="en-US"/>
        </w:rPr>
        <w:t>15,0</w:t>
      </w:r>
      <w:r w:rsidR="001C5C48" w:rsidRPr="00776C9C">
        <w:rPr>
          <w:rFonts w:ascii="Calibri" w:hAnsi="Calibri" w:cs="Calibri"/>
          <w:sz w:val="20"/>
          <w:szCs w:val="20"/>
          <w:lang w:val="en-US"/>
        </w:rPr>
        <w:t>% g-n-g.</w:t>
      </w:r>
      <w:r w:rsidR="00A108F2" w:rsidRPr="00776C9C">
        <w:rPr>
          <w:rFonts w:ascii="Calibri" w:hAnsi="Calibri" w:cs="Calibri"/>
          <w:sz w:val="20"/>
          <w:szCs w:val="20"/>
          <w:lang w:val="sr-Latn-ME"/>
        </w:rPr>
        <w:t xml:space="preserve"> </w:t>
      </w:r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Za </w:t>
      </w:r>
      <w:proofErr w:type="spellStart"/>
      <w:r w:rsidR="0089776B">
        <w:rPr>
          <w:rFonts w:ascii="Calibri" w:hAnsi="Calibri" w:cs="Calibri"/>
          <w:sz w:val="20"/>
          <w:szCs w:val="20"/>
          <w:lang w:val="en-US"/>
        </w:rPr>
        <w:t>deset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mjeseci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tekuć</w:t>
      </w:r>
      <w:r w:rsidR="004A398E">
        <w:rPr>
          <w:rFonts w:ascii="Calibri" w:hAnsi="Calibri" w:cs="Calibri"/>
          <w:sz w:val="20"/>
          <w:szCs w:val="20"/>
          <w:lang w:val="en-US"/>
        </w:rPr>
        <w:t>e</w:t>
      </w:r>
      <w:proofErr w:type="spellEnd"/>
      <w:r w:rsidR="004A398E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hAnsi="Calibri" w:cs="Calibri"/>
          <w:sz w:val="20"/>
          <w:szCs w:val="20"/>
          <w:lang w:val="en-US"/>
        </w:rPr>
        <w:t>godine</w:t>
      </w:r>
      <w:proofErr w:type="spellEnd"/>
      <w:r w:rsidR="004A398E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hAnsi="Calibri" w:cs="Calibri"/>
          <w:sz w:val="20"/>
          <w:szCs w:val="20"/>
          <w:lang w:val="en-US"/>
        </w:rPr>
        <w:t>prihodi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hAnsi="Calibri" w:cs="Calibri"/>
          <w:sz w:val="20"/>
          <w:szCs w:val="20"/>
          <w:lang w:val="en-US"/>
        </w:rPr>
        <w:t>su</w:t>
      </w:r>
      <w:proofErr w:type="spellEnd"/>
      <w:r w:rsidR="004A398E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hAnsi="Calibri" w:cs="Calibri"/>
          <w:sz w:val="20"/>
          <w:szCs w:val="20"/>
          <w:lang w:val="en-US"/>
        </w:rPr>
        <w:t>iznosili</w:t>
      </w:r>
      <w:proofErr w:type="spellEnd"/>
      <w:r w:rsidR="004A398E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BD5F0D">
        <w:rPr>
          <w:rFonts w:ascii="Calibri" w:hAnsi="Calibri" w:cs="Calibri"/>
          <w:sz w:val="20"/>
          <w:szCs w:val="20"/>
          <w:lang w:val="en-US"/>
        </w:rPr>
        <w:t>1.2</w:t>
      </w:r>
      <w:r w:rsidR="0089776B">
        <w:rPr>
          <w:rFonts w:ascii="Calibri" w:hAnsi="Calibri" w:cs="Calibri"/>
          <w:sz w:val="20"/>
          <w:szCs w:val="20"/>
          <w:lang w:val="en-US"/>
        </w:rPr>
        <w:t>5</w:t>
      </w:r>
      <w:r w:rsidR="00BD5F0D">
        <w:rPr>
          <w:rFonts w:ascii="Calibri" w:hAnsi="Calibri" w:cs="Calibri"/>
          <w:sz w:val="20"/>
          <w:szCs w:val="20"/>
          <w:lang w:val="en-US"/>
        </w:rPr>
        <w:t>4</w:t>
      </w:r>
      <w:r w:rsidR="000D292F">
        <w:rPr>
          <w:rFonts w:ascii="Calibri" w:hAnsi="Calibri" w:cs="Calibri"/>
          <w:sz w:val="20"/>
          <w:szCs w:val="20"/>
          <w:lang w:val="en-US"/>
        </w:rPr>
        <w:t>,8</w:t>
      </w:r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mil.€ </w:t>
      </w:r>
      <w:proofErr w:type="spellStart"/>
      <w:r w:rsidR="004A398E">
        <w:rPr>
          <w:rFonts w:ascii="Calibri" w:hAnsi="Calibri" w:cs="Calibri"/>
          <w:sz w:val="20"/>
          <w:szCs w:val="20"/>
          <w:lang w:val="en-US"/>
        </w:rPr>
        <w:t>što</w:t>
      </w:r>
      <w:proofErr w:type="spellEnd"/>
      <w:r w:rsidR="004A398E">
        <w:rPr>
          <w:rFonts w:ascii="Calibri" w:hAnsi="Calibri" w:cs="Calibri"/>
          <w:sz w:val="20"/>
          <w:szCs w:val="20"/>
          <w:lang w:val="en-US"/>
        </w:rPr>
        <w:t xml:space="preserve"> je </w:t>
      </w:r>
      <w:proofErr w:type="spellStart"/>
      <w:r w:rsidR="004A398E">
        <w:rPr>
          <w:rFonts w:ascii="Calibri" w:hAnsi="Calibri" w:cs="Calibri"/>
          <w:sz w:val="20"/>
          <w:szCs w:val="20"/>
          <w:lang w:val="en-US"/>
        </w:rPr>
        <w:t>više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u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odnosu</w:t>
      </w:r>
      <w:proofErr w:type="spellEnd"/>
      <w:r w:rsidR="001C5C48" w:rsidRPr="00776C9C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="001C5C48" w:rsidRPr="00776C9C">
        <w:rPr>
          <w:rFonts w:ascii="Calibri" w:hAnsi="Calibri" w:cs="Calibri"/>
          <w:sz w:val="20"/>
          <w:szCs w:val="20"/>
          <w:lang w:val="en-US"/>
        </w:rPr>
        <w:t>na</w:t>
      </w:r>
      <w:proofErr w:type="spellEnd"/>
      <w:r w:rsidR="00A108F2" w:rsidRPr="00776C9C">
        <w:rPr>
          <w:rFonts w:ascii="Calibri" w:hAnsi="Calibri" w:cs="Calibri"/>
          <w:sz w:val="20"/>
          <w:szCs w:val="20"/>
          <w:lang w:val="en-US"/>
        </w:rPr>
        <w:t xml:space="preserve"> plan</w:t>
      </w:r>
      <w:r w:rsidR="00815424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815424">
        <w:rPr>
          <w:rFonts w:cs="Times New Roman"/>
          <w:sz w:val="20"/>
          <w:szCs w:val="20"/>
          <w:lang w:val="en-US"/>
        </w:rPr>
        <w:t>i</w:t>
      </w:r>
      <w:proofErr w:type="spellEnd"/>
      <w:r w:rsidR="00815424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815424">
        <w:rPr>
          <w:rFonts w:cs="Times New Roman"/>
          <w:sz w:val="20"/>
          <w:szCs w:val="20"/>
          <w:lang w:val="en-US"/>
        </w:rPr>
        <w:t>prethodnu</w:t>
      </w:r>
      <w:proofErr w:type="spellEnd"/>
      <w:r w:rsidR="00815424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815424">
        <w:rPr>
          <w:rFonts w:cs="Times New Roman"/>
          <w:sz w:val="20"/>
          <w:szCs w:val="20"/>
          <w:lang w:val="en-US"/>
        </w:rPr>
        <w:t>godinu</w:t>
      </w:r>
      <w:proofErr w:type="spellEnd"/>
      <w:r w:rsidR="00815424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815424">
        <w:rPr>
          <w:rFonts w:cs="Times New Roman"/>
          <w:sz w:val="20"/>
          <w:szCs w:val="20"/>
          <w:lang w:val="en-US"/>
        </w:rPr>
        <w:t>i</w:t>
      </w:r>
      <w:proofErr w:type="spellEnd"/>
      <w:r w:rsidR="00815424">
        <w:rPr>
          <w:rFonts w:cs="Times New Roman"/>
          <w:sz w:val="20"/>
          <w:szCs w:val="20"/>
          <w:lang w:val="en-US"/>
        </w:rPr>
        <w:t xml:space="preserve"> to 0,7% </w:t>
      </w:r>
      <w:proofErr w:type="spellStart"/>
      <w:r w:rsidR="00815424">
        <w:rPr>
          <w:rFonts w:cs="Times New Roman"/>
          <w:sz w:val="20"/>
          <w:szCs w:val="20"/>
          <w:lang w:val="en-US"/>
        </w:rPr>
        <w:t>i</w:t>
      </w:r>
      <w:proofErr w:type="spellEnd"/>
      <w:r w:rsidR="00815424">
        <w:rPr>
          <w:rFonts w:cs="Times New Roman"/>
          <w:sz w:val="20"/>
          <w:szCs w:val="20"/>
          <w:lang w:val="en-US"/>
        </w:rPr>
        <w:t xml:space="preserve"> 4,2</w:t>
      </w:r>
      <w:r w:rsidR="00A108F2">
        <w:rPr>
          <w:rFonts w:cs="Times New Roman"/>
          <w:sz w:val="20"/>
          <w:szCs w:val="20"/>
          <w:lang w:val="en-US"/>
        </w:rPr>
        <w:t xml:space="preserve">%, </w:t>
      </w:r>
      <w:proofErr w:type="spellStart"/>
      <w:r w:rsidR="00A108F2">
        <w:rPr>
          <w:rFonts w:cs="Times New Roman"/>
          <w:sz w:val="20"/>
          <w:szCs w:val="20"/>
          <w:lang w:val="en-US"/>
        </w:rPr>
        <w:t>respektivno</w:t>
      </w:r>
      <w:proofErr w:type="spellEnd"/>
      <w:r w:rsidR="00A108F2">
        <w:rPr>
          <w:rFonts w:cs="Times New Roman"/>
          <w:sz w:val="20"/>
          <w:szCs w:val="20"/>
          <w:lang w:val="en-US"/>
        </w:rPr>
        <w:t xml:space="preserve">. </w:t>
      </w:r>
      <w:proofErr w:type="spellStart"/>
      <w:r w:rsidR="001C5C48" w:rsidRPr="00013405">
        <w:rPr>
          <w:rFonts w:cs="Times New Roman"/>
          <w:sz w:val="20"/>
          <w:szCs w:val="20"/>
          <w:lang w:val="en-US"/>
        </w:rPr>
        <w:t>Izdaci</w:t>
      </w:r>
      <w:proofErr w:type="spellEnd"/>
      <w:r w:rsidR="001C5C48" w:rsidRPr="00013405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1C5C48" w:rsidRPr="00013405">
        <w:rPr>
          <w:rFonts w:cs="Times New Roman"/>
          <w:sz w:val="20"/>
          <w:szCs w:val="20"/>
          <w:lang w:val="en-US"/>
        </w:rPr>
        <w:t>budžeta</w:t>
      </w:r>
      <w:proofErr w:type="spellEnd"/>
      <w:r w:rsidR="001C5C48" w:rsidRPr="00013405">
        <w:rPr>
          <w:rFonts w:cs="Times New Roman"/>
          <w:sz w:val="20"/>
          <w:szCs w:val="20"/>
          <w:lang w:val="en-US"/>
        </w:rPr>
        <w:t xml:space="preserve"> u </w:t>
      </w:r>
      <w:proofErr w:type="spellStart"/>
      <w:r w:rsidR="00684551">
        <w:rPr>
          <w:rFonts w:cs="Times New Roman"/>
          <w:sz w:val="20"/>
          <w:szCs w:val="20"/>
          <w:lang w:val="en-US"/>
        </w:rPr>
        <w:t>oktobru</w:t>
      </w:r>
      <w:proofErr w:type="spellEnd"/>
      <w:r w:rsidR="001C5C48" w:rsidRPr="00013405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1C5C48" w:rsidRPr="00013405">
        <w:rPr>
          <w:rFonts w:cs="Times New Roman"/>
          <w:sz w:val="20"/>
          <w:szCs w:val="20"/>
          <w:lang w:val="en-US"/>
        </w:rPr>
        <w:t>tekuće</w:t>
      </w:r>
      <w:proofErr w:type="spellEnd"/>
      <w:r w:rsidR="00F421A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421A2">
        <w:rPr>
          <w:rFonts w:cs="Times New Roman"/>
          <w:sz w:val="20"/>
          <w:szCs w:val="20"/>
          <w:lang w:val="en-US"/>
        </w:rPr>
        <w:t>godine</w:t>
      </w:r>
      <w:proofErr w:type="spellEnd"/>
      <w:r w:rsidR="00F421A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421A2">
        <w:rPr>
          <w:rFonts w:cs="Times New Roman"/>
          <w:sz w:val="20"/>
          <w:szCs w:val="20"/>
          <w:lang w:val="en-US"/>
        </w:rPr>
        <w:t>iznosili</w:t>
      </w:r>
      <w:proofErr w:type="spellEnd"/>
      <w:r w:rsidR="00F421A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421A2">
        <w:rPr>
          <w:rFonts w:cs="Times New Roman"/>
          <w:sz w:val="20"/>
          <w:szCs w:val="20"/>
          <w:lang w:val="en-US"/>
        </w:rPr>
        <w:t>su</w:t>
      </w:r>
      <w:proofErr w:type="spellEnd"/>
      <w:r w:rsidR="00F421A2">
        <w:rPr>
          <w:rFonts w:cs="Times New Roman"/>
          <w:sz w:val="20"/>
          <w:szCs w:val="20"/>
          <w:lang w:val="en-US"/>
        </w:rPr>
        <w:t xml:space="preserve"> 156,8 </w:t>
      </w:r>
      <w:proofErr w:type="gramStart"/>
      <w:r w:rsidR="00A108F2">
        <w:rPr>
          <w:rFonts w:cs="Times New Roman"/>
          <w:sz w:val="20"/>
          <w:szCs w:val="20"/>
          <w:lang w:val="en-US"/>
        </w:rPr>
        <w:t>mil</w:t>
      </w:r>
      <w:r w:rsidR="0026644B">
        <w:rPr>
          <w:rFonts w:cs="Times New Roman"/>
          <w:sz w:val="20"/>
          <w:szCs w:val="20"/>
          <w:lang w:val="en-US"/>
        </w:rPr>
        <w:t>.€</w:t>
      </w:r>
      <w:proofErr w:type="gramEnd"/>
      <w:r w:rsidR="0026644B">
        <w:rPr>
          <w:rFonts w:cs="Times New Roman"/>
          <w:sz w:val="20"/>
          <w:szCs w:val="20"/>
          <w:lang w:val="en-US"/>
        </w:rPr>
        <w:t xml:space="preserve">, </w:t>
      </w:r>
      <w:proofErr w:type="spellStart"/>
      <w:r w:rsidR="0026644B">
        <w:rPr>
          <w:rFonts w:cs="Times New Roman"/>
          <w:sz w:val="20"/>
          <w:szCs w:val="20"/>
          <w:lang w:val="en-US"/>
        </w:rPr>
        <w:t>dok</w:t>
      </w:r>
      <w:proofErr w:type="spellEnd"/>
      <w:r w:rsidR="0026644B">
        <w:rPr>
          <w:rFonts w:cs="Times New Roman"/>
          <w:sz w:val="20"/>
          <w:szCs w:val="20"/>
          <w:lang w:val="en-US"/>
        </w:rPr>
        <w:t xml:space="preserve"> u </w:t>
      </w:r>
      <w:proofErr w:type="spellStart"/>
      <w:r w:rsidR="0026644B">
        <w:rPr>
          <w:rFonts w:cs="Times New Roman"/>
          <w:sz w:val="20"/>
          <w:szCs w:val="20"/>
          <w:lang w:val="en-US"/>
        </w:rPr>
        <w:t>periodu</w:t>
      </w:r>
      <w:proofErr w:type="spellEnd"/>
      <w:r w:rsidR="0026644B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26644B">
        <w:rPr>
          <w:rFonts w:cs="Times New Roman"/>
          <w:sz w:val="20"/>
          <w:szCs w:val="20"/>
          <w:lang w:val="en-US"/>
        </w:rPr>
        <w:t>iznose</w:t>
      </w:r>
      <w:proofErr w:type="spellEnd"/>
      <w:r w:rsidR="0026644B">
        <w:rPr>
          <w:rFonts w:cs="Times New Roman"/>
          <w:sz w:val="20"/>
          <w:szCs w:val="20"/>
          <w:lang w:val="en-US"/>
        </w:rPr>
        <w:t xml:space="preserve"> 1.375,6</w:t>
      </w:r>
      <w:r w:rsidR="001C5C48" w:rsidRPr="00013405">
        <w:rPr>
          <w:rFonts w:cs="Times New Roman"/>
          <w:sz w:val="20"/>
          <w:szCs w:val="20"/>
          <w:lang w:val="en-US"/>
        </w:rPr>
        <w:t xml:space="preserve"> </w:t>
      </w:r>
      <w:r w:rsidR="00A108F2">
        <w:rPr>
          <w:rFonts w:cs="Times New Roman"/>
          <w:sz w:val="20"/>
          <w:szCs w:val="20"/>
          <w:lang w:val="en-US"/>
        </w:rPr>
        <w:t xml:space="preserve">mil.€ </w:t>
      </w:r>
      <w:proofErr w:type="spellStart"/>
      <w:r w:rsidR="00A108F2">
        <w:rPr>
          <w:rFonts w:cs="Times New Roman"/>
          <w:sz w:val="20"/>
          <w:szCs w:val="20"/>
          <w:lang w:val="en-US"/>
        </w:rPr>
        <w:t>i</w:t>
      </w:r>
      <w:proofErr w:type="spellEnd"/>
      <w:r w:rsidR="00A108F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A108F2">
        <w:rPr>
          <w:rFonts w:cs="Times New Roman"/>
          <w:sz w:val="20"/>
          <w:szCs w:val="20"/>
          <w:lang w:val="en-US"/>
        </w:rPr>
        <w:t>niži</w:t>
      </w:r>
      <w:proofErr w:type="spellEnd"/>
      <w:r w:rsidR="00A108F2">
        <w:rPr>
          <w:rFonts w:cs="Times New Roman"/>
          <w:sz w:val="20"/>
          <w:szCs w:val="20"/>
          <w:lang w:val="en-US"/>
        </w:rPr>
        <w:t xml:space="preserve"> </w:t>
      </w:r>
      <w:r w:rsidR="00283789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BD1CDD">
        <w:rPr>
          <w:rFonts w:cs="Times New Roman"/>
          <w:sz w:val="20"/>
          <w:szCs w:val="20"/>
          <w:lang w:val="en-US"/>
        </w:rPr>
        <w:t>su</w:t>
      </w:r>
      <w:proofErr w:type="spellEnd"/>
      <w:r w:rsidR="00BD1CDD">
        <w:rPr>
          <w:rFonts w:cs="Times New Roman"/>
          <w:sz w:val="20"/>
          <w:szCs w:val="20"/>
          <w:lang w:val="en-US"/>
        </w:rPr>
        <w:t xml:space="preserve"> 6</w:t>
      </w:r>
      <w:r w:rsidR="00A108F2">
        <w:rPr>
          <w:rFonts w:cs="Times New Roman"/>
          <w:sz w:val="20"/>
          <w:szCs w:val="20"/>
          <w:lang w:val="en-US"/>
        </w:rPr>
        <w:t xml:space="preserve">,6% u </w:t>
      </w:r>
      <w:proofErr w:type="spellStart"/>
      <w:r w:rsidR="00A108F2">
        <w:rPr>
          <w:rFonts w:cs="Times New Roman"/>
          <w:sz w:val="20"/>
          <w:szCs w:val="20"/>
          <w:lang w:val="en-US"/>
        </w:rPr>
        <w:t>odnosu</w:t>
      </w:r>
      <w:proofErr w:type="spellEnd"/>
      <w:r w:rsidR="00A108F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A108F2">
        <w:rPr>
          <w:rFonts w:cs="Times New Roman"/>
          <w:sz w:val="20"/>
          <w:szCs w:val="20"/>
          <w:lang w:val="en-US"/>
        </w:rPr>
        <w:t>na</w:t>
      </w:r>
      <w:proofErr w:type="spellEnd"/>
      <w:r w:rsidR="00A108F2">
        <w:rPr>
          <w:rFonts w:cs="Times New Roman"/>
          <w:sz w:val="20"/>
          <w:szCs w:val="20"/>
          <w:lang w:val="en-US"/>
        </w:rPr>
        <w:t xml:space="preserve"> plan. </w:t>
      </w:r>
    </w:p>
    <w:p w:rsidR="001C5C48" w:rsidRPr="00FF656C" w:rsidRDefault="00A108F2" w:rsidP="001C5C48">
      <w:pPr>
        <w:rPr>
          <w:b/>
        </w:rPr>
      </w:pPr>
      <w:r>
        <w:rPr>
          <w:rFonts w:cs="Times New Roman"/>
          <w:sz w:val="20"/>
          <w:szCs w:val="20"/>
          <w:lang w:val="en-US"/>
        </w:rPr>
        <w:lastRenderedPageBreak/>
        <w:t xml:space="preserve">U </w:t>
      </w:r>
      <w:proofErr w:type="spellStart"/>
      <w:r>
        <w:rPr>
          <w:rFonts w:cs="Times New Roman"/>
          <w:sz w:val="20"/>
          <w:szCs w:val="20"/>
          <w:lang w:val="en-US"/>
        </w:rPr>
        <w:t>period</w:t>
      </w:r>
      <w:r w:rsidR="00692912">
        <w:rPr>
          <w:rFonts w:cs="Times New Roman"/>
          <w:sz w:val="20"/>
          <w:szCs w:val="20"/>
          <w:lang w:val="en-US"/>
        </w:rPr>
        <w:t>u</w:t>
      </w:r>
      <w:proofErr w:type="spellEnd"/>
      <w:r w:rsidR="00552036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552036">
        <w:rPr>
          <w:rFonts w:cs="Times New Roman"/>
          <w:sz w:val="20"/>
          <w:szCs w:val="20"/>
          <w:lang w:val="en-US"/>
        </w:rPr>
        <w:t>januar-oktobar</w:t>
      </w:r>
      <w:proofErr w:type="spellEnd"/>
      <w:r w:rsidR="00552036">
        <w:rPr>
          <w:rFonts w:cs="Times New Roman"/>
          <w:sz w:val="20"/>
          <w:szCs w:val="20"/>
          <w:lang w:val="en-US"/>
        </w:rPr>
        <w:t xml:space="preserve"> </w:t>
      </w:r>
      <w:r>
        <w:rPr>
          <w:rFonts w:cs="Times New Roman"/>
          <w:sz w:val="20"/>
          <w:szCs w:val="20"/>
          <w:lang w:val="en-US"/>
        </w:rPr>
        <w:t>2017.</w:t>
      </w:r>
      <w:r w:rsidR="0069291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692912">
        <w:rPr>
          <w:rFonts w:cs="Times New Roman"/>
          <w:sz w:val="20"/>
          <w:szCs w:val="20"/>
          <w:lang w:val="en-US"/>
        </w:rPr>
        <w:t>godine</w:t>
      </w:r>
      <w:proofErr w:type="spellEnd"/>
      <w:r w:rsidR="00283789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283789">
        <w:rPr>
          <w:rFonts w:cs="Times New Roman"/>
          <w:sz w:val="20"/>
          <w:szCs w:val="20"/>
          <w:lang w:val="en-US"/>
        </w:rPr>
        <w:t>zabilježen</w:t>
      </w:r>
      <w:proofErr w:type="spellEnd"/>
      <w:r w:rsidR="00283789">
        <w:rPr>
          <w:rFonts w:cs="Times New Roman"/>
          <w:sz w:val="20"/>
          <w:szCs w:val="20"/>
          <w:lang w:val="en-US"/>
        </w:rPr>
        <w:t xml:space="preserve"> je </w:t>
      </w:r>
      <w:proofErr w:type="spellStart"/>
      <w:r w:rsidR="00283789">
        <w:rPr>
          <w:rFonts w:cs="Times New Roman"/>
          <w:sz w:val="20"/>
          <w:szCs w:val="20"/>
          <w:lang w:val="en-US"/>
        </w:rPr>
        <w:t>gotov</w:t>
      </w:r>
      <w:r w:rsidR="00F92939">
        <w:rPr>
          <w:rFonts w:cs="Times New Roman"/>
          <w:sz w:val="20"/>
          <w:szCs w:val="20"/>
          <w:lang w:val="en-US"/>
        </w:rPr>
        <w:t>inski</w:t>
      </w:r>
      <w:proofErr w:type="spellEnd"/>
      <w:r w:rsidR="00F92939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92939">
        <w:rPr>
          <w:rFonts w:cs="Times New Roman"/>
          <w:sz w:val="20"/>
          <w:szCs w:val="20"/>
          <w:lang w:val="en-US"/>
        </w:rPr>
        <w:t>budžetski</w:t>
      </w:r>
      <w:proofErr w:type="spellEnd"/>
      <w:r w:rsidR="00F92939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92939">
        <w:rPr>
          <w:rFonts w:cs="Times New Roman"/>
          <w:sz w:val="20"/>
          <w:szCs w:val="20"/>
          <w:lang w:val="en-US"/>
        </w:rPr>
        <w:t>suficit</w:t>
      </w:r>
      <w:proofErr w:type="spellEnd"/>
      <w:r w:rsidR="00F92939">
        <w:rPr>
          <w:rFonts w:cs="Times New Roman"/>
          <w:sz w:val="20"/>
          <w:szCs w:val="20"/>
          <w:lang w:val="en-US"/>
        </w:rPr>
        <w:t xml:space="preserve"> od 120,7</w:t>
      </w:r>
      <w:r w:rsidR="00552036">
        <w:rPr>
          <w:rFonts w:cs="Times New Roman"/>
          <w:sz w:val="20"/>
          <w:szCs w:val="20"/>
          <w:lang w:val="en-US"/>
        </w:rPr>
        <w:t xml:space="preserve"> mil.€ </w:t>
      </w:r>
      <w:proofErr w:type="spellStart"/>
      <w:r w:rsidR="00552036">
        <w:rPr>
          <w:rFonts w:cs="Times New Roman"/>
          <w:sz w:val="20"/>
          <w:szCs w:val="20"/>
          <w:lang w:val="en-US"/>
        </w:rPr>
        <w:t>ili</w:t>
      </w:r>
      <w:proofErr w:type="spellEnd"/>
      <w:r w:rsidR="00552036">
        <w:rPr>
          <w:rFonts w:cs="Times New Roman"/>
          <w:sz w:val="20"/>
          <w:szCs w:val="20"/>
          <w:lang w:val="en-US"/>
        </w:rPr>
        <w:t xml:space="preserve"> 2,9</w:t>
      </w:r>
      <w:r w:rsidR="00283789">
        <w:rPr>
          <w:rFonts w:cs="Times New Roman"/>
          <w:sz w:val="20"/>
          <w:szCs w:val="20"/>
          <w:lang w:val="en-US"/>
        </w:rPr>
        <w:t xml:space="preserve">% BDP-a, </w:t>
      </w:r>
      <w:proofErr w:type="spellStart"/>
      <w:r w:rsidR="00283789">
        <w:rPr>
          <w:rFonts w:cs="Times New Roman"/>
          <w:sz w:val="20"/>
          <w:szCs w:val="20"/>
          <w:lang w:val="en-US"/>
        </w:rPr>
        <w:t>dok</w:t>
      </w:r>
      <w:proofErr w:type="spellEnd"/>
      <w:r w:rsidR="00283789">
        <w:rPr>
          <w:rFonts w:cs="Times New Roman"/>
          <w:sz w:val="20"/>
          <w:szCs w:val="20"/>
          <w:lang w:val="en-US"/>
        </w:rPr>
        <w:t xml:space="preserve"> je</w:t>
      </w:r>
      <w:r w:rsidR="00FF656C">
        <w:rPr>
          <w:rFonts w:cs="Times New Roman"/>
          <w:sz w:val="20"/>
          <w:szCs w:val="20"/>
          <w:lang w:val="en-US"/>
        </w:rPr>
        <w:t xml:space="preserve"> u </w:t>
      </w:r>
      <w:proofErr w:type="spellStart"/>
      <w:r w:rsidR="00FF656C">
        <w:rPr>
          <w:rFonts w:cs="Times New Roman"/>
          <w:sz w:val="20"/>
          <w:szCs w:val="20"/>
          <w:lang w:val="en-US"/>
        </w:rPr>
        <w:t>oktobru</w:t>
      </w:r>
      <w:proofErr w:type="spellEnd"/>
      <w:r w:rsidR="00FF656C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F656C">
        <w:rPr>
          <w:rFonts w:cs="Times New Roman"/>
          <w:sz w:val="20"/>
          <w:szCs w:val="20"/>
          <w:lang w:val="en-US"/>
        </w:rPr>
        <w:t>budžetski</w:t>
      </w:r>
      <w:proofErr w:type="spellEnd"/>
      <w:r w:rsidR="00FF656C">
        <w:rPr>
          <w:rFonts w:cs="Times New Roman"/>
          <w:sz w:val="20"/>
          <w:szCs w:val="20"/>
          <w:lang w:val="en-US"/>
        </w:rPr>
        <w:t xml:space="preserve"> deficit </w:t>
      </w:r>
      <w:proofErr w:type="spellStart"/>
      <w:r w:rsidR="00FF656C">
        <w:rPr>
          <w:rFonts w:cs="Times New Roman"/>
          <w:sz w:val="20"/>
          <w:szCs w:val="20"/>
          <w:lang w:val="en-US"/>
        </w:rPr>
        <w:t>ostvaren</w:t>
      </w:r>
      <w:proofErr w:type="spellEnd"/>
      <w:r w:rsidR="00FF656C">
        <w:rPr>
          <w:rFonts w:cs="Times New Roman"/>
          <w:sz w:val="20"/>
          <w:szCs w:val="20"/>
          <w:lang w:val="en-US"/>
        </w:rPr>
        <w:t xml:space="preserve"> u </w:t>
      </w:r>
      <w:proofErr w:type="spellStart"/>
      <w:r w:rsidR="00FF656C">
        <w:rPr>
          <w:rFonts w:cs="Times New Roman"/>
          <w:sz w:val="20"/>
          <w:szCs w:val="20"/>
          <w:lang w:val="en-US"/>
        </w:rPr>
        <w:t>iznosu</w:t>
      </w:r>
      <w:proofErr w:type="spellEnd"/>
      <w:r w:rsidR="00FF656C">
        <w:rPr>
          <w:rFonts w:cs="Times New Roman"/>
          <w:sz w:val="20"/>
          <w:szCs w:val="20"/>
          <w:lang w:val="en-US"/>
        </w:rPr>
        <w:t xml:space="preserve"> od 18,0 mil.€.</w:t>
      </w:r>
    </w:p>
    <w:p w:rsidR="002F2BB3" w:rsidRDefault="001C5C48" w:rsidP="002F2BB3">
      <w:pPr>
        <w:rPr>
          <w:sz w:val="20"/>
          <w:szCs w:val="20"/>
          <w:lang w:val="en-US"/>
        </w:rPr>
      </w:pPr>
      <w:r w:rsidRPr="00CC5BC9">
        <w:rPr>
          <w:b/>
        </w:rPr>
        <w:t>Monetarni sektor</w:t>
      </w:r>
      <w:r>
        <w:rPr>
          <w:b/>
        </w:rPr>
        <w:t xml:space="preserve"> </w:t>
      </w:r>
    </w:p>
    <w:p w:rsidR="00CA193F" w:rsidRDefault="00CA193F" w:rsidP="008D3DA6">
      <w:pPr>
        <w:rPr>
          <w:rFonts w:ascii="Calibri" w:eastAsia="Times New Roman" w:hAnsi="Calibri" w:cs="Times New Roman"/>
          <w:noProof/>
          <w:sz w:val="20"/>
          <w:szCs w:val="20"/>
          <w:lang w:val="en-US"/>
        </w:rPr>
      </w:pP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Pozitivna kretanja u monetarnoj oblasti nastavljaju se i u oktobru. Depoziti su dostigli r</w:t>
      </w:r>
      <w:r w:rsidR="006517AD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ekordan nivo od 3.188,7 mil.€, odnosno 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12,2% </w:t>
      </w:r>
      <w:r w:rsidR="006517AD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više </w:t>
      </w:r>
      <w:r w:rsidR="004A398E">
        <w:rPr>
          <w:rFonts w:ascii="Calibri" w:eastAsia="Times New Roman" w:hAnsi="Calibri" w:cs="Times New Roman"/>
          <w:noProof/>
          <w:sz w:val="20"/>
          <w:szCs w:val="20"/>
          <w:lang w:val="en-US"/>
        </w:rPr>
        <w:t>g-n-g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.</w:t>
      </w:r>
      <w:r w:rsidR="009C42B1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 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Od ukupnih depozita, na sektor pri</w:t>
      </w:r>
      <w:r w:rsidR="006270B3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vrede se odnosilo 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34,4%, a na sektor stano</w:t>
      </w:r>
      <w:r w:rsidR="006270B3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vnistva 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51,4%.</w:t>
      </w:r>
      <w:r w:rsidR="004A398E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 </w:t>
      </w:r>
      <w:r w:rsidR="00DE1348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Povećana je 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kreditna aktivnost banaka za 13,</w:t>
      </w:r>
      <w:r w:rsidR="00ED70B7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0% u odnosu na kraj 2016. i 9,2% </w:t>
      </w:r>
      <w:r w:rsidR="004A398E">
        <w:rPr>
          <w:rFonts w:ascii="Calibri" w:eastAsia="Times New Roman" w:hAnsi="Calibri" w:cs="Times New Roman"/>
          <w:noProof/>
          <w:sz w:val="20"/>
          <w:szCs w:val="20"/>
          <w:lang w:val="en-US"/>
        </w:rPr>
        <w:t>g-n-g</w:t>
      </w:r>
      <w:r w:rsidR="00ED70B7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. </w:t>
      </w:r>
      <w:r w:rsidR="00066AE7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Od ukupnog broja kredita, od stanovništva se potraživalo </w:t>
      </w:r>
      <w:r w:rsidR="00B07EAE">
        <w:rPr>
          <w:rFonts w:ascii="Calibri" w:eastAsia="Times New Roman" w:hAnsi="Calibri" w:cs="Times New Roman"/>
          <w:noProof/>
          <w:sz w:val="20"/>
          <w:szCs w:val="20"/>
          <w:lang w:val="en-US"/>
        </w:rPr>
        <w:t>40,8%, dok se na sektor privrede odnosi</w:t>
      </w:r>
      <w:r w:rsidR="00066AE7">
        <w:rPr>
          <w:rFonts w:ascii="Calibri" w:eastAsia="Times New Roman" w:hAnsi="Calibri" w:cs="Times New Roman"/>
          <w:noProof/>
          <w:sz w:val="20"/>
          <w:szCs w:val="20"/>
          <w:lang w:val="en-US"/>
        </w:rPr>
        <w:t>lo</w:t>
      </w:r>
      <w:r w:rsidR="00B07EAE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 34,6%. 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Nekvalitetni krediti su zabilježili pad od 25,9% na godišnjem nivou, dok je njihovo učešće u u</w:t>
      </w:r>
      <w:r w:rsidR="00025AF1">
        <w:rPr>
          <w:rFonts w:ascii="Calibri" w:eastAsia="Times New Roman" w:hAnsi="Calibri" w:cs="Times New Roman"/>
          <w:noProof/>
          <w:sz w:val="20"/>
          <w:szCs w:val="20"/>
          <w:lang w:val="en-US"/>
        </w:rPr>
        <w:t>kupnim kreditima smanjeno na 7,</w:t>
      </w:r>
      <w:r w:rsidRPr="00CA193F">
        <w:rPr>
          <w:rFonts w:ascii="Calibri" w:eastAsia="Times New Roman" w:hAnsi="Calibri" w:cs="Times New Roman"/>
          <w:noProof/>
          <w:sz w:val="20"/>
          <w:szCs w:val="20"/>
          <w:lang w:val="en-US"/>
        </w:rPr>
        <w:t>1%. Likvidnost realnog sektora je i dalje nepovoljna. Od 65.076 pravnih lica i preduzetnika, u blokadi je bilo 16.098 ili 24,7%, dok je ukupan dug po osnovu koga je izvršena blokada računa</w:t>
      </w:r>
      <w:r w:rsidR="00F82906">
        <w:rPr>
          <w:rFonts w:ascii="Calibri" w:eastAsia="Times New Roman" w:hAnsi="Calibri" w:cs="Times New Roman"/>
          <w:noProof/>
          <w:sz w:val="20"/>
          <w:szCs w:val="20"/>
          <w:lang w:val="en-US"/>
        </w:rPr>
        <w:t xml:space="preserve"> iznosio 629,4 mil. € ,i veći je za 1,8% </w:t>
      </w:r>
      <w:r w:rsidR="004A398E">
        <w:rPr>
          <w:rFonts w:ascii="Calibri" w:eastAsia="Times New Roman" w:hAnsi="Calibri" w:cs="Times New Roman"/>
          <w:noProof/>
          <w:sz w:val="20"/>
          <w:szCs w:val="20"/>
          <w:lang w:val="en-US"/>
        </w:rPr>
        <w:t>g-n-g</w:t>
      </w:r>
      <w:r w:rsidR="00F82906">
        <w:rPr>
          <w:rFonts w:ascii="Calibri" w:eastAsia="Times New Roman" w:hAnsi="Calibri" w:cs="Times New Roman"/>
          <w:noProof/>
          <w:sz w:val="20"/>
          <w:szCs w:val="20"/>
          <w:lang w:val="en-US"/>
        </w:rPr>
        <w:t>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Spoljnotrgovinska razmjena</w:t>
      </w:r>
      <w:r>
        <w:rPr>
          <w:b/>
        </w:rPr>
        <w:t xml:space="preserve"> </w:t>
      </w:r>
    </w:p>
    <w:p w:rsidR="003F3CD5" w:rsidRDefault="007E72C7" w:rsidP="009E4030">
      <w:pPr>
        <w:rPr>
          <w:rFonts w:ascii="Calibri" w:eastAsia="Times New Roman" w:hAnsi="Calibri" w:cs="Calibri"/>
          <w:sz w:val="20"/>
          <w:szCs w:val="20"/>
          <w:lang w:val="en-US"/>
        </w:rPr>
      </w:pPr>
      <w:proofErr w:type="spellStart"/>
      <w:r>
        <w:rPr>
          <w:rFonts w:ascii="Calibri" w:eastAsia="Times New Roman" w:hAnsi="Calibri" w:cs="Calibri"/>
          <w:sz w:val="20"/>
          <w:szCs w:val="20"/>
          <w:lang w:val="en-US"/>
        </w:rPr>
        <w:t>Spoljnotrgovinska</w:t>
      </w:r>
      <w:proofErr w:type="spellEnd"/>
      <w:r w:rsidR="000C7225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0C7225">
        <w:rPr>
          <w:rFonts w:ascii="Calibri" w:eastAsia="Times New Roman" w:hAnsi="Calibri" w:cs="Calibri"/>
          <w:sz w:val="20"/>
          <w:szCs w:val="20"/>
          <w:lang w:val="en-US"/>
        </w:rPr>
        <w:t>razmjena</w:t>
      </w:r>
      <w:proofErr w:type="spellEnd"/>
      <w:r w:rsidR="000C7225">
        <w:rPr>
          <w:rFonts w:ascii="Calibri" w:eastAsia="Times New Roman" w:hAnsi="Calibri" w:cs="Calibri"/>
          <w:sz w:val="20"/>
          <w:szCs w:val="20"/>
          <w:lang w:val="en-US"/>
        </w:rPr>
        <w:t xml:space="preserve"> za 10 </w:t>
      </w:r>
      <w:proofErr w:type="spellStart"/>
      <w:r w:rsidR="000C7225">
        <w:rPr>
          <w:rFonts w:ascii="Calibri" w:eastAsia="Times New Roman" w:hAnsi="Calibri" w:cs="Calibri"/>
          <w:sz w:val="20"/>
          <w:szCs w:val="20"/>
          <w:lang w:val="en-US"/>
        </w:rPr>
        <w:t>mjeseci</w:t>
      </w:r>
      <w:proofErr w:type="spellEnd"/>
      <w:r w:rsidR="000C7225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bilježi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povećanje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pokriven</w:t>
      </w:r>
      <w:r w:rsidR="004A398E">
        <w:rPr>
          <w:rFonts w:ascii="Calibri" w:eastAsia="Times New Roman" w:hAnsi="Calibri" w:cs="Calibri"/>
          <w:sz w:val="20"/>
          <w:szCs w:val="20"/>
          <w:lang w:val="en-US"/>
        </w:rPr>
        <w:t>osti</w:t>
      </w:r>
      <w:proofErr w:type="spellEnd"/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eastAsia="Times New Roman" w:hAnsi="Calibri" w:cs="Calibri"/>
          <w:sz w:val="20"/>
          <w:szCs w:val="20"/>
          <w:lang w:val="en-US"/>
        </w:rPr>
        <w:t>uvoza</w:t>
      </w:r>
      <w:proofErr w:type="spellEnd"/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eastAsia="Times New Roman" w:hAnsi="Calibri" w:cs="Calibri"/>
          <w:sz w:val="20"/>
          <w:szCs w:val="20"/>
          <w:lang w:val="en-US"/>
        </w:rPr>
        <w:t>izvozom</w:t>
      </w:r>
      <w:proofErr w:type="spellEnd"/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. </w:t>
      </w:r>
      <w:r w:rsidR="004A398E">
        <w:rPr>
          <w:rFonts w:ascii="Calibri" w:eastAsia="Times New Roman" w:hAnsi="Calibri" w:cs="Calibri"/>
          <w:sz w:val="20"/>
          <w:szCs w:val="20"/>
        </w:rPr>
        <w:t xml:space="preserve">Robni deficit je povećan za </w:t>
      </w:r>
      <w:r w:rsidR="00500EA7">
        <w:rPr>
          <w:rFonts w:ascii="Calibri" w:eastAsia="Times New Roman" w:hAnsi="Calibri" w:cs="Calibri"/>
          <w:sz w:val="20"/>
          <w:szCs w:val="20"/>
        </w:rPr>
        <w:t>8,1</w:t>
      </w:r>
      <w:r w:rsidR="004A398E">
        <w:rPr>
          <w:rFonts w:ascii="Calibri" w:eastAsia="Times New Roman" w:hAnsi="Calibri" w:cs="Calibri"/>
          <w:sz w:val="20"/>
          <w:szCs w:val="20"/>
        </w:rPr>
        <w:t xml:space="preserve">% i to kao </w:t>
      </w:r>
      <w:r w:rsidR="00397F12" w:rsidRPr="00397F12">
        <w:rPr>
          <w:rFonts w:ascii="Calibri" w:eastAsia="Times New Roman" w:hAnsi="Calibri" w:cs="Calibri"/>
          <w:sz w:val="20"/>
          <w:szCs w:val="20"/>
        </w:rPr>
        <w:t>posljedica je većeg apsolutnog rasta uvoza od izvoza.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r w:rsidR="00397F12" w:rsidRPr="00397F12">
        <w:rPr>
          <w:rFonts w:ascii="Calibri" w:eastAsia="Times New Roman" w:hAnsi="Calibri" w:cs="Calibri"/>
          <w:sz w:val="20"/>
          <w:szCs w:val="20"/>
          <w:lang w:val="sr-Latn-ME"/>
        </w:rPr>
        <w:t>Izvezeno je robe u vrijednosti od 305,7 mil.€, dok je uvezeno robe u vrijednosti od 1.883,8 mil.€, što je rast od 17,0 i 9,3%, respektivno.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U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izvozu</w:t>
      </w:r>
      <w:proofErr w:type="spellEnd"/>
      <w:r>
        <w:rPr>
          <w:rFonts w:ascii="Calibri" w:eastAsia="Times New Roman" w:hAnsi="Calibri" w:cs="Calibri"/>
          <w:sz w:val="20"/>
          <w:szCs w:val="20"/>
          <w:lang w:val="sr-Latn-ME"/>
        </w:rPr>
        <w:t xml:space="preserve"> </w:t>
      </w:r>
      <w:r w:rsidR="00397F12" w:rsidRPr="00397F12">
        <w:rPr>
          <w:rFonts w:ascii="Calibri" w:eastAsia="Times New Roman" w:hAnsi="Calibri" w:cs="Calibri"/>
          <w:sz w:val="20"/>
          <w:szCs w:val="20"/>
        </w:rPr>
        <w:t>je povećan izvoz</w:t>
      </w:r>
      <w:r w:rsidR="00397F12" w:rsidRPr="00397F12">
        <w:rPr>
          <w:rFonts w:ascii="Calibri" w:eastAsia="Times New Roman" w:hAnsi="Calibri" w:cs="Calibri"/>
          <w:b/>
          <w:sz w:val="20"/>
          <w:szCs w:val="20"/>
        </w:rPr>
        <w:t xml:space="preserve"> </w:t>
      </w:r>
      <w:r w:rsidR="00DD5A62">
        <w:rPr>
          <w:rFonts w:ascii="Calibri" w:eastAsia="Times New Roman" w:hAnsi="Calibri" w:cs="Calibri"/>
          <w:sz w:val="20"/>
          <w:szCs w:val="20"/>
          <w:lang w:val="en-US"/>
        </w:rPr>
        <w:t xml:space="preserve">rude </w:t>
      </w:r>
      <w:proofErr w:type="spellStart"/>
      <w:r w:rsidR="00DD5A62">
        <w:rPr>
          <w:rFonts w:ascii="Calibri" w:eastAsia="Times New Roman" w:hAnsi="Calibri" w:cs="Calibri"/>
          <w:sz w:val="20"/>
          <w:szCs w:val="20"/>
          <w:lang w:val="en-US"/>
        </w:rPr>
        <w:t>boksita</w:t>
      </w:r>
      <w:proofErr w:type="spellEnd"/>
      <w:r w:rsidR="00DD5A62">
        <w:rPr>
          <w:rFonts w:ascii="Calibri" w:eastAsia="Times New Roman" w:hAnsi="Calibri" w:cs="Calibri"/>
          <w:sz w:val="20"/>
          <w:szCs w:val="20"/>
          <w:lang w:val="en-US"/>
        </w:rPr>
        <w:t xml:space="preserve"> za 24,5 </w:t>
      </w:r>
      <w:proofErr w:type="gram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mil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>.€</w:t>
      </w:r>
      <w:proofErr w:type="gram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plovnih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konstr</w:t>
      </w:r>
      <w:r w:rsidR="00BD710B">
        <w:rPr>
          <w:rFonts w:ascii="Calibri" w:eastAsia="Times New Roman" w:hAnsi="Calibri" w:cs="Calibri"/>
          <w:sz w:val="20"/>
          <w:szCs w:val="20"/>
          <w:lang w:val="en-US"/>
        </w:rPr>
        <w:t>ukcija</w:t>
      </w:r>
      <w:proofErr w:type="spellEnd"/>
      <w:r w:rsidR="00BD710B">
        <w:rPr>
          <w:rFonts w:ascii="Calibri" w:eastAsia="Times New Roman" w:hAnsi="Calibri" w:cs="Calibri"/>
          <w:sz w:val="20"/>
          <w:szCs w:val="20"/>
          <w:lang w:val="en-US"/>
        </w:rPr>
        <w:t xml:space="preserve"> 15</w:t>
      </w:r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,0 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 xml:space="preserve">mil.€ </w:t>
      </w:r>
      <w:proofErr w:type="spellStart"/>
      <w:r w:rsidR="006A420C">
        <w:rPr>
          <w:rFonts w:ascii="Calibri" w:eastAsia="Times New Roman" w:hAnsi="Calibri" w:cs="Calibri"/>
          <w:sz w:val="20"/>
          <w:szCs w:val="20"/>
          <w:lang w:val="en-US"/>
        </w:rPr>
        <w:t>i</w:t>
      </w:r>
      <w:proofErr w:type="spellEnd"/>
      <w:r w:rsidR="006A420C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6A420C">
        <w:rPr>
          <w:rFonts w:ascii="Calibri" w:eastAsia="Times New Roman" w:hAnsi="Calibri" w:cs="Calibri"/>
          <w:sz w:val="20"/>
          <w:szCs w:val="20"/>
          <w:lang w:val="en-US"/>
        </w:rPr>
        <w:t>aluminijuma</w:t>
      </w:r>
      <w:proofErr w:type="spellEnd"/>
      <w:r w:rsidR="006A420C">
        <w:rPr>
          <w:rFonts w:ascii="Calibri" w:eastAsia="Times New Roman" w:hAnsi="Calibri" w:cs="Calibri"/>
          <w:sz w:val="20"/>
          <w:szCs w:val="20"/>
          <w:lang w:val="en-US"/>
        </w:rPr>
        <w:t xml:space="preserve"> 6,0 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mil.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>€.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Uvoz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nafte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i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naftnih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derivata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je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povećan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za 32</w:t>
      </w:r>
      <w:r w:rsidR="004A398E">
        <w:rPr>
          <w:rFonts w:ascii="Calibri" w:eastAsia="Times New Roman" w:hAnsi="Calibri" w:cs="Calibri"/>
          <w:sz w:val="20"/>
          <w:szCs w:val="20"/>
          <w:lang w:val="en-US"/>
        </w:rPr>
        <w:t>,0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gram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mil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>.€</w:t>
      </w:r>
      <w:proofErr w:type="gram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električne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energije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27</w:t>
      </w:r>
      <w:r w:rsidR="004A398E">
        <w:rPr>
          <w:rFonts w:ascii="Calibri" w:eastAsia="Times New Roman" w:hAnsi="Calibri" w:cs="Calibri"/>
          <w:sz w:val="20"/>
          <w:szCs w:val="20"/>
          <w:lang w:val="en-US"/>
        </w:rPr>
        <w:t>,0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mil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>.€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proizvoda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od </w:t>
      </w:r>
      <w:proofErr w:type="spellStart"/>
      <w:r w:rsidR="004A398E">
        <w:rPr>
          <w:rFonts w:ascii="Calibri" w:eastAsia="Times New Roman" w:hAnsi="Calibri" w:cs="Calibri"/>
          <w:sz w:val="20"/>
          <w:szCs w:val="20"/>
          <w:lang w:val="en-US"/>
        </w:rPr>
        <w:t>metala</w:t>
      </w:r>
      <w:proofErr w:type="spellEnd"/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eastAsia="Times New Roman" w:hAnsi="Calibri" w:cs="Calibri"/>
          <w:sz w:val="20"/>
          <w:szCs w:val="20"/>
          <w:lang w:val="en-US"/>
        </w:rPr>
        <w:t>i</w:t>
      </w:r>
      <w:proofErr w:type="spellEnd"/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eastAsia="Times New Roman" w:hAnsi="Calibri" w:cs="Calibri"/>
          <w:sz w:val="20"/>
          <w:szCs w:val="20"/>
          <w:lang w:val="en-US"/>
        </w:rPr>
        <w:t>nemetalnih</w:t>
      </w:r>
      <w:proofErr w:type="spellEnd"/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4A398E">
        <w:rPr>
          <w:rFonts w:ascii="Calibri" w:eastAsia="Times New Roman" w:hAnsi="Calibri" w:cs="Calibri"/>
          <w:sz w:val="20"/>
          <w:szCs w:val="20"/>
          <w:lang w:val="en-US"/>
        </w:rPr>
        <w:t>minerala</w:t>
      </w:r>
      <w:proofErr w:type="spellEnd"/>
      <w:r w:rsidR="004A398E">
        <w:rPr>
          <w:rFonts w:ascii="Calibri" w:eastAsia="Times New Roman" w:hAnsi="Calibri" w:cs="Calibri"/>
          <w:sz w:val="20"/>
          <w:szCs w:val="20"/>
          <w:lang w:val="en-US"/>
        </w:rPr>
        <w:t xml:space="preserve"> 29,0 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mil.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>€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i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gvožđa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i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čelika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16</w:t>
      </w:r>
      <w:r w:rsidR="004A398E">
        <w:rPr>
          <w:rFonts w:ascii="Calibri" w:eastAsia="Times New Roman" w:hAnsi="Calibri" w:cs="Calibri"/>
          <w:sz w:val="20"/>
          <w:szCs w:val="20"/>
          <w:lang w:val="en-US"/>
        </w:rPr>
        <w:t>,0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mil.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>€</w:t>
      </w:r>
      <w:r w:rsidR="00D209F8">
        <w:rPr>
          <w:rFonts w:ascii="Calibri" w:eastAsia="Times New Roman" w:hAnsi="Calibri" w:cs="Calibri"/>
          <w:sz w:val="20"/>
          <w:szCs w:val="20"/>
          <w:lang w:val="en-US"/>
        </w:rPr>
        <w:t>.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Uvoz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mašina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i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transportnih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uređaja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smanjen</w:t>
      </w:r>
      <w:proofErr w:type="spell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je za 21</w:t>
      </w:r>
      <w:r w:rsidR="004A398E">
        <w:rPr>
          <w:rFonts w:ascii="Calibri" w:eastAsia="Times New Roman" w:hAnsi="Calibri" w:cs="Calibri"/>
          <w:sz w:val="20"/>
          <w:szCs w:val="20"/>
          <w:lang w:val="en-US"/>
        </w:rPr>
        <w:t>,0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gram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mil.</w:t>
      </w:r>
      <w:r w:rsidR="006A420C">
        <w:rPr>
          <w:rFonts w:ascii="Calibri" w:eastAsia="Times New Roman" w:hAnsi="Calibri" w:cs="Calibri"/>
          <w:sz w:val="20"/>
          <w:szCs w:val="20"/>
          <w:lang w:val="en-US"/>
        </w:rPr>
        <w:t>€</w:t>
      </w:r>
      <w:proofErr w:type="gramEnd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ili</w:t>
      </w:r>
      <w:proofErr w:type="spellEnd"/>
      <w:r w:rsidR="006A420C">
        <w:rPr>
          <w:rFonts w:ascii="Calibri" w:eastAsia="Times New Roman" w:hAnsi="Calibri" w:cs="Calibri"/>
          <w:sz w:val="20"/>
          <w:szCs w:val="20"/>
          <w:lang w:val="en-US"/>
        </w:rPr>
        <w:t xml:space="preserve"> 4,7% </w:t>
      </w:r>
      <w:r w:rsidR="004A398E">
        <w:rPr>
          <w:rFonts w:ascii="Calibri" w:eastAsia="Times New Roman" w:hAnsi="Calibri" w:cs="Calibri"/>
          <w:sz w:val="20"/>
          <w:szCs w:val="20"/>
          <w:lang w:val="en-US"/>
        </w:rPr>
        <w:t>g-n-g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r w:rsidR="00C025EC">
        <w:rPr>
          <w:rFonts w:ascii="Calibri" w:eastAsia="Times New Roman" w:hAnsi="Calibri" w:cs="Calibri"/>
          <w:sz w:val="20"/>
          <w:szCs w:val="20"/>
          <w:lang w:val="en-US"/>
        </w:rPr>
        <w:t>(</w:t>
      </w:r>
      <w:proofErr w:type="spellStart"/>
      <w:r w:rsidR="00C025EC">
        <w:rPr>
          <w:rFonts w:ascii="Calibri" w:eastAsia="Times New Roman" w:hAnsi="Calibri" w:cs="Calibri"/>
          <w:sz w:val="20"/>
          <w:szCs w:val="20"/>
          <w:lang w:val="en-US"/>
        </w:rPr>
        <w:t>visoka</w:t>
      </w:r>
      <w:proofErr w:type="spellEnd"/>
      <w:r w:rsidR="00C025EC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C025EC">
        <w:rPr>
          <w:rFonts w:ascii="Calibri" w:eastAsia="Times New Roman" w:hAnsi="Calibri" w:cs="Calibri"/>
          <w:sz w:val="20"/>
          <w:szCs w:val="20"/>
          <w:lang w:val="en-US"/>
        </w:rPr>
        <w:t>baza</w:t>
      </w:r>
      <w:proofErr w:type="spellEnd"/>
      <w:r w:rsidR="00C025EC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="00C025EC">
        <w:rPr>
          <w:rFonts w:ascii="Calibri" w:eastAsia="Times New Roman" w:hAnsi="Calibri" w:cs="Calibri"/>
          <w:sz w:val="20"/>
          <w:szCs w:val="20"/>
          <w:lang w:val="en-US"/>
        </w:rPr>
        <w:t>iz</w:t>
      </w:r>
      <w:proofErr w:type="spellEnd"/>
      <w:r w:rsidR="00C025EC">
        <w:rPr>
          <w:rFonts w:ascii="Calibri" w:eastAsia="Times New Roman" w:hAnsi="Calibri" w:cs="Calibri"/>
          <w:sz w:val="20"/>
          <w:szCs w:val="20"/>
          <w:lang w:val="en-US"/>
        </w:rPr>
        <w:t xml:space="preserve"> 2016.</w:t>
      </w:r>
      <w:r w:rsidR="00397F12" w:rsidRPr="00397F12">
        <w:rPr>
          <w:rFonts w:ascii="Calibri" w:eastAsia="Times New Roman" w:hAnsi="Calibri" w:cs="Calibri"/>
          <w:sz w:val="20"/>
          <w:szCs w:val="20"/>
          <w:lang w:val="en-US"/>
        </w:rPr>
        <w:t>).</w:t>
      </w:r>
    </w:p>
    <w:p w:rsidR="00415C79" w:rsidRDefault="009E4030" w:rsidP="009E4030">
      <w:pPr>
        <w:rPr>
          <w:b/>
        </w:rPr>
      </w:pPr>
      <w:r w:rsidRPr="009E4030">
        <w:rPr>
          <w:b/>
        </w:rPr>
        <w:t>Strane direktne investicije</w:t>
      </w:r>
    </w:p>
    <w:p w:rsidR="00415C79" w:rsidRPr="00455519" w:rsidRDefault="002E6882" w:rsidP="009E4030">
      <w:pPr>
        <w:rPr>
          <w:b/>
          <w:sz w:val="20"/>
          <w:szCs w:val="20"/>
        </w:rPr>
      </w:pPr>
      <w:proofErr w:type="spellStart"/>
      <w:r w:rsidRPr="002E6882">
        <w:rPr>
          <w:rFonts w:ascii="Calibri" w:eastAsia="Calibri" w:hAnsi="Calibri" w:cs="Calibri"/>
          <w:color w:val="000000"/>
          <w:sz w:val="20"/>
          <w:szCs w:val="20"/>
          <w:lang w:val="en-US"/>
        </w:rPr>
        <w:t>Neto</w:t>
      </w:r>
      <w:proofErr w:type="spellEnd"/>
      <w:r w:rsidRPr="002E688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2E6882">
        <w:rPr>
          <w:rFonts w:ascii="Calibri" w:eastAsia="Calibri" w:hAnsi="Calibri" w:cs="Calibri"/>
          <w:color w:val="000000"/>
          <w:sz w:val="20"/>
          <w:szCs w:val="20"/>
          <w:lang w:val="en-US"/>
        </w:rPr>
        <w:t>priliv</w:t>
      </w:r>
      <w:proofErr w:type="spellEnd"/>
      <w:r w:rsidRPr="002E6882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</w:t>
      </w:r>
      <w:r w:rsidR="004A398E">
        <w:rPr>
          <w:rFonts w:ascii="Calibri" w:eastAsia="Calibri" w:hAnsi="Calibri" w:cs="Calibri"/>
          <w:color w:val="000000"/>
          <w:sz w:val="20"/>
          <w:szCs w:val="20"/>
          <w:lang w:val="en-US"/>
        </w:rPr>
        <w:t>SDI</w:t>
      </w:r>
      <w:r w:rsidRPr="002E6882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 za 9 mjeseci 2017. iznosio</w:t>
      </w:r>
      <w:r w:rsidR="0087278C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 je 311,7 mil.€, što je </w:t>
      </w:r>
      <w:r w:rsidRPr="002E6882">
        <w:rPr>
          <w:rFonts w:ascii="Calibri" w:eastAsia="Calibri" w:hAnsi="Calibri" w:cs="Times New Roman"/>
          <w:sz w:val="20"/>
          <w:szCs w:val="20"/>
          <w:lang w:val="sr-Latn-ME" w:eastAsia="x-none"/>
        </w:rPr>
        <w:t>10,6% više g-n-g. Povećana ulaganja u formi interkompanijskog duga i nekretnine, uz istovremeno značajno manji odliv u poređenju sa 2016. godinom, opredijelila su pomenuti rast. Ukupan priliv SDI iznosio je 409,8</w:t>
      </w:r>
      <w:r w:rsidRPr="002E6882">
        <w:rPr>
          <w:rFonts w:ascii="Calibri" w:eastAsia="Calibri" w:hAnsi="Calibri" w:cs="Times New Roman"/>
          <w:lang w:val="sr-Latn-ME" w:eastAsia="x-none"/>
        </w:rPr>
        <w:t xml:space="preserve"> </w:t>
      </w:r>
      <w:r w:rsidR="00CE6E04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mil.€, od čega se na vlasnička ulaganja odnosilo </w:t>
      </w:r>
      <w:r w:rsidRPr="002E6882">
        <w:rPr>
          <w:rFonts w:ascii="Calibri" w:eastAsia="Calibri" w:hAnsi="Calibri" w:cs="Times New Roman"/>
          <w:sz w:val="20"/>
          <w:szCs w:val="20"/>
          <w:lang w:val="sr-Latn-ME" w:eastAsia="x-none"/>
        </w:rPr>
        <w:t>54,6%, pri čemu s</w:t>
      </w:r>
      <w:r w:rsidR="002264DC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u ulaganja  u kompanije i banke </w:t>
      </w:r>
      <w:r w:rsidRPr="002E6882">
        <w:rPr>
          <w:rFonts w:ascii="Calibri" w:eastAsia="Calibri" w:hAnsi="Calibri" w:cs="Times New Roman"/>
          <w:sz w:val="20"/>
          <w:szCs w:val="20"/>
          <w:lang w:val="sr-Latn-ME" w:eastAsia="x-none"/>
        </w:rPr>
        <w:t>16,1% manje,  dok s</w:t>
      </w:r>
      <w:r w:rsidR="002264DC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u ulaganja u nekretnine povećana </w:t>
      </w:r>
      <w:r w:rsidRPr="002E6882">
        <w:rPr>
          <w:rFonts w:ascii="Calibri" w:eastAsia="Calibri" w:hAnsi="Calibri" w:cs="Times New Roman"/>
          <w:sz w:val="20"/>
          <w:szCs w:val="20"/>
          <w:lang w:val="sr-Latn-ME" w:eastAsia="x-none"/>
        </w:rPr>
        <w:t>za 21,4% u odnosu na isti period 2016. Priliv u formi</w:t>
      </w:r>
      <w:r w:rsidRPr="002E6882">
        <w:rPr>
          <w:rFonts w:ascii="Calibri" w:eastAsia="Calibri" w:hAnsi="Calibri" w:cs="Times New Roman"/>
          <w:lang w:val="sr-Latn-ME" w:eastAsia="x-none"/>
        </w:rPr>
        <w:t xml:space="preserve"> </w:t>
      </w:r>
      <w:r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interkompanijskog duga </w:t>
      </w:r>
      <w:r w:rsidR="00E84413"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povećan je za </w:t>
      </w:r>
      <w:r w:rsidR="00DD7AC8"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>31,4%</w:t>
      </w:r>
      <w:r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>,</w:t>
      </w:r>
      <w:r w:rsidR="00E84413"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 </w:t>
      </w:r>
      <w:r w:rsidR="005927B3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i čini 43,3% ukupnog priliva. Učešće </w:t>
      </w:r>
      <w:r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investicija u </w:t>
      </w:r>
      <w:r w:rsidR="005927B3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kompanije i banke iznosilo je </w:t>
      </w:r>
      <w:r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>28,6%, dok se n</w:t>
      </w:r>
      <w:bookmarkStart w:id="0" w:name="_GoBack"/>
      <w:bookmarkEnd w:id="0"/>
      <w:r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a ulaganja u nekretnine odnosilo 26,0% i ostalo 2,1%. Ukupan odliv </w:t>
      </w:r>
      <w:r w:rsidR="004A398E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SDI </w:t>
      </w:r>
      <w:r w:rsidRPr="00455519">
        <w:rPr>
          <w:rFonts w:ascii="Calibri" w:eastAsia="Calibri" w:hAnsi="Calibri" w:cs="Times New Roman"/>
          <w:sz w:val="20"/>
          <w:szCs w:val="20"/>
          <w:lang w:val="sr-Latn-ME" w:eastAsia="x-none"/>
        </w:rPr>
        <w:t>iznosio je 98,1 mil.€, što je</w:t>
      </w:r>
      <w:r w:rsidR="00DB2194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 značajno</w:t>
      </w:r>
      <w:r w:rsidR="007C7174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 </w:t>
      </w:r>
      <w:r w:rsidR="00315284">
        <w:rPr>
          <w:rFonts w:ascii="Calibri" w:eastAsia="Calibri" w:hAnsi="Calibri" w:cs="Times New Roman"/>
          <w:sz w:val="20"/>
          <w:szCs w:val="20"/>
          <w:lang w:val="sr-Latn-ME" w:eastAsia="x-none"/>
        </w:rPr>
        <w:t>manje nego u 2016</w:t>
      </w:r>
      <w:r w:rsidR="007065F2">
        <w:rPr>
          <w:rFonts w:ascii="Calibri" w:eastAsia="Calibri" w:hAnsi="Calibri" w:cs="Times New Roman"/>
          <w:sz w:val="20"/>
          <w:szCs w:val="20"/>
          <w:lang w:val="sr-Latn-ME" w:eastAsia="x-none"/>
        </w:rPr>
        <w:t>.</w:t>
      </w:r>
      <w:r w:rsidR="00315284">
        <w:rPr>
          <w:rFonts w:ascii="Calibri" w:eastAsia="Calibri" w:hAnsi="Calibri" w:cs="Times New Roman"/>
          <w:sz w:val="20"/>
          <w:szCs w:val="20"/>
          <w:lang w:val="sr-Latn-ME" w:eastAsia="x-none"/>
        </w:rPr>
        <w:t xml:space="preserve"> (270,0 mil.€)</w:t>
      </w:r>
      <w:r w:rsidR="007C7174">
        <w:rPr>
          <w:rFonts w:ascii="Calibri" w:eastAsia="Calibri" w:hAnsi="Calibri" w:cs="Times New Roman"/>
          <w:sz w:val="20"/>
          <w:szCs w:val="20"/>
          <w:lang w:val="sr-Latn-ME" w:eastAsia="x-none"/>
        </w:rPr>
        <w:t>.</w:t>
      </w:r>
    </w:p>
    <w:p w:rsidR="00352B48" w:rsidRDefault="006878EB" w:rsidP="00352B48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noProof/>
          <w:lang w:eastAsia="sr-Latn-CS"/>
        </w:rPr>
        <w:lastRenderedPageBreak/>
        <w:drawing>
          <wp:anchor distT="0" distB="0" distL="114300" distR="114300" simplePos="0" relativeHeight="251668992" behindDoc="0" locked="0" layoutInCell="1" allowOverlap="1" wp14:anchorId="4102C40E" wp14:editId="2228208F">
            <wp:simplePos x="0" y="0"/>
            <wp:positionH relativeFrom="margin">
              <wp:posOffset>3359785</wp:posOffset>
            </wp:positionH>
            <wp:positionV relativeFrom="margin">
              <wp:posOffset>-226924</wp:posOffset>
            </wp:positionV>
            <wp:extent cx="2713355" cy="2082800"/>
            <wp:effectExtent l="0" t="0" r="0" b="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D22">
        <w:rPr>
          <w:noProof/>
          <w:lang w:eastAsia="sr-Latn-CS"/>
        </w:rPr>
        <w:drawing>
          <wp:anchor distT="0" distB="0" distL="114300" distR="114300" simplePos="0" relativeHeight="251667968" behindDoc="0" locked="0" layoutInCell="1" allowOverlap="1" wp14:anchorId="3F86CC63" wp14:editId="315BCC1B">
            <wp:simplePos x="0" y="0"/>
            <wp:positionH relativeFrom="margin">
              <wp:posOffset>-539115</wp:posOffset>
            </wp:positionH>
            <wp:positionV relativeFrom="margin">
              <wp:posOffset>-285750</wp:posOffset>
            </wp:positionV>
            <wp:extent cx="2713355" cy="2033270"/>
            <wp:effectExtent l="0" t="0" r="0" b="5080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80E"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B1EEFE" wp14:editId="2A2A4F2E">
                <wp:simplePos x="0" y="0"/>
                <wp:positionH relativeFrom="margin">
                  <wp:posOffset>3429585</wp:posOffset>
                </wp:positionH>
                <wp:positionV relativeFrom="margin">
                  <wp:posOffset>-548640</wp:posOffset>
                </wp:positionV>
                <wp:extent cx="2665730" cy="184150"/>
                <wp:effectExtent l="0" t="0" r="1270" b="6350"/>
                <wp:wrapSquare wrapText="bothSides"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73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CC5BC9">
                            <w:pPr>
                              <w:pStyle w:val="Caption"/>
                              <w:rPr>
                                <w:rFonts w:ascii="Calibri" w:hAnsi="Calibri" w:cs="Calibri"/>
                                <w:noProof/>
                              </w:rPr>
                            </w:pPr>
                            <w:r w:rsidRPr="00061B2A">
                              <w:rPr>
                                <w:rFonts w:ascii="Calibri" w:hAnsi="Calibri" w:cs="Calibri"/>
                              </w:rPr>
                              <w:t>Grafik 2. Inflacija, stope rasta,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1EEFE" id="Text Box 3" o:spid="_x0000_s1027" type="#_x0000_t202" style="position:absolute;left:0;text-align:left;margin-left:270.05pt;margin-top:-43.2pt;width:209.9pt;height:14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joXfg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" stroked="f">
                <v:textbox inset="0,0,0,0">
                  <w:txbxContent>
                    <w:p w:rsidR="004A398E" w:rsidRPr="00061B2A" w:rsidRDefault="004A398E" w:rsidP="00CC5BC9">
                      <w:pPr>
                        <w:pStyle w:val="Caption"/>
                        <w:rPr>
                          <w:rFonts w:ascii="Calibri" w:hAnsi="Calibri" w:cs="Calibri"/>
                          <w:noProof/>
                        </w:rPr>
                      </w:pPr>
                      <w:r w:rsidRPr="00061B2A">
                        <w:rPr>
                          <w:rFonts w:ascii="Calibri" w:hAnsi="Calibri" w:cs="Calibri"/>
                        </w:rPr>
                        <w:t>Grafik 2. Inflacija, stope rasta, %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A580E"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2C6770" wp14:editId="2688F15B">
                <wp:simplePos x="0" y="0"/>
                <wp:positionH relativeFrom="margin">
                  <wp:posOffset>-460858</wp:posOffset>
                </wp:positionH>
                <wp:positionV relativeFrom="margin">
                  <wp:posOffset>-548640</wp:posOffset>
                </wp:positionV>
                <wp:extent cx="2615565" cy="298450"/>
                <wp:effectExtent l="0" t="0" r="0" b="63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CC5BC9">
                            <w:pPr>
                              <w:pStyle w:val="Caption"/>
                              <w:rPr>
                                <w:rFonts w:ascii="Calibri" w:hAnsi="Calibri" w:cs="Calibri"/>
                                <w:noProof/>
                              </w:rPr>
                            </w:pPr>
                            <w:r w:rsidRPr="00061B2A">
                              <w:rPr>
                                <w:rFonts w:ascii="Calibri" w:hAnsi="Calibri" w:cs="Calibri"/>
                              </w:rPr>
                              <w:t>Gra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fik 1. Prerađivačka industrija, godišnji rast,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C6770" id="_x0000_s1028" type="#_x0000_t202" style="position:absolute;left:0;text-align:left;margin-left:-36.3pt;margin-top:-43.2pt;width:205.95pt;height:23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" stroked="f">
                <v:textbox inset="0,0,0,0">
                  <w:txbxContent>
                    <w:p w:rsidR="004A398E" w:rsidRPr="00061B2A" w:rsidRDefault="004A398E" w:rsidP="00CC5BC9">
                      <w:pPr>
                        <w:pStyle w:val="Caption"/>
                        <w:rPr>
                          <w:rFonts w:ascii="Calibri" w:hAnsi="Calibri" w:cs="Calibri"/>
                          <w:noProof/>
                        </w:rPr>
                      </w:pPr>
                      <w:r w:rsidRPr="00061B2A">
                        <w:rPr>
                          <w:rFonts w:ascii="Calibri" w:hAnsi="Calibri" w:cs="Calibri"/>
                        </w:rPr>
                        <w:t>Gra</w:t>
                      </w:r>
                      <w:r>
                        <w:rPr>
                          <w:rFonts w:ascii="Calibri" w:hAnsi="Calibri" w:cs="Calibri"/>
                        </w:rPr>
                        <w:t>fik 1. Prerađivačka industrija, godišnji rast, %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352B48" w:rsidRDefault="00352B48" w:rsidP="00352B48"/>
    <w:p w:rsidR="008D3DA6" w:rsidRDefault="008D3DA6" w:rsidP="008D3DA6">
      <w:pPr>
        <w:rPr>
          <w:b/>
          <w:noProof/>
        </w:rPr>
      </w:pPr>
    </w:p>
    <w:p w:rsidR="00E42D19" w:rsidRDefault="00E42D19" w:rsidP="007B151B">
      <w:pPr>
        <w:rPr>
          <w:b/>
          <w:noProof/>
        </w:rPr>
      </w:pPr>
    </w:p>
    <w:p w:rsidR="00E42D19" w:rsidRDefault="00E42D19" w:rsidP="007B151B">
      <w:pPr>
        <w:rPr>
          <w:b/>
          <w:noProof/>
        </w:rPr>
      </w:pPr>
    </w:p>
    <w:p w:rsidR="00B171C8" w:rsidRDefault="00B171C8" w:rsidP="007B151B">
      <w:pPr>
        <w:spacing w:line="276" w:lineRule="auto"/>
      </w:pPr>
    </w:p>
    <w:p w:rsidR="00B171C8" w:rsidRDefault="00B171C8" w:rsidP="007B151B">
      <w:pPr>
        <w:spacing w:line="276" w:lineRule="auto"/>
      </w:pP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2A580E" w:rsidP="00B171C8"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6CD55E" wp14:editId="0E426AFE">
                <wp:simplePos x="0" y="0"/>
                <wp:positionH relativeFrom="margin">
                  <wp:posOffset>-577901</wp:posOffset>
                </wp:positionH>
                <wp:positionV relativeFrom="margin">
                  <wp:posOffset>2106777</wp:posOffset>
                </wp:positionV>
                <wp:extent cx="2599055" cy="419100"/>
                <wp:effectExtent l="0" t="0" r="0" b="0"/>
                <wp:wrapSquare wrapText="bothSides"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9D06FF">
                            <w:pPr>
                              <w:pStyle w:val="Caption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061B2A">
                              <w:rPr>
                                <w:rFonts w:ascii="Calibri" w:hAnsi="Calibri" w:cs="Calibri"/>
                                <w:i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Rast proizvodnje u metalskom sektoru opredijelio rast prerađivačke industrije u oktobru...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CD55E" id="Text Box 10" o:spid="_x0000_s1029" type="#_x0000_t202" style="position:absolute;left:0;text-align:left;margin-left:-45.5pt;margin-top:165.9pt;width:204.65pt;height:33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" stroked="f">
                <v:textbox inset="0,0,0,0">
                  <w:txbxContent>
                    <w:p w:rsidR="004A398E" w:rsidRPr="00061B2A" w:rsidRDefault="004A398E" w:rsidP="009D06FF">
                      <w:pPr>
                        <w:pStyle w:val="Caption"/>
                        <w:rPr>
                          <w:rFonts w:ascii="Calibri" w:hAnsi="Calibri" w:cs="Calibri"/>
                          <w:i/>
                        </w:rPr>
                      </w:pPr>
                      <w:r w:rsidRPr="00061B2A">
                        <w:rPr>
                          <w:rFonts w:ascii="Calibri" w:hAnsi="Calibri" w:cs="Calibri"/>
                          <w:i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i/>
                        </w:rPr>
                        <w:t>Rast proizvodnje u metalskom sektoru opredijelio rast prerađivačke industrije u oktobru...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71E4F" w:rsidRDefault="00F71E4F" w:rsidP="00B171C8"/>
    <w:p w:rsidR="0020720B" w:rsidRDefault="0020720B" w:rsidP="00B171C8"/>
    <w:p w:rsidR="00F71E4F" w:rsidRDefault="00F71E4F" w:rsidP="00B171C8"/>
    <w:p w:rsidR="00FF6612" w:rsidRDefault="002A580E" w:rsidP="00B171C8"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0F3EDC" wp14:editId="54EB3452">
                <wp:simplePos x="0" y="0"/>
                <wp:positionH relativeFrom="margin">
                  <wp:posOffset>-570585</wp:posOffset>
                </wp:positionH>
                <wp:positionV relativeFrom="margin">
                  <wp:posOffset>2647265</wp:posOffset>
                </wp:positionV>
                <wp:extent cx="2545080" cy="238125"/>
                <wp:effectExtent l="0" t="0" r="7620" b="9525"/>
                <wp:wrapSquare wrapText="bothSides"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B171C8">
                            <w:pPr>
                              <w:pStyle w:val="Caption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061B2A">
                              <w:rPr>
                                <w:rFonts w:ascii="Calibri" w:hAnsi="Calibri" w:cs="Calibri"/>
                              </w:rPr>
                              <w:t xml:space="preserve">Grafik 3. Kretanja na tržištu rada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F3EDC" id="Text Box 4" o:spid="_x0000_s1030" type="#_x0000_t202" style="position:absolute;left:0;text-align:left;margin-left:-44.95pt;margin-top:208.45pt;width:200.4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" stroked="f">
                <v:textbox inset="0,0,0,0">
                  <w:txbxContent>
                    <w:p w:rsidR="004A398E" w:rsidRPr="00061B2A" w:rsidRDefault="004A398E" w:rsidP="00B171C8">
                      <w:pPr>
                        <w:pStyle w:val="Caption"/>
                        <w:rPr>
                          <w:rFonts w:ascii="Calibri" w:hAnsi="Calibri" w:cs="Calibri"/>
                          <w:lang w:val="en-US"/>
                        </w:rPr>
                      </w:pPr>
                      <w:r w:rsidRPr="00061B2A">
                        <w:rPr>
                          <w:rFonts w:ascii="Calibri" w:hAnsi="Calibri" w:cs="Calibri"/>
                        </w:rPr>
                        <w:t xml:space="preserve">Grafik 3. Kretanja na tržištu rada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71E4F" w:rsidRPr="00A54385" w:rsidRDefault="00FE1B2C" w:rsidP="00B171C8">
      <w:pPr>
        <w:rPr>
          <w:b/>
          <w:bCs/>
          <w:i/>
          <w:color w:val="4F81BD" w:themeColor="accent1"/>
          <w:sz w:val="18"/>
          <w:szCs w:val="18"/>
        </w:rPr>
      </w:pPr>
      <w:r>
        <w:rPr>
          <w:noProof/>
          <w:lang w:eastAsia="sr-Latn-CS"/>
        </w:rPr>
        <w:drawing>
          <wp:anchor distT="0" distB="0" distL="114300" distR="114300" simplePos="0" relativeHeight="251670016" behindDoc="0" locked="0" layoutInCell="1" allowOverlap="1" wp14:anchorId="1F041D7D" wp14:editId="7BEC0765">
            <wp:simplePos x="0" y="0"/>
            <wp:positionH relativeFrom="margin">
              <wp:posOffset>-605155</wp:posOffset>
            </wp:positionH>
            <wp:positionV relativeFrom="margin">
              <wp:posOffset>2991485</wp:posOffset>
            </wp:positionV>
            <wp:extent cx="2677160" cy="2106295"/>
            <wp:effectExtent l="0" t="0" r="8890" b="825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E4F" w:rsidRPr="00A54385" w:rsidRDefault="00F71E4F" w:rsidP="00B171C8">
      <w:pPr>
        <w:rPr>
          <w:b/>
          <w:bCs/>
          <w:i/>
          <w:color w:val="4F81BD" w:themeColor="accent1"/>
          <w:sz w:val="18"/>
          <w:szCs w:val="18"/>
        </w:rPr>
      </w:pPr>
    </w:p>
    <w:p w:rsidR="00F61980" w:rsidRDefault="00F61980" w:rsidP="00B171C8"/>
    <w:p w:rsidR="00F71E4F" w:rsidRDefault="00F71E4F" w:rsidP="00B171C8"/>
    <w:p w:rsidR="00B171C8" w:rsidRPr="00B171C8" w:rsidRDefault="00B171C8" w:rsidP="00B171C8"/>
    <w:p w:rsidR="006B2901" w:rsidRPr="00B171C8" w:rsidRDefault="006B2901" w:rsidP="00B171C8"/>
    <w:p w:rsidR="00E8072F" w:rsidRDefault="00E8072F" w:rsidP="004C0387">
      <w:pPr>
        <w:pStyle w:val="Caption"/>
      </w:pPr>
    </w:p>
    <w:p w:rsidR="00F61980" w:rsidRDefault="00F61980" w:rsidP="00B312F3"/>
    <w:p w:rsidR="00400FB4" w:rsidRDefault="00400FB4" w:rsidP="00B312F3"/>
    <w:p w:rsidR="00400FB4" w:rsidRPr="00B312F3" w:rsidRDefault="00400FB4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3519BF" w:rsidP="00B312F3"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475FDB" wp14:editId="7F352806">
                <wp:simplePos x="0" y="0"/>
                <wp:positionH relativeFrom="margin">
                  <wp:posOffset>-607695</wp:posOffset>
                </wp:positionH>
                <wp:positionV relativeFrom="margin">
                  <wp:posOffset>5272761</wp:posOffset>
                </wp:positionV>
                <wp:extent cx="2840355" cy="350188"/>
                <wp:effectExtent l="0" t="0" r="0" b="0"/>
                <wp:wrapSquare wrapText="bothSides"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350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203F47">
                            <w:pPr>
                              <w:pStyle w:val="Caption"/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</w:pPr>
                            <w:r w:rsidRPr="00061B2A"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  <w:t>Stopa nezaposlenosti u oktobru iznosila 21,6</w:t>
                            </w:r>
                            <w:r w:rsidRPr="00061B2A"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  <w:t>%...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75FDB" id="Text Box 15" o:spid="_x0000_s1031" type="#_x0000_t202" style="position:absolute;left:0;text-align:left;margin-left:-47.85pt;margin-top:415.2pt;width:223.65pt;height:27.5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" stroked="f">
                <v:textbox inset="0,0,0,0">
                  <w:txbxContent>
                    <w:p w:rsidR="004A398E" w:rsidRPr="00061B2A" w:rsidRDefault="004A398E" w:rsidP="00203F47">
                      <w:pPr>
                        <w:pStyle w:val="Caption"/>
                        <w:rPr>
                          <w:rFonts w:ascii="Calibri" w:hAnsi="Calibri" w:cs="Calibri"/>
                          <w:i/>
                          <w:noProof/>
                        </w:rPr>
                      </w:pPr>
                      <w:r w:rsidRPr="00061B2A">
                        <w:rPr>
                          <w:rFonts w:ascii="Calibri" w:hAnsi="Calibri" w:cs="Calibri"/>
                          <w:i/>
                          <w:noProof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i/>
                          <w:noProof/>
                        </w:rPr>
                        <w:t>Stopa nezaposlenosti u oktobru iznosila 21,6</w:t>
                      </w:r>
                      <w:r w:rsidRPr="00061B2A">
                        <w:rPr>
                          <w:rFonts w:ascii="Calibri" w:hAnsi="Calibri" w:cs="Calibri"/>
                          <w:i/>
                          <w:noProof/>
                        </w:rPr>
                        <w:t>%...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312F3" w:rsidRPr="00B312F3" w:rsidRDefault="00B312F3" w:rsidP="00B312F3"/>
    <w:p w:rsidR="00B312F3" w:rsidRPr="00061B2A" w:rsidRDefault="003519BF" w:rsidP="00B312F3">
      <w:pPr>
        <w:rPr>
          <w:rFonts w:ascii="Calibri" w:hAnsi="Calibri" w:cs="Calibri"/>
        </w:rPr>
      </w:pPr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DA6C4D" wp14:editId="7079A4E7">
                <wp:simplePos x="0" y="0"/>
                <wp:positionH relativeFrom="margin">
                  <wp:posOffset>-636270</wp:posOffset>
                </wp:positionH>
                <wp:positionV relativeFrom="margin">
                  <wp:posOffset>5765851</wp:posOffset>
                </wp:positionV>
                <wp:extent cx="2811780" cy="295275"/>
                <wp:effectExtent l="0" t="0" r="7620" b="9525"/>
                <wp:wrapSquare wrapText="bothSides"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8E2C7D">
                            <w:pPr>
                              <w:pStyle w:val="Caption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Grafik 5. Neto profit banaka, u 000 €</w:t>
                            </w:r>
                          </w:p>
                          <w:p w:rsidR="004A398E" w:rsidRPr="00AC360D" w:rsidRDefault="004A398E" w:rsidP="00AC3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A6C4D" id="Text Box 6" o:spid="_x0000_s1032" type="#_x0000_t202" style="position:absolute;left:0;text-align:left;margin-left:-50.1pt;margin-top:454pt;width:221.4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" stroked="f">
                <v:textbox inset="0,0,0,0">
                  <w:txbxContent>
                    <w:p w:rsidR="004A398E" w:rsidRPr="00061B2A" w:rsidRDefault="004A398E" w:rsidP="008E2C7D">
                      <w:pPr>
                        <w:pStyle w:val="Caption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Grafik 5. Neto profit banaka, u 000 €</w:t>
                      </w:r>
                    </w:p>
                    <w:p w:rsidR="004A398E" w:rsidRPr="00AC360D" w:rsidRDefault="004A398E" w:rsidP="00AC360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312F3" w:rsidRPr="00B312F3" w:rsidRDefault="00B312F3" w:rsidP="00B312F3"/>
    <w:p w:rsidR="00B312F3" w:rsidRPr="00B312F3" w:rsidRDefault="00B312F3" w:rsidP="00B312F3"/>
    <w:p w:rsidR="00B312F3" w:rsidRPr="00B312F3" w:rsidRDefault="007D4734" w:rsidP="00B312F3">
      <w:r>
        <w:rPr>
          <w:noProof/>
          <w:lang w:eastAsia="sr-Latn-CS"/>
        </w:rPr>
        <w:drawing>
          <wp:anchor distT="0" distB="0" distL="114300" distR="114300" simplePos="0" relativeHeight="251675136" behindDoc="1" locked="0" layoutInCell="1" allowOverlap="1" wp14:anchorId="0859E7A4" wp14:editId="7C182576">
            <wp:simplePos x="0" y="0"/>
            <wp:positionH relativeFrom="margin">
              <wp:posOffset>3023235</wp:posOffset>
            </wp:positionH>
            <wp:positionV relativeFrom="margin">
              <wp:posOffset>6150889</wp:posOffset>
            </wp:positionV>
            <wp:extent cx="3137535" cy="1981835"/>
            <wp:effectExtent l="0" t="0" r="5715" b="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7F9">
        <w:rPr>
          <w:noProof/>
          <w:lang w:eastAsia="sr-Latn-CS"/>
        </w:rPr>
        <w:drawing>
          <wp:anchor distT="0" distB="0" distL="114300" distR="114300" simplePos="0" relativeHeight="251673088" behindDoc="1" locked="0" layoutInCell="1" allowOverlap="1" wp14:anchorId="6B746C10" wp14:editId="6C629A85">
            <wp:simplePos x="0" y="0"/>
            <wp:positionH relativeFrom="margin">
              <wp:posOffset>-634365</wp:posOffset>
            </wp:positionH>
            <wp:positionV relativeFrom="margin">
              <wp:posOffset>6173470</wp:posOffset>
            </wp:positionV>
            <wp:extent cx="2684145" cy="2098675"/>
            <wp:effectExtent l="0" t="0" r="1905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6C2" w:rsidRDefault="00D116C2" w:rsidP="00B312F3"/>
    <w:p w:rsidR="00D116C2" w:rsidRDefault="00D116C2" w:rsidP="00B312F3"/>
    <w:p w:rsidR="00865E5F" w:rsidRPr="00294003" w:rsidRDefault="00865E5F" w:rsidP="00B312F3"/>
    <w:p w:rsidR="00865E5F" w:rsidRDefault="00865E5F" w:rsidP="00B312F3"/>
    <w:p w:rsidR="00B312F3" w:rsidRDefault="00B312F3" w:rsidP="00B312F3"/>
    <w:p w:rsidR="008E2C7D" w:rsidRPr="008E2C7D" w:rsidRDefault="008563C4" w:rsidP="00660BB8">
      <w:pPr>
        <w:tabs>
          <w:tab w:val="left" w:pos="6144"/>
        </w:tabs>
      </w:pPr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23B096" wp14:editId="143A3E91">
                <wp:simplePos x="0" y="0"/>
                <wp:positionH relativeFrom="margin">
                  <wp:posOffset>-715899</wp:posOffset>
                </wp:positionH>
                <wp:positionV relativeFrom="margin">
                  <wp:posOffset>8545195</wp:posOffset>
                </wp:positionV>
                <wp:extent cx="2971800" cy="368300"/>
                <wp:effectExtent l="0" t="0" r="0" b="0"/>
                <wp:wrapSquare wrapText="bothSides"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AC360D" w:rsidRDefault="004A398E" w:rsidP="00FA3145">
                            <w:pPr>
                              <w:suppressOverlap/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23746">
                              <w:rPr>
                                <w:color w:val="548DD4" w:themeColor="text2" w:themeTint="99"/>
                              </w:rPr>
                              <w:t>...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>Bankarski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>sektor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>oktobru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>ostvario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 xml:space="preserve"> profit 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 xml:space="preserve"> 35,1 </w:t>
                            </w:r>
                            <w:proofErr w:type="gramStart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>mil.€</w:t>
                            </w:r>
                            <w:proofErr w:type="gramEnd"/>
                            <w:r>
                              <w:rPr>
                                <w:rFonts w:ascii="Calibri" w:eastAsia="Times New Roman" w:hAnsi="Calibri" w:cs="Calibri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</w:p>
                          <w:p w:rsidR="004A398E" w:rsidRPr="00EF7939" w:rsidRDefault="004A398E" w:rsidP="00936469">
                            <w:pPr>
                              <w:pStyle w:val="Caption"/>
                            </w:pPr>
                          </w:p>
                          <w:p w:rsidR="004A398E" w:rsidRPr="009149C7" w:rsidRDefault="004A398E" w:rsidP="00936469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3B096" id="Text Box 13" o:spid="_x0000_s1033" type="#_x0000_t202" style="position:absolute;left:0;text-align:left;margin-left:-56.35pt;margin-top:672.85pt;width:234pt;height:29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" stroked="f">
                <v:textbox inset="0,0,0,0">
                  <w:txbxContent>
                    <w:p w:rsidR="004A398E" w:rsidRPr="00AC360D" w:rsidRDefault="004A398E" w:rsidP="00FA3145">
                      <w:pPr>
                        <w:suppressOverlap/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</w:pPr>
                      <w:r w:rsidRPr="00023746">
                        <w:rPr>
                          <w:color w:val="548DD4" w:themeColor="text2" w:themeTint="99"/>
                        </w:rPr>
                        <w:t>...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>Bankarski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>sektor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 xml:space="preserve"> u 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>oktobru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>ostvario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 xml:space="preserve"> profit 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>od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 xml:space="preserve"> 35,1 </w:t>
                      </w:r>
                      <w:proofErr w:type="gramStart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>mil.€</w:t>
                      </w:r>
                      <w:proofErr w:type="gramEnd"/>
                      <w:r>
                        <w:rPr>
                          <w:rFonts w:ascii="Calibri" w:eastAsia="Times New Roman" w:hAnsi="Calibri" w:cs="Calibri"/>
                          <w:b/>
                          <w:i/>
                          <w:color w:val="548DD4" w:themeColor="text2" w:themeTint="99"/>
                          <w:sz w:val="18"/>
                          <w:szCs w:val="18"/>
                          <w:lang w:val="en-US"/>
                        </w:rPr>
                        <w:t>…</w:t>
                      </w:r>
                    </w:p>
                    <w:p w:rsidR="004A398E" w:rsidRPr="00EF7939" w:rsidRDefault="004A398E" w:rsidP="00936469">
                      <w:pPr>
                        <w:pStyle w:val="Caption"/>
                      </w:pPr>
                    </w:p>
                    <w:p w:rsidR="004A398E" w:rsidRPr="009149C7" w:rsidRDefault="004A398E" w:rsidP="00936469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312F3">
        <w:tab/>
      </w:r>
    </w:p>
    <w:p w:rsidR="00400FB4" w:rsidRDefault="00624BF7" w:rsidP="008E2C7D"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1BDA53" wp14:editId="7A93752B">
                <wp:simplePos x="0" y="0"/>
                <wp:positionH relativeFrom="margin">
                  <wp:posOffset>3330194</wp:posOffset>
                </wp:positionH>
                <wp:positionV relativeFrom="margin">
                  <wp:posOffset>8536610</wp:posOffset>
                </wp:positionV>
                <wp:extent cx="2734945" cy="321310"/>
                <wp:effectExtent l="0" t="0" r="8255" b="2540"/>
                <wp:wrapSquare wrapText="bothSides"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51AC3" w:rsidRDefault="004A398E" w:rsidP="00660B0E">
                            <w:pPr>
                              <w:pStyle w:val="Caption"/>
                              <w:rPr>
                                <w:rFonts w:ascii="Calibri" w:hAnsi="Calibri" w:cs="Calibri"/>
                                <w:i/>
                                <w:noProof/>
                                <w:lang w:val="sr-Latn-R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lang w:val="sr-Latn-RS"/>
                              </w:rPr>
                              <w:t>...Rast SDI opredijelila povećana ulaganja u interkompanijski dug i nekretnine, uz smanjeni odliv...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BDA53" id="Text Box 17" o:spid="_x0000_s1034" type="#_x0000_t202" style="position:absolute;left:0;text-align:left;margin-left:262.2pt;margin-top:672.15pt;width:215.35pt;height:25.3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" stroked="f">
                <v:textbox inset="0,0,0,0">
                  <w:txbxContent>
                    <w:p w:rsidR="004A398E" w:rsidRPr="00051AC3" w:rsidRDefault="004A398E" w:rsidP="00660B0E">
                      <w:pPr>
                        <w:pStyle w:val="Caption"/>
                        <w:rPr>
                          <w:rFonts w:ascii="Calibri" w:hAnsi="Calibri" w:cs="Calibri"/>
                          <w:i/>
                          <w:noProof/>
                          <w:lang w:val="sr-Latn-RS"/>
                        </w:rPr>
                      </w:pPr>
                      <w:r>
                        <w:rPr>
                          <w:rFonts w:ascii="Calibri" w:hAnsi="Calibri" w:cs="Calibri"/>
                          <w:i/>
                          <w:lang w:val="sr-Latn-RS"/>
                        </w:rPr>
                        <w:t>...Rast SDI opredijelila povećana ulaganja u interkompanijski dug i nekretnine, uz smanjeni odliv...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E2C7D" w:rsidRPr="008E2C7D" w:rsidRDefault="008E2C7D" w:rsidP="008E2C7D"/>
    <w:p w:rsidR="008E2C7D" w:rsidRPr="008E2C7D" w:rsidRDefault="008E2C7D" w:rsidP="00660B0E"/>
    <w:p w:rsidR="008E2C7D" w:rsidRPr="008E2C7D" w:rsidRDefault="008E2C7D" w:rsidP="008E2C7D"/>
    <w:p w:rsidR="008E2C7D" w:rsidRPr="008E2C7D" w:rsidRDefault="008E2C7D" w:rsidP="008E2C7D"/>
    <w:p w:rsidR="00BB26C4" w:rsidRDefault="00BB26C4" w:rsidP="008E2C7D"/>
    <w:p w:rsidR="00D71A89" w:rsidRDefault="00E333AD" w:rsidP="008E2C7D">
      <w:r>
        <w:rPr>
          <w:noProof/>
          <w:lang w:eastAsia="sr-Latn-CS"/>
        </w:rPr>
        <w:drawing>
          <wp:anchor distT="0" distB="0" distL="114300" distR="114300" simplePos="0" relativeHeight="251676160" behindDoc="0" locked="0" layoutInCell="1" allowOverlap="1" wp14:anchorId="7601D24F" wp14:editId="3EEE1045">
            <wp:simplePos x="0" y="0"/>
            <wp:positionH relativeFrom="margin">
              <wp:posOffset>3264840</wp:posOffset>
            </wp:positionH>
            <wp:positionV relativeFrom="margin">
              <wp:posOffset>2845435</wp:posOffset>
            </wp:positionV>
            <wp:extent cx="3064510" cy="2209165"/>
            <wp:effectExtent l="0" t="0" r="2540" b="635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A89" w:rsidRDefault="00D71A89" w:rsidP="00D71A89"/>
    <w:p w:rsidR="008E2C7D" w:rsidRPr="008E2C7D" w:rsidRDefault="00F017E0" w:rsidP="008E2C7D"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F2EC60" wp14:editId="7B62F963">
                <wp:simplePos x="0" y="0"/>
                <wp:positionH relativeFrom="margin">
                  <wp:posOffset>3374720</wp:posOffset>
                </wp:positionH>
                <wp:positionV relativeFrom="margin">
                  <wp:posOffset>5235906</wp:posOffset>
                </wp:positionV>
                <wp:extent cx="2552065" cy="295275"/>
                <wp:effectExtent l="0" t="0" r="635" b="9525"/>
                <wp:wrapSquare wrapText="bothSides"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98749F">
                            <w:pPr>
                              <w:pStyle w:val="Caption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 xml:space="preserve">...U oktobru ostvaren deficit u iznosu od 18,0 </w:t>
                            </w:r>
                            <w:r w:rsidRPr="00061B2A">
                              <w:rPr>
                                <w:rFonts w:ascii="Calibri" w:hAnsi="Calibri" w:cs="Calibri"/>
                                <w:i/>
                              </w:rPr>
                              <w:t xml:space="preserve">mil.€...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2EC60" id="Text Box 16" o:spid="_x0000_s1035" type="#_x0000_t202" style="position:absolute;left:0;text-align:left;margin-left:265.75pt;margin-top:412.3pt;width:200.95pt;height:23.2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" stroked="f">
                <v:textbox inset="0,0,0,0">
                  <w:txbxContent>
                    <w:p w:rsidR="004A398E" w:rsidRPr="00061B2A" w:rsidRDefault="004A398E" w:rsidP="0098749F">
                      <w:pPr>
                        <w:pStyle w:val="Caption"/>
                        <w:rPr>
                          <w:rFonts w:ascii="Calibri" w:hAnsi="Calibri" w:cs="Calibri"/>
                          <w:i/>
                        </w:rPr>
                      </w:pPr>
                      <w:r>
                        <w:rPr>
                          <w:rFonts w:ascii="Calibri" w:hAnsi="Calibri" w:cs="Calibri"/>
                          <w:i/>
                        </w:rPr>
                        <w:t xml:space="preserve">...U oktobru ostvaren deficit u iznosu od 18,0 </w:t>
                      </w:r>
                      <w:r w:rsidRPr="00061B2A">
                        <w:rPr>
                          <w:rFonts w:ascii="Calibri" w:hAnsi="Calibri" w:cs="Calibri"/>
                          <w:i/>
                        </w:rPr>
                        <w:t xml:space="preserve">mil.€...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F4745" w:rsidRDefault="007117D0" w:rsidP="007E5C27">
      <w:pPr>
        <w:sectPr w:rsidR="008F4745" w:rsidSect="00551161"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/>
          <w:pgMar w:top="1417" w:right="1134" w:bottom="1417" w:left="1701" w:header="708" w:footer="708" w:gutter="0"/>
          <w:pgNumType w:start="0"/>
          <w:cols w:num="2" w:space="454"/>
          <w:titlePg/>
          <w:docGrid w:linePitch="360"/>
        </w:sectPr>
      </w:pPr>
      <w:r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A0053E" wp14:editId="0AF60686">
                <wp:simplePos x="0" y="0"/>
                <wp:positionH relativeFrom="margin">
                  <wp:posOffset>3360140</wp:posOffset>
                </wp:positionH>
                <wp:positionV relativeFrom="margin">
                  <wp:posOffset>5793410</wp:posOffset>
                </wp:positionV>
                <wp:extent cx="2706370" cy="257175"/>
                <wp:effectExtent l="0" t="0" r="0" b="9525"/>
                <wp:wrapSquare wrapText="bothSides"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8E2C7D">
                            <w:pPr>
                              <w:pStyle w:val="Caption"/>
                              <w:rPr>
                                <w:rFonts w:ascii="Calibri" w:hAnsi="Calibri" w:cs="Calibri"/>
                                <w:noProof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Grafik 6. Struktura ukupnog priliva SDI jan-sept 2017, u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0053E" id="Text Box 7" o:spid="_x0000_s1036" type="#_x0000_t202" style="position:absolute;left:0;text-align:left;margin-left:264.6pt;margin-top:456.15pt;width:213.1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" stroked="f">
                <v:textbox inset="0,0,0,0">
                  <w:txbxContent>
                    <w:p w:rsidR="004A398E" w:rsidRPr="00061B2A" w:rsidRDefault="004A398E" w:rsidP="008E2C7D">
                      <w:pPr>
                        <w:pStyle w:val="Caption"/>
                        <w:rPr>
                          <w:rFonts w:ascii="Calibri" w:hAnsi="Calibri" w:cs="Calibri"/>
                          <w:noProof/>
                        </w:rPr>
                      </w:pPr>
                      <w:r>
                        <w:rPr>
                          <w:rFonts w:ascii="Calibri" w:hAnsi="Calibri" w:cs="Calibri"/>
                        </w:rPr>
                        <w:t>Grafik 6. Struktura ukupnog priliva SDI jan-sept 2017, u %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A580E"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3B1BA0" wp14:editId="749F89EF">
                <wp:simplePos x="0" y="0"/>
                <wp:positionH relativeFrom="margin">
                  <wp:posOffset>3486150</wp:posOffset>
                </wp:positionH>
                <wp:positionV relativeFrom="margin">
                  <wp:posOffset>2084451</wp:posOffset>
                </wp:positionV>
                <wp:extent cx="2580640" cy="337185"/>
                <wp:effectExtent l="0" t="0" r="0" b="5715"/>
                <wp:wrapSquare wrapText="bothSides"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64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B62939">
                            <w:pPr>
                              <w:pStyle w:val="Caption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>...Inflacija u oktobru bilježi negativnu mjesečnu stopu rasta...</w:t>
                            </w:r>
                          </w:p>
                          <w:p w:rsidR="004A398E" w:rsidRPr="00A249D2" w:rsidRDefault="004A398E" w:rsidP="00B62939"/>
                          <w:p w:rsidR="004A398E" w:rsidRPr="009D06FF" w:rsidRDefault="004A398E" w:rsidP="009D06FF">
                            <w:pPr>
                              <w:pStyle w:val="Caption"/>
                              <w:rPr>
                                <w:i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B1BA0" id="Text Box 11" o:spid="_x0000_s1037" type="#_x0000_t202" style="position:absolute;left:0;text-align:left;margin-left:274.5pt;margin-top:164.15pt;width:203.2pt;height:26.5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" stroked="f">
                <v:textbox inset="0,0,0,0">
                  <w:txbxContent>
                    <w:p w:rsidR="004A398E" w:rsidRPr="00061B2A" w:rsidRDefault="004A398E" w:rsidP="00B62939">
                      <w:pPr>
                        <w:pStyle w:val="Caption"/>
                        <w:rPr>
                          <w:rFonts w:ascii="Calibri" w:hAnsi="Calibri" w:cs="Calibri"/>
                          <w:i/>
                        </w:rPr>
                      </w:pPr>
                      <w:r>
                        <w:rPr>
                          <w:rFonts w:ascii="Calibri" w:hAnsi="Calibri" w:cs="Calibri"/>
                          <w:i/>
                        </w:rPr>
                        <w:t>...Inflacija u oktobru bilježi negativnu mjesečnu stopu rasta...</w:t>
                      </w:r>
                    </w:p>
                    <w:p w:rsidR="004A398E" w:rsidRPr="00A249D2" w:rsidRDefault="004A398E" w:rsidP="00B62939"/>
                    <w:p w:rsidR="004A398E" w:rsidRPr="009D06FF" w:rsidRDefault="004A398E" w:rsidP="009D06FF">
                      <w:pPr>
                        <w:pStyle w:val="Caption"/>
                        <w:rPr>
                          <w:i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...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A580E">
        <w:rPr>
          <w:noProof/>
          <w:lang w:eastAsia="sr-Latn-C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7B9A99" wp14:editId="4BE6B453">
                <wp:simplePos x="0" y="0"/>
                <wp:positionH relativeFrom="margin">
                  <wp:posOffset>3382797</wp:posOffset>
                </wp:positionH>
                <wp:positionV relativeFrom="margin">
                  <wp:posOffset>2642515</wp:posOffset>
                </wp:positionV>
                <wp:extent cx="2646045" cy="272415"/>
                <wp:effectExtent l="0" t="0" r="1905" b="0"/>
                <wp:wrapSquare wrapText="bothSides"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98E" w:rsidRPr="00061B2A" w:rsidRDefault="004A398E" w:rsidP="00B171C8">
                            <w:pPr>
                              <w:pStyle w:val="Caption"/>
                              <w:rPr>
                                <w:rFonts w:ascii="Calibri" w:hAnsi="Calibri" w:cs="Calibri"/>
                              </w:rPr>
                            </w:pPr>
                            <w:r w:rsidRPr="00061B2A">
                              <w:rPr>
                                <w:rFonts w:ascii="Calibri" w:hAnsi="Calibri" w:cs="Calibri"/>
                              </w:rPr>
                              <w:t>Grafik 4. Kretanje prihoda i rashoda, u mil.€</w:t>
                            </w:r>
                          </w:p>
                          <w:p w:rsidR="004A398E" w:rsidRDefault="004A398E" w:rsidP="002131FB"/>
                          <w:p w:rsidR="004A398E" w:rsidRPr="002131FB" w:rsidRDefault="004A398E" w:rsidP="002131F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B9A99" id="Text Box 5" o:spid="_x0000_s1038" type="#_x0000_t202" style="position:absolute;left:0;text-align:left;margin-left:266.35pt;margin-top:208.05pt;width:208.35pt;height:21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" stroked="f">
                <v:textbox inset="0,0,0,0">
                  <w:txbxContent>
                    <w:p w:rsidR="004A398E" w:rsidRPr="00061B2A" w:rsidRDefault="004A398E" w:rsidP="00B171C8">
                      <w:pPr>
                        <w:pStyle w:val="Caption"/>
                        <w:rPr>
                          <w:rFonts w:ascii="Calibri" w:hAnsi="Calibri" w:cs="Calibri"/>
                        </w:rPr>
                      </w:pPr>
                      <w:r w:rsidRPr="00061B2A">
                        <w:rPr>
                          <w:rFonts w:ascii="Calibri" w:hAnsi="Calibri" w:cs="Calibri"/>
                        </w:rPr>
                        <w:t>Grafik 4. Kretanje prihoda i rashoda, u mil.€</w:t>
                      </w:r>
                    </w:p>
                    <w:p w:rsidR="004A398E" w:rsidRDefault="004A398E" w:rsidP="002131FB"/>
                    <w:p w:rsidR="004A398E" w:rsidRPr="002131FB" w:rsidRDefault="004A398E" w:rsidP="002131FB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81CAA" w:rsidRDefault="00281CAA" w:rsidP="00281CAA">
      <w:pPr>
        <w:pStyle w:val="Caption"/>
        <w:keepNext/>
      </w:pPr>
      <w:r>
        <w:lastRenderedPageBreak/>
        <w:t xml:space="preserve">Tabela </w:t>
      </w:r>
      <w:fldSimple w:instr=" SEQ Tabela \* ARABIC ">
        <w:r>
          <w:rPr>
            <w:noProof/>
          </w:rPr>
          <w:t>1</w:t>
        </w:r>
      </w:fldSimple>
      <w:r>
        <w:t xml:space="preserve"> Realni sektor (Izvor: Monstat)</w:t>
      </w:r>
    </w:p>
    <w:tbl>
      <w:tblPr>
        <w:tblW w:w="5446" w:type="pct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690"/>
        <w:gridCol w:w="679"/>
        <w:gridCol w:w="637"/>
        <w:gridCol w:w="677"/>
        <w:gridCol w:w="597"/>
        <w:gridCol w:w="597"/>
        <w:gridCol w:w="634"/>
        <w:gridCol w:w="680"/>
        <w:gridCol w:w="680"/>
        <w:gridCol w:w="680"/>
        <w:gridCol w:w="686"/>
        <w:gridCol w:w="728"/>
        <w:gridCol w:w="680"/>
        <w:gridCol w:w="680"/>
        <w:gridCol w:w="607"/>
        <w:gridCol w:w="1061"/>
        <w:gridCol w:w="1247"/>
      </w:tblGrid>
      <w:tr w:rsidR="008F513D" w:rsidRPr="008F513D" w:rsidTr="00DA620B">
        <w:trPr>
          <w:trHeight w:val="198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Realni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sektor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2016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 2016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XII 2016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 2017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 2017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III 2017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IV 2017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 2017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 2017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 2017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VIII 2017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IX 2017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M-n-M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2017 - g-n-g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2017/2016 g-n-g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Industrija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Industrijska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proizvodnja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-13.3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-8.9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-19.5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-17.4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-10.2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-13.9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-7.0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-5.8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Prerađivačka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industrija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-26.4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-28.9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-21.6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-17.2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-33.1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33.3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-14.6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-3.2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Vađenje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rude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kamena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53.3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200.0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95.8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165.1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85.4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123.6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98.4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64.9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115.1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22.1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115.1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115.3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Snabdijevanje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električnom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energijom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gasom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parom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13.3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34.0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20.0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-26.3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-15.3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-55.1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-74.5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-76.9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-8.9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-31.1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-26.3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-26.3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-28.5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Turizam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Dolasci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turista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56,462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23,882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23,119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18,085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20,374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27,294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61,202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92,403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129,918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166,642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178,788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129,706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68,135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-47.5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20.7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17.2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Noćenja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turista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169,329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61,275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48,383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45,603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55,119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70,225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152,342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294,437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594,186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862,419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927,442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557,484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195,076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-65.0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15.2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Promet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u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maloprodaji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513D" w:rsidRPr="008F513D" w:rsidRDefault="008F513D" w:rsidP="008F513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Stalne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cijene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-15.2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</w:tr>
      <w:tr w:rsidR="008F513D" w:rsidRPr="008F513D" w:rsidTr="00DA620B">
        <w:trPr>
          <w:trHeight w:val="198"/>
        </w:trPr>
        <w:tc>
          <w:tcPr>
            <w:tcW w:w="12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Tekuće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cijene</w:t>
            </w:r>
            <w:proofErr w:type="spellEnd"/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-15.2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3D" w:rsidRPr="008F513D" w:rsidRDefault="008F513D" w:rsidP="008F513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F513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</w:tr>
    </w:tbl>
    <w:p w:rsidR="00BD0F1D" w:rsidRPr="007E5C27" w:rsidRDefault="00BD0F1D" w:rsidP="008F4745">
      <w:pPr>
        <w:tabs>
          <w:tab w:val="left" w:pos="1810"/>
        </w:tabs>
        <w:jc w:val="left"/>
        <w:rPr>
          <w:sz w:val="14"/>
          <w:szCs w:val="14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7E5C27" w:rsidRDefault="007E5C27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DD1E83" w:rsidRDefault="00DD1E83" w:rsidP="00DD1E83">
      <w:pPr>
        <w:pStyle w:val="Caption"/>
        <w:keepNext/>
      </w:pPr>
      <w:r>
        <w:t xml:space="preserve">Tabela </w:t>
      </w:r>
      <w:fldSimple w:instr=" SEQ Tabela \* ARABIC ">
        <w:r w:rsidR="001D2C60">
          <w:rPr>
            <w:noProof/>
          </w:rPr>
          <w:t>2</w:t>
        </w:r>
      </w:fldSimple>
      <w:r>
        <w:t xml:space="preserve"> Inflacija (Izvor: Monstat)</w:t>
      </w:r>
    </w:p>
    <w:tbl>
      <w:tblPr>
        <w:tblW w:w="5445" w:type="pct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872"/>
        <w:gridCol w:w="673"/>
        <w:gridCol w:w="716"/>
        <w:gridCol w:w="756"/>
        <w:gridCol w:w="634"/>
        <w:gridCol w:w="673"/>
        <w:gridCol w:w="713"/>
        <w:gridCol w:w="722"/>
        <w:gridCol w:w="683"/>
        <w:gridCol w:w="722"/>
        <w:gridCol w:w="762"/>
        <w:gridCol w:w="805"/>
        <w:gridCol w:w="716"/>
        <w:gridCol w:w="673"/>
        <w:gridCol w:w="686"/>
        <w:gridCol w:w="1124"/>
        <w:gridCol w:w="1307"/>
      </w:tblGrid>
      <w:tr w:rsidR="000E0182" w:rsidRPr="000E0182" w:rsidTr="00D75A1C">
        <w:trPr>
          <w:trHeight w:val="198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Inflacija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- stope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rasta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2016 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 2016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XII 2016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 2017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 2017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III 2017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IV 2017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 2017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 2017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VIII 2017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IX 2017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M-n-M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2017 - g-n-g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2017/2016 g-n-g</w:t>
            </w:r>
          </w:p>
        </w:tc>
      </w:tr>
      <w:tr w:rsidR="000E0182" w:rsidRPr="000E0182" w:rsidTr="00D75A1C">
        <w:trPr>
          <w:trHeight w:val="198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Indeks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potrošačkih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cijena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</w:tr>
      <w:tr w:rsidR="000E0182" w:rsidRPr="000E0182" w:rsidTr="00D75A1C">
        <w:trPr>
          <w:trHeight w:val="198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Harmonizovani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indeks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potrošačkih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cijena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n/p</w:t>
            </w:r>
          </w:p>
        </w:tc>
      </w:tr>
      <w:tr w:rsidR="000E0182" w:rsidRPr="000E0182" w:rsidTr="00D75A1C">
        <w:trPr>
          <w:trHeight w:val="198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Indeks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proizvođačkih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cijena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</w:tr>
    </w:tbl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9819FD" w:rsidRDefault="009819F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7E5C27" w:rsidRDefault="007E5C27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DD1E83" w:rsidRDefault="00DD1E83" w:rsidP="00DD1E83">
      <w:pPr>
        <w:pStyle w:val="Caption"/>
        <w:keepNext/>
      </w:pPr>
      <w:r>
        <w:t xml:space="preserve">Tabela </w:t>
      </w:r>
      <w:fldSimple w:instr=" SEQ Tabela \* ARABIC ">
        <w:r w:rsidR="001D2C60">
          <w:rPr>
            <w:noProof/>
          </w:rPr>
          <w:t>3</w:t>
        </w:r>
      </w:fldSimple>
      <w:r>
        <w:t xml:space="preserve"> Tržište rada (Izvor: Monstat, ZZZCG, Fond PIO)</w:t>
      </w:r>
    </w:p>
    <w:tbl>
      <w:tblPr>
        <w:tblW w:w="5445" w:type="pct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98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7"/>
        <w:gridCol w:w="817"/>
        <w:gridCol w:w="771"/>
        <w:gridCol w:w="771"/>
        <w:gridCol w:w="698"/>
        <w:gridCol w:w="1149"/>
        <w:gridCol w:w="1335"/>
      </w:tblGrid>
      <w:tr w:rsidR="000E0182" w:rsidRPr="000E0182" w:rsidTr="00D75A1C">
        <w:trPr>
          <w:trHeight w:val="198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Tržište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rada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2016 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 2016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XII 2016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III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IV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 2017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 2017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VIII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IX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M-n-M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2017 - g-n-g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2017/2016 g-n-g</w:t>
            </w:r>
          </w:p>
        </w:tc>
      </w:tr>
      <w:tr w:rsidR="000E0182" w:rsidRPr="000E0182" w:rsidTr="00D75A1C">
        <w:trPr>
          <w:trHeight w:val="19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Broj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zaposlenih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178,629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178,278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177,473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177,058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178,112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179,783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181,687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185,886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188,167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191,770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188,161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184,719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177,369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-4.0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3.0</w:t>
            </w:r>
          </w:p>
        </w:tc>
      </w:tr>
      <w:tr w:rsidR="000E0182" w:rsidRPr="000E0182" w:rsidTr="00D75A1C">
        <w:trPr>
          <w:trHeight w:val="19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Broj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nezaposlenih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45,273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47,757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49,487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51,148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52,241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52,905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52,856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51,258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46,781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46,876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49,058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48,752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50,752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12.1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20.3</w:t>
            </w:r>
          </w:p>
        </w:tc>
      </w:tr>
      <w:tr w:rsidR="000E0182" w:rsidRPr="000E0182" w:rsidTr="00D75A1C">
        <w:trPr>
          <w:trHeight w:val="19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Stopa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nezaposlenosti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(%)</w:t>
            </w:r>
            <w:r w:rsidR="0087281F">
              <w:rPr>
                <w:rStyle w:val="FootnoteReference"/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footnoteReference w:id="1"/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3.7</w:t>
            </w:r>
          </w:p>
        </w:tc>
      </w:tr>
      <w:tr w:rsidR="000E0182" w:rsidRPr="000E0182" w:rsidTr="00D75A1C">
        <w:trPr>
          <w:trHeight w:val="19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Prosječna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bruto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zarada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2.2</w:t>
            </w:r>
          </w:p>
        </w:tc>
      </w:tr>
      <w:tr w:rsidR="000E0182" w:rsidRPr="000E0182" w:rsidTr="00D75A1C">
        <w:trPr>
          <w:trHeight w:val="19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Prosječna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neto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zarada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2.5</w:t>
            </w:r>
          </w:p>
        </w:tc>
      </w:tr>
      <w:tr w:rsidR="000E0182" w:rsidRPr="000E0182" w:rsidTr="00D75A1C">
        <w:trPr>
          <w:trHeight w:val="19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Prosječna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penzija</w:t>
            </w:r>
            <w:proofErr w:type="spellEnd"/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-1.6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182" w:rsidRPr="000E0182" w:rsidRDefault="000E0182" w:rsidP="000E018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E018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</w:tr>
    </w:tbl>
    <w:p w:rsidR="005C0F14" w:rsidRDefault="005C0F14" w:rsidP="00BD0F1D">
      <w:pPr>
        <w:pStyle w:val="Caption"/>
        <w:keepNext/>
      </w:pPr>
    </w:p>
    <w:p w:rsidR="005C0F14" w:rsidRDefault="005C0F14" w:rsidP="005C0F14"/>
    <w:p w:rsidR="005C0F14" w:rsidRDefault="005C0F14" w:rsidP="005C0F14"/>
    <w:p w:rsidR="005C0F14" w:rsidRPr="005C0F14" w:rsidRDefault="005C0F14" w:rsidP="005C0F14"/>
    <w:p w:rsidR="00BD0F1D" w:rsidRDefault="00BD0F1D" w:rsidP="00BD0F1D">
      <w:pPr>
        <w:pStyle w:val="Caption"/>
        <w:keepNext/>
      </w:pPr>
      <w:r>
        <w:lastRenderedPageBreak/>
        <w:t xml:space="preserve">Tabela </w:t>
      </w:r>
      <w:fldSimple w:instr=" SEQ Tabela \* ARABIC ">
        <w:r w:rsidR="001D2C60">
          <w:rPr>
            <w:noProof/>
          </w:rPr>
          <w:t>4</w:t>
        </w:r>
      </w:fldSimple>
      <w:r>
        <w:t xml:space="preserve"> Monetarni sektor (Izvor: CBCG)</w:t>
      </w:r>
      <w:r w:rsidR="00FD4ACB">
        <w:t xml:space="preserve"> </w:t>
      </w:r>
    </w:p>
    <w:tbl>
      <w:tblPr>
        <w:tblW w:w="5359" w:type="pct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677"/>
        <w:gridCol w:w="752"/>
        <w:gridCol w:w="753"/>
        <w:gridCol w:w="795"/>
        <w:gridCol w:w="792"/>
        <w:gridCol w:w="792"/>
        <w:gridCol w:w="792"/>
        <w:gridCol w:w="792"/>
        <w:gridCol w:w="792"/>
        <w:gridCol w:w="792"/>
        <w:gridCol w:w="801"/>
        <w:gridCol w:w="846"/>
        <w:gridCol w:w="792"/>
        <w:gridCol w:w="792"/>
        <w:gridCol w:w="792"/>
        <w:gridCol w:w="1245"/>
      </w:tblGrid>
      <w:tr w:rsidR="004136E2" w:rsidRPr="004136E2" w:rsidTr="004136E2">
        <w:trPr>
          <w:trHeight w:val="198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Monetarni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sektor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2016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 2016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XII 2016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II 2017 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III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IV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 2017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 2017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VIII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IX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M-n-M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2017- g-n-g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Ukupni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krediti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2,501.5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2,445.3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2,416.0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2,417.0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2,433.2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2,506.0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2,568.1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2,626.8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2,599.2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2,633.3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2,681.9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2,699.7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2,731.7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9.2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Krediti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privredi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922.4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937.0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937.2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939.9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943.7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973.7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1,001.1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991.3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986.8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961.7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937.6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930.5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944.5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Krediti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domaćinstvima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1,006.8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1,013.0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1,018.0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1,022.4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1,030.9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1,046.3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1,057.0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1,069.1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1,082.1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1,083.7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1,089.5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1,103.5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1,114.2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10.7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Ukupni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depoziti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2,842.0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2,852.2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2,871.5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2,851.5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2,837.2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2,857.4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2,865.4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2,909.2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2,912.3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3,025.5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3,107.3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3,137.4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3,188.7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Depoziti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privrede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976.5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983.1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967.7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944.3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925.6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926.0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940.0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962.9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962.4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1,032.0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1,089.2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1,098.8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1,096.4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12.3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Depoziti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stanovnista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1,488.9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1,505.2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1,534.1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1,533.7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1,549.0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1,561.6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1,553.6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1,558.1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1,581.0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1,594.4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1,604.7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1,614.2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1,637.7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10.0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Kamatna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stopa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kredite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-0.7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Kamatna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stopa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depozite</w:t>
            </w:r>
            <w:proofErr w:type="spellEnd"/>
            <w:r w:rsidR="00E47DCD" w:rsidRPr="002C2C42">
              <w:rPr>
                <w:rStyle w:val="FootnoteReference"/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footnoteReference w:id="2"/>
            </w:r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-0.3</w:t>
            </w:r>
          </w:p>
        </w:tc>
      </w:tr>
      <w:tr w:rsidR="004136E2" w:rsidRPr="004136E2" w:rsidTr="004136E2">
        <w:trPr>
          <w:trHeight w:val="198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left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Obavezna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>rezerva</w:t>
            </w:r>
            <w:proofErr w:type="spellEnd"/>
            <w:r w:rsidRPr="004136E2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264.9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264.6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265.7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265.9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264.5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267.6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209.3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209.3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211.0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213.8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217.4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225.4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229.6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E2" w:rsidRPr="004136E2" w:rsidRDefault="004136E2" w:rsidP="004136E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4136E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-13.3</w:t>
            </w:r>
          </w:p>
        </w:tc>
      </w:tr>
    </w:tbl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027561" w:rsidRDefault="00027561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4D74AE" w:rsidRPr="004D74AE" w:rsidRDefault="00BD0F1D" w:rsidP="00027561">
      <w:pPr>
        <w:pStyle w:val="Caption"/>
        <w:keepNext/>
      </w:pPr>
      <w:r>
        <w:t xml:space="preserve">Tabela </w:t>
      </w:r>
      <w:fldSimple w:instr=" SEQ Tabela \* ARABIC ">
        <w:r w:rsidR="001D2C60">
          <w:rPr>
            <w:noProof/>
          </w:rPr>
          <w:t>5</w:t>
        </w:r>
      </w:fldSimple>
      <w:r>
        <w:t xml:space="preserve"> Eksterni sektor (Izvor: Monstat i CBCG)</w:t>
      </w:r>
    </w:p>
    <w:tbl>
      <w:tblPr>
        <w:tblW w:w="5379" w:type="pct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840"/>
        <w:gridCol w:w="633"/>
        <w:gridCol w:w="675"/>
        <w:gridCol w:w="715"/>
        <w:gridCol w:w="594"/>
        <w:gridCol w:w="633"/>
        <w:gridCol w:w="672"/>
        <w:gridCol w:w="681"/>
        <w:gridCol w:w="644"/>
        <w:gridCol w:w="680"/>
        <w:gridCol w:w="720"/>
        <w:gridCol w:w="762"/>
        <w:gridCol w:w="674"/>
        <w:gridCol w:w="1150"/>
        <w:gridCol w:w="647"/>
        <w:gridCol w:w="1078"/>
        <w:gridCol w:w="1255"/>
      </w:tblGrid>
      <w:tr w:rsidR="00A57CB4" w:rsidRPr="000B522C" w:rsidTr="00D75A1C">
        <w:trPr>
          <w:trHeight w:val="198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Eksterni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sektor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2016 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 2016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XII 2016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 2017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 2017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III 2017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IV 2017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 2017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 2017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VIII 2017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IX 2017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M-n-M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2017 - g-n-g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2017/2016 g-n-g</w:t>
            </w:r>
          </w:p>
        </w:tc>
      </w:tr>
      <w:tr w:rsidR="00A57CB4" w:rsidRPr="000B522C" w:rsidTr="00D75A1C">
        <w:trPr>
          <w:trHeight w:val="198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Izvoz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roba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29.8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32.4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32.1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24.2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26.4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31.5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30.8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28.8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25.0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30.8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45.3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30.6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32.1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17.0</w:t>
            </w:r>
          </w:p>
        </w:tc>
      </w:tr>
      <w:tr w:rsidR="00A57CB4" w:rsidRPr="000B522C" w:rsidTr="00D75A1C">
        <w:trPr>
          <w:trHeight w:val="198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Uvoz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roba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169.3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165.3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173.2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101.4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154.2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200.8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184.7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210.4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214.6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216.6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204.8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193.7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202.6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8.2</w:t>
            </w:r>
          </w:p>
        </w:tc>
      </w:tr>
      <w:tr w:rsidR="00A57CB4" w:rsidRPr="000B522C" w:rsidTr="00D75A1C">
        <w:trPr>
          <w:trHeight w:val="198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Deficit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robne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razmjene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-139.4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-132.8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-141.0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-77.2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-127.8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-169.3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-153.9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-181.5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-189.5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-185.8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-159.4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-163.1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-170.4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22.3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6.6</w:t>
            </w:r>
          </w:p>
        </w:tc>
      </w:tr>
      <w:tr w:rsidR="00A57CB4" w:rsidRPr="000B522C" w:rsidTr="00D75A1C">
        <w:trPr>
          <w:trHeight w:val="198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Neto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strane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direktne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investicije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30.8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34.7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24.1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35.0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29.5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37.2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37.8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37.5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43.3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29.5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34.9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26.9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        </w:t>
            </w:r>
            <w:proofErr w:type="spellStart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n.p</w:t>
            </w:r>
            <w:proofErr w:type="spellEnd"/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-22.9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-22.4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22C" w:rsidRPr="000B522C" w:rsidRDefault="000B522C" w:rsidP="000B522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0B52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10.6</w:t>
            </w:r>
          </w:p>
        </w:tc>
      </w:tr>
    </w:tbl>
    <w:p w:rsidR="002B5A8D" w:rsidRDefault="002B5A8D" w:rsidP="001D2C60">
      <w:pPr>
        <w:pStyle w:val="Caption"/>
        <w:keepNext/>
        <w:rPr>
          <w:b w:val="0"/>
          <w:bCs w:val="0"/>
          <w:color w:val="auto"/>
          <w:sz w:val="16"/>
          <w:szCs w:val="16"/>
        </w:rPr>
      </w:pPr>
    </w:p>
    <w:p w:rsidR="001D2C60" w:rsidRDefault="001D2C60" w:rsidP="001D2C60">
      <w:pPr>
        <w:pStyle w:val="Caption"/>
        <w:keepNext/>
      </w:pPr>
      <w:r>
        <w:t xml:space="preserve">Tabela </w:t>
      </w:r>
      <w:fldSimple w:instr=" SEQ Tabela \* ARABIC ">
        <w:r>
          <w:rPr>
            <w:noProof/>
          </w:rPr>
          <w:t>6</w:t>
        </w:r>
      </w:fldSimple>
      <w:r>
        <w:t xml:space="preserve"> Fiskalni sektor </w:t>
      </w:r>
    </w:p>
    <w:tbl>
      <w:tblPr>
        <w:tblW w:w="5421" w:type="pct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955"/>
        <w:gridCol w:w="696"/>
        <w:gridCol w:w="738"/>
        <w:gridCol w:w="778"/>
        <w:gridCol w:w="650"/>
        <w:gridCol w:w="693"/>
        <w:gridCol w:w="735"/>
        <w:gridCol w:w="743"/>
        <w:gridCol w:w="701"/>
        <w:gridCol w:w="743"/>
        <w:gridCol w:w="786"/>
        <w:gridCol w:w="828"/>
        <w:gridCol w:w="737"/>
        <w:gridCol w:w="695"/>
        <w:gridCol w:w="1174"/>
        <w:gridCol w:w="1165"/>
        <w:gridCol w:w="1353"/>
      </w:tblGrid>
      <w:tr w:rsidR="009846FE" w:rsidRPr="009846FE" w:rsidTr="009846FE">
        <w:trPr>
          <w:trHeight w:val="198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Fiskalni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sektor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2016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 2016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XII 2016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 2017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 2017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III 2017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IV 2017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 2017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 2017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 2017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VIII 2017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IX 2017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2017/X plan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2017 - g-n-g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2017/2016 g-n-g</w:t>
            </w:r>
          </w:p>
        </w:tc>
      </w:tr>
      <w:tr w:rsidR="009846FE" w:rsidRPr="009846FE" w:rsidTr="009846FE">
        <w:trPr>
          <w:trHeight w:val="198"/>
        </w:trPr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Prihodi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budžeta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(mil.€)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120.7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112.5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73.7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88.8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135.3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124.9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125.3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134.0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145.9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149.4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138.7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138.8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15.0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4.2</w:t>
            </w:r>
          </w:p>
        </w:tc>
      </w:tr>
      <w:tr w:rsidR="009846FE" w:rsidRPr="009846FE" w:rsidTr="009846FE">
        <w:trPr>
          <w:trHeight w:val="198"/>
        </w:trPr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Izdaci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budžeta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(mil.€)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114.7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137.4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252.4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95.3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106.5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166.4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141.2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129.6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148.2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145.8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148.2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137.6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156.8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36.7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12.2</w:t>
            </w:r>
          </w:p>
        </w:tc>
      </w:tr>
      <w:tr w:rsidR="009846FE" w:rsidRPr="009846FE" w:rsidTr="009846FE">
        <w:trPr>
          <w:trHeight w:val="198"/>
        </w:trPr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Deficit </w:t>
            </w: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budžeta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(u mil.€)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-24.8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-82.4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-21.6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-17.7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-31.0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-16.3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-4.3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-14.2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-18.0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-401.5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443.9</w:t>
            </w:r>
          </w:p>
        </w:tc>
      </w:tr>
      <w:tr w:rsidR="009846FE" w:rsidRPr="009846FE" w:rsidTr="009846FE">
        <w:trPr>
          <w:trHeight w:val="198"/>
        </w:trPr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Deficit </w:t>
            </w:r>
            <w:proofErr w:type="spellStart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budžeta</w:t>
            </w:r>
            <w:proofErr w:type="spellEnd"/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(% BDP-a)</w:t>
            </w:r>
            <w:r w:rsidR="00051B2B">
              <w:rPr>
                <w:rStyle w:val="FootnoteReference"/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footnoteReference w:id="3"/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-2.2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6FE" w:rsidRPr="009846FE" w:rsidRDefault="009846FE" w:rsidP="009846FE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9846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-0.2</w:t>
            </w:r>
          </w:p>
        </w:tc>
      </w:tr>
    </w:tbl>
    <w:p w:rsidR="001D2C60" w:rsidRDefault="001D2C60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1D2C60" w:rsidRDefault="001D2C60" w:rsidP="001D2C60">
      <w:pPr>
        <w:pStyle w:val="Caption"/>
        <w:keepNext/>
      </w:pPr>
      <w:r>
        <w:t xml:space="preserve">Tabela </w:t>
      </w:r>
      <w:fldSimple w:instr=" SEQ Tabela \* ARABIC ">
        <w:r>
          <w:rPr>
            <w:noProof/>
          </w:rPr>
          <w:t>7</w:t>
        </w:r>
      </w:fldSimple>
      <w:r>
        <w:t xml:space="preserve"> Međunarodno okruženje </w:t>
      </w:r>
    </w:p>
    <w:tbl>
      <w:tblPr>
        <w:tblW w:w="5426" w:type="pct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187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9"/>
        <w:gridCol w:w="762"/>
        <w:gridCol w:w="720"/>
        <w:gridCol w:w="674"/>
        <w:gridCol w:w="1121"/>
        <w:gridCol w:w="1321"/>
      </w:tblGrid>
      <w:tr w:rsidR="00C946BD" w:rsidRPr="00C946BD" w:rsidTr="00C946BD">
        <w:trPr>
          <w:trHeight w:val="198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Međunarodno</w:t>
            </w:r>
            <w:proofErr w:type="spellEnd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okruženje</w:t>
            </w:r>
            <w:proofErr w:type="spellEnd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X 2016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 2016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XII 2016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 2017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 2017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III 2017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IV 2017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V 2017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 2017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 2017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VIII 2017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IX 2017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M-n-M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X 2017 - g-n-g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2017/2016 g-n-g</w:t>
            </w:r>
          </w:p>
        </w:tc>
      </w:tr>
      <w:tr w:rsidR="00C946BD" w:rsidRPr="00C946BD" w:rsidTr="00C946BD">
        <w:trPr>
          <w:trHeight w:val="198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Brent crude oil (USD/</w:t>
            </w: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barel</w:t>
            </w:r>
            <w:proofErr w:type="spellEnd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48.72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51.72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57.05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55.55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56.45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53.62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51.88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50.24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48.95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52.70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52.84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56.73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61.07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25.3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22.4</w:t>
            </w:r>
          </w:p>
        </w:tc>
      </w:tr>
      <w:tr w:rsidR="00C946BD" w:rsidRPr="00C946BD" w:rsidTr="00C946BD">
        <w:trPr>
          <w:trHeight w:val="198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Aluminijum</w:t>
            </w:r>
            <w:proofErr w:type="spellEnd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(USD/T)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1,165.90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1,737.11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1,727.74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1,791.24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1,860.75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1,901.47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1,921.22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1,913.02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1,886.25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1,903.23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2,029.63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2,100.15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2173.50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86.4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27.4</w:t>
            </w:r>
          </w:p>
        </w:tc>
      </w:tr>
      <w:tr w:rsidR="00C946BD" w:rsidRPr="00C946BD" w:rsidTr="00C946BD">
        <w:trPr>
          <w:trHeight w:val="198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Euribor</w:t>
            </w:r>
            <w:proofErr w:type="spellEnd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(12 </w:t>
            </w: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mjeseci</w:t>
            </w:r>
            <w:proofErr w:type="spellEnd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-0.08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</w:tr>
      <w:tr w:rsidR="00C946BD" w:rsidRPr="00C946BD" w:rsidTr="00C946BD">
        <w:trPr>
          <w:trHeight w:val="198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Inflacija</w:t>
            </w:r>
            <w:proofErr w:type="spellEnd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u </w:t>
            </w:r>
            <w:proofErr w:type="spellStart"/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Eurozoni</w:t>
            </w:r>
            <w:proofErr w:type="spellEnd"/>
            <w:r>
              <w:rPr>
                <w:rStyle w:val="FootnoteReference"/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footnoteReference w:id="4"/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0.60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1.10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1.80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1.90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1.40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-0.1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BD" w:rsidRPr="00C946BD" w:rsidRDefault="00C946BD" w:rsidP="00C946B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C946B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</w:tr>
    </w:tbl>
    <w:p w:rsidR="001D2C60" w:rsidRPr="004C3072" w:rsidRDefault="001D2C60" w:rsidP="00A31551">
      <w:pPr>
        <w:tabs>
          <w:tab w:val="left" w:pos="1810"/>
        </w:tabs>
        <w:jc w:val="left"/>
        <w:rPr>
          <w:sz w:val="16"/>
          <w:szCs w:val="16"/>
        </w:rPr>
      </w:pPr>
    </w:p>
    <w:sectPr w:rsidR="001D2C60" w:rsidRPr="004C3072" w:rsidSect="0088070A">
      <w:headerReference w:type="default" r:id="rId18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62D" w:rsidRDefault="0039462D" w:rsidP="0073697A">
      <w:r>
        <w:separator/>
      </w:r>
    </w:p>
  </w:endnote>
  <w:endnote w:type="continuationSeparator" w:id="0">
    <w:p w:rsidR="0039462D" w:rsidRDefault="0039462D" w:rsidP="0073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99539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98E" w:rsidRDefault="004A39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A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398E" w:rsidRDefault="004A3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3807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98E" w:rsidRDefault="004A39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A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398E" w:rsidRDefault="004A398E">
    <w:pPr>
      <w:pStyle w:val="Footer"/>
    </w:pPr>
  </w:p>
  <w:p w:rsidR="004A398E" w:rsidRDefault="004A39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62D" w:rsidRDefault="0039462D" w:rsidP="0073697A">
      <w:r>
        <w:separator/>
      </w:r>
    </w:p>
  </w:footnote>
  <w:footnote w:type="continuationSeparator" w:id="0">
    <w:p w:rsidR="0039462D" w:rsidRDefault="0039462D" w:rsidP="0073697A">
      <w:r>
        <w:continuationSeparator/>
      </w:r>
    </w:p>
  </w:footnote>
  <w:footnote w:id="1">
    <w:p w:rsidR="004A398E" w:rsidRPr="00B5329A" w:rsidRDefault="004A398E">
      <w:pPr>
        <w:pStyle w:val="FootnoteText"/>
        <w:rPr>
          <w:sz w:val="16"/>
          <w:szCs w:val="16"/>
          <w:lang w:val="sr-Latn-RS"/>
        </w:rPr>
      </w:pPr>
      <w:r w:rsidRPr="00B5329A">
        <w:rPr>
          <w:rStyle w:val="FootnoteReference"/>
          <w:sz w:val="16"/>
          <w:szCs w:val="16"/>
        </w:rPr>
        <w:footnoteRef/>
      </w:r>
      <w:r w:rsidRPr="00B5329A">
        <w:rPr>
          <w:sz w:val="16"/>
          <w:szCs w:val="16"/>
        </w:rPr>
        <w:t xml:space="preserve"> </w:t>
      </w:r>
      <w:r w:rsidRPr="00B5329A">
        <w:rPr>
          <w:sz w:val="16"/>
          <w:szCs w:val="16"/>
          <w:lang w:val="sr-Latn-RS"/>
        </w:rPr>
        <w:t>Promjene (M-n-M, X 2017 g-n-g i 2017/2016 g-n-g) prikazane u p.p.</w:t>
      </w:r>
    </w:p>
  </w:footnote>
  <w:footnote w:id="2">
    <w:p w:rsidR="004A398E" w:rsidRPr="00B5329A" w:rsidRDefault="004A398E">
      <w:pPr>
        <w:pStyle w:val="FootnoteText"/>
        <w:rPr>
          <w:sz w:val="16"/>
          <w:szCs w:val="16"/>
          <w:lang w:val="sr-Latn-RS"/>
        </w:rPr>
      </w:pPr>
      <w:r w:rsidRPr="00B5329A">
        <w:rPr>
          <w:rStyle w:val="FootnoteReference"/>
          <w:sz w:val="16"/>
          <w:szCs w:val="16"/>
        </w:rPr>
        <w:footnoteRef/>
      </w:r>
      <w:r w:rsidRPr="00B5329A">
        <w:rPr>
          <w:sz w:val="16"/>
          <w:szCs w:val="16"/>
        </w:rPr>
        <w:t xml:space="preserve"> </w:t>
      </w:r>
      <w:r w:rsidRPr="00B5329A">
        <w:rPr>
          <w:sz w:val="16"/>
          <w:szCs w:val="16"/>
          <w:lang w:val="sr-Latn-RS"/>
        </w:rPr>
        <w:t>Promjene (M-n-M, X 2017 g-n-g i 2017/2016 g-n-g) prikazane u p.p.</w:t>
      </w:r>
    </w:p>
  </w:footnote>
  <w:footnote w:id="3">
    <w:p w:rsidR="004A398E" w:rsidRPr="00B5329A" w:rsidRDefault="004A398E">
      <w:pPr>
        <w:pStyle w:val="FootnoteText"/>
        <w:rPr>
          <w:sz w:val="16"/>
          <w:szCs w:val="16"/>
          <w:lang w:val="sr-Latn-RS"/>
        </w:rPr>
      </w:pPr>
      <w:r w:rsidRPr="00B5329A">
        <w:rPr>
          <w:rStyle w:val="FootnoteReference"/>
          <w:sz w:val="16"/>
          <w:szCs w:val="16"/>
        </w:rPr>
        <w:footnoteRef/>
      </w:r>
      <w:r w:rsidRPr="00B5329A">
        <w:rPr>
          <w:sz w:val="16"/>
          <w:szCs w:val="16"/>
        </w:rPr>
        <w:t xml:space="preserve"> </w:t>
      </w:r>
      <w:r w:rsidRPr="00B5329A">
        <w:rPr>
          <w:sz w:val="16"/>
          <w:szCs w:val="16"/>
          <w:lang w:val="sr-Latn-RS"/>
        </w:rPr>
        <w:t>Promjene (M-n-M, X 2017 g-n-g i 2017/2016 g-n-g) prikazane u p.p.</w:t>
      </w:r>
    </w:p>
  </w:footnote>
  <w:footnote w:id="4">
    <w:p w:rsidR="004A398E" w:rsidRPr="00C946BD" w:rsidRDefault="004A398E">
      <w:pPr>
        <w:pStyle w:val="FootnoteText"/>
        <w:rPr>
          <w:lang w:val="sr-Latn-RS"/>
        </w:rPr>
      </w:pPr>
      <w:r w:rsidRPr="00B5329A">
        <w:rPr>
          <w:rStyle w:val="FootnoteReference"/>
          <w:sz w:val="16"/>
          <w:szCs w:val="16"/>
        </w:rPr>
        <w:footnoteRef/>
      </w:r>
      <w:r w:rsidRPr="00B5329A">
        <w:rPr>
          <w:sz w:val="16"/>
          <w:szCs w:val="16"/>
        </w:rPr>
        <w:t xml:space="preserve"> </w:t>
      </w:r>
      <w:r w:rsidRPr="00B5329A">
        <w:rPr>
          <w:sz w:val="16"/>
          <w:szCs w:val="16"/>
          <w:lang w:val="sr-Latn-RS"/>
        </w:rPr>
        <w:t>Promjene (M-n-M, X 2017 g-n-g i 2017/2016 g-n-g) prikazane u p.p.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8E" w:rsidRDefault="004A398E" w:rsidP="0073697A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>
          <wp:extent cx="616675" cy="472705"/>
          <wp:effectExtent l="1905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A398E" w:rsidRDefault="004A398E" w:rsidP="0073697A">
    <w:pPr>
      <w:pStyle w:val="Header"/>
      <w:jc w:val="center"/>
      <w:rPr>
        <w:b/>
      </w:rPr>
    </w:pPr>
    <w:r>
      <w:rPr>
        <w:b/>
      </w:rPr>
      <w:t>MINISTARSTVO FINANSIJA</w:t>
    </w:r>
  </w:p>
  <w:p w:rsidR="004A398E" w:rsidRDefault="004A398E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4A398E" w:rsidRPr="0073697A" w:rsidRDefault="004A398E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>
      <w:rPr>
        <w:b/>
      </w:rPr>
      <w:t>OKTOBAR 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8E" w:rsidRDefault="004A398E" w:rsidP="00AF28A8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 wp14:anchorId="4CA6D3FD" wp14:editId="371F7E75">
          <wp:extent cx="616675" cy="472705"/>
          <wp:effectExtent l="1905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A398E" w:rsidRDefault="004A398E" w:rsidP="00AF28A8">
    <w:pPr>
      <w:pStyle w:val="Header"/>
      <w:jc w:val="center"/>
      <w:rPr>
        <w:b/>
      </w:rPr>
    </w:pPr>
    <w:r>
      <w:rPr>
        <w:b/>
      </w:rPr>
      <w:t>MINISTARSTVO FINANSIJA</w:t>
    </w:r>
  </w:p>
  <w:p w:rsidR="004A398E" w:rsidRDefault="004A398E" w:rsidP="00AF28A8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4A398E" w:rsidRDefault="004A39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8E" w:rsidRPr="005C0F14" w:rsidRDefault="004A398E" w:rsidP="005C0F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7A"/>
    <w:rsid w:val="00000EF0"/>
    <w:rsid w:val="00003121"/>
    <w:rsid w:val="000038EF"/>
    <w:rsid w:val="0000427C"/>
    <w:rsid w:val="00004D38"/>
    <w:rsid w:val="00005335"/>
    <w:rsid w:val="000055E4"/>
    <w:rsid w:val="00007265"/>
    <w:rsid w:val="00015561"/>
    <w:rsid w:val="00016CDB"/>
    <w:rsid w:val="000173EE"/>
    <w:rsid w:val="00017B1B"/>
    <w:rsid w:val="00021157"/>
    <w:rsid w:val="00023746"/>
    <w:rsid w:val="00025AF1"/>
    <w:rsid w:val="00027561"/>
    <w:rsid w:val="000345FD"/>
    <w:rsid w:val="00034BCD"/>
    <w:rsid w:val="00040B01"/>
    <w:rsid w:val="00041676"/>
    <w:rsid w:val="00042F09"/>
    <w:rsid w:val="00043FAF"/>
    <w:rsid w:val="00044221"/>
    <w:rsid w:val="000508FD"/>
    <w:rsid w:val="000514EB"/>
    <w:rsid w:val="00051AC3"/>
    <w:rsid w:val="00051B2B"/>
    <w:rsid w:val="0005291E"/>
    <w:rsid w:val="00053060"/>
    <w:rsid w:val="00054762"/>
    <w:rsid w:val="00054CA9"/>
    <w:rsid w:val="000570E1"/>
    <w:rsid w:val="00060DA2"/>
    <w:rsid w:val="00061B2A"/>
    <w:rsid w:val="00066AE7"/>
    <w:rsid w:val="00067083"/>
    <w:rsid w:val="00072A7F"/>
    <w:rsid w:val="00073816"/>
    <w:rsid w:val="00074990"/>
    <w:rsid w:val="00080AC8"/>
    <w:rsid w:val="0008163D"/>
    <w:rsid w:val="000844E7"/>
    <w:rsid w:val="00085B91"/>
    <w:rsid w:val="000947F1"/>
    <w:rsid w:val="000965F7"/>
    <w:rsid w:val="0009784D"/>
    <w:rsid w:val="000A03DF"/>
    <w:rsid w:val="000A216D"/>
    <w:rsid w:val="000A2424"/>
    <w:rsid w:val="000A3247"/>
    <w:rsid w:val="000A45F0"/>
    <w:rsid w:val="000A47FB"/>
    <w:rsid w:val="000A5962"/>
    <w:rsid w:val="000A7357"/>
    <w:rsid w:val="000B029E"/>
    <w:rsid w:val="000B2731"/>
    <w:rsid w:val="000B2DDF"/>
    <w:rsid w:val="000B3FD2"/>
    <w:rsid w:val="000B522C"/>
    <w:rsid w:val="000B5747"/>
    <w:rsid w:val="000B5820"/>
    <w:rsid w:val="000B70D2"/>
    <w:rsid w:val="000B737B"/>
    <w:rsid w:val="000C1B3B"/>
    <w:rsid w:val="000C4E07"/>
    <w:rsid w:val="000C4F4C"/>
    <w:rsid w:val="000C7225"/>
    <w:rsid w:val="000C7787"/>
    <w:rsid w:val="000D241C"/>
    <w:rsid w:val="000D292F"/>
    <w:rsid w:val="000D37CF"/>
    <w:rsid w:val="000E0182"/>
    <w:rsid w:val="000E388F"/>
    <w:rsid w:val="000E56A4"/>
    <w:rsid w:val="000F3934"/>
    <w:rsid w:val="000F4C32"/>
    <w:rsid w:val="000F7E85"/>
    <w:rsid w:val="00100981"/>
    <w:rsid w:val="001010E8"/>
    <w:rsid w:val="00101450"/>
    <w:rsid w:val="001063C2"/>
    <w:rsid w:val="00106C06"/>
    <w:rsid w:val="00110590"/>
    <w:rsid w:val="00111099"/>
    <w:rsid w:val="0011434C"/>
    <w:rsid w:val="001151DC"/>
    <w:rsid w:val="0012316F"/>
    <w:rsid w:val="0013344B"/>
    <w:rsid w:val="001375C0"/>
    <w:rsid w:val="00142584"/>
    <w:rsid w:val="00144DB3"/>
    <w:rsid w:val="00146CE3"/>
    <w:rsid w:val="00147BB3"/>
    <w:rsid w:val="0015061A"/>
    <w:rsid w:val="00152044"/>
    <w:rsid w:val="00153C3A"/>
    <w:rsid w:val="001617BA"/>
    <w:rsid w:val="00163C04"/>
    <w:rsid w:val="00164655"/>
    <w:rsid w:val="00165D1E"/>
    <w:rsid w:val="001663FE"/>
    <w:rsid w:val="00167547"/>
    <w:rsid w:val="0017147A"/>
    <w:rsid w:val="0017300C"/>
    <w:rsid w:val="001772D3"/>
    <w:rsid w:val="00181923"/>
    <w:rsid w:val="001829A3"/>
    <w:rsid w:val="00182FA2"/>
    <w:rsid w:val="00183681"/>
    <w:rsid w:val="00190AC9"/>
    <w:rsid w:val="0019139C"/>
    <w:rsid w:val="00197896"/>
    <w:rsid w:val="001A1F6C"/>
    <w:rsid w:val="001A25B1"/>
    <w:rsid w:val="001A5F11"/>
    <w:rsid w:val="001A7B3A"/>
    <w:rsid w:val="001B11E3"/>
    <w:rsid w:val="001B5B1A"/>
    <w:rsid w:val="001B690A"/>
    <w:rsid w:val="001C2611"/>
    <w:rsid w:val="001C301B"/>
    <w:rsid w:val="001C5556"/>
    <w:rsid w:val="001C5A36"/>
    <w:rsid w:val="001C5C48"/>
    <w:rsid w:val="001D1216"/>
    <w:rsid w:val="001D1592"/>
    <w:rsid w:val="001D2C60"/>
    <w:rsid w:val="001D4436"/>
    <w:rsid w:val="001D5336"/>
    <w:rsid w:val="001D5B20"/>
    <w:rsid w:val="001E00F1"/>
    <w:rsid w:val="001E1C50"/>
    <w:rsid w:val="001E2415"/>
    <w:rsid w:val="001E33EA"/>
    <w:rsid w:val="001E3DD9"/>
    <w:rsid w:val="001E4D3D"/>
    <w:rsid w:val="001E5383"/>
    <w:rsid w:val="001F059A"/>
    <w:rsid w:val="001F06CA"/>
    <w:rsid w:val="001F4E19"/>
    <w:rsid w:val="001F6694"/>
    <w:rsid w:val="00203F47"/>
    <w:rsid w:val="00205543"/>
    <w:rsid w:val="0020720B"/>
    <w:rsid w:val="00210C9E"/>
    <w:rsid w:val="00212EDD"/>
    <w:rsid w:val="002130C5"/>
    <w:rsid w:val="002131FB"/>
    <w:rsid w:val="00213F9C"/>
    <w:rsid w:val="00214517"/>
    <w:rsid w:val="00215D23"/>
    <w:rsid w:val="0022033B"/>
    <w:rsid w:val="00221169"/>
    <w:rsid w:val="002229D0"/>
    <w:rsid w:val="00224C05"/>
    <w:rsid w:val="002264DC"/>
    <w:rsid w:val="00227751"/>
    <w:rsid w:val="00233237"/>
    <w:rsid w:val="002357FE"/>
    <w:rsid w:val="002374B9"/>
    <w:rsid w:val="00245A38"/>
    <w:rsid w:val="0025189C"/>
    <w:rsid w:val="002520F3"/>
    <w:rsid w:val="00252F30"/>
    <w:rsid w:val="00254787"/>
    <w:rsid w:val="00262CD5"/>
    <w:rsid w:val="0026644B"/>
    <w:rsid w:val="00267C31"/>
    <w:rsid w:val="00270541"/>
    <w:rsid w:val="002707D7"/>
    <w:rsid w:val="002707F0"/>
    <w:rsid w:val="0027120F"/>
    <w:rsid w:val="00271F5B"/>
    <w:rsid w:val="00274AD4"/>
    <w:rsid w:val="00276516"/>
    <w:rsid w:val="002770B2"/>
    <w:rsid w:val="002808E6"/>
    <w:rsid w:val="00281C41"/>
    <w:rsid w:val="00281CAA"/>
    <w:rsid w:val="00283789"/>
    <w:rsid w:val="00283900"/>
    <w:rsid w:val="00285A81"/>
    <w:rsid w:val="002871EA"/>
    <w:rsid w:val="002902A7"/>
    <w:rsid w:val="0029150B"/>
    <w:rsid w:val="002930D3"/>
    <w:rsid w:val="00293267"/>
    <w:rsid w:val="00294003"/>
    <w:rsid w:val="00297A20"/>
    <w:rsid w:val="002A0CB5"/>
    <w:rsid w:val="002A278E"/>
    <w:rsid w:val="002A580E"/>
    <w:rsid w:val="002B0F27"/>
    <w:rsid w:val="002B326F"/>
    <w:rsid w:val="002B5A8D"/>
    <w:rsid w:val="002C2C42"/>
    <w:rsid w:val="002C5295"/>
    <w:rsid w:val="002D1FB2"/>
    <w:rsid w:val="002D42E7"/>
    <w:rsid w:val="002D4A9C"/>
    <w:rsid w:val="002D4BEA"/>
    <w:rsid w:val="002D5BAF"/>
    <w:rsid w:val="002D739F"/>
    <w:rsid w:val="002E2742"/>
    <w:rsid w:val="002E4A6C"/>
    <w:rsid w:val="002E5FBE"/>
    <w:rsid w:val="002E6882"/>
    <w:rsid w:val="002E703C"/>
    <w:rsid w:val="002E7945"/>
    <w:rsid w:val="002F0607"/>
    <w:rsid w:val="002F2BB3"/>
    <w:rsid w:val="002F73DF"/>
    <w:rsid w:val="002F77D4"/>
    <w:rsid w:val="00305857"/>
    <w:rsid w:val="00306DBD"/>
    <w:rsid w:val="00314ACD"/>
    <w:rsid w:val="00315284"/>
    <w:rsid w:val="00317892"/>
    <w:rsid w:val="00321BD4"/>
    <w:rsid w:val="00321BFB"/>
    <w:rsid w:val="00322EC9"/>
    <w:rsid w:val="003246CF"/>
    <w:rsid w:val="0032734B"/>
    <w:rsid w:val="00331480"/>
    <w:rsid w:val="00335592"/>
    <w:rsid w:val="00335B80"/>
    <w:rsid w:val="00345A27"/>
    <w:rsid w:val="00350DD5"/>
    <w:rsid w:val="003519BF"/>
    <w:rsid w:val="003527B1"/>
    <w:rsid w:val="003529A6"/>
    <w:rsid w:val="00352B48"/>
    <w:rsid w:val="00352CFD"/>
    <w:rsid w:val="00353DF1"/>
    <w:rsid w:val="003560F9"/>
    <w:rsid w:val="0036284E"/>
    <w:rsid w:val="00363E5D"/>
    <w:rsid w:val="00364139"/>
    <w:rsid w:val="0036483B"/>
    <w:rsid w:val="00366CBB"/>
    <w:rsid w:val="00367EC0"/>
    <w:rsid w:val="00372E9C"/>
    <w:rsid w:val="00373F73"/>
    <w:rsid w:val="00377041"/>
    <w:rsid w:val="003809FC"/>
    <w:rsid w:val="00381F8B"/>
    <w:rsid w:val="00382261"/>
    <w:rsid w:val="00392004"/>
    <w:rsid w:val="0039462D"/>
    <w:rsid w:val="00394C5C"/>
    <w:rsid w:val="003960E9"/>
    <w:rsid w:val="00396E9B"/>
    <w:rsid w:val="00397B8D"/>
    <w:rsid w:val="00397D13"/>
    <w:rsid w:val="00397F12"/>
    <w:rsid w:val="003A07F9"/>
    <w:rsid w:val="003A1DA6"/>
    <w:rsid w:val="003A1EF7"/>
    <w:rsid w:val="003A1FB5"/>
    <w:rsid w:val="003A7AFD"/>
    <w:rsid w:val="003B102E"/>
    <w:rsid w:val="003B1BC0"/>
    <w:rsid w:val="003B333E"/>
    <w:rsid w:val="003C4377"/>
    <w:rsid w:val="003C66B3"/>
    <w:rsid w:val="003C750E"/>
    <w:rsid w:val="003D28B7"/>
    <w:rsid w:val="003D663B"/>
    <w:rsid w:val="003D7676"/>
    <w:rsid w:val="003E5678"/>
    <w:rsid w:val="003E6B73"/>
    <w:rsid w:val="003F0C20"/>
    <w:rsid w:val="003F1991"/>
    <w:rsid w:val="003F3CD5"/>
    <w:rsid w:val="003F5368"/>
    <w:rsid w:val="003F58A1"/>
    <w:rsid w:val="003F62AE"/>
    <w:rsid w:val="004000F3"/>
    <w:rsid w:val="00400FB4"/>
    <w:rsid w:val="0040355D"/>
    <w:rsid w:val="004060E3"/>
    <w:rsid w:val="00411458"/>
    <w:rsid w:val="00411AF1"/>
    <w:rsid w:val="00411C2C"/>
    <w:rsid w:val="004136E2"/>
    <w:rsid w:val="004141BB"/>
    <w:rsid w:val="00414994"/>
    <w:rsid w:val="00415B63"/>
    <w:rsid w:val="00415C79"/>
    <w:rsid w:val="00420B8C"/>
    <w:rsid w:val="00420E92"/>
    <w:rsid w:val="00421A9C"/>
    <w:rsid w:val="004238BB"/>
    <w:rsid w:val="0042618D"/>
    <w:rsid w:val="00426C6F"/>
    <w:rsid w:val="00430B42"/>
    <w:rsid w:val="00430BBD"/>
    <w:rsid w:val="00433F3C"/>
    <w:rsid w:val="00441634"/>
    <w:rsid w:val="0044517D"/>
    <w:rsid w:val="00445549"/>
    <w:rsid w:val="0044570F"/>
    <w:rsid w:val="00446CAF"/>
    <w:rsid w:val="00451118"/>
    <w:rsid w:val="004519D3"/>
    <w:rsid w:val="00453349"/>
    <w:rsid w:val="00455519"/>
    <w:rsid w:val="00463800"/>
    <w:rsid w:val="00465E71"/>
    <w:rsid w:val="00470004"/>
    <w:rsid w:val="00470248"/>
    <w:rsid w:val="00472419"/>
    <w:rsid w:val="00474639"/>
    <w:rsid w:val="00481140"/>
    <w:rsid w:val="0048284B"/>
    <w:rsid w:val="00482880"/>
    <w:rsid w:val="00482A5F"/>
    <w:rsid w:val="00482D1A"/>
    <w:rsid w:val="0048750E"/>
    <w:rsid w:val="00487BE0"/>
    <w:rsid w:val="00491147"/>
    <w:rsid w:val="004914C7"/>
    <w:rsid w:val="0049216B"/>
    <w:rsid w:val="004930CB"/>
    <w:rsid w:val="00494F72"/>
    <w:rsid w:val="00496651"/>
    <w:rsid w:val="00497818"/>
    <w:rsid w:val="004A06D4"/>
    <w:rsid w:val="004A0763"/>
    <w:rsid w:val="004A278F"/>
    <w:rsid w:val="004A28F5"/>
    <w:rsid w:val="004A398E"/>
    <w:rsid w:val="004A533A"/>
    <w:rsid w:val="004A6288"/>
    <w:rsid w:val="004A6F50"/>
    <w:rsid w:val="004A7AB1"/>
    <w:rsid w:val="004B6680"/>
    <w:rsid w:val="004B726F"/>
    <w:rsid w:val="004C0387"/>
    <w:rsid w:val="004C0899"/>
    <w:rsid w:val="004C1D4A"/>
    <w:rsid w:val="004C3072"/>
    <w:rsid w:val="004C5EC6"/>
    <w:rsid w:val="004D2C05"/>
    <w:rsid w:val="004D64B3"/>
    <w:rsid w:val="004D74AE"/>
    <w:rsid w:val="004F2AE0"/>
    <w:rsid w:val="004F4B86"/>
    <w:rsid w:val="004F4D92"/>
    <w:rsid w:val="00500EA7"/>
    <w:rsid w:val="0050113B"/>
    <w:rsid w:val="005012C5"/>
    <w:rsid w:val="00502F33"/>
    <w:rsid w:val="00504951"/>
    <w:rsid w:val="005052F6"/>
    <w:rsid w:val="0050592F"/>
    <w:rsid w:val="00507804"/>
    <w:rsid w:val="005113BB"/>
    <w:rsid w:val="00511665"/>
    <w:rsid w:val="00512ABD"/>
    <w:rsid w:val="00512B09"/>
    <w:rsid w:val="005132AD"/>
    <w:rsid w:val="00521861"/>
    <w:rsid w:val="00522B76"/>
    <w:rsid w:val="0052339C"/>
    <w:rsid w:val="00524C62"/>
    <w:rsid w:val="00525DF6"/>
    <w:rsid w:val="00526388"/>
    <w:rsid w:val="00527D4C"/>
    <w:rsid w:val="00533F8F"/>
    <w:rsid w:val="005357F2"/>
    <w:rsid w:val="005411E7"/>
    <w:rsid w:val="005438B0"/>
    <w:rsid w:val="005458FE"/>
    <w:rsid w:val="00547CF0"/>
    <w:rsid w:val="00551161"/>
    <w:rsid w:val="00552036"/>
    <w:rsid w:val="00553264"/>
    <w:rsid w:val="00553D4C"/>
    <w:rsid w:val="0055678F"/>
    <w:rsid w:val="005600A4"/>
    <w:rsid w:val="00565239"/>
    <w:rsid w:val="00565891"/>
    <w:rsid w:val="005713D5"/>
    <w:rsid w:val="005716A1"/>
    <w:rsid w:val="00572484"/>
    <w:rsid w:val="0057249D"/>
    <w:rsid w:val="005737CB"/>
    <w:rsid w:val="00574007"/>
    <w:rsid w:val="00574353"/>
    <w:rsid w:val="005744D0"/>
    <w:rsid w:val="0058031A"/>
    <w:rsid w:val="005823F0"/>
    <w:rsid w:val="00583221"/>
    <w:rsid w:val="00584D53"/>
    <w:rsid w:val="00584FD1"/>
    <w:rsid w:val="00585CC3"/>
    <w:rsid w:val="00586D17"/>
    <w:rsid w:val="00587696"/>
    <w:rsid w:val="00590347"/>
    <w:rsid w:val="0059162B"/>
    <w:rsid w:val="005927B3"/>
    <w:rsid w:val="00592807"/>
    <w:rsid w:val="00596B99"/>
    <w:rsid w:val="005A041A"/>
    <w:rsid w:val="005A0899"/>
    <w:rsid w:val="005A1C2A"/>
    <w:rsid w:val="005A6D03"/>
    <w:rsid w:val="005B3DB3"/>
    <w:rsid w:val="005C0C09"/>
    <w:rsid w:val="005C0F14"/>
    <w:rsid w:val="005C2AFD"/>
    <w:rsid w:val="005C59CF"/>
    <w:rsid w:val="005C5AB7"/>
    <w:rsid w:val="005D001E"/>
    <w:rsid w:val="005D22D9"/>
    <w:rsid w:val="005D4F7A"/>
    <w:rsid w:val="005D57C1"/>
    <w:rsid w:val="005D67C3"/>
    <w:rsid w:val="005E0637"/>
    <w:rsid w:val="005E7520"/>
    <w:rsid w:val="005F012F"/>
    <w:rsid w:val="005F0CCD"/>
    <w:rsid w:val="005F39EB"/>
    <w:rsid w:val="005F5912"/>
    <w:rsid w:val="005F6D52"/>
    <w:rsid w:val="00601240"/>
    <w:rsid w:val="00614ECF"/>
    <w:rsid w:val="00616FAC"/>
    <w:rsid w:val="00624BF7"/>
    <w:rsid w:val="006270B3"/>
    <w:rsid w:val="00630B19"/>
    <w:rsid w:val="00636892"/>
    <w:rsid w:val="006373C1"/>
    <w:rsid w:val="006405F6"/>
    <w:rsid w:val="00645885"/>
    <w:rsid w:val="006517AD"/>
    <w:rsid w:val="0066025A"/>
    <w:rsid w:val="00660B0E"/>
    <w:rsid w:val="00660BB8"/>
    <w:rsid w:val="0066376E"/>
    <w:rsid w:val="006725CA"/>
    <w:rsid w:val="00675DC3"/>
    <w:rsid w:val="00684551"/>
    <w:rsid w:val="0068488B"/>
    <w:rsid w:val="006863EF"/>
    <w:rsid w:val="006878EB"/>
    <w:rsid w:val="00692912"/>
    <w:rsid w:val="00692D1B"/>
    <w:rsid w:val="0069707D"/>
    <w:rsid w:val="00697746"/>
    <w:rsid w:val="00697C7E"/>
    <w:rsid w:val="006A03AD"/>
    <w:rsid w:val="006A0781"/>
    <w:rsid w:val="006A0D43"/>
    <w:rsid w:val="006A168C"/>
    <w:rsid w:val="006A1837"/>
    <w:rsid w:val="006A3623"/>
    <w:rsid w:val="006A420C"/>
    <w:rsid w:val="006B0A17"/>
    <w:rsid w:val="006B0BA8"/>
    <w:rsid w:val="006B0D55"/>
    <w:rsid w:val="006B1D67"/>
    <w:rsid w:val="006B2901"/>
    <w:rsid w:val="006B3147"/>
    <w:rsid w:val="006C22BF"/>
    <w:rsid w:val="006C3E16"/>
    <w:rsid w:val="006C52D2"/>
    <w:rsid w:val="006C7879"/>
    <w:rsid w:val="006D0F0A"/>
    <w:rsid w:val="006D2666"/>
    <w:rsid w:val="006D4EC2"/>
    <w:rsid w:val="006D633E"/>
    <w:rsid w:val="006D68BD"/>
    <w:rsid w:val="006D7DD5"/>
    <w:rsid w:val="006E0085"/>
    <w:rsid w:val="006E04F8"/>
    <w:rsid w:val="006E21AB"/>
    <w:rsid w:val="006E62BA"/>
    <w:rsid w:val="006E789A"/>
    <w:rsid w:val="006F0D1C"/>
    <w:rsid w:val="006F2871"/>
    <w:rsid w:val="006F2FA5"/>
    <w:rsid w:val="006F3BE2"/>
    <w:rsid w:val="006F424D"/>
    <w:rsid w:val="00701E9C"/>
    <w:rsid w:val="007065F2"/>
    <w:rsid w:val="007078F3"/>
    <w:rsid w:val="007100DA"/>
    <w:rsid w:val="00711304"/>
    <w:rsid w:val="007117D0"/>
    <w:rsid w:val="00716398"/>
    <w:rsid w:val="007172C6"/>
    <w:rsid w:val="00717741"/>
    <w:rsid w:val="00720D75"/>
    <w:rsid w:val="00721E6D"/>
    <w:rsid w:val="00723438"/>
    <w:rsid w:val="00723DD6"/>
    <w:rsid w:val="00727509"/>
    <w:rsid w:val="0073181D"/>
    <w:rsid w:val="00731EA8"/>
    <w:rsid w:val="00736419"/>
    <w:rsid w:val="0073671A"/>
    <w:rsid w:val="0073697A"/>
    <w:rsid w:val="0073775D"/>
    <w:rsid w:val="007419C4"/>
    <w:rsid w:val="0074660A"/>
    <w:rsid w:val="00746D86"/>
    <w:rsid w:val="0075112B"/>
    <w:rsid w:val="00751E27"/>
    <w:rsid w:val="00752514"/>
    <w:rsid w:val="0076035F"/>
    <w:rsid w:val="007606C4"/>
    <w:rsid w:val="00760884"/>
    <w:rsid w:val="00760D99"/>
    <w:rsid w:val="007618C0"/>
    <w:rsid w:val="007645D3"/>
    <w:rsid w:val="00764AE3"/>
    <w:rsid w:val="007651E7"/>
    <w:rsid w:val="007661F8"/>
    <w:rsid w:val="00773602"/>
    <w:rsid w:val="00773D70"/>
    <w:rsid w:val="00775F94"/>
    <w:rsid w:val="00776C9C"/>
    <w:rsid w:val="007804DE"/>
    <w:rsid w:val="00785938"/>
    <w:rsid w:val="00785CEC"/>
    <w:rsid w:val="00786A8C"/>
    <w:rsid w:val="00786BE4"/>
    <w:rsid w:val="007879A5"/>
    <w:rsid w:val="00787D64"/>
    <w:rsid w:val="007911F6"/>
    <w:rsid w:val="007920C5"/>
    <w:rsid w:val="007928B4"/>
    <w:rsid w:val="00792C71"/>
    <w:rsid w:val="00793680"/>
    <w:rsid w:val="0079718D"/>
    <w:rsid w:val="00797836"/>
    <w:rsid w:val="007A03BE"/>
    <w:rsid w:val="007A103D"/>
    <w:rsid w:val="007A3610"/>
    <w:rsid w:val="007B0D22"/>
    <w:rsid w:val="007B151B"/>
    <w:rsid w:val="007B6864"/>
    <w:rsid w:val="007B73BF"/>
    <w:rsid w:val="007C7174"/>
    <w:rsid w:val="007D12F5"/>
    <w:rsid w:val="007D3524"/>
    <w:rsid w:val="007D3C8A"/>
    <w:rsid w:val="007D4734"/>
    <w:rsid w:val="007D7E9D"/>
    <w:rsid w:val="007E0AC6"/>
    <w:rsid w:val="007E4773"/>
    <w:rsid w:val="007E5C27"/>
    <w:rsid w:val="007E5FED"/>
    <w:rsid w:val="007E72C7"/>
    <w:rsid w:val="007E794E"/>
    <w:rsid w:val="007F0897"/>
    <w:rsid w:val="007F1472"/>
    <w:rsid w:val="007F2E00"/>
    <w:rsid w:val="007F2E5F"/>
    <w:rsid w:val="007F38ED"/>
    <w:rsid w:val="007F5005"/>
    <w:rsid w:val="007F75B1"/>
    <w:rsid w:val="00801EE7"/>
    <w:rsid w:val="008028F9"/>
    <w:rsid w:val="00803D0A"/>
    <w:rsid w:val="008042F0"/>
    <w:rsid w:val="00805811"/>
    <w:rsid w:val="008107DE"/>
    <w:rsid w:val="00813907"/>
    <w:rsid w:val="00815424"/>
    <w:rsid w:val="00815D6D"/>
    <w:rsid w:val="008201ED"/>
    <w:rsid w:val="008211D6"/>
    <w:rsid w:val="00821310"/>
    <w:rsid w:val="00821311"/>
    <w:rsid w:val="00824B36"/>
    <w:rsid w:val="00832B68"/>
    <w:rsid w:val="0083533D"/>
    <w:rsid w:val="00840B3F"/>
    <w:rsid w:val="008441EB"/>
    <w:rsid w:val="00845369"/>
    <w:rsid w:val="00850D89"/>
    <w:rsid w:val="008530E6"/>
    <w:rsid w:val="0085469E"/>
    <w:rsid w:val="00856172"/>
    <w:rsid w:val="008563C4"/>
    <w:rsid w:val="008616C6"/>
    <w:rsid w:val="00865E5F"/>
    <w:rsid w:val="00867D63"/>
    <w:rsid w:val="00870E6B"/>
    <w:rsid w:val="00872260"/>
    <w:rsid w:val="0087278C"/>
    <w:rsid w:val="0087281F"/>
    <w:rsid w:val="00873111"/>
    <w:rsid w:val="00873C38"/>
    <w:rsid w:val="00875E09"/>
    <w:rsid w:val="00877F55"/>
    <w:rsid w:val="0088070A"/>
    <w:rsid w:val="00883E9B"/>
    <w:rsid w:val="00891AD4"/>
    <w:rsid w:val="00891F75"/>
    <w:rsid w:val="00892569"/>
    <w:rsid w:val="008933FE"/>
    <w:rsid w:val="00893D28"/>
    <w:rsid w:val="0089776B"/>
    <w:rsid w:val="008977A0"/>
    <w:rsid w:val="008A1FCB"/>
    <w:rsid w:val="008A5DF3"/>
    <w:rsid w:val="008B415E"/>
    <w:rsid w:val="008B5248"/>
    <w:rsid w:val="008B6371"/>
    <w:rsid w:val="008C0FA2"/>
    <w:rsid w:val="008C646C"/>
    <w:rsid w:val="008C752C"/>
    <w:rsid w:val="008D0CF1"/>
    <w:rsid w:val="008D3DA6"/>
    <w:rsid w:val="008E07A7"/>
    <w:rsid w:val="008E18FE"/>
    <w:rsid w:val="008E2C7D"/>
    <w:rsid w:val="008F3A0F"/>
    <w:rsid w:val="008F40B7"/>
    <w:rsid w:val="008F4683"/>
    <w:rsid w:val="008F4745"/>
    <w:rsid w:val="008F4830"/>
    <w:rsid w:val="008F513D"/>
    <w:rsid w:val="008F5166"/>
    <w:rsid w:val="008F516B"/>
    <w:rsid w:val="008F5AA1"/>
    <w:rsid w:val="008F7FE5"/>
    <w:rsid w:val="009023A9"/>
    <w:rsid w:val="00903D4F"/>
    <w:rsid w:val="00907222"/>
    <w:rsid w:val="009133EA"/>
    <w:rsid w:val="00914598"/>
    <w:rsid w:val="009150CA"/>
    <w:rsid w:val="00915DC5"/>
    <w:rsid w:val="009166B1"/>
    <w:rsid w:val="00922E13"/>
    <w:rsid w:val="009251DA"/>
    <w:rsid w:val="00925396"/>
    <w:rsid w:val="00933F7D"/>
    <w:rsid w:val="00936469"/>
    <w:rsid w:val="009412D4"/>
    <w:rsid w:val="009422A4"/>
    <w:rsid w:val="009436CF"/>
    <w:rsid w:val="00943E3A"/>
    <w:rsid w:val="009445B3"/>
    <w:rsid w:val="00945923"/>
    <w:rsid w:val="00953916"/>
    <w:rsid w:val="00955062"/>
    <w:rsid w:val="00956D1B"/>
    <w:rsid w:val="00957B61"/>
    <w:rsid w:val="00961412"/>
    <w:rsid w:val="00964308"/>
    <w:rsid w:val="00965901"/>
    <w:rsid w:val="009718E2"/>
    <w:rsid w:val="009720CB"/>
    <w:rsid w:val="00973975"/>
    <w:rsid w:val="00973F4D"/>
    <w:rsid w:val="009743E5"/>
    <w:rsid w:val="00975DC8"/>
    <w:rsid w:val="00976F8F"/>
    <w:rsid w:val="00980E17"/>
    <w:rsid w:val="009819FD"/>
    <w:rsid w:val="009846FE"/>
    <w:rsid w:val="00984E23"/>
    <w:rsid w:val="0098749F"/>
    <w:rsid w:val="0099235F"/>
    <w:rsid w:val="00993DD3"/>
    <w:rsid w:val="00994ED8"/>
    <w:rsid w:val="009A1761"/>
    <w:rsid w:val="009A2AC5"/>
    <w:rsid w:val="009A46B2"/>
    <w:rsid w:val="009B0D2C"/>
    <w:rsid w:val="009B4C93"/>
    <w:rsid w:val="009B5FD0"/>
    <w:rsid w:val="009C2295"/>
    <w:rsid w:val="009C23C1"/>
    <w:rsid w:val="009C42B1"/>
    <w:rsid w:val="009D06FF"/>
    <w:rsid w:val="009D2A28"/>
    <w:rsid w:val="009D2F24"/>
    <w:rsid w:val="009D6CAE"/>
    <w:rsid w:val="009E4030"/>
    <w:rsid w:val="009E5B9F"/>
    <w:rsid w:val="009F2B48"/>
    <w:rsid w:val="009F3868"/>
    <w:rsid w:val="009F56AA"/>
    <w:rsid w:val="00A00F4B"/>
    <w:rsid w:val="00A01CB6"/>
    <w:rsid w:val="00A0304A"/>
    <w:rsid w:val="00A03982"/>
    <w:rsid w:val="00A07297"/>
    <w:rsid w:val="00A07416"/>
    <w:rsid w:val="00A108F2"/>
    <w:rsid w:val="00A11106"/>
    <w:rsid w:val="00A12128"/>
    <w:rsid w:val="00A12864"/>
    <w:rsid w:val="00A142A0"/>
    <w:rsid w:val="00A16774"/>
    <w:rsid w:val="00A23358"/>
    <w:rsid w:val="00A23417"/>
    <w:rsid w:val="00A23B6D"/>
    <w:rsid w:val="00A25DF4"/>
    <w:rsid w:val="00A25E7D"/>
    <w:rsid w:val="00A25EB2"/>
    <w:rsid w:val="00A30629"/>
    <w:rsid w:val="00A30CF8"/>
    <w:rsid w:val="00A30F9F"/>
    <w:rsid w:val="00A31551"/>
    <w:rsid w:val="00A317B6"/>
    <w:rsid w:val="00A34EDB"/>
    <w:rsid w:val="00A3576E"/>
    <w:rsid w:val="00A405D5"/>
    <w:rsid w:val="00A40C0E"/>
    <w:rsid w:val="00A41D64"/>
    <w:rsid w:val="00A43FFD"/>
    <w:rsid w:val="00A46BE8"/>
    <w:rsid w:val="00A502CA"/>
    <w:rsid w:val="00A54385"/>
    <w:rsid w:val="00A56A4D"/>
    <w:rsid w:val="00A57CB4"/>
    <w:rsid w:val="00A601FE"/>
    <w:rsid w:val="00A6290F"/>
    <w:rsid w:val="00A63D86"/>
    <w:rsid w:val="00A64B7C"/>
    <w:rsid w:val="00A65037"/>
    <w:rsid w:val="00A65790"/>
    <w:rsid w:val="00A77E7F"/>
    <w:rsid w:val="00A83DC7"/>
    <w:rsid w:val="00A862CD"/>
    <w:rsid w:val="00A86BBF"/>
    <w:rsid w:val="00A921E6"/>
    <w:rsid w:val="00A9298D"/>
    <w:rsid w:val="00A950BA"/>
    <w:rsid w:val="00AA7198"/>
    <w:rsid w:val="00AA7B51"/>
    <w:rsid w:val="00AB58FD"/>
    <w:rsid w:val="00AB5A5F"/>
    <w:rsid w:val="00AB651E"/>
    <w:rsid w:val="00AC0006"/>
    <w:rsid w:val="00AC0C56"/>
    <w:rsid w:val="00AC137A"/>
    <w:rsid w:val="00AC13C4"/>
    <w:rsid w:val="00AC2A64"/>
    <w:rsid w:val="00AC360D"/>
    <w:rsid w:val="00AC4B23"/>
    <w:rsid w:val="00AD2A30"/>
    <w:rsid w:val="00AD49B3"/>
    <w:rsid w:val="00AD6544"/>
    <w:rsid w:val="00AE3727"/>
    <w:rsid w:val="00AE5C72"/>
    <w:rsid w:val="00AE62F8"/>
    <w:rsid w:val="00AE635C"/>
    <w:rsid w:val="00AE6991"/>
    <w:rsid w:val="00AE7EB0"/>
    <w:rsid w:val="00AF19CD"/>
    <w:rsid w:val="00AF1C79"/>
    <w:rsid w:val="00AF28A8"/>
    <w:rsid w:val="00AF2ECE"/>
    <w:rsid w:val="00AF3BBC"/>
    <w:rsid w:val="00AF3E4C"/>
    <w:rsid w:val="00AF4174"/>
    <w:rsid w:val="00AF5683"/>
    <w:rsid w:val="00AF6340"/>
    <w:rsid w:val="00AF7C05"/>
    <w:rsid w:val="00B01FB9"/>
    <w:rsid w:val="00B0726E"/>
    <w:rsid w:val="00B07EAE"/>
    <w:rsid w:val="00B10952"/>
    <w:rsid w:val="00B145C2"/>
    <w:rsid w:val="00B16224"/>
    <w:rsid w:val="00B16E48"/>
    <w:rsid w:val="00B171C8"/>
    <w:rsid w:val="00B17F35"/>
    <w:rsid w:val="00B2463F"/>
    <w:rsid w:val="00B312F3"/>
    <w:rsid w:val="00B313B6"/>
    <w:rsid w:val="00B32517"/>
    <w:rsid w:val="00B339B0"/>
    <w:rsid w:val="00B345EB"/>
    <w:rsid w:val="00B355D5"/>
    <w:rsid w:val="00B35EEA"/>
    <w:rsid w:val="00B40294"/>
    <w:rsid w:val="00B44238"/>
    <w:rsid w:val="00B45158"/>
    <w:rsid w:val="00B45DE4"/>
    <w:rsid w:val="00B500EA"/>
    <w:rsid w:val="00B5329A"/>
    <w:rsid w:val="00B61702"/>
    <w:rsid w:val="00B6212A"/>
    <w:rsid w:val="00B62939"/>
    <w:rsid w:val="00B637E9"/>
    <w:rsid w:val="00B65804"/>
    <w:rsid w:val="00B677E0"/>
    <w:rsid w:val="00B72B8E"/>
    <w:rsid w:val="00B75363"/>
    <w:rsid w:val="00B76CD6"/>
    <w:rsid w:val="00B84180"/>
    <w:rsid w:val="00B84A55"/>
    <w:rsid w:val="00B84A9A"/>
    <w:rsid w:val="00B86395"/>
    <w:rsid w:val="00B86CFD"/>
    <w:rsid w:val="00B9371F"/>
    <w:rsid w:val="00B93B99"/>
    <w:rsid w:val="00B95B6F"/>
    <w:rsid w:val="00BA0020"/>
    <w:rsid w:val="00BA0E34"/>
    <w:rsid w:val="00BA1135"/>
    <w:rsid w:val="00BA31EA"/>
    <w:rsid w:val="00BA5DA6"/>
    <w:rsid w:val="00BB099D"/>
    <w:rsid w:val="00BB26C4"/>
    <w:rsid w:val="00BB407B"/>
    <w:rsid w:val="00BC01C3"/>
    <w:rsid w:val="00BC0A3C"/>
    <w:rsid w:val="00BC0E46"/>
    <w:rsid w:val="00BC160F"/>
    <w:rsid w:val="00BC1E57"/>
    <w:rsid w:val="00BC2627"/>
    <w:rsid w:val="00BC668D"/>
    <w:rsid w:val="00BC722D"/>
    <w:rsid w:val="00BC7DAC"/>
    <w:rsid w:val="00BD0F1D"/>
    <w:rsid w:val="00BD1CDD"/>
    <w:rsid w:val="00BD362B"/>
    <w:rsid w:val="00BD5F0D"/>
    <w:rsid w:val="00BD6B95"/>
    <w:rsid w:val="00BD6DDD"/>
    <w:rsid w:val="00BD710B"/>
    <w:rsid w:val="00BE31DE"/>
    <w:rsid w:val="00BE579B"/>
    <w:rsid w:val="00BE6429"/>
    <w:rsid w:val="00BE6472"/>
    <w:rsid w:val="00BF0004"/>
    <w:rsid w:val="00BF1745"/>
    <w:rsid w:val="00BF36C3"/>
    <w:rsid w:val="00BF3ACA"/>
    <w:rsid w:val="00BF4356"/>
    <w:rsid w:val="00BF4E09"/>
    <w:rsid w:val="00BF60A2"/>
    <w:rsid w:val="00BF64A6"/>
    <w:rsid w:val="00BF7815"/>
    <w:rsid w:val="00C025EC"/>
    <w:rsid w:val="00C07B25"/>
    <w:rsid w:val="00C10E3C"/>
    <w:rsid w:val="00C121AA"/>
    <w:rsid w:val="00C1316E"/>
    <w:rsid w:val="00C15770"/>
    <w:rsid w:val="00C227DF"/>
    <w:rsid w:val="00C23CB5"/>
    <w:rsid w:val="00C25AA1"/>
    <w:rsid w:val="00C26094"/>
    <w:rsid w:val="00C2658F"/>
    <w:rsid w:val="00C3556D"/>
    <w:rsid w:val="00C40ABE"/>
    <w:rsid w:val="00C42687"/>
    <w:rsid w:val="00C4295B"/>
    <w:rsid w:val="00C5038F"/>
    <w:rsid w:val="00C535FF"/>
    <w:rsid w:val="00C54D0B"/>
    <w:rsid w:val="00C54DCA"/>
    <w:rsid w:val="00C5597E"/>
    <w:rsid w:val="00C60665"/>
    <w:rsid w:val="00C62DE8"/>
    <w:rsid w:val="00C63101"/>
    <w:rsid w:val="00C64FDD"/>
    <w:rsid w:val="00C7044E"/>
    <w:rsid w:val="00C70CEF"/>
    <w:rsid w:val="00C70FA6"/>
    <w:rsid w:val="00C76D0B"/>
    <w:rsid w:val="00C76FEF"/>
    <w:rsid w:val="00C77428"/>
    <w:rsid w:val="00C8109D"/>
    <w:rsid w:val="00C81B7A"/>
    <w:rsid w:val="00C82F59"/>
    <w:rsid w:val="00C946BD"/>
    <w:rsid w:val="00CA1561"/>
    <w:rsid w:val="00CA193F"/>
    <w:rsid w:val="00CA19FB"/>
    <w:rsid w:val="00CB4543"/>
    <w:rsid w:val="00CB5565"/>
    <w:rsid w:val="00CC0645"/>
    <w:rsid w:val="00CC240E"/>
    <w:rsid w:val="00CC5BC9"/>
    <w:rsid w:val="00CC774E"/>
    <w:rsid w:val="00CD1C3F"/>
    <w:rsid w:val="00CD3A88"/>
    <w:rsid w:val="00CD6F20"/>
    <w:rsid w:val="00CE2998"/>
    <w:rsid w:val="00CE4CF6"/>
    <w:rsid w:val="00CE6E04"/>
    <w:rsid w:val="00CF4A4E"/>
    <w:rsid w:val="00D0135C"/>
    <w:rsid w:val="00D035BD"/>
    <w:rsid w:val="00D05689"/>
    <w:rsid w:val="00D05FEB"/>
    <w:rsid w:val="00D116C2"/>
    <w:rsid w:val="00D12CE1"/>
    <w:rsid w:val="00D13195"/>
    <w:rsid w:val="00D209F8"/>
    <w:rsid w:val="00D20E37"/>
    <w:rsid w:val="00D22C1D"/>
    <w:rsid w:val="00D2342E"/>
    <w:rsid w:val="00D23946"/>
    <w:rsid w:val="00D24CAE"/>
    <w:rsid w:val="00D276FE"/>
    <w:rsid w:val="00D27F0E"/>
    <w:rsid w:val="00D32CBC"/>
    <w:rsid w:val="00D33068"/>
    <w:rsid w:val="00D41545"/>
    <w:rsid w:val="00D428A4"/>
    <w:rsid w:val="00D43D50"/>
    <w:rsid w:val="00D468FA"/>
    <w:rsid w:val="00D51713"/>
    <w:rsid w:val="00D52E2D"/>
    <w:rsid w:val="00D5556D"/>
    <w:rsid w:val="00D5698F"/>
    <w:rsid w:val="00D6006A"/>
    <w:rsid w:val="00D601EA"/>
    <w:rsid w:val="00D620E3"/>
    <w:rsid w:val="00D6392B"/>
    <w:rsid w:val="00D63986"/>
    <w:rsid w:val="00D64250"/>
    <w:rsid w:val="00D71A89"/>
    <w:rsid w:val="00D75A1C"/>
    <w:rsid w:val="00D77E46"/>
    <w:rsid w:val="00D80038"/>
    <w:rsid w:val="00D8201F"/>
    <w:rsid w:val="00D8366B"/>
    <w:rsid w:val="00D84EE5"/>
    <w:rsid w:val="00D91C9D"/>
    <w:rsid w:val="00D92436"/>
    <w:rsid w:val="00D97DE8"/>
    <w:rsid w:val="00DA0835"/>
    <w:rsid w:val="00DA1F32"/>
    <w:rsid w:val="00DA2049"/>
    <w:rsid w:val="00DA6180"/>
    <w:rsid w:val="00DA620B"/>
    <w:rsid w:val="00DA6A5F"/>
    <w:rsid w:val="00DB0048"/>
    <w:rsid w:val="00DB2194"/>
    <w:rsid w:val="00DB29AE"/>
    <w:rsid w:val="00DB3D80"/>
    <w:rsid w:val="00DB3F65"/>
    <w:rsid w:val="00DC19D9"/>
    <w:rsid w:val="00DC6BD8"/>
    <w:rsid w:val="00DC76AB"/>
    <w:rsid w:val="00DD0E36"/>
    <w:rsid w:val="00DD11E8"/>
    <w:rsid w:val="00DD1E83"/>
    <w:rsid w:val="00DD551E"/>
    <w:rsid w:val="00DD5A62"/>
    <w:rsid w:val="00DD7AC8"/>
    <w:rsid w:val="00DE1348"/>
    <w:rsid w:val="00DE3406"/>
    <w:rsid w:val="00DE4A69"/>
    <w:rsid w:val="00DE7105"/>
    <w:rsid w:val="00DE7D22"/>
    <w:rsid w:val="00DF553F"/>
    <w:rsid w:val="00DF5787"/>
    <w:rsid w:val="00DF7A64"/>
    <w:rsid w:val="00E00999"/>
    <w:rsid w:val="00E10840"/>
    <w:rsid w:val="00E15D4A"/>
    <w:rsid w:val="00E20129"/>
    <w:rsid w:val="00E2269A"/>
    <w:rsid w:val="00E22F9A"/>
    <w:rsid w:val="00E25024"/>
    <w:rsid w:val="00E256F4"/>
    <w:rsid w:val="00E25EFF"/>
    <w:rsid w:val="00E321B2"/>
    <w:rsid w:val="00E333AD"/>
    <w:rsid w:val="00E35FFB"/>
    <w:rsid w:val="00E37E2E"/>
    <w:rsid w:val="00E40923"/>
    <w:rsid w:val="00E40E3E"/>
    <w:rsid w:val="00E42D19"/>
    <w:rsid w:val="00E44704"/>
    <w:rsid w:val="00E45A4C"/>
    <w:rsid w:val="00E467D7"/>
    <w:rsid w:val="00E47BB8"/>
    <w:rsid w:val="00E47DCD"/>
    <w:rsid w:val="00E500D8"/>
    <w:rsid w:val="00E5119F"/>
    <w:rsid w:val="00E60E35"/>
    <w:rsid w:val="00E61CAD"/>
    <w:rsid w:val="00E70A29"/>
    <w:rsid w:val="00E75538"/>
    <w:rsid w:val="00E77696"/>
    <w:rsid w:val="00E8060C"/>
    <w:rsid w:val="00E8072F"/>
    <w:rsid w:val="00E830E2"/>
    <w:rsid w:val="00E84413"/>
    <w:rsid w:val="00E84637"/>
    <w:rsid w:val="00E85D75"/>
    <w:rsid w:val="00E87BC8"/>
    <w:rsid w:val="00E97E73"/>
    <w:rsid w:val="00EA04E6"/>
    <w:rsid w:val="00EA4D6A"/>
    <w:rsid w:val="00EA7E4B"/>
    <w:rsid w:val="00EB75A3"/>
    <w:rsid w:val="00EB7D0C"/>
    <w:rsid w:val="00EB7D15"/>
    <w:rsid w:val="00EC3EB0"/>
    <w:rsid w:val="00EC7FF5"/>
    <w:rsid w:val="00ED05CD"/>
    <w:rsid w:val="00ED1E5A"/>
    <w:rsid w:val="00ED457B"/>
    <w:rsid w:val="00ED6FE0"/>
    <w:rsid w:val="00ED70B7"/>
    <w:rsid w:val="00ED7734"/>
    <w:rsid w:val="00ED7DC6"/>
    <w:rsid w:val="00EE3DED"/>
    <w:rsid w:val="00EE4170"/>
    <w:rsid w:val="00EE68D6"/>
    <w:rsid w:val="00EE709B"/>
    <w:rsid w:val="00EE7428"/>
    <w:rsid w:val="00EE77EA"/>
    <w:rsid w:val="00EF4413"/>
    <w:rsid w:val="00EF6654"/>
    <w:rsid w:val="00EF6FFE"/>
    <w:rsid w:val="00EF7209"/>
    <w:rsid w:val="00EF7939"/>
    <w:rsid w:val="00F017E0"/>
    <w:rsid w:val="00F028E8"/>
    <w:rsid w:val="00F06378"/>
    <w:rsid w:val="00F071AE"/>
    <w:rsid w:val="00F074C1"/>
    <w:rsid w:val="00F10DCB"/>
    <w:rsid w:val="00F116E2"/>
    <w:rsid w:val="00F118B5"/>
    <w:rsid w:val="00F14391"/>
    <w:rsid w:val="00F15B1D"/>
    <w:rsid w:val="00F230C6"/>
    <w:rsid w:val="00F257A7"/>
    <w:rsid w:val="00F2656B"/>
    <w:rsid w:val="00F26EA0"/>
    <w:rsid w:val="00F318C2"/>
    <w:rsid w:val="00F32E9B"/>
    <w:rsid w:val="00F33196"/>
    <w:rsid w:val="00F33783"/>
    <w:rsid w:val="00F35D9F"/>
    <w:rsid w:val="00F40A2A"/>
    <w:rsid w:val="00F421A2"/>
    <w:rsid w:val="00F442CD"/>
    <w:rsid w:val="00F443F6"/>
    <w:rsid w:val="00F44AFE"/>
    <w:rsid w:val="00F476EE"/>
    <w:rsid w:val="00F51BC8"/>
    <w:rsid w:val="00F523E3"/>
    <w:rsid w:val="00F52F3B"/>
    <w:rsid w:val="00F56327"/>
    <w:rsid w:val="00F56520"/>
    <w:rsid w:val="00F61980"/>
    <w:rsid w:val="00F63D62"/>
    <w:rsid w:val="00F665A4"/>
    <w:rsid w:val="00F70307"/>
    <w:rsid w:val="00F71667"/>
    <w:rsid w:val="00F71E4F"/>
    <w:rsid w:val="00F76C5C"/>
    <w:rsid w:val="00F82906"/>
    <w:rsid w:val="00F840B1"/>
    <w:rsid w:val="00F846D4"/>
    <w:rsid w:val="00F85D11"/>
    <w:rsid w:val="00F87959"/>
    <w:rsid w:val="00F87987"/>
    <w:rsid w:val="00F900A0"/>
    <w:rsid w:val="00F92939"/>
    <w:rsid w:val="00F942C5"/>
    <w:rsid w:val="00F94662"/>
    <w:rsid w:val="00FA1BE0"/>
    <w:rsid w:val="00FA1FA8"/>
    <w:rsid w:val="00FA2B3C"/>
    <w:rsid w:val="00FA3145"/>
    <w:rsid w:val="00FA6932"/>
    <w:rsid w:val="00FA71BB"/>
    <w:rsid w:val="00FB198B"/>
    <w:rsid w:val="00FB1AF7"/>
    <w:rsid w:val="00FB31DA"/>
    <w:rsid w:val="00FB5FD2"/>
    <w:rsid w:val="00FB63A5"/>
    <w:rsid w:val="00FB7114"/>
    <w:rsid w:val="00FB7741"/>
    <w:rsid w:val="00FB77BE"/>
    <w:rsid w:val="00FC00CE"/>
    <w:rsid w:val="00FC6DCF"/>
    <w:rsid w:val="00FC7ECF"/>
    <w:rsid w:val="00FD2FFC"/>
    <w:rsid w:val="00FD44F1"/>
    <w:rsid w:val="00FD4ACB"/>
    <w:rsid w:val="00FE0784"/>
    <w:rsid w:val="00FE1B2C"/>
    <w:rsid w:val="00FE3675"/>
    <w:rsid w:val="00FF5B49"/>
    <w:rsid w:val="00FF61FA"/>
    <w:rsid w:val="00FF656C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F294A"/>
  <w15:docId w15:val="{43DD66DF-0728-48D9-99DD-6B5E0E93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97A"/>
  </w:style>
  <w:style w:type="paragraph" w:styleId="Footer">
    <w:name w:val="footer"/>
    <w:basedOn w:val="Normal"/>
    <w:link w:val="FooterChar"/>
    <w:uiPriority w:val="99"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C1"/>
    <w:rPr>
      <w:b/>
      <w:bCs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DD1E8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551161"/>
    <w:pPr>
      <w:jc w:val="left"/>
    </w:pPr>
    <w:rPr>
      <w:color w:val="1F497D" w:themeColor="text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../embeddings/oleObject1.bin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23860998021967"/>
          <c:y val="0.12543749948174732"/>
          <c:w val="0.8467455245054486"/>
          <c:h val="0.78620136245800265"/>
        </c:manualLayout>
      </c:layout>
      <c:barChart>
        <c:barDir val="col"/>
        <c:grouping val="clustered"/>
        <c:varyColors val="0"/>
        <c:ser>
          <c:idx val="0"/>
          <c:order val="0"/>
          <c:tx>
            <c:v>Godišnji rast</c:v>
          </c:tx>
          <c:spPr>
            <a:solidFill>
              <a:schemeClr val="accent1"/>
            </a:solidFill>
            <a:ln>
              <a:solidFill>
                <a:srgbClr val="CC0000"/>
              </a:solidFill>
            </a:ln>
            <a:effectLst/>
          </c:spPr>
          <c:invertIfNegative val="0"/>
          <c:cat>
            <c:strRef>
              <c:f>'Makroekonomski indikatori'!$BZ$10:$CI$10</c:f>
              <c:strCache>
                <c:ptCount val="10"/>
                <c:pt idx="0">
                  <c:v>2017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'Makroekonomski indikatori'!$BZ$25:$CI$25</c:f>
              <c:numCache>
                <c:formatCode>0.0</c:formatCode>
                <c:ptCount val="10"/>
                <c:pt idx="0">
                  <c:v>2</c:v>
                </c:pt>
                <c:pt idx="1">
                  <c:v>2.5</c:v>
                </c:pt>
                <c:pt idx="2" formatCode="General">
                  <c:v>2.7</c:v>
                </c:pt>
                <c:pt idx="3" formatCode="General">
                  <c:v>2.2999999999999998</c:v>
                </c:pt>
                <c:pt idx="4">
                  <c:v>2.2999999999999998</c:v>
                </c:pt>
                <c:pt idx="5">
                  <c:v>2.1</c:v>
                </c:pt>
                <c:pt idx="6" formatCode="General">
                  <c:v>2.4</c:v>
                </c:pt>
                <c:pt idx="7" formatCode="General">
                  <c:v>2.8</c:v>
                </c:pt>
                <c:pt idx="8" formatCode="General">
                  <c:v>2.8</c:v>
                </c:pt>
                <c:pt idx="9" formatCode="General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28-4DAA-AE50-4DBE96E23865}"/>
            </c:ext>
          </c:extLst>
        </c:ser>
        <c:ser>
          <c:idx val="1"/>
          <c:order val="1"/>
          <c:tx>
            <c:v>Mjesečni rast</c:v>
          </c:tx>
          <c:spPr>
            <a:solidFill>
              <a:schemeClr val="accent3"/>
            </a:solidFill>
            <a:ln>
              <a:solidFill>
                <a:srgbClr val="CC0000"/>
              </a:solidFill>
            </a:ln>
            <a:effectLst/>
          </c:spPr>
          <c:invertIfNegative val="0"/>
          <c:cat>
            <c:strRef>
              <c:f>'Makroekonomski indikatori'!$BZ$10:$CI$10</c:f>
              <c:strCache>
                <c:ptCount val="10"/>
                <c:pt idx="0">
                  <c:v>2017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'Makroekonomski indikatori'!$BZ$26:$CI$26</c:f>
              <c:numCache>
                <c:formatCode>0.0</c:formatCode>
                <c:ptCount val="10"/>
                <c:pt idx="0">
                  <c:v>0.3</c:v>
                </c:pt>
                <c:pt idx="1">
                  <c:v>0.1</c:v>
                </c:pt>
                <c:pt idx="2" formatCode="General">
                  <c:v>0.1</c:v>
                </c:pt>
                <c:pt idx="3" formatCode="General">
                  <c:v>0.1</c:v>
                </c:pt>
                <c:pt idx="4" formatCode="General">
                  <c:v>0.1</c:v>
                </c:pt>
                <c:pt idx="5" formatCode="General">
                  <c:v>-0.1</c:v>
                </c:pt>
                <c:pt idx="6">
                  <c:v>0.2</c:v>
                </c:pt>
                <c:pt idx="7" formatCode="General">
                  <c:v>0.5</c:v>
                </c:pt>
                <c:pt idx="8" formatCode="General">
                  <c:v>0.9</c:v>
                </c:pt>
                <c:pt idx="9" formatCode="General">
                  <c:v>-0.1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28-4DAA-AE50-4DBE96E238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4"/>
        <c:overlap val="-27"/>
        <c:axId val="-2013225824"/>
        <c:axId val="-2013222560"/>
      </c:barChart>
      <c:catAx>
        <c:axId val="-201322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22560"/>
        <c:crosses val="autoZero"/>
        <c:auto val="1"/>
        <c:lblAlgn val="ctr"/>
        <c:lblOffset val="100"/>
        <c:noMultiLvlLbl val="0"/>
      </c:catAx>
      <c:valAx>
        <c:axId val="-201322256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2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594013705171467E-2"/>
          <c:y val="0.14514873527103242"/>
          <c:w val="0.88536342166018889"/>
          <c:h val="0.81742543381036303"/>
        </c:manualLayout>
      </c:layout>
      <c:lineChart>
        <c:grouping val="standard"/>
        <c:varyColors val="0"/>
        <c:ser>
          <c:idx val="0"/>
          <c:order val="0"/>
          <c:tx>
            <c:v>Godišnji rast</c:v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'Makroekonomski indikatori'!$BZ$10:$CI$10</c:f>
              <c:strCache>
                <c:ptCount val="10"/>
                <c:pt idx="0">
                  <c:v>2017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'Makroekonomski indikatori'!$BZ$14:$CI$14</c:f>
              <c:numCache>
                <c:formatCode>General</c:formatCode>
                <c:ptCount val="10"/>
                <c:pt idx="0">
                  <c:v>-21.6</c:v>
                </c:pt>
                <c:pt idx="1">
                  <c:v>-17.2</c:v>
                </c:pt>
                <c:pt idx="2">
                  <c:v>-33.1</c:v>
                </c:pt>
                <c:pt idx="3">
                  <c:v>20.6</c:v>
                </c:pt>
                <c:pt idx="4" formatCode="0.0">
                  <c:v>33.299999999999997</c:v>
                </c:pt>
                <c:pt idx="5">
                  <c:v>2.4</c:v>
                </c:pt>
                <c:pt idx="6">
                  <c:v>-14.6</c:v>
                </c:pt>
                <c:pt idx="7">
                  <c:v>-1.8</c:v>
                </c:pt>
                <c:pt idx="8">
                  <c:v>-2.4</c:v>
                </c:pt>
                <c:pt idx="9">
                  <c:v>7.9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898A-476E-A721-38ED9E8AC3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13222016"/>
        <c:axId val="-2013214944"/>
      </c:lineChart>
      <c:catAx>
        <c:axId val="-2013222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14944"/>
        <c:crosses val="autoZero"/>
        <c:auto val="1"/>
        <c:lblAlgn val="ctr"/>
        <c:lblOffset val="100"/>
        <c:noMultiLvlLbl val="0"/>
      </c:catAx>
      <c:valAx>
        <c:axId val="-201321494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22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'Tržište rada'!$L$2:$X$2</c:f>
              <c:strCache>
                <c:ptCount val="13"/>
                <c:pt idx="0">
                  <c:v>X 2016 </c:v>
                </c:pt>
                <c:pt idx="1">
                  <c:v>XI 2016</c:v>
                </c:pt>
                <c:pt idx="2">
                  <c:v>XII 2016</c:v>
                </c:pt>
                <c:pt idx="3">
                  <c:v>I 2017</c:v>
                </c:pt>
                <c:pt idx="4">
                  <c:v>II 2017</c:v>
                </c:pt>
                <c:pt idx="5">
                  <c:v>III 2017</c:v>
                </c:pt>
                <c:pt idx="6">
                  <c:v>IV 2017</c:v>
                </c:pt>
                <c:pt idx="7">
                  <c:v>V 2017</c:v>
                </c:pt>
                <c:pt idx="8">
                  <c:v>VI 2017</c:v>
                </c:pt>
                <c:pt idx="9">
                  <c:v>VII 2017</c:v>
                </c:pt>
                <c:pt idx="10">
                  <c:v>VIII 2017</c:v>
                </c:pt>
                <c:pt idx="11">
                  <c:v>IX 2017</c:v>
                </c:pt>
                <c:pt idx="12">
                  <c:v>X 2017</c:v>
                </c:pt>
              </c:strCache>
            </c:strRef>
          </c:cat>
          <c:val>
            <c:numRef>
              <c:f>'Tržište rada'!$L$5:$X$5</c:f>
              <c:numCache>
                <c:formatCode>#,##0</c:formatCode>
                <c:ptCount val="13"/>
                <c:pt idx="0">
                  <c:v>19.420000000000002</c:v>
                </c:pt>
                <c:pt idx="1">
                  <c:v>20.43</c:v>
                </c:pt>
                <c:pt idx="2">
                  <c:v>21.13</c:v>
                </c:pt>
                <c:pt idx="3">
                  <c:v>22</c:v>
                </c:pt>
                <c:pt idx="4">
                  <c:v>22.46</c:v>
                </c:pt>
                <c:pt idx="5">
                  <c:v>22.76</c:v>
                </c:pt>
                <c:pt idx="6">
                  <c:v>22.87</c:v>
                </c:pt>
                <c:pt idx="7">
                  <c:v>22.39</c:v>
                </c:pt>
                <c:pt idx="8">
                  <c:v>20.239999999999998</c:v>
                </c:pt>
                <c:pt idx="9">
                  <c:v>20.2</c:v>
                </c:pt>
                <c:pt idx="10">
                  <c:v>21.08</c:v>
                </c:pt>
                <c:pt idx="11">
                  <c:v>20.99</c:v>
                </c:pt>
                <c:pt idx="12">
                  <c:v>21.61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3A-412F-B475-1CC41C2A24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13216032"/>
        <c:axId val="-2013216576"/>
      </c:lineChart>
      <c:catAx>
        <c:axId val="-201321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16576"/>
        <c:crosses val="autoZero"/>
        <c:auto val="1"/>
        <c:lblAlgn val="ctr"/>
        <c:lblOffset val="100"/>
        <c:noMultiLvlLbl val="0"/>
      </c:catAx>
      <c:valAx>
        <c:axId val="-201321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16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54607677683277"/>
          <c:y val="0.19936725307606334"/>
          <c:w val="0.44139109205156279"/>
          <c:h val="0.69878673047958084"/>
        </c:manualLayout>
      </c:layout>
      <c:pieChart>
        <c:varyColors val="1"/>
        <c:ser>
          <c:idx val="0"/>
          <c:order val="0"/>
          <c:explosion val="9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EE-4014-AE67-5B3073405D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EE-4014-AE67-5B3073405D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EE-4014-AE67-5B3073405D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7EE-4014-AE67-5B3073405D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'[Pita SDI jan-sept 2017.xlsx]Sheet1'!$AD$32:$AD$35</c:f>
              <c:strCache>
                <c:ptCount val="4"/>
                <c:pt idx="0">
                  <c:v>Investicije u komp.i banke</c:v>
                </c:pt>
                <c:pt idx="1">
                  <c:v>Interkompanijski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'[Pita SDI jan-sept 2017.xlsx]Sheet1'!$AE$32:$AE$35</c:f>
              <c:numCache>
                <c:formatCode>0.0</c:formatCode>
                <c:ptCount val="4"/>
                <c:pt idx="0">
                  <c:v>28.6</c:v>
                </c:pt>
                <c:pt idx="1">
                  <c:v>43.3</c:v>
                </c:pt>
                <c:pt idx="2">
                  <c:v>26</c:v>
                </c:pt>
                <c:pt idx="3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7EE-4014-AE67-5B3073405D9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86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37540776673556"/>
          <c:y val="0.18727795199903116"/>
          <c:w val="0.32403192751590981"/>
          <c:h val="0.613076265178483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43868067993648"/>
          <c:y val="5.0717451016297384E-2"/>
          <c:w val="0.81335101889087902"/>
          <c:h val="0.726305072331074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'Agregatni BU banaka'!$A$26</c:f>
              <c:strCache>
                <c:ptCount val="1"/>
                <c:pt idx="0">
                  <c:v>Neto profit banaka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'Agregatni BU banaka'!$BY$3:$CT$4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3">
                    <c:v>2017</c:v>
                  </c:pt>
                </c:lvl>
              </c:multiLvlStrCache>
            </c:multiLvlStrRef>
          </c:cat>
          <c:val>
            <c:numRef>
              <c:f>'Agregatni BU banaka'!$B$26:$CT$26</c:f>
              <c:numCache>
                <c:formatCode>#,##0</c:formatCode>
                <c:ptCount val="13"/>
                <c:pt idx="0">
                  <c:v>24058</c:v>
                </c:pt>
                <c:pt idx="1">
                  <c:v>22149</c:v>
                </c:pt>
                <c:pt idx="2">
                  <c:v>7317</c:v>
                </c:pt>
                <c:pt idx="3">
                  <c:v>5669</c:v>
                </c:pt>
                <c:pt idx="4">
                  <c:v>10770</c:v>
                </c:pt>
                <c:pt idx="5">
                  <c:v>7814</c:v>
                </c:pt>
                <c:pt idx="6">
                  <c:v>12261</c:v>
                </c:pt>
                <c:pt idx="7">
                  <c:v>15501</c:v>
                </c:pt>
                <c:pt idx="8">
                  <c:v>16044</c:v>
                </c:pt>
                <c:pt idx="9">
                  <c:v>19114</c:v>
                </c:pt>
                <c:pt idx="10">
                  <c:v>25240</c:v>
                </c:pt>
                <c:pt idx="11">
                  <c:v>30022</c:v>
                </c:pt>
                <c:pt idx="12">
                  <c:v>35125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B1-4E77-93AB-CC1AD5C5F3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overlap val="80"/>
        <c:axId val="-2013213312"/>
        <c:axId val="-2013212768"/>
      </c:barChart>
      <c:catAx>
        <c:axId val="-201321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12768"/>
        <c:crosses val="autoZero"/>
        <c:auto val="1"/>
        <c:lblAlgn val="ctr"/>
        <c:lblOffset val="100"/>
        <c:noMultiLvlLbl val="0"/>
      </c:catAx>
      <c:valAx>
        <c:axId val="-201321276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201321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'Fiskalni sektor '!$B$3</c:f>
              <c:strCache>
                <c:ptCount val="1"/>
                <c:pt idx="0">
                  <c:v>Prihodi budžeta (mil.€)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'Fiskalni sektor '!$C$2:$X$2</c:f>
              <c:strCache>
                <c:ptCount val="13"/>
                <c:pt idx="0">
                  <c:v>X 2016 </c:v>
                </c:pt>
                <c:pt idx="1">
                  <c:v>XI 2016</c:v>
                </c:pt>
                <c:pt idx="2">
                  <c:v>XII 2016</c:v>
                </c:pt>
                <c:pt idx="3">
                  <c:v>I 2017</c:v>
                </c:pt>
                <c:pt idx="4">
                  <c:v>II 2017</c:v>
                </c:pt>
                <c:pt idx="5">
                  <c:v>III 2017</c:v>
                </c:pt>
                <c:pt idx="6">
                  <c:v>IV 2017</c:v>
                </c:pt>
                <c:pt idx="7">
                  <c:v>V 2017</c:v>
                </c:pt>
                <c:pt idx="8">
                  <c:v>VI 2017</c:v>
                </c:pt>
                <c:pt idx="9">
                  <c:v>VII 2017</c:v>
                </c:pt>
                <c:pt idx="10">
                  <c:v>VIII 2017</c:v>
                </c:pt>
                <c:pt idx="11">
                  <c:v>IX 2017</c:v>
                </c:pt>
                <c:pt idx="12">
                  <c:v>X 2017</c:v>
                </c:pt>
              </c:strCache>
            </c:strRef>
          </c:cat>
          <c:val>
            <c:numRef>
              <c:f>'Fiskalni sektor '!$C$3:$X$3</c:f>
              <c:numCache>
                <c:formatCode>#,##0.0,,</c:formatCode>
                <c:ptCount val="13"/>
                <c:pt idx="0">
                  <c:v>120689605.48999999</c:v>
                </c:pt>
                <c:pt idx="1">
                  <c:v>112516780.99000001</c:v>
                </c:pt>
                <c:pt idx="2">
                  <c:v>169975515</c:v>
                </c:pt>
                <c:pt idx="3">
                  <c:v>73650344.109999999</c:v>
                </c:pt>
                <c:pt idx="4">
                  <c:v>88762737.360000014</c:v>
                </c:pt>
                <c:pt idx="5">
                  <c:v>135325676.94999999</c:v>
                </c:pt>
                <c:pt idx="6">
                  <c:v>124911661.66999999</c:v>
                </c:pt>
                <c:pt idx="7">
                  <c:v>125292673.65999998</c:v>
                </c:pt>
                <c:pt idx="8">
                  <c:v>134014727.38</c:v>
                </c:pt>
                <c:pt idx="9">
                  <c:v>145928872.41</c:v>
                </c:pt>
                <c:pt idx="10">
                  <c:v>149410835.64000002</c:v>
                </c:pt>
                <c:pt idx="11">
                  <c:v>138689128.48000002</c:v>
                </c:pt>
                <c:pt idx="12">
                  <c:v>138809581.91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A0-4667-96A0-F3C1B7D299F3}"/>
            </c:ext>
          </c:extLst>
        </c:ser>
        <c:ser>
          <c:idx val="1"/>
          <c:order val="1"/>
          <c:tx>
            <c:strRef>
              <c:f>'Fiskalni sektor '!$B$4</c:f>
              <c:strCache>
                <c:ptCount val="1"/>
                <c:pt idx="0">
                  <c:v>Prihodi budžeta plan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'Fiskalni sektor '!$C$2:$X$2</c:f>
              <c:strCache>
                <c:ptCount val="13"/>
                <c:pt idx="0">
                  <c:v>X 2016 </c:v>
                </c:pt>
                <c:pt idx="1">
                  <c:v>XI 2016</c:v>
                </c:pt>
                <c:pt idx="2">
                  <c:v>XII 2016</c:v>
                </c:pt>
                <c:pt idx="3">
                  <c:v>I 2017</c:v>
                </c:pt>
                <c:pt idx="4">
                  <c:v>II 2017</c:v>
                </c:pt>
                <c:pt idx="5">
                  <c:v>III 2017</c:v>
                </c:pt>
                <c:pt idx="6">
                  <c:v>IV 2017</c:v>
                </c:pt>
                <c:pt idx="7">
                  <c:v>V 2017</c:v>
                </c:pt>
                <c:pt idx="8">
                  <c:v>VI 2017</c:v>
                </c:pt>
                <c:pt idx="9">
                  <c:v>VII 2017</c:v>
                </c:pt>
                <c:pt idx="10">
                  <c:v>VIII 2017</c:v>
                </c:pt>
                <c:pt idx="11">
                  <c:v>IX 2017</c:v>
                </c:pt>
                <c:pt idx="12">
                  <c:v>X 2017</c:v>
                </c:pt>
              </c:strCache>
            </c:strRef>
          </c:cat>
          <c:val>
            <c:numRef>
              <c:f>'Fiskalni sektor '!$C$4:$X$4</c:f>
            </c:numRef>
          </c:val>
          <c:extLst>
            <c:ext xmlns:c16="http://schemas.microsoft.com/office/drawing/2014/chart" uri="{C3380CC4-5D6E-409C-BE32-E72D297353CC}">
              <c16:uniqueId val="{00000001-A8A0-4667-96A0-F3C1B7D299F3}"/>
            </c:ext>
          </c:extLst>
        </c:ser>
        <c:ser>
          <c:idx val="2"/>
          <c:order val="2"/>
          <c:tx>
            <c:strRef>
              <c:f>'Fiskalni sektor '!$B$5</c:f>
              <c:strCache>
                <c:ptCount val="1"/>
                <c:pt idx="0">
                  <c:v>Izdaci budžeta (mil.€)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'Fiskalni sektor '!$C$2:$X$2</c:f>
              <c:strCache>
                <c:ptCount val="13"/>
                <c:pt idx="0">
                  <c:v>X 2016 </c:v>
                </c:pt>
                <c:pt idx="1">
                  <c:v>XI 2016</c:v>
                </c:pt>
                <c:pt idx="2">
                  <c:v>XII 2016</c:v>
                </c:pt>
                <c:pt idx="3">
                  <c:v>I 2017</c:v>
                </c:pt>
                <c:pt idx="4">
                  <c:v>II 2017</c:v>
                </c:pt>
                <c:pt idx="5">
                  <c:v>III 2017</c:v>
                </c:pt>
                <c:pt idx="6">
                  <c:v>IV 2017</c:v>
                </c:pt>
                <c:pt idx="7">
                  <c:v>V 2017</c:v>
                </c:pt>
                <c:pt idx="8">
                  <c:v>VI 2017</c:v>
                </c:pt>
                <c:pt idx="9">
                  <c:v>VII 2017</c:v>
                </c:pt>
                <c:pt idx="10">
                  <c:v>VIII 2017</c:v>
                </c:pt>
                <c:pt idx="11">
                  <c:v>IX 2017</c:v>
                </c:pt>
                <c:pt idx="12">
                  <c:v>X 2017</c:v>
                </c:pt>
              </c:strCache>
            </c:strRef>
          </c:cat>
          <c:val>
            <c:numRef>
              <c:f>'Fiskalni sektor '!$C$5:$X$5</c:f>
              <c:numCache>
                <c:formatCode>#,##0.0,,</c:formatCode>
                <c:ptCount val="13"/>
                <c:pt idx="0">
                  <c:v>114726572.50999999</c:v>
                </c:pt>
                <c:pt idx="1">
                  <c:v>137352945.97000003</c:v>
                </c:pt>
                <c:pt idx="2">
                  <c:v>252373886.76000005</c:v>
                </c:pt>
                <c:pt idx="3">
                  <c:v>95291519.709999993</c:v>
                </c:pt>
                <c:pt idx="4">
                  <c:v>106508736.56999999</c:v>
                </c:pt>
                <c:pt idx="5">
                  <c:v>166447181.89000002</c:v>
                </c:pt>
                <c:pt idx="6">
                  <c:v>141200810.09999999</c:v>
                </c:pt>
                <c:pt idx="7">
                  <c:v>129581721.78</c:v>
                </c:pt>
                <c:pt idx="8">
                  <c:v>148197805.95999998</c:v>
                </c:pt>
                <c:pt idx="9">
                  <c:v>145817238.12</c:v>
                </c:pt>
                <c:pt idx="10">
                  <c:v>148221491.77000001</c:v>
                </c:pt>
                <c:pt idx="11">
                  <c:v>137578455.97</c:v>
                </c:pt>
                <c:pt idx="12">
                  <c:v>156786792.56999999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A0-4667-96A0-F3C1B7D299F3}"/>
            </c:ext>
          </c:extLst>
        </c:ser>
        <c:ser>
          <c:idx val="3"/>
          <c:order val="3"/>
          <c:tx>
            <c:strRef>
              <c:f>'Fiskalni sektor '!$B$6</c:f>
              <c:strCache>
                <c:ptCount val="1"/>
                <c:pt idx="0">
                  <c:v>Izdaci budžeta plan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'Fiskalni sektor '!$C$2:$X$2</c:f>
              <c:strCache>
                <c:ptCount val="13"/>
                <c:pt idx="0">
                  <c:v>X 2016 </c:v>
                </c:pt>
                <c:pt idx="1">
                  <c:v>XI 2016</c:v>
                </c:pt>
                <c:pt idx="2">
                  <c:v>XII 2016</c:v>
                </c:pt>
                <c:pt idx="3">
                  <c:v>I 2017</c:v>
                </c:pt>
                <c:pt idx="4">
                  <c:v>II 2017</c:v>
                </c:pt>
                <c:pt idx="5">
                  <c:v>III 2017</c:v>
                </c:pt>
                <c:pt idx="6">
                  <c:v>IV 2017</c:v>
                </c:pt>
                <c:pt idx="7">
                  <c:v>V 2017</c:v>
                </c:pt>
                <c:pt idx="8">
                  <c:v>VI 2017</c:v>
                </c:pt>
                <c:pt idx="9">
                  <c:v>VII 2017</c:v>
                </c:pt>
                <c:pt idx="10">
                  <c:v>VIII 2017</c:v>
                </c:pt>
                <c:pt idx="11">
                  <c:v>IX 2017</c:v>
                </c:pt>
                <c:pt idx="12">
                  <c:v>X 2017</c:v>
                </c:pt>
              </c:strCache>
            </c:strRef>
          </c:cat>
          <c:val>
            <c:numRef>
              <c:f>'Fiskalni sektor '!$C$6:$X$6</c:f>
            </c:numRef>
          </c:val>
          <c:extLst>
            <c:ext xmlns:c16="http://schemas.microsoft.com/office/drawing/2014/chart" uri="{C3380CC4-5D6E-409C-BE32-E72D297353CC}">
              <c16:uniqueId val="{00000003-A8A0-4667-96A0-F3C1B7D299F3}"/>
            </c:ext>
          </c:extLst>
        </c:ser>
        <c:ser>
          <c:idx val="4"/>
          <c:order val="4"/>
          <c:tx>
            <c:strRef>
              <c:f>'Fiskalni sektor '!$B$7</c:f>
              <c:strCache>
                <c:ptCount val="1"/>
                <c:pt idx="0">
                  <c:v>Deficit budžeta (u mil.€)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'Fiskalni sektor '!$C$2:$X$2</c:f>
              <c:strCache>
                <c:ptCount val="13"/>
                <c:pt idx="0">
                  <c:v>X 2016 </c:v>
                </c:pt>
                <c:pt idx="1">
                  <c:v>XI 2016</c:v>
                </c:pt>
                <c:pt idx="2">
                  <c:v>XII 2016</c:v>
                </c:pt>
                <c:pt idx="3">
                  <c:v>I 2017</c:v>
                </c:pt>
                <c:pt idx="4">
                  <c:v>II 2017</c:v>
                </c:pt>
                <c:pt idx="5">
                  <c:v>III 2017</c:v>
                </c:pt>
                <c:pt idx="6">
                  <c:v>IV 2017</c:v>
                </c:pt>
                <c:pt idx="7">
                  <c:v>V 2017</c:v>
                </c:pt>
                <c:pt idx="8">
                  <c:v>VI 2017</c:v>
                </c:pt>
                <c:pt idx="9">
                  <c:v>VII 2017</c:v>
                </c:pt>
                <c:pt idx="10">
                  <c:v>VIII 2017</c:v>
                </c:pt>
                <c:pt idx="11">
                  <c:v>IX 2017</c:v>
                </c:pt>
                <c:pt idx="12">
                  <c:v>X 2017</c:v>
                </c:pt>
              </c:strCache>
            </c:strRef>
          </c:cat>
          <c:val>
            <c:numRef>
              <c:f>'Fiskalni sektor '!$C$7:$X$7</c:f>
              <c:numCache>
                <c:formatCode>#,##0.0,,</c:formatCode>
                <c:ptCount val="13"/>
                <c:pt idx="0">
                  <c:v>5963032.9800000042</c:v>
                </c:pt>
                <c:pt idx="1">
                  <c:v>-24836164.980000019</c:v>
                </c:pt>
                <c:pt idx="2">
                  <c:v>-82398371.76000005</c:v>
                </c:pt>
                <c:pt idx="3">
                  <c:v>-21641175.599999994</c:v>
                </c:pt>
                <c:pt idx="4">
                  <c:v>-17745999.209999979</c:v>
                </c:pt>
                <c:pt idx="5">
                  <c:v>-31031031.520000041</c:v>
                </c:pt>
                <c:pt idx="6">
                  <c:v>-16289148.430000007</c:v>
                </c:pt>
                <c:pt idx="7">
                  <c:v>-4289048.1200000197</c:v>
                </c:pt>
                <c:pt idx="8">
                  <c:v>-14183078.579999983</c:v>
                </c:pt>
                <c:pt idx="9">
                  <c:v>111634.28999999166</c:v>
                </c:pt>
                <c:pt idx="10">
                  <c:v>1189343.8700000048</c:v>
                </c:pt>
                <c:pt idx="11">
                  <c:v>1110672.5100000203</c:v>
                </c:pt>
                <c:pt idx="12">
                  <c:v>-17977210.659999996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8A0-4667-96A0-F3C1B7D299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938371280"/>
        <c:axId val="-1938362032"/>
      </c:barChart>
      <c:catAx>
        <c:axId val="-193837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1938362032"/>
        <c:crosses val="autoZero"/>
        <c:auto val="1"/>
        <c:lblAlgn val="ctr"/>
        <c:lblOffset val="100"/>
        <c:noMultiLvlLbl val="0"/>
      </c:catAx>
      <c:valAx>
        <c:axId val="-193836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-193837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A52D1AA19141ABB827466008E1A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6982D-E782-489D-B711-505DDDD2D274}"/>
      </w:docPartPr>
      <w:docPartBody>
        <w:p w:rsidR="000C1991" w:rsidRDefault="001F36F4" w:rsidP="001F36F4">
          <w:pPr>
            <w:pStyle w:val="11A52D1AA19141ABB827466008E1A260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E4F20E051B11451AB00B96A64B286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920B7-CAE2-4E82-A111-20D673CCA18C}"/>
      </w:docPartPr>
      <w:docPartBody>
        <w:p w:rsidR="000C1991" w:rsidRDefault="001F36F4" w:rsidP="001F36F4">
          <w:pPr>
            <w:pStyle w:val="E4F20E051B11451AB00B96A64B286A3B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19D72713406A49138BADC66569DAB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C0294-5B1F-40E0-BFB6-FF9381F29FB3}"/>
      </w:docPartPr>
      <w:docPartBody>
        <w:p w:rsidR="000C1991" w:rsidRDefault="001F36F4" w:rsidP="001F36F4">
          <w:pPr>
            <w:pStyle w:val="19D72713406A49138BADC66569DAB351"/>
          </w:pPr>
          <w:r>
            <w:rPr>
              <w:color w:val="FFFFFF" w:themeColor="background1"/>
            </w:rPr>
            <w:t>[Author name]</w:t>
          </w:r>
        </w:p>
      </w:docPartBody>
    </w:docPart>
    <w:docPart>
      <w:docPartPr>
        <w:name w:val="108BA4CA97E7405B90DCA6DB058CD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5F265-B9B0-4774-938C-9F4C1C2647EF}"/>
      </w:docPartPr>
      <w:docPartBody>
        <w:p w:rsidR="000C1991" w:rsidRDefault="001F36F4" w:rsidP="001F36F4">
          <w:pPr>
            <w:pStyle w:val="108BA4CA97E7405B90DCA6DB058CDC22"/>
          </w:pPr>
          <w:r>
            <w:rPr>
              <w:color w:val="FFFFFF" w:themeColor="background1"/>
            </w:rPr>
            <w:t>[Course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F4"/>
    <w:rsid w:val="00023AD7"/>
    <w:rsid w:val="000A7616"/>
    <w:rsid w:val="000B5210"/>
    <w:rsid w:val="000C1991"/>
    <w:rsid w:val="000D629F"/>
    <w:rsid w:val="00110296"/>
    <w:rsid w:val="001B4D70"/>
    <w:rsid w:val="001D4642"/>
    <w:rsid w:val="001F36F4"/>
    <w:rsid w:val="001F6A41"/>
    <w:rsid w:val="00243127"/>
    <w:rsid w:val="00281E38"/>
    <w:rsid w:val="00294CB7"/>
    <w:rsid w:val="002B2925"/>
    <w:rsid w:val="002D5D0A"/>
    <w:rsid w:val="002F15C0"/>
    <w:rsid w:val="00353A0F"/>
    <w:rsid w:val="00361855"/>
    <w:rsid w:val="003A617E"/>
    <w:rsid w:val="003B3446"/>
    <w:rsid w:val="003B3A7D"/>
    <w:rsid w:val="003B6F2A"/>
    <w:rsid w:val="003D57CE"/>
    <w:rsid w:val="00461AE1"/>
    <w:rsid w:val="0049465C"/>
    <w:rsid w:val="004C0BF1"/>
    <w:rsid w:val="004D68E0"/>
    <w:rsid w:val="004E182B"/>
    <w:rsid w:val="00535D08"/>
    <w:rsid w:val="005952F6"/>
    <w:rsid w:val="005B6DD0"/>
    <w:rsid w:val="00640C95"/>
    <w:rsid w:val="00667AA2"/>
    <w:rsid w:val="006A7C43"/>
    <w:rsid w:val="006C0AE2"/>
    <w:rsid w:val="006E2EB4"/>
    <w:rsid w:val="00733A5E"/>
    <w:rsid w:val="00756387"/>
    <w:rsid w:val="00801D7C"/>
    <w:rsid w:val="00807E75"/>
    <w:rsid w:val="00812993"/>
    <w:rsid w:val="00832288"/>
    <w:rsid w:val="00835E46"/>
    <w:rsid w:val="008956E6"/>
    <w:rsid w:val="008C16C7"/>
    <w:rsid w:val="009601F0"/>
    <w:rsid w:val="00972DB0"/>
    <w:rsid w:val="009E6D46"/>
    <w:rsid w:val="00A06439"/>
    <w:rsid w:val="00A32373"/>
    <w:rsid w:val="00A6239E"/>
    <w:rsid w:val="00A830F6"/>
    <w:rsid w:val="00AD1E39"/>
    <w:rsid w:val="00AE1352"/>
    <w:rsid w:val="00AE75D3"/>
    <w:rsid w:val="00B1746B"/>
    <w:rsid w:val="00B25FB1"/>
    <w:rsid w:val="00B305A2"/>
    <w:rsid w:val="00B82D38"/>
    <w:rsid w:val="00B96854"/>
    <w:rsid w:val="00BB1625"/>
    <w:rsid w:val="00BB36E6"/>
    <w:rsid w:val="00BF021B"/>
    <w:rsid w:val="00BF1E33"/>
    <w:rsid w:val="00C06272"/>
    <w:rsid w:val="00C27A41"/>
    <w:rsid w:val="00C53BEB"/>
    <w:rsid w:val="00CC23AC"/>
    <w:rsid w:val="00CC3858"/>
    <w:rsid w:val="00D266C9"/>
    <w:rsid w:val="00D40415"/>
    <w:rsid w:val="00D77A7C"/>
    <w:rsid w:val="00D8358E"/>
    <w:rsid w:val="00DD38D2"/>
    <w:rsid w:val="00DF7DE1"/>
    <w:rsid w:val="00E677F6"/>
    <w:rsid w:val="00EB742C"/>
    <w:rsid w:val="00ED681C"/>
    <w:rsid w:val="00EE54B9"/>
    <w:rsid w:val="00EF7CE4"/>
    <w:rsid w:val="00F21285"/>
    <w:rsid w:val="00F51559"/>
    <w:rsid w:val="00F549E4"/>
    <w:rsid w:val="00FC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52D1AA19141ABB827466008E1A260">
    <w:name w:val="11A52D1AA19141ABB827466008E1A260"/>
    <w:rsid w:val="001F36F4"/>
  </w:style>
  <w:style w:type="paragraph" w:customStyle="1" w:styleId="E4F20E051B11451AB00B96A64B286A3B">
    <w:name w:val="E4F20E051B11451AB00B96A64B286A3B"/>
    <w:rsid w:val="001F36F4"/>
  </w:style>
  <w:style w:type="paragraph" w:customStyle="1" w:styleId="19D72713406A49138BADC66569DAB351">
    <w:name w:val="19D72713406A49138BADC66569DAB351"/>
    <w:rsid w:val="001F36F4"/>
  </w:style>
  <w:style w:type="paragraph" w:customStyle="1" w:styleId="3EC05047B5594AC186C7CF304102A33F">
    <w:name w:val="3EC05047B5594AC186C7CF304102A33F"/>
    <w:rsid w:val="001F36F4"/>
  </w:style>
  <w:style w:type="paragraph" w:customStyle="1" w:styleId="108BA4CA97E7405B90DCA6DB058CDC22">
    <w:name w:val="108BA4CA97E7405B90DCA6DB058CDC22"/>
    <w:rsid w:val="001F36F4"/>
  </w:style>
  <w:style w:type="paragraph" w:customStyle="1" w:styleId="23BE9731A1264AE4891769CD4A20598F">
    <w:name w:val="23BE9731A1264AE4891769CD4A20598F"/>
    <w:rsid w:val="001F36F4"/>
  </w:style>
  <w:style w:type="paragraph" w:customStyle="1" w:styleId="A9571C41A18144C1BFE34D21C4CA0877">
    <w:name w:val="A9571C41A18144C1BFE34D21C4CA0877"/>
    <w:rsid w:val="001F36F4"/>
  </w:style>
  <w:style w:type="paragraph" w:customStyle="1" w:styleId="21A52A1A5C264AB78B2424FEA94DB008">
    <w:name w:val="21A52A1A5C264AB78B2424FEA94DB008"/>
    <w:rsid w:val="001F36F4"/>
  </w:style>
  <w:style w:type="paragraph" w:customStyle="1" w:styleId="EBD3E6D6D02A43898AEB039650A521A3">
    <w:name w:val="EBD3E6D6D02A43898AEB039650A521A3"/>
    <w:rsid w:val="001F3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8AA08-238A-4157-B2C9-324F2D06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Mjesečni makroekonomski indikatori</vt:lpstr>
    </vt:vector>
  </TitlesOfParts>
  <Company>Hewlett-Packard Company</Company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Mjesečni makroekonomski indikatori</dc:title>
  <dc:subject>Ministarstvo finansija</dc:subject>
  <dc:creator>Direktorat za ekonomsku politiku i razvoj</dc:creator>
  <cp:lastModifiedBy>Branko Krvavac</cp:lastModifiedBy>
  <cp:revision>2</cp:revision>
  <dcterms:created xsi:type="dcterms:W3CDTF">2017-12-21T07:46:00Z</dcterms:created>
  <dcterms:modified xsi:type="dcterms:W3CDTF">2017-12-21T07:46:00Z</dcterms:modified>
  <cp:category>Oktobar 2017</cp:category>
</cp:coreProperties>
</file>