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1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108580382"/>
        <w:docPartObj>
          <w:docPartGallery w:val="Cover Pages"/>
          <w:docPartUnique/>
        </w:docPartObj>
      </w:sdtPr>
      <w:sdtEndPr>
        <w:rPr>
          <w:b/>
        </w:rPr>
      </w:sdtEndPr>
      <w:sdtContent>
        <w:p w:rsidR="00551161" w:rsidRDefault="00AE62F8">
          <w:r>
            <w:rPr>
              <w:noProof/>
              <w:lang w:eastAsia="sr-Latn-CS"/>
            </w:rPr>
            <mc:AlternateContent>
              <mc:Choice Requires="wps">
                <w:drawing>
                  <wp:anchor distT="0" distB="0" distL="114300" distR="114300" simplePos="0" relativeHeight="251666944" behindDoc="1" locked="0" layoutInCell="1" allowOverlap="0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334500"/>
                    <wp:effectExtent l="0" t="0" r="0" b="0"/>
                    <wp:wrapNone/>
                    <wp:docPr id="22" name="Text Box 2" descr="Cover page layout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6858000" cy="93345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10830"/>
                                </w:tblGrid>
                                <w:tr w:rsidR="004A398E" w:rsidTr="00AF28A8">
                                  <w:trPr>
                                    <w:trHeight w:hRule="exact" w:val="9360"/>
                                  </w:trPr>
                                  <w:tc>
                                    <w:tcPr>
                                      <w:tcW w:w="9350" w:type="dxa"/>
                                      <w:vAlign w:val="bottom"/>
                                    </w:tcPr>
                                    <w:p w:rsidR="004A398E" w:rsidRDefault="004A398E" w:rsidP="00AF28A8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noProof/>
                                          <w:lang w:eastAsia="sr-Latn-CS"/>
                                        </w:rPr>
                                        <w:drawing>
                                          <wp:inline distT="0" distB="0" distL="0" distR="0" wp14:anchorId="799FF85F" wp14:editId="09084369">
                                            <wp:extent cx="6877050" cy="5189220"/>
                                            <wp:effectExtent l="0" t="0" r="0" b="0"/>
                                            <wp:docPr id="5" name="Picture 4" descr="Photo displaying partial image of two pie charts on a canvas-textured page"/>
                                            <wp:cNvGraphicFramePr/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5" name="Picture 4"/>
                                                    <pic:cNvPicPr/>
                                                  </pic:nvPicPr>
                                                  <pic:blipFill rotWithShape="1">
                                                    <a:blip r:embed="rId7" cstate="print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 l="18915" t="2451" r="22299" b="20665"/>
                                                    <a:stretch/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6889782" cy="5198827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ln>
                                                      <a:noFill/>
                                                    </a:ln>
                                                    <a:extLst>
                                                      <a:ext uri="{53640926-AAD7-44D8-BBD7-CCE9431645EC}">
                                                        <a14:shadowObscured xmlns:a14="http://schemas.microsoft.com/office/drawing/2010/main"/>
                                                      </a:ext>
                                                    </a:extLst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c>
                                </w:tr>
                                <w:tr w:rsidR="004A398E">
                                  <w:trPr>
                                    <w:trHeight w:hRule="exact" w:val="4320"/>
                                  </w:trPr>
                                  <w:tc>
                                    <w:tcPr>
                                      <w:tcW w:w="9350" w:type="dxa"/>
                                      <w:shd w:val="clear" w:color="auto" w:fill="1F497D" w:themeFill="text2"/>
                                      <w:vAlign w:val="center"/>
                                    </w:tcPr>
                                    <w:p w:rsidR="004A398E" w:rsidRPr="00551161" w:rsidRDefault="004A398E">
                                      <w:pPr>
                                        <w:pStyle w:val="NoSpacing"/>
                                        <w:spacing w:before="200" w:line="216" w:lineRule="auto"/>
                                        <w:ind w:left="720" w:right="720"/>
                                        <w:rPr>
                                          <w:rFonts w:asciiTheme="majorHAnsi" w:hAnsiTheme="majorHAnsi"/>
                                          <w:color w:val="FFFFFF" w:themeColor="background1"/>
                                          <w:sz w:val="56"/>
                                          <w:szCs w:val="56"/>
                                        </w:rPr>
                                      </w:pPr>
                                      <w:sdt>
                                        <w:sdtPr>
                                          <w:rPr>
                                            <w:rFonts w:asciiTheme="majorHAnsi" w:hAnsiTheme="majorHAnsi"/>
                                            <w:color w:val="FFFFFF" w:themeColor="background1"/>
                                            <w:sz w:val="56"/>
                                            <w:szCs w:val="56"/>
                                          </w:rPr>
                                          <w:alias w:val="Title"/>
                                          <w:tag w:val=""/>
                                          <w:id w:val="739824258"/>
                                          <w:placeholder>
                                            <w:docPart w:val="11A52D1AA19141ABB827466008E1A260"/>
                                          </w:placeholder>
  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  <w:text/>
                                        </w:sdtPr>
                                        <w:sdtContent>
                                          <w:proofErr w:type="spellStart"/>
                                          <w:r w:rsidRPr="00551161">
                                            <w:rPr>
                                              <w:rFonts w:asciiTheme="majorHAnsi" w:hAnsiTheme="majorHAnsi"/>
                                              <w:color w:val="FFFFFF" w:themeColor="background1"/>
                                              <w:sz w:val="56"/>
                                              <w:szCs w:val="56"/>
                                            </w:rPr>
                                            <w:t>Mjesečni</w:t>
                                          </w:r>
                                          <w:proofErr w:type="spellEnd"/>
                                          <w:r w:rsidRPr="00551161">
                                            <w:rPr>
                                              <w:rFonts w:asciiTheme="majorHAnsi" w:hAnsiTheme="majorHAnsi"/>
                                              <w:color w:val="FFFFFF" w:themeColor="background1"/>
                                              <w:sz w:val="56"/>
                                              <w:szCs w:val="56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551161">
                                            <w:rPr>
                                              <w:rFonts w:asciiTheme="majorHAnsi" w:hAnsiTheme="majorHAnsi"/>
                                              <w:color w:val="FFFFFF" w:themeColor="background1"/>
                                              <w:sz w:val="56"/>
                                              <w:szCs w:val="56"/>
                                            </w:rPr>
                                            <w:t>makroekonomski</w:t>
                                          </w:r>
                                          <w:proofErr w:type="spellEnd"/>
                                          <w:r w:rsidRPr="00551161">
                                            <w:rPr>
                                              <w:rFonts w:asciiTheme="majorHAnsi" w:hAnsiTheme="majorHAnsi"/>
                                              <w:color w:val="FFFFFF" w:themeColor="background1"/>
                                              <w:sz w:val="56"/>
                                              <w:szCs w:val="56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Pr="00551161">
                                            <w:rPr>
                                              <w:rFonts w:asciiTheme="majorHAnsi" w:hAnsiTheme="majorHAnsi"/>
                                              <w:color w:val="FFFFFF" w:themeColor="background1"/>
                                              <w:sz w:val="56"/>
                                              <w:szCs w:val="56"/>
                                            </w:rPr>
                                            <w:t>indikatori</w:t>
                                          </w:r>
                                          <w:proofErr w:type="spellEnd"/>
                                        </w:sdtContent>
                                      </w:sdt>
                                    </w:p>
                                    <w:p w:rsidR="004A398E" w:rsidRDefault="004A398E" w:rsidP="00551161">
                                      <w:pPr>
                                        <w:pStyle w:val="NoSpacing"/>
                                        <w:spacing w:before="240"/>
                                        <w:ind w:left="720" w:right="720"/>
                                        <w:rPr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</w:pPr>
                                      <w:sdt>
                                        <w:sdtPr>
                                          <w:rPr>
                                            <w:color w:val="FFFFFF" w:themeColor="background1"/>
                                            <w:sz w:val="32"/>
                                            <w:szCs w:val="32"/>
                                          </w:rPr>
                                          <w:alias w:val="Subtitle"/>
                                          <w:tag w:val=""/>
                                          <w:id w:val="1143089448"/>
                                          <w:placeholder>
                                            <w:docPart w:val="E4F20E051B11451AB00B96A64B286A3B"/>
                                          </w:placeholder>
    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    <w:text/>
                                        </w:sdtPr>
                                        <w:sdtContent>
                                          <w:r>
                                            <w:rPr>
                                              <w:color w:val="FFFFFF" w:themeColor="background1"/>
                                              <w:sz w:val="32"/>
                                              <w:szCs w:val="32"/>
                                              <w:lang w:val="sr-Latn-CS"/>
                                            </w:rPr>
                                            <w:t>Ministarstvo finansija</w:t>
                                          </w:r>
                                        </w:sdtContent>
                                      </w:sdt>
                                    </w:p>
                                  </w:tc>
                                </w:tr>
                                <w:tr w:rsidR="004A398E">
                                  <w:trPr>
                                    <w:trHeight w:hRule="exact" w:val="720"/>
                                  </w:trPr>
                                  <w:tc>
                                    <w:tcPr>
                                      <w:tcW w:w="9350" w:type="dxa"/>
                                      <w:shd w:val="clear" w:color="auto" w:fill="F79646" w:themeFill="accent6"/>
                                    </w:tcPr>
                                    <w:tbl>
                                      <w:tblPr>
                                        <w:tblW w:w="5000" w:type="pct"/>
                                        <w:tblCellMar>
                                          <w:left w:w="0" w:type="dxa"/>
                                          <w:right w:w="0" w:type="dxa"/>
                                        </w:tblCellMar>
                                        <w:tblLook w:val="04A0" w:firstRow="1" w:lastRow="0" w:firstColumn="1" w:lastColumn="0" w:noHBand="0" w:noVBand="1"/>
                                      </w:tblPr>
                                      <w:tblGrid>
                                        <w:gridCol w:w="4827"/>
                                        <w:gridCol w:w="2393"/>
                                        <w:gridCol w:w="3610"/>
                                      </w:tblGrid>
                                      <w:tr w:rsidR="004A398E" w:rsidTr="00551161">
                                        <w:trPr>
                                          <w:trHeight w:hRule="exact" w:val="720"/>
                                        </w:trPr>
                                        <w:tc>
                                          <w:tcPr>
                                            <w:tcW w:w="4820" w:type="dxa"/>
                                            <w:vAlign w:val="center"/>
                                          </w:tcPr>
                                          <w:p w:rsidR="004A398E" w:rsidRDefault="004A398E">
                                            <w:pPr>
                                              <w:pStyle w:val="NoSpacing"/>
                                              <w:ind w:left="720" w:right="144"/>
                                              <w:rPr>
                                                <w:color w:val="FFFFFF" w:themeColor="background1"/>
                                              </w:rPr>
                                            </w:pPr>
                                            <w:sdt>
                                              <w:sdtPr>
                                                <w:rPr>
                                                  <w:color w:val="FFFFFF" w:themeColor="background1"/>
                                                </w:rPr>
                                                <w:alias w:val="Author"/>
                                                <w:tag w:val=""/>
                                                <w:id w:val="942812742"/>
                                                <w:placeholder>
                                                  <w:docPart w:val="19D72713406A49138BADC66569DAB351"/>
                                                </w:placeholder>
          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          <w:text/>
                                              </w:sdtPr>
                                              <w:sdtContent>
                                                <w:r>
                                                  <w:rPr>
                                                    <w:color w:val="FFFFFF" w:themeColor="background1"/>
                                                    <w:lang w:val="sr-Latn-CS"/>
                                                  </w:rPr>
                                                  <w:t>Direktorat za ekonomsku politiku i razvoj</w:t>
                                                </w:r>
                                              </w:sdtContent>
                                            </w:sdt>
                                          </w:p>
                                        </w:tc>
                                        <w:tc>
                                          <w:tcPr>
                                            <w:tcW w:w="2390" w:type="dxa"/>
                                            <w:vAlign w:val="center"/>
                                          </w:tcPr>
                                          <w:p w:rsidR="004A398E" w:rsidRDefault="004A398E" w:rsidP="00551161">
                                            <w:pPr>
                                              <w:pStyle w:val="NoSpacing"/>
                                              <w:ind w:left="144" w:right="144"/>
                                              <w:jc w:val="center"/>
                                              <w:rPr>
                                                <w:color w:val="FFFFFF" w:themeColor="background1"/>
                                              </w:rPr>
                                            </w:pPr>
                                          </w:p>
                                        </w:tc>
                                        <w:sdt>
                                          <w:sdtPr>
                                            <w:rPr>
                                              <w:color w:val="FFFFFF" w:themeColor="background1"/>
                                            </w:rPr>
                                            <w:alias w:val="Course title"/>
                                            <w:tag w:val=""/>
                                            <w:id w:val="-15923909"/>
                                            <w:placeholder>
                                              <w:docPart w:val="108BA4CA97E7405B90DCA6DB058CDC22"/>
                                            </w:placeholder>
        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        <w:text/>
                                          </w:sdtPr>
                                          <w:sdtContent>
                                            <w:tc>
                                              <w:tcPr>
                                                <w:tcW w:w="3605" w:type="dxa"/>
                                                <w:vAlign w:val="center"/>
                                              </w:tcPr>
                                              <w:p w:rsidR="004A398E" w:rsidRDefault="004A398E" w:rsidP="00551161">
                                                <w:pPr>
                                                  <w:pStyle w:val="NoSpacing"/>
                                                  <w:ind w:left="144" w:right="720"/>
                                                  <w:jc w:val="right"/>
                                                  <w:rPr>
                                                    <w:color w:val="FFFFFF" w:themeColor="background1"/>
                                                  </w:rPr>
                                                </w:pPr>
                                                <w:proofErr w:type="spellStart"/>
                                                <w:r>
                                                  <w:rPr>
                                                    <w:color w:val="FFFFFF" w:themeColor="background1"/>
                                                  </w:rPr>
                                                  <w:t>Oktobar</w:t>
                                                </w:r>
                                                <w:proofErr w:type="spellEnd"/>
                                                <w:r>
                                                  <w:rPr>
                                                    <w:color w:val="FFFFFF" w:themeColor="background1"/>
                                                  </w:rPr>
                                                  <w:t xml:space="preserve"> 2017</w:t>
                                                </w:r>
                                              </w:p>
                                            </w:tc>
                                          </w:sdtContent>
                                        </w:sdt>
                                      </w:tr>
                                    </w:tbl>
                                    <w:p w:rsidR="004A398E" w:rsidRDefault="004A398E"/>
                                  </w:tc>
                                </w:tr>
                              </w:tbl>
                              <w:p w:rsidR="004A398E" w:rsidRDefault="004A398E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alt="Cover page layout" style="position:absolute;left:0;text-align:left;margin-left:0;margin-top:0;width:540pt;height:735pt;z-index:-2516495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" o:allowoverlap="f" filled="f" stroked="f" strokeweight=".5pt">
                    <v:path arrowok="t"/>
                    <v:textbox inset="0,0,0,0">
                      <w:txbxContent>
                        <w:tbl>
                          <w:tblPr>
                            <w:tblW w:w="5000" w:type="pct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830"/>
                          </w:tblGrid>
                          <w:tr w:rsidR="004A398E" w:rsidTr="00AF28A8">
                            <w:trPr>
                              <w:trHeight w:hRule="exact" w:val="9360"/>
                            </w:trPr>
                            <w:tc>
                              <w:tcPr>
                                <w:tcW w:w="9350" w:type="dxa"/>
                                <w:vAlign w:val="bottom"/>
                              </w:tcPr>
                              <w:p w:rsidR="004A398E" w:rsidRDefault="004A398E" w:rsidP="00AF28A8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  <w:lang w:eastAsia="sr-Latn-CS"/>
                                  </w:rPr>
                                  <w:drawing>
                                    <wp:inline distT="0" distB="0" distL="0" distR="0" wp14:anchorId="799FF85F" wp14:editId="09084369">
                                      <wp:extent cx="6877050" cy="5189220"/>
                                      <wp:effectExtent l="0" t="0" r="0" b="0"/>
                                      <wp:docPr id="5" name="Picture 4" descr="Photo displaying partial image of two pie charts on a canvas-textured page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Picture 4"/>
                                              <pic:cNvPicPr/>
                                            </pic:nvPicPr>
                                            <pic:blipFill rotWithShape="1">
                                              <a:blip r:embed="rId7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l="18915" t="2451" r="22299" b="20665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889782" cy="519882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tr w:rsidR="004A398E">
                            <w:trPr>
                              <w:trHeight w:hRule="exact" w:val="4320"/>
                            </w:trPr>
                            <w:tc>
                              <w:tcPr>
                                <w:tcW w:w="9350" w:type="dxa"/>
                                <w:shd w:val="clear" w:color="auto" w:fill="1F497D" w:themeFill="text2"/>
                                <w:vAlign w:val="center"/>
                              </w:tcPr>
                              <w:p w:rsidR="004A398E" w:rsidRPr="00551161" w:rsidRDefault="004A398E">
                                <w:pPr>
                                  <w:pStyle w:val="NoSpacing"/>
                                  <w:spacing w:before="200" w:line="216" w:lineRule="auto"/>
                                  <w:ind w:left="720" w:right="720"/>
                                  <w:rPr>
                                    <w:rFonts w:asciiTheme="majorHAnsi" w:hAnsiTheme="majorHAnsi"/>
                                    <w:color w:val="FFFFFF" w:themeColor="background1"/>
                                    <w:sz w:val="56"/>
                                    <w:szCs w:val="56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hAnsiTheme="majorHAnsi"/>
                                      <w:color w:val="FFFFFF" w:themeColor="background1"/>
                                      <w:sz w:val="56"/>
                                      <w:szCs w:val="56"/>
                                    </w:rPr>
                                    <w:alias w:val="Title"/>
                                    <w:tag w:val=""/>
                                    <w:id w:val="739824258"/>
                                    <w:placeholder>
                                      <w:docPart w:val="11A52D1AA19141ABB827466008E1A260"/>
                                    </w:placeholder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roofErr w:type="spellStart"/>
                                    <w:r w:rsidRPr="00551161">
                                      <w:rPr>
                                        <w:rFonts w:asciiTheme="majorHAnsi" w:hAnsiTheme="majorHAnsi"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t>Mjesečni</w:t>
                                    </w:r>
                                    <w:proofErr w:type="spellEnd"/>
                                    <w:r w:rsidRPr="00551161">
                                      <w:rPr>
                                        <w:rFonts w:asciiTheme="majorHAnsi" w:hAnsiTheme="majorHAnsi"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551161">
                                      <w:rPr>
                                        <w:rFonts w:asciiTheme="majorHAnsi" w:hAnsiTheme="majorHAnsi"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t>makroekonomski</w:t>
                                    </w:r>
                                    <w:proofErr w:type="spellEnd"/>
                                    <w:r w:rsidRPr="00551161">
                                      <w:rPr>
                                        <w:rFonts w:asciiTheme="majorHAnsi" w:hAnsiTheme="majorHAnsi"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551161">
                                      <w:rPr>
                                        <w:rFonts w:asciiTheme="majorHAnsi" w:hAnsiTheme="majorHAnsi"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t>indikatori</w:t>
                                    </w:r>
                                    <w:proofErr w:type="spellEnd"/>
                                  </w:sdtContent>
                                </w:sdt>
                              </w:p>
                              <w:p w:rsidR="004A398E" w:rsidRDefault="004A398E" w:rsidP="00551161">
                                <w:pPr>
                                  <w:pStyle w:val="NoSpacing"/>
                                  <w:spacing w:before="240"/>
                                  <w:ind w:left="720" w:right="720"/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sdt>
                                  <w:sdtPr>
                                    <w:rPr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alias w:val="Subtitle"/>
                                    <w:tag w:val=""/>
                                    <w:id w:val="1143089448"/>
                                    <w:placeholder>
                                      <w:docPart w:val="E4F20E051B11451AB00B96A64B286A3B"/>
                                    </w:placeholder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FFFFFF" w:themeColor="background1"/>
                                        <w:sz w:val="32"/>
                                        <w:szCs w:val="32"/>
                                        <w:lang w:val="sr-Latn-CS"/>
                                      </w:rPr>
                                      <w:t>Ministarstvo finansija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4A398E">
                            <w:trPr>
                              <w:trHeight w:hRule="exact" w:val="720"/>
                            </w:trPr>
                            <w:tc>
                              <w:tcPr>
                                <w:tcW w:w="9350" w:type="dxa"/>
                                <w:shd w:val="clear" w:color="auto" w:fill="F79646" w:themeFill="accent6"/>
                              </w:tcPr>
                              <w:tbl>
                                <w:tblPr>
                                  <w:tblW w:w="5000" w:type="pct"/>
                                  <w:tblCellMar>
                                    <w:left w:w="0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4827"/>
                                  <w:gridCol w:w="2393"/>
                                  <w:gridCol w:w="3610"/>
                                </w:tblGrid>
                                <w:tr w:rsidR="004A398E" w:rsidTr="00551161">
                                  <w:trPr>
                                    <w:trHeight w:hRule="exact" w:val="720"/>
                                  </w:trPr>
                                  <w:tc>
                                    <w:tcPr>
                                      <w:tcW w:w="4820" w:type="dxa"/>
                                      <w:vAlign w:val="center"/>
                                    </w:tcPr>
                                    <w:p w:rsidR="004A398E" w:rsidRDefault="004A398E">
                                      <w:pPr>
                                        <w:pStyle w:val="NoSpacing"/>
                                        <w:ind w:left="720" w:right="144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sdt>
                                        <w:sdtPr>
                                          <w:rPr>
                                            <w:color w:val="FFFFFF" w:themeColor="background1"/>
                                          </w:rPr>
                                          <w:alias w:val="Author"/>
                                          <w:tag w:val=""/>
                                          <w:id w:val="942812742"/>
                                          <w:placeholder>
                                            <w:docPart w:val="19D72713406A49138BADC66569DAB351"/>
                                          </w:placeholder>
    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    <w:text/>
                                        </w:sdtPr>
                                        <w:sdtContent>
                                          <w:r>
                                            <w:rPr>
                                              <w:color w:val="FFFFFF" w:themeColor="background1"/>
                                              <w:lang w:val="sr-Latn-CS"/>
                                            </w:rPr>
                                            <w:t>Direktorat za ekonomsku politiku i razvoj</w:t>
                                          </w:r>
                                        </w:sdtContent>
                                      </w:sdt>
                                    </w:p>
                                  </w:tc>
                                  <w:tc>
                                    <w:tcPr>
                                      <w:tcW w:w="2390" w:type="dxa"/>
                                      <w:vAlign w:val="center"/>
                                    </w:tcPr>
                                    <w:p w:rsidR="004A398E" w:rsidRDefault="004A398E" w:rsidP="00551161">
                                      <w:pPr>
                                        <w:pStyle w:val="NoSpacing"/>
                                        <w:ind w:left="144" w:right="144"/>
                                        <w:jc w:val="center"/>
                                        <w:rPr>
                                          <w:color w:val="FFFFFF" w:themeColor="background1"/>
                                        </w:rPr>
                                      </w:pPr>
                                    </w:p>
                                  </w:tc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Course title"/>
                                      <w:tag w:val=""/>
                                      <w:id w:val="-15923909"/>
                                      <w:placeholder>
                                        <w:docPart w:val="108BA4CA97E7405B90DCA6DB058CDC22"/>
                                      </w:placeholder>
  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  <w:text/>
                                    </w:sdtPr>
                                    <w:sdtContent>
                                      <w:tc>
                                        <w:tcPr>
                                          <w:tcW w:w="3605" w:type="dxa"/>
                                          <w:vAlign w:val="center"/>
                                        </w:tcPr>
                                        <w:p w:rsidR="004A398E" w:rsidRDefault="004A398E" w:rsidP="00551161">
                                          <w:pPr>
                                            <w:pStyle w:val="NoSpacing"/>
                                            <w:ind w:left="144" w:right="720"/>
                                            <w:jc w:val="right"/>
                                            <w:rPr>
                                              <w:color w:val="FFFFFF" w:themeColor="background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color w:val="FFFFFF" w:themeColor="background1"/>
                                            </w:rPr>
                                            <w:t>Oktobar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color w:val="FFFFFF" w:themeColor="background1"/>
                                            </w:rPr>
                                            <w:t xml:space="preserve"> 2017</w:t>
                                          </w:r>
                                        </w:p>
                                      </w:tc>
                                    </w:sdtContent>
                                  </w:sdt>
                                </w:tr>
                              </w:tbl>
                              <w:p w:rsidR="004A398E" w:rsidRDefault="004A398E"/>
                            </w:tc>
                          </w:tr>
                        </w:tbl>
                        <w:p w:rsidR="004A398E" w:rsidRDefault="004A398E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:rsidR="00B16E48" w:rsidRDefault="00551161" w:rsidP="008D3DA6">
          <w:pPr>
            <w:rPr>
              <w:b/>
            </w:rPr>
          </w:pPr>
          <w:r>
            <w:rPr>
              <w:b/>
            </w:rPr>
            <w:br w:type="page"/>
          </w:r>
        </w:p>
      </w:sdtContent>
    </w:sdt>
    <w:p w:rsidR="00305857" w:rsidRDefault="008D3DA6" w:rsidP="008D3DA6">
      <w:pPr>
        <w:rPr>
          <w:b/>
        </w:rPr>
      </w:pPr>
      <w:r w:rsidRPr="00CC5BC9">
        <w:rPr>
          <w:b/>
        </w:rPr>
        <w:lastRenderedPageBreak/>
        <w:t>Realni sektor</w:t>
      </w:r>
    </w:p>
    <w:p w:rsidR="00A0304A" w:rsidRDefault="00A0304A" w:rsidP="008D3DA6">
      <w:pPr>
        <w:rPr>
          <w:rFonts w:ascii="Calibri" w:eastAsia="Calibri" w:hAnsi="Calibri" w:cs="Times New Roman"/>
          <w:sz w:val="20"/>
          <w:szCs w:val="20"/>
          <w:lang w:val="en-GB"/>
        </w:rPr>
      </w:pPr>
      <w:proofErr w:type="spellStart"/>
      <w:r w:rsidRPr="00A0304A">
        <w:rPr>
          <w:rFonts w:ascii="Calibri" w:eastAsia="Calibri" w:hAnsi="Calibri" w:cs="Times New Roman"/>
          <w:sz w:val="20"/>
          <w:szCs w:val="20"/>
          <w:lang w:val="en-GB"/>
        </w:rPr>
        <w:t>Industrijska</w:t>
      </w:r>
      <w:proofErr w:type="spellEnd"/>
      <w:r w:rsidRPr="00A0304A"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 w:rsidRPr="00A0304A">
        <w:rPr>
          <w:rFonts w:ascii="Calibri" w:eastAsia="Calibri" w:hAnsi="Calibri" w:cs="Times New Roman"/>
          <w:sz w:val="20"/>
          <w:szCs w:val="20"/>
          <w:lang w:val="en-GB"/>
        </w:rPr>
        <w:t>proizvodnja</w:t>
      </w:r>
      <w:proofErr w:type="spellEnd"/>
      <w:r w:rsidRPr="00A0304A">
        <w:rPr>
          <w:rFonts w:ascii="Calibri" w:eastAsia="Calibri" w:hAnsi="Calibri" w:cs="Times New Roman"/>
          <w:sz w:val="20"/>
          <w:szCs w:val="20"/>
          <w:lang w:val="en-GB"/>
        </w:rPr>
        <w:t xml:space="preserve"> u </w:t>
      </w:r>
      <w:proofErr w:type="spellStart"/>
      <w:r w:rsidRPr="00A0304A">
        <w:rPr>
          <w:rFonts w:ascii="Calibri" w:eastAsia="Calibri" w:hAnsi="Calibri" w:cs="Times New Roman"/>
          <w:sz w:val="20"/>
          <w:szCs w:val="20"/>
          <w:lang w:val="en-GB"/>
        </w:rPr>
        <w:t>oktobru</w:t>
      </w:r>
      <w:proofErr w:type="spellEnd"/>
      <w:r w:rsidRPr="00A0304A"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 w:rsidRPr="00A0304A">
        <w:rPr>
          <w:rFonts w:ascii="Calibri" w:eastAsia="Calibri" w:hAnsi="Calibri" w:cs="Times New Roman"/>
          <w:sz w:val="20"/>
          <w:szCs w:val="20"/>
          <w:lang w:val="en-GB"/>
        </w:rPr>
        <w:t>bilježi</w:t>
      </w:r>
      <w:proofErr w:type="spellEnd"/>
      <w:r w:rsidRPr="00A0304A"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 w:rsidRPr="00A0304A">
        <w:rPr>
          <w:rFonts w:ascii="Calibri" w:eastAsia="Calibri" w:hAnsi="Calibri" w:cs="Times New Roman"/>
          <w:sz w:val="20"/>
          <w:szCs w:val="20"/>
          <w:lang w:val="en-GB"/>
        </w:rPr>
        <w:t>r</w:t>
      </w:r>
      <w:r w:rsidR="00AC0C56">
        <w:rPr>
          <w:rFonts w:ascii="Calibri" w:eastAsia="Calibri" w:hAnsi="Calibri" w:cs="Times New Roman"/>
          <w:sz w:val="20"/>
          <w:szCs w:val="20"/>
          <w:lang w:val="en-GB"/>
        </w:rPr>
        <w:t>ast</w:t>
      </w:r>
      <w:proofErr w:type="spellEnd"/>
      <w:r w:rsidR="00AC0C56"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 w:rsidR="00AC0C56">
        <w:rPr>
          <w:rFonts w:ascii="Calibri" w:eastAsia="Calibri" w:hAnsi="Calibri" w:cs="Times New Roman"/>
          <w:sz w:val="20"/>
          <w:szCs w:val="20"/>
          <w:lang w:val="en-GB"/>
        </w:rPr>
        <w:t>na</w:t>
      </w:r>
      <w:proofErr w:type="spellEnd"/>
      <w:r w:rsidR="00AC0C56"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 w:rsidR="00AC0C56">
        <w:rPr>
          <w:rFonts w:ascii="Calibri" w:eastAsia="Calibri" w:hAnsi="Calibri" w:cs="Times New Roman"/>
          <w:sz w:val="20"/>
          <w:szCs w:val="20"/>
          <w:lang w:val="en-GB"/>
        </w:rPr>
        <w:t>mjesečnom</w:t>
      </w:r>
      <w:proofErr w:type="spellEnd"/>
      <w:r w:rsidR="00AC0C56"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 w:rsidR="00AC0C56">
        <w:rPr>
          <w:rFonts w:ascii="Calibri" w:eastAsia="Calibri" w:hAnsi="Calibri" w:cs="Times New Roman"/>
          <w:sz w:val="20"/>
          <w:szCs w:val="20"/>
          <w:lang w:val="en-GB"/>
        </w:rPr>
        <w:t>nivou</w:t>
      </w:r>
      <w:proofErr w:type="spellEnd"/>
      <w:r w:rsidR="00AC0C56"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r w:rsidRPr="00A0304A">
        <w:rPr>
          <w:rFonts w:ascii="Calibri" w:eastAsia="Calibri" w:hAnsi="Calibri" w:cs="Times New Roman"/>
          <w:sz w:val="20"/>
          <w:szCs w:val="20"/>
          <w:lang w:val="en-GB"/>
        </w:rPr>
        <w:t>(7,5%)</w:t>
      </w:r>
      <w:r w:rsidR="002A0CB5">
        <w:rPr>
          <w:rFonts w:ascii="Calibri" w:eastAsia="Calibri" w:hAnsi="Calibri" w:cs="Times New Roman"/>
          <w:sz w:val="20"/>
          <w:szCs w:val="20"/>
          <w:lang w:val="en-GB"/>
        </w:rPr>
        <w:t xml:space="preserve">, </w:t>
      </w:r>
      <w:proofErr w:type="spellStart"/>
      <w:r w:rsidR="002A0CB5">
        <w:rPr>
          <w:rFonts w:ascii="Calibri" w:eastAsia="Calibri" w:hAnsi="Calibri" w:cs="Times New Roman"/>
          <w:sz w:val="20"/>
          <w:szCs w:val="20"/>
          <w:lang w:val="en-GB"/>
        </w:rPr>
        <w:t>odnosno</w:t>
      </w:r>
      <w:proofErr w:type="spellEnd"/>
      <w:r w:rsidR="002A0CB5"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r w:rsidR="00994ED8">
        <w:rPr>
          <w:rFonts w:ascii="Calibri" w:eastAsia="Calibri" w:hAnsi="Calibri" w:cs="Times New Roman"/>
          <w:sz w:val="20"/>
          <w:szCs w:val="20"/>
          <w:lang w:val="en-GB"/>
        </w:rPr>
        <w:t xml:space="preserve">2,6% </w:t>
      </w:r>
      <w:r w:rsidR="004A398E">
        <w:rPr>
          <w:rFonts w:ascii="Calibri" w:eastAsia="Calibri" w:hAnsi="Calibri" w:cs="Times New Roman"/>
          <w:sz w:val="20"/>
          <w:szCs w:val="20"/>
          <w:lang w:val="en-GB"/>
        </w:rPr>
        <w:t>g-n-g</w:t>
      </w:r>
      <w:r w:rsidR="00994ED8">
        <w:rPr>
          <w:rFonts w:ascii="Calibri" w:eastAsia="Calibri" w:hAnsi="Calibri" w:cs="Times New Roman"/>
          <w:sz w:val="20"/>
          <w:szCs w:val="20"/>
          <w:lang w:val="en-GB"/>
        </w:rPr>
        <w:t xml:space="preserve">. </w:t>
      </w:r>
      <w:proofErr w:type="spellStart"/>
      <w:r w:rsidRPr="00A0304A">
        <w:rPr>
          <w:rFonts w:ascii="Calibri" w:eastAsia="Calibri" w:hAnsi="Calibri" w:cs="Times New Roman"/>
          <w:sz w:val="20"/>
          <w:szCs w:val="20"/>
          <w:lang w:val="en-GB"/>
        </w:rPr>
        <w:t>Godišnji</w:t>
      </w:r>
      <w:proofErr w:type="spellEnd"/>
      <w:r w:rsidRPr="00A0304A"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 w:rsidRPr="00A0304A">
        <w:rPr>
          <w:rFonts w:ascii="Calibri" w:eastAsia="Calibri" w:hAnsi="Calibri" w:cs="Times New Roman"/>
          <w:sz w:val="20"/>
          <w:szCs w:val="20"/>
          <w:lang w:val="en-GB"/>
        </w:rPr>
        <w:t>rast</w:t>
      </w:r>
      <w:proofErr w:type="spellEnd"/>
      <w:r w:rsidRPr="00A0304A">
        <w:rPr>
          <w:rFonts w:ascii="Calibri" w:eastAsia="Calibri" w:hAnsi="Calibri" w:cs="Times New Roman"/>
          <w:sz w:val="20"/>
          <w:szCs w:val="20"/>
          <w:lang w:val="en-GB"/>
        </w:rPr>
        <w:t xml:space="preserve"> je </w:t>
      </w:r>
      <w:proofErr w:type="spellStart"/>
      <w:r w:rsidRPr="00A0304A">
        <w:rPr>
          <w:rFonts w:ascii="Calibri" w:eastAsia="Calibri" w:hAnsi="Calibri" w:cs="Times New Roman"/>
          <w:sz w:val="20"/>
          <w:szCs w:val="20"/>
          <w:lang w:val="en-GB"/>
        </w:rPr>
        <w:t>opredijeljen</w:t>
      </w:r>
      <w:proofErr w:type="spellEnd"/>
      <w:r w:rsidRPr="00A0304A"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 w:rsidRPr="00A0304A">
        <w:rPr>
          <w:rFonts w:ascii="Calibri" w:eastAsia="Calibri" w:hAnsi="Calibri" w:cs="Times New Roman"/>
          <w:sz w:val="20"/>
          <w:szCs w:val="20"/>
          <w:lang w:val="en-GB"/>
        </w:rPr>
        <w:t>rastom</w:t>
      </w:r>
      <w:proofErr w:type="spellEnd"/>
      <w:r w:rsidRPr="00A0304A"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 w:rsidRPr="00A0304A">
        <w:rPr>
          <w:rFonts w:ascii="Calibri" w:eastAsia="Calibri" w:hAnsi="Calibri" w:cs="Times New Roman"/>
          <w:sz w:val="20"/>
          <w:szCs w:val="20"/>
          <w:lang w:val="en-GB"/>
        </w:rPr>
        <w:t>proizv</w:t>
      </w:r>
      <w:r w:rsidR="00CA193F">
        <w:rPr>
          <w:rFonts w:ascii="Calibri" w:eastAsia="Calibri" w:hAnsi="Calibri" w:cs="Times New Roman"/>
          <w:sz w:val="20"/>
          <w:szCs w:val="20"/>
          <w:lang w:val="en-GB"/>
        </w:rPr>
        <w:t>odnje</w:t>
      </w:r>
      <w:proofErr w:type="spellEnd"/>
      <w:r w:rsidR="00CA193F">
        <w:rPr>
          <w:rFonts w:ascii="Calibri" w:eastAsia="Calibri" w:hAnsi="Calibri" w:cs="Times New Roman"/>
          <w:sz w:val="20"/>
          <w:szCs w:val="20"/>
          <w:lang w:val="en-GB"/>
        </w:rPr>
        <w:t xml:space="preserve"> u </w:t>
      </w:r>
      <w:proofErr w:type="spellStart"/>
      <w:r w:rsidR="00CA193F">
        <w:rPr>
          <w:rFonts w:ascii="Calibri" w:eastAsia="Calibri" w:hAnsi="Calibri" w:cs="Times New Roman"/>
          <w:sz w:val="20"/>
          <w:szCs w:val="20"/>
          <w:lang w:val="en-GB"/>
        </w:rPr>
        <w:t>sektorima</w:t>
      </w:r>
      <w:proofErr w:type="spellEnd"/>
      <w:r w:rsidR="00CA193F">
        <w:rPr>
          <w:rFonts w:ascii="Calibri" w:eastAsia="Calibri" w:hAnsi="Calibri" w:cs="Times New Roman"/>
          <w:sz w:val="20"/>
          <w:szCs w:val="20"/>
          <w:lang w:val="en-GB"/>
        </w:rPr>
        <w:t xml:space="preserve"> “</w:t>
      </w:r>
      <w:proofErr w:type="spellStart"/>
      <w:r w:rsidR="00CA193F">
        <w:rPr>
          <w:rFonts w:ascii="Calibri" w:eastAsia="Calibri" w:hAnsi="Calibri" w:cs="Times New Roman"/>
          <w:sz w:val="20"/>
          <w:szCs w:val="20"/>
          <w:lang w:val="en-GB"/>
        </w:rPr>
        <w:t>vađenje</w:t>
      </w:r>
      <w:proofErr w:type="spellEnd"/>
      <w:r w:rsidR="00CA193F"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r w:rsidR="006B0D55">
        <w:rPr>
          <w:rFonts w:ascii="Calibri" w:eastAsia="Calibri" w:hAnsi="Calibri" w:cs="Times New Roman"/>
          <w:sz w:val="20"/>
          <w:szCs w:val="20"/>
          <w:lang w:val="en-GB"/>
        </w:rPr>
        <w:t xml:space="preserve">rude </w:t>
      </w:r>
      <w:proofErr w:type="spellStart"/>
      <w:r w:rsidR="002A0CB5">
        <w:rPr>
          <w:rFonts w:ascii="Calibri" w:eastAsia="Calibri" w:hAnsi="Calibri" w:cs="Times New Roman"/>
          <w:sz w:val="20"/>
          <w:szCs w:val="20"/>
          <w:lang w:val="en-GB"/>
        </w:rPr>
        <w:t>i</w:t>
      </w:r>
      <w:proofErr w:type="spellEnd"/>
      <w:r w:rsidR="002A0CB5"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 w:rsidR="002A0CB5">
        <w:rPr>
          <w:rFonts w:ascii="Calibri" w:eastAsia="Calibri" w:hAnsi="Calibri" w:cs="Times New Roman"/>
          <w:sz w:val="20"/>
          <w:szCs w:val="20"/>
          <w:lang w:val="en-GB"/>
        </w:rPr>
        <w:t>kamena</w:t>
      </w:r>
      <w:proofErr w:type="spellEnd"/>
      <w:r w:rsidR="002A0CB5">
        <w:rPr>
          <w:rFonts w:ascii="Calibri" w:eastAsia="Calibri" w:hAnsi="Calibri" w:cs="Times New Roman"/>
          <w:sz w:val="20"/>
          <w:szCs w:val="20"/>
          <w:lang w:val="en-GB"/>
        </w:rPr>
        <w:t xml:space="preserve">” (115,1%) </w:t>
      </w:r>
      <w:proofErr w:type="spellStart"/>
      <w:r w:rsidRPr="00A0304A">
        <w:rPr>
          <w:rFonts w:ascii="Calibri" w:eastAsia="Calibri" w:hAnsi="Calibri" w:cs="Times New Roman"/>
          <w:sz w:val="20"/>
          <w:szCs w:val="20"/>
          <w:lang w:val="en-GB"/>
        </w:rPr>
        <w:t>i</w:t>
      </w:r>
      <w:proofErr w:type="spellEnd"/>
      <w:r w:rsidRPr="00A0304A">
        <w:rPr>
          <w:rFonts w:ascii="Calibri" w:eastAsia="Calibri" w:hAnsi="Calibri" w:cs="Times New Roman"/>
          <w:sz w:val="20"/>
          <w:szCs w:val="20"/>
          <w:lang w:val="en-GB"/>
        </w:rPr>
        <w:t xml:space="preserve"> “</w:t>
      </w:r>
      <w:proofErr w:type="spellStart"/>
      <w:r w:rsidRPr="00A0304A">
        <w:rPr>
          <w:rFonts w:ascii="Calibri" w:eastAsia="Calibri" w:hAnsi="Calibri" w:cs="Times New Roman"/>
          <w:sz w:val="20"/>
          <w:szCs w:val="20"/>
          <w:lang w:val="en-GB"/>
        </w:rPr>
        <w:t>prerađiv</w:t>
      </w:r>
      <w:r w:rsidR="002A0CB5">
        <w:rPr>
          <w:rFonts w:ascii="Calibri" w:eastAsia="Calibri" w:hAnsi="Calibri" w:cs="Times New Roman"/>
          <w:sz w:val="20"/>
          <w:szCs w:val="20"/>
          <w:lang w:val="en-GB"/>
        </w:rPr>
        <w:t>ačka</w:t>
      </w:r>
      <w:proofErr w:type="spellEnd"/>
      <w:r w:rsidR="002A0CB5"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 w:rsidR="002A0CB5">
        <w:rPr>
          <w:rFonts w:ascii="Calibri" w:eastAsia="Calibri" w:hAnsi="Calibri" w:cs="Times New Roman"/>
          <w:sz w:val="20"/>
          <w:szCs w:val="20"/>
          <w:lang w:val="en-GB"/>
        </w:rPr>
        <w:t>industrija</w:t>
      </w:r>
      <w:proofErr w:type="spellEnd"/>
      <w:r w:rsidR="002A0CB5">
        <w:rPr>
          <w:rFonts w:ascii="Calibri" w:eastAsia="Calibri" w:hAnsi="Calibri" w:cs="Times New Roman"/>
          <w:sz w:val="20"/>
          <w:szCs w:val="20"/>
          <w:lang w:val="en-GB"/>
        </w:rPr>
        <w:t xml:space="preserve">” </w:t>
      </w:r>
      <w:r w:rsidR="003F3CD5">
        <w:rPr>
          <w:rFonts w:ascii="Calibri" w:eastAsia="Calibri" w:hAnsi="Calibri" w:cs="Times New Roman"/>
          <w:sz w:val="20"/>
          <w:szCs w:val="20"/>
          <w:lang w:val="en-GB"/>
        </w:rPr>
        <w:t xml:space="preserve">(7,9%), </w:t>
      </w:r>
      <w:proofErr w:type="spellStart"/>
      <w:r w:rsidR="003F3CD5">
        <w:rPr>
          <w:rFonts w:ascii="Calibri" w:eastAsia="Calibri" w:hAnsi="Calibri" w:cs="Times New Roman"/>
          <w:sz w:val="20"/>
          <w:szCs w:val="20"/>
          <w:lang w:val="en-GB"/>
        </w:rPr>
        <w:t>dok</w:t>
      </w:r>
      <w:proofErr w:type="spellEnd"/>
      <w:r w:rsidR="003F3CD5"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 w:rsidRPr="00A0304A">
        <w:rPr>
          <w:rFonts w:ascii="Calibri" w:eastAsia="Calibri" w:hAnsi="Calibri" w:cs="Times New Roman"/>
          <w:sz w:val="20"/>
          <w:szCs w:val="20"/>
          <w:lang w:val="en-GB"/>
        </w:rPr>
        <w:t>proizvodnja</w:t>
      </w:r>
      <w:proofErr w:type="spellEnd"/>
      <w:r w:rsidRPr="00A0304A"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 w:rsidRPr="00A0304A">
        <w:rPr>
          <w:rFonts w:ascii="Calibri" w:eastAsia="Calibri" w:hAnsi="Calibri" w:cs="Times New Roman"/>
          <w:sz w:val="20"/>
          <w:szCs w:val="20"/>
          <w:lang w:val="en-GB"/>
        </w:rPr>
        <w:t>električne</w:t>
      </w:r>
      <w:proofErr w:type="spellEnd"/>
      <w:r w:rsidRPr="00A0304A"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 w:rsidRPr="00A0304A">
        <w:rPr>
          <w:rFonts w:ascii="Calibri" w:eastAsia="Calibri" w:hAnsi="Calibri" w:cs="Times New Roman"/>
          <w:sz w:val="20"/>
          <w:szCs w:val="20"/>
          <w:lang w:val="en-GB"/>
        </w:rPr>
        <w:t>energije</w:t>
      </w:r>
      <w:proofErr w:type="spellEnd"/>
      <w:r w:rsidRPr="00A0304A"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 w:rsidRPr="00A0304A">
        <w:rPr>
          <w:rFonts w:ascii="Calibri" w:eastAsia="Calibri" w:hAnsi="Calibri" w:cs="Times New Roman"/>
          <w:sz w:val="20"/>
          <w:szCs w:val="20"/>
          <w:lang w:val="en-GB"/>
        </w:rPr>
        <w:t>i</w:t>
      </w:r>
      <w:proofErr w:type="spellEnd"/>
      <w:r w:rsidRPr="00A0304A"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 w:rsidRPr="00A0304A">
        <w:rPr>
          <w:rFonts w:ascii="Calibri" w:eastAsia="Calibri" w:hAnsi="Calibri" w:cs="Times New Roman"/>
          <w:sz w:val="20"/>
          <w:szCs w:val="20"/>
          <w:lang w:val="en-GB"/>
        </w:rPr>
        <w:t>dalje</w:t>
      </w:r>
      <w:proofErr w:type="spellEnd"/>
      <w:r w:rsidRPr="00A0304A"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 w:rsidRPr="00A0304A">
        <w:rPr>
          <w:rFonts w:ascii="Calibri" w:eastAsia="Calibri" w:hAnsi="Calibri" w:cs="Times New Roman"/>
          <w:sz w:val="20"/>
          <w:szCs w:val="20"/>
          <w:lang w:val="en-GB"/>
        </w:rPr>
        <w:t>bilježi</w:t>
      </w:r>
      <w:proofErr w:type="spellEnd"/>
      <w:r w:rsidRPr="00A0304A">
        <w:rPr>
          <w:rFonts w:ascii="Calibri" w:eastAsia="Calibri" w:hAnsi="Calibri" w:cs="Times New Roman"/>
          <w:sz w:val="20"/>
          <w:szCs w:val="20"/>
          <w:lang w:val="en-GB"/>
        </w:rPr>
        <w:t xml:space="preserve"> pad (26,3</w:t>
      </w:r>
      <w:r w:rsidR="0057249D">
        <w:rPr>
          <w:rFonts w:ascii="Calibri" w:eastAsia="Calibri" w:hAnsi="Calibri" w:cs="Times New Roman"/>
          <w:sz w:val="20"/>
          <w:szCs w:val="20"/>
          <w:lang w:val="en-GB"/>
        </w:rPr>
        <w:t>%</w:t>
      </w:r>
      <w:r w:rsidR="00E87BC8">
        <w:rPr>
          <w:rFonts w:ascii="Calibri" w:eastAsia="Calibri" w:hAnsi="Calibri" w:cs="Times New Roman"/>
          <w:sz w:val="20"/>
          <w:szCs w:val="20"/>
          <w:lang w:val="en-GB"/>
        </w:rPr>
        <w:t>).</w:t>
      </w:r>
      <w:r w:rsidRPr="00A0304A"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 w:rsidR="00EC7FF5">
        <w:rPr>
          <w:rFonts w:ascii="Calibri" w:eastAsia="Calibri" w:hAnsi="Calibri" w:cs="Times New Roman"/>
          <w:sz w:val="20"/>
          <w:szCs w:val="20"/>
          <w:lang w:val="en-GB"/>
        </w:rPr>
        <w:t>Najznačajniji</w:t>
      </w:r>
      <w:proofErr w:type="spellEnd"/>
      <w:r w:rsidR="00EC7FF5"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 w:rsidR="00EC7FF5">
        <w:rPr>
          <w:rFonts w:ascii="Calibri" w:eastAsia="Calibri" w:hAnsi="Calibri" w:cs="Times New Roman"/>
          <w:sz w:val="20"/>
          <w:szCs w:val="20"/>
          <w:lang w:val="en-GB"/>
        </w:rPr>
        <w:t>rast</w:t>
      </w:r>
      <w:proofErr w:type="spellEnd"/>
      <w:r w:rsidR="00EC7FF5">
        <w:rPr>
          <w:rFonts w:ascii="Calibri" w:eastAsia="Calibri" w:hAnsi="Calibri" w:cs="Times New Roman"/>
          <w:sz w:val="20"/>
          <w:szCs w:val="20"/>
          <w:lang w:val="en-GB"/>
        </w:rPr>
        <w:t xml:space="preserve"> u </w:t>
      </w:r>
      <w:proofErr w:type="spellStart"/>
      <w:r w:rsidR="00EC7FF5">
        <w:rPr>
          <w:rFonts w:ascii="Calibri" w:eastAsia="Calibri" w:hAnsi="Calibri" w:cs="Times New Roman"/>
          <w:sz w:val="20"/>
          <w:szCs w:val="20"/>
          <w:lang w:val="en-GB"/>
        </w:rPr>
        <w:t>prerađivačkoj</w:t>
      </w:r>
      <w:proofErr w:type="spellEnd"/>
      <w:r w:rsidR="00EC7FF5"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 w:rsidR="00EC7FF5">
        <w:rPr>
          <w:rFonts w:ascii="Calibri" w:eastAsia="Calibri" w:hAnsi="Calibri" w:cs="Times New Roman"/>
          <w:sz w:val="20"/>
          <w:szCs w:val="20"/>
          <w:lang w:val="en-GB"/>
        </w:rPr>
        <w:t>industriji</w:t>
      </w:r>
      <w:proofErr w:type="spellEnd"/>
      <w:r w:rsidR="00EC7FF5"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 w:rsidR="00EC7FF5">
        <w:rPr>
          <w:rFonts w:ascii="Calibri" w:eastAsia="Calibri" w:hAnsi="Calibri" w:cs="Times New Roman"/>
          <w:sz w:val="20"/>
          <w:szCs w:val="20"/>
          <w:lang w:val="en-GB"/>
        </w:rPr>
        <w:t>bilježi</w:t>
      </w:r>
      <w:proofErr w:type="spellEnd"/>
      <w:r w:rsidR="00EC7FF5"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 w:rsidRPr="00A0304A">
        <w:rPr>
          <w:rFonts w:ascii="Calibri" w:eastAsia="Calibri" w:hAnsi="Calibri" w:cs="Times New Roman"/>
          <w:sz w:val="20"/>
          <w:szCs w:val="20"/>
          <w:lang w:val="en-GB"/>
        </w:rPr>
        <w:t>proizvodnja</w:t>
      </w:r>
      <w:proofErr w:type="spellEnd"/>
      <w:r w:rsidRPr="00A0304A">
        <w:rPr>
          <w:rFonts w:ascii="Calibri" w:eastAsia="Calibri" w:hAnsi="Calibri" w:cs="Times New Roman"/>
          <w:sz w:val="20"/>
          <w:szCs w:val="20"/>
          <w:lang w:val="en-GB"/>
        </w:rPr>
        <w:t xml:space="preserve"> u </w:t>
      </w:r>
      <w:proofErr w:type="spellStart"/>
      <w:r w:rsidRPr="00A0304A">
        <w:rPr>
          <w:rFonts w:ascii="Calibri" w:eastAsia="Calibri" w:hAnsi="Calibri" w:cs="Times New Roman"/>
          <w:sz w:val="20"/>
          <w:szCs w:val="20"/>
          <w:lang w:val="en-GB"/>
        </w:rPr>
        <w:t>metalskom</w:t>
      </w:r>
      <w:proofErr w:type="spellEnd"/>
      <w:r w:rsidRPr="00A0304A"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 w:rsidRPr="00A0304A">
        <w:rPr>
          <w:rFonts w:ascii="Calibri" w:eastAsia="Calibri" w:hAnsi="Calibri" w:cs="Times New Roman"/>
          <w:sz w:val="20"/>
          <w:szCs w:val="20"/>
          <w:lang w:val="en-GB"/>
        </w:rPr>
        <w:t>sektoru</w:t>
      </w:r>
      <w:proofErr w:type="spellEnd"/>
      <w:r w:rsidRPr="00A0304A">
        <w:rPr>
          <w:rFonts w:ascii="Calibri" w:eastAsia="Calibri" w:hAnsi="Calibri" w:cs="Times New Roman"/>
          <w:sz w:val="20"/>
          <w:szCs w:val="20"/>
          <w:lang w:val="en-GB"/>
        </w:rPr>
        <w:t xml:space="preserve"> (</w:t>
      </w:r>
      <w:proofErr w:type="spellStart"/>
      <w:r w:rsidRPr="00A0304A">
        <w:rPr>
          <w:rFonts w:ascii="Calibri" w:eastAsia="Calibri" w:hAnsi="Calibri" w:cs="Times New Roman"/>
          <w:sz w:val="20"/>
          <w:szCs w:val="20"/>
          <w:lang w:val="en-GB"/>
        </w:rPr>
        <w:t>osnovni</w:t>
      </w:r>
      <w:proofErr w:type="spellEnd"/>
      <w:r w:rsidRPr="00A0304A"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 w:rsidRPr="00A0304A">
        <w:rPr>
          <w:rFonts w:ascii="Calibri" w:eastAsia="Calibri" w:hAnsi="Calibri" w:cs="Times New Roman"/>
          <w:sz w:val="20"/>
          <w:szCs w:val="20"/>
          <w:lang w:val="en-GB"/>
        </w:rPr>
        <w:t>metali</w:t>
      </w:r>
      <w:proofErr w:type="spellEnd"/>
      <w:r w:rsidRPr="00A0304A">
        <w:rPr>
          <w:rFonts w:ascii="Calibri" w:eastAsia="Calibri" w:hAnsi="Calibri" w:cs="Times New Roman"/>
          <w:sz w:val="20"/>
          <w:szCs w:val="20"/>
          <w:lang w:val="en-GB"/>
        </w:rPr>
        <w:t xml:space="preserve"> 11,7%; </w:t>
      </w:r>
      <w:proofErr w:type="spellStart"/>
      <w:r w:rsidRPr="00A0304A">
        <w:rPr>
          <w:rFonts w:ascii="Calibri" w:eastAsia="Calibri" w:hAnsi="Calibri" w:cs="Times New Roman"/>
          <w:sz w:val="20"/>
          <w:szCs w:val="20"/>
          <w:lang w:val="en-GB"/>
        </w:rPr>
        <w:t>metalni</w:t>
      </w:r>
      <w:proofErr w:type="spellEnd"/>
      <w:r w:rsidRPr="00A0304A"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 w:rsidRPr="00A0304A">
        <w:rPr>
          <w:rFonts w:ascii="Calibri" w:eastAsia="Calibri" w:hAnsi="Calibri" w:cs="Times New Roman"/>
          <w:sz w:val="20"/>
          <w:szCs w:val="20"/>
          <w:lang w:val="en-GB"/>
        </w:rPr>
        <w:t>proizvodi</w:t>
      </w:r>
      <w:proofErr w:type="spellEnd"/>
      <w:r w:rsidRPr="00A0304A">
        <w:rPr>
          <w:rFonts w:ascii="Calibri" w:eastAsia="Calibri" w:hAnsi="Calibri" w:cs="Times New Roman"/>
          <w:sz w:val="20"/>
          <w:szCs w:val="20"/>
          <w:lang w:val="en-GB"/>
        </w:rPr>
        <w:t xml:space="preserve"> 71,6%; </w:t>
      </w:r>
      <w:proofErr w:type="spellStart"/>
      <w:r w:rsidRPr="00A0304A">
        <w:rPr>
          <w:rFonts w:ascii="Calibri" w:eastAsia="Calibri" w:hAnsi="Calibri" w:cs="Times New Roman"/>
          <w:sz w:val="20"/>
          <w:szCs w:val="20"/>
          <w:lang w:val="en-GB"/>
        </w:rPr>
        <w:t>mašine</w:t>
      </w:r>
      <w:proofErr w:type="spellEnd"/>
      <w:r w:rsidRPr="00A0304A"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 w:rsidRPr="00A0304A">
        <w:rPr>
          <w:rFonts w:ascii="Calibri" w:eastAsia="Calibri" w:hAnsi="Calibri" w:cs="Times New Roman"/>
          <w:sz w:val="20"/>
          <w:szCs w:val="20"/>
          <w:lang w:val="en-GB"/>
        </w:rPr>
        <w:t>i</w:t>
      </w:r>
      <w:proofErr w:type="spellEnd"/>
      <w:r w:rsidR="00482880"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 w:rsidR="00482880">
        <w:rPr>
          <w:rFonts w:ascii="Calibri" w:eastAsia="Calibri" w:hAnsi="Calibri" w:cs="Times New Roman"/>
          <w:sz w:val="20"/>
          <w:szCs w:val="20"/>
          <w:lang w:val="en-GB"/>
        </w:rPr>
        <w:t>oprema</w:t>
      </w:r>
      <w:proofErr w:type="spellEnd"/>
      <w:r w:rsidR="00482880">
        <w:rPr>
          <w:rFonts w:ascii="Calibri" w:eastAsia="Calibri" w:hAnsi="Calibri" w:cs="Times New Roman"/>
          <w:sz w:val="20"/>
          <w:szCs w:val="20"/>
          <w:lang w:val="en-GB"/>
        </w:rPr>
        <w:t xml:space="preserve"> 20,3%). </w:t>
      </w:r>
      <w:proofErr w:type="spellStart"/>
      <w:r w:rsidR="00482880">
        <w:rPr>
          <w:rFonts w:ascii="Calibri" w:eastAsia="Calibri" w:hAnsi="Calibri" w:cs="Times New Roman"/>
          <w:sz w:val="20"/>
          <w:szCs w:val="20"/>
          <w:lang w:val="en-GB"/>
        </w:rPr>
        <w:t>Sektor</w:t>
      </w:r>
      <w:proofErr w:type="spellEnd"/>
      <w:r w:rsidR="00482880"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 w:rsidR="00482880">
        <w:rPr>
          <w:rFonts w:ascii="Calibri" w:eastAsia="Calibri" w:hAnsi="Calibri" w:cs="Times New Roman"/>
          <w:sz w:val="20"/>
          <w:szCs w:val="20"/>
          <w:lang w:val="en-GB"/>
        </w:rPr>
        <w:t>turizma</w:t>
      </w:r>
      <w:proofErr w:type="spellEnd"/>
      <w:r w:rsidR="00482880"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r w:rsidRPr="00A0304A">
        <w:rPr>
          <w:rFonts w:ascii="Calibri" w:eastAsia="Calibri" w:hAnsi="Calibri" w:cs="Times New Roman"/>
          <w:sz w:val="20"/>
          <w:szCs w:val="20"/>
          <w:lang w:val="en-GB"/>
        </w:rPr>
        <w:t xml:space="preserve">u </w:t>
      </w:r>
      <w:proofErr w:type="spellStart"/>
      <w:r w:rsidRPr="00A0304A">
        <w:rPr>
          <w:rFonts w:ascii="Calibri" w:eastAsia="Calibri" w:hAnsi="Calibri" w:cs="Times New Roman"/>
          <w:sz w:val="20"/>
          <w:szCs w:val="20"/>
          <w:lang w:val="en-GB"/>
        </w:rPr>
        <w:t>oktobru</w:t>
      </w:r>
      <w:proofErr w:type="spellEnd"/>
      <w:r w:rsidRPr="00A0304A"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 w:rsidRPr="00A0304A">
        <w:rPr>
          <w:rFonts w:ascii="Calibri" w:eastAsia="Calibri" w:hAnsi="Calibri" w:cs="Times New Roman"/>
          <w:sz w:val="20"/>
          <w:szCs w:val="20"/>
          <w:lang w:val="en-GB"/>
        </w:rPr>
        <w:t>pokazuje</w:t>
      </w:r>
      <w:proofErr w:type="spellEnd"/>
      <w:r w:rsidRPr="00A0304A"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 w:rsidRPr="00A0304A">
        <w:rPr>
          <w:rFonts w:ascii="Calibri" w:eastAsia="Calibri" w:hAnsi="Calibri" w:cs="Times New Roman"/>
          <w:sz w:val="20"/>
          <w:szCs w:val="20"/>
          <w:lang w:val="en-GB"/>
        </w:rPr>
        <w:t>visok</w:t>
      </w:r>
      <w:proofErr w:type="spellEnd"/>
      <w:r w:rsidRPr="00A0304A"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 w:rsidRPr="00A0304A">
        <w:rPr>
          <w:rFonts w:ascii="Calibri" w:eastAsia="Calibri" w:hAnsi="Calibri" w:cs="Times New Roman"/>
          <w:sz w:val="20"/>
          <w:szCs w:val="20"/>
          <w:lang w:val="en-GB"/>
        </w:rPr>
        <w:t>rast</w:t>
      </w:r>
      <w:proofErr w:type="spellEnd"/>
      <w:r w:rsidRPr="00A0304A"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 w:rsidRPr="00A0304A">
        <w:rPr>
          <w:rFonts w:ascii="Calibri" w:eastAsia="Calibri" w:hAnsi="Calibri" w:cs="Times New Roman"/>
          <w:sz w:val="20"/>
          <w:szCs w:val="20"/>
          <w:lang w:val="en-GB"/>
        </w:rPr>
        <w:t>dol</w:t>
      </w:r>
      <w:r w:rsidR="00C60665">
        <w:rPr>
          <w:rFonts w:ascii="Calibri" w:eastAsia="Calibri" w:hAnsi="Calibri" w:cs="Times New Roman"/>
          <w:sz w:val="20"/>
          <w:szCs w:val="20"/>
          <w:lang w:val="en-GB"/>
        </w:rPr>
        <w:t>azaka</w:t>
      </w:r>
      <w:proofErr w:type="spellEnd"/>
      <w:r w:rsidR="00C60665">
        <w:rPr>
          <w:rFonts w:ascii="Calibri" w:eastAsia="Calibri" w:hAnsi="Calibri" w:cs="Times New Roman"/>
          <w:sz w:val="20"/>
          <w:szCs w:val="20"/>
          <w:lang w:val="en-GB"/>
        </w:rPr>
        <w:t xml:space="preserve"> (20,7%) </w:t>
      </w:r>
      <w:proofErr w:type="spellStart"/>
      <w:r w:rsidR="00C60665">
        <w:rPr>
          <w:rFonts w:ascii="Calibri" w:eastAsia="Calibri" w:hAnsi="Calibri" w:cs="Times New Roman"/>
          <w:sz w:val="20"/>
          <w:szCs w:val="20"/>
          <w:lang w:val="en-GB"/>
        </w:rPr>
        <w:t>i</w:t>
      </w:r>
      <w:proofErr w:type="spellEnd"/>
      <w:r w:rsidR="00C60665"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 w:rsidR="00C60665">
        <w:rPr>
          <w:rFonts w:ascii="Calibri" w:eastAsia="Calibri" w:hAnsi="Calibri" w:cs="Times New Roman"/>
          <w:sz w:val="20"/>
          <w:szCs w:val="20"/>
          <w:lang w:val="en-GB"/>
        </w:rPr>
        <w:t>noćenja</w:t>
      </w:r>
      <w:proofErr w:type="spellEnd"/>
      <w:r w:rsidR="00C60665"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proofErr w:type="gramStart"/>
      <w:r w:rsidRPr="00A0304A">
        <w:rPr>
          <w:rFonts w:ascii="Calibri" w:eastAsia="Calibri" w:hAnsi="Calibri" w:cs="Times New Roman"/>
          <w:sz w:val="20"/>
          <w:szCs w:val="20"/>
          <w:lang w:val="en-GB"/>
        </w:rPr>
        <w:t>turista</w:t>
      </w:r>
      <w:proofErr w:type="spellEnd"/>
      <w:r w:rsidR="00C60665">
        <w:rPr>
          <w:rFonts w:ascii="Calibri" w:eastAsia="Calibri" w:hAnsi="Calibri" w:cs="Times New Roman"/>
          <w:sz w:val="20"/>
          <w:szCs w:val="20"/>
          <w:lang w:val="en-GB"/>
        </w:rPr>
        <w:t>(</w:t>
      </w:r>
      <w:proofErr w:type="gramEnd"/>
      <w:r w:rsidR="00C60665">
        <w:rPr>
          <w:rFonts w:ascii="Calibri" w:eastAsia="Calibri" w:hAnsi="Calibri" w:cs="Times New Roman"/>
          <w:sz w:val="20"/>
          <w:szCs w:val="20"/>
          <w:lang w:val="en-GB"/>
        </w:rPr>
        <w:t>19,9%)</w:t>
      </w:r>
      <w:r w:rsidRPr="00A0304A">
        <w:rPr>
          <w:rFonts w:ascii="Calibri" w:eastAsia="Calibri" w:hAnsi="Calibri" w:cs="Times New Roman"/>
          <w:sz w:val="20"/>
          <w:szCs w:val="20"/>
          <w:lang w:val="en-GB"/>
        </w:rPr>
        <w:t xml:space="preserve">, u </w:t>
      </w:r>
      <w:proofErr w:type="spellStart"/>
      <w:r w:rsidRPr="00A0304A">
        <w:rPr>
          <w:rFonts w:ascii="Calibri" w:eastAsia="Calibri" w:hAnsi="Calibri" w:cs="Times New Roman"/>
          <w:sz w:val="20"/>
          <w:szCs w:val="20"/>
          <w:lang w:val="en-GB"/>
        </w:rPr>
        <w:t>odnosu</w:t>
      </w:r>
      <w:proofErr w:type="spellEnd"/>
      <w:r w:rsidRPr="00A0304A"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 w:rsidRPr="00A0304A">
        <w:rPr>
          <w:rFonts w:ascii="Calibri" w:eastAsia="Calibri" w:hAnsi="Calibri" w:cs="Times New Roman"/>
          <w:sz w:val="20"/>
          <w:szCs w:val="20"/>
          <w:lang w:val="en-GB"/>
        </w:rPr>
        <w:t>na</w:t>
      </w:r>
      <w:proofErr w:type="spellEnd"/>
      <w:r w:rsidRPr="00A0304A"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 w:rsidRPr="00A0304A">
        <w:rPr>
          <w:rFonts w:ascii="Calibri" w:eastAsia="Calibri" w:hAnsi="Calibri" w:cs="Times New Roman"/>
          <w:sz w:val="20"/>
          <w:szCs w:val="20"/>
          <w:lang w:val="en-GB"/>
        </w:rPr>
        <w:t>oktobar</w:t>
      </w:r>
      <w:proofErr w:type="spellEnd"/>
      <w:r w:rsidRPr="00A0304A">
        <w:rPr>
          <w:rFonts w:ascii="Calibri" w:eastAsia="Calibri" w:hAnsi="Calibri" w:cs="Times New Roman"/>
          <w:sz w:val="20"/>
          <w:szCs w:val="20"/>
          <w:lang w:val="en-GB"/>
        </w:rPr>
        <w:t xml:space="preserve"> 2016. </w:t>
      </w:r>
      <w:proofErr w:type="spellStart"/>
      <w:r w:rsidRPr="00A0304A">
        <w:rPr>
          <w:rFonts w:ascii="Calibri" w:eastAsia="Calibri" w:hAnsi="Calibri" w:cs="Times New Roman"/>
          <w:sz w:val="20"/>
          <w:szCs w:val="20"/>
          <w:lang w:val="en-GB"/>
        </w:rPr>
        <w:t>Rast</w:t>
      </w:r>
      <w:proofErr w:type="spellEnd"/>
      <w:r w:rsidRPr="00A0304A"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 w:rsidRPr="00A0304A">
        <w:rPr>
          <w:rFonts w:ascii="Calibri" w:eastAsia="Calibri" w:hAnsi="Calibri" w:cs="Times New Roman"/>
          <w:sz w:val="20"/>
          <w:szCs w:val="20"/>
          <w:lang w:val="en-GB"/>
        </w:rPr>
        <w:t>noćenja</w:t>
      </w:r>
      <w:proofErr w:type="spellEnd"/>
      <w:r w:rsidRPr="00A0304A"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 w:rsidRPr="00A0304A">
        <w:rPr>
          <w:rFonts w:ascii="Calibri" w:eastAsia="Calibri" w:hAnsi="Calibri" w:cs="Times New Roman"/>
          <w:sz w:val="20"/>
          <w:szCs w:val="20"/>
          <w:lang w:val="en-GB"/>
        </w:rPr>
        <w:t>ino</w:t>
      </w:r>
      <w:proofErr w:type="spellEnd"/>
      <w:r w:rsidRPr="00A0304A"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 w:rsidRPr="00A0304A">
        <w:rPr>
          <w:rFonts w:ascii="Calibri" w:eastAsia="Calibri" w:hAnsi="Calibri" w:cs="Times New Roman"/>
          <w:sz w:val="20"/>
          <w:szCs w:val="20"/>
          <w:lang w:val="en-GB"/>
        </w:rPr>
        <w:t>turista</w:t>
      </w:r>
      <w:proofErr w:type="spellEnd"/>
      <w:r w:rsidRPr="00A0304A"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 w:rsidRPr="00A0304A">
        <w:rPr>
          <w:rFonts w:ascii="Calibri" w:eastAsia="Calibri" w:hAnsi="Calibri" w:cs="Times New Roman"/>
          <w:sz w:val="20"/>
          <w:szCs w:val="20"/>
          <w:lang w:val="en-GB"/>
        </w:rPr>
        <w:t>iznosio</w:t>
      </w:r>
      <w:proofErr w:type="spellEnd"/>
      <w:r w:rsidRPr="00A0304A">
        <w:rPr>
          <w:rFonts w:ascii="Calibri" w:eastAsia="Calibri" w:hAnsi="Calibri" w:cs="Times New Roman"/>
          <w:sz w:val="20"/>
          <w:szCs w:val="20"/>
          <w:lang w:val="en-GB"/>
        </w:rPr>
        <w:t xml:space="preserve"> je 12,7%, </w:t>
      </w:r>
      <w:proofErr w:type="spellStart"/>
      <w:r w:rsidRPr="00A0304A">
        <w:rPr>
          <w:rFonts w:ascii="Calibri" w:eastAsia="Calibri" w:hAnsi="Calibri" w:cs="Times New Roman"/>
          <w:sz w:val="20"/>
          <w:szCs w:val="20"/>
          <w:lang w:val="en-GB"/>
        </w:rPr>
        <w:t>dok</w:t>
      </w:r>
      <w:proofErr w:type="spellEnd"/>
      <w:r w:rsidRPr="00A0304A"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 w:rsidRPr="00A0304A">
        <w:rPr>
          <w:rFonts w:ascii="Calibri" w:eastAsia="Calibri" w:hAnsi="Calibri" w:cs="Times New Roman"/>
          <w:sz w:val="20"/>
          <w:szCs w:val="20"/>
          <w:lang w:val="en-GB"/>
        </w:rPr>
        <w:t>su</w:t>
      </w:r>
      <w:proofErr w:type="spellEnd"/>
      <w:r w:rsidRPr="00A0304A"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 w:rsidRPr="00A0304A">
        <w:rPr>
          <w:rFonts w:ascii="Calibri" w:eastAsia="Calibri" w:hAnsi="Calibri" w:cs="Times New Roman"/>
          <w:sz w:val="20"/>
          <w:szCs w:val="20"/>
          <w:lang w:val="en-GB"/>
        </w:rPr>
        <w:t>domaći</w:t>
      </w:r>
      <w:proofErr w:type="spellEnd"/>
      <w:r w:rsidRPr="00A0304A"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 w:rsidRPr="00A0304A">
        <w:rPr>
          <w:rFonts w:ascii="Calibri" w:eastAsia="Calibri" w:hAnsi="Calibri" w:cs="Times New Roman"/>
          <w:sz w:val="20"/>
          <w:szCs w:val="20"/>
          <w:lang w:val="en-GB"/>
        </w:rPr>
        <w:t>gosti</w:t>
      </w:r>
      <w:proofErr w:type="spellEnd"/>
      <w:r w:rsidRPr="00A0304A"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 w:rsidRPr="00A0304A">
        <w:rPr>
          <w:rFonts w:ascii="Calibri" w:eastAsia="Calibri" w:hAnsi="Calibri" w:cs="Times New Roman"/>
          <w:sz w:val="20"/>
          <w:szCs w:val="20"/>
          <w:lang w:val="en-GB"/>
        </w:rPr>
        <w:t>ostvarili</w:t>
      </w:r>
      <w:proofErr w:type="spellEnd"/>
      <w:r w:rsidRPr="00A0304A">
        <w:rPr>
          <w:rFonts w:ascii="Calibri" w:eastAsia="Calibri" w:hAnsi="Calibri" w:cs="Times New Roman"/>
          <w:sz w:val="20"/>
          <w:szCs w:val="20"/>
          <w:lang w:val="en-GB"/>
        </w:rPr>
        <w:t xml:space="preserve"> 28,8% </w:t>
      </w:r>
      <w:proofErr w:type="spellStart"/>
      <w:r w:rsidRPr="00A0304A">
        <w:rPr>
          <w:rFonts w:ascii="Calibri" w:eastAsia="Calibri" w:hAnsi="Calibri" w:cs="Times New Roman"/>
          <w:sz w:val="20"/>
          <w:szCs w:val="20"/>
          <w:lang w:val="en-GB"/>
        </w:rPr>
        <w:t>više</w:t>
      </w:r>
      <w:proofErr w:type="spellEnd"/>
      <w:r w:rsidRPr="00A0304A"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 w:rsidRPr="00A0304A">
        <w:rPr>
          <w:rFonts w:ascii="Calibri" w:eastAsia="Calibri" w:hAnsi="Calibri" w:cs="Times New Roman"/>
          <w:sz w:val="20"/>
          <w:szCs w:val="20"/>
          <w:lang w:val="en-GB"/>
        </w:rPr>
        <w:t>noćenj</w:t>
      </w:r>
      <w:r w:rsidR="000B2731">
        <w:rPr>
          <w:rFonts w:ascii="Calibri" w:eastAsia="Calibri" w:hAnsi="Calibri" w:cs="Times New Roman"/>
          <w:sz w:val="20"/>
          <w:szCs w:val="20"/>
          <w:lang w:val="en-GB"/>
        </w:rPr>
        <w:t>a</w:t>
      </w:r>
      <w:proofErr w:type="spellEnd"/>
      <w:r w:rsidR="000B2731">
        <w:rPr>
          <w:rFonts w:ascii="Calibri" w:eastAsia="Calibri" w:hAnsi="Calibri" w:cs="Times New Roman"/>
          <w:sz w:val="20"/>
          <w:szCs w:val="20"/>
          <w:lang w:val="en-GB"/>
        </w:rPr>
        <w:t xml:space="preserve">. </w:t>
      </w:r>
      <w:r w:rsidRPr="00A0304A">
        <w:rPr>
          <w:rFonts w:ascii="Calibri" w:eastAsia="Calibri" w:hAnsi="Calibri" w:cs="Times New Roman"/>
          <w:sz w:val="20"/>
          <w:szCs w:val="20"/>
          <w:lang w:val="en-GB"/>
        </w:rPr>
        <w:t xml:space="preserve">U </w:t>
      </w:r>
      <w:proofErr w:type="spellStart"/>
      <w:r w:rsidRPr="00A0304A">
        <w:rPr>
          <w:rFonts w:ascii="Calibri" w:eastAsia="Calibri" w:hAnsi="Calibri" w:cs="Times New Roman"/>
          <w:sz w:val="20"/>
          <w:szCs w:val="20"/>
          <w:lang w:val="en-GB"/>
        </w:rPr>
        <w:t>struktu</w:t>
      </w:r>
      <w:r w:rsidR="00D91C9D">
        <w:rPr>
          <w:rFonts w:ascii="Calibri" w:eastAsia="Calibri" w:hAnsi="Calibri" w:cs="Times New Roman"/>
          <w:sz w:val="20"/>
          <w:szCs w:val="20"/>
          <w:lang w:val="en-GB"/>
        </w:rPr>
        <w:t>ri</w:t>
      </w:r>
      <w:proofErr w:type="spellEnd"/>
      <w:r w:rsidR="00D91C9D"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 w:rsidR="00D91C9D">
        <w:rPr>
          <w:rFonts w:ascii="Calibri" w:eastAsia="Calibri" w:hAnsi="Calibri" w:cs="Times New Roman"/>
          <w:sz w:val="20"/>
          <w:szCs w:val="20"/>
          <w:lang w:val="en-GB"/>
        </w:rPr>
        <w:t>ino</w:t>
      </w:r>
      <w:proofErr w:type="spellEnd"/>
      <w:r w:rsidR="00D91C9D"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 w:rsidR="00D91C9D">
        <w:rPr>
          <w:rFonts w:ascii="Calibri" w:eastAsia="Calibri" w:hAnsi="Calibri" w:cs="Times New Roman"/>
          <w:sz w:val="20"/>
          <w:szCs w:val="20"/>
          <w:lang w:val="en-GB"/>
        </w:rPr>
        <w:t>turista</w:t>
      </w:r>
      <w:proofErr w:type="spellEnd"/>
      <w:r w:rsidR="00D91C9D">
        <w:rPr>
          <w:rFonts w:ascii="Calibri" w:eastAsia="Calibri" w:hAnsi="Calibri" w:cs="Times New Roman"/>
          <w:sz w:val="20"/>
          <w:szCs w:val="20"/>
          <w:lang w:val="en-GB"/>
        </w:rPr>
        <w:t xml:space="preserve">, </w:t>
      </w:r>
      <w:proofErr w:type="spellStart"/>
      <w:r w:rsidR="00D91C9D">
        <w:rPr>
          <w:rFonts w:ascii="Calibri" w:eastAsia="Calibri" w:hAnsi="Calibri" w:cs="Times New Roman"/>
          <w:sz w:val="20"/>
          <w:szCs w:val="20"/>
          <w:lang w:val="en-GB"/>
        </w:rPr>
        <w:t>najviše</w:t>
      </w:r>
      <w:proofErr w:type="spellEnd"/>
      <w:r w:rsidR="00D91C9D"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 w:rsidR="00D91C9D">
        <w:rPr>
          <w:rFonts w:ascii="Calibri" w:eastAsia="Calibri" w:hAnsi="Calibri" w:cs="Times New Roman"/>
          <w:sz w:val="20"/>
          <w:szCs w:val="20"/>
          <w:lang w:val="en-GB"/>
        </w:rPr>
        <w:t>noćenja</w:t>
      </w:r>
      <w:proofErr w:type="spellEnd"/>
      <w:r w:rsidR="00D91C9D"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 w:rsidRPr="00A0304A">
        <w:rPr>
          <w:rFonts w:ascii="Calibri" w:eastAsia="Calibri" w:hAnsi="Calibri" w:cs="Times New Roman"/>
          <w:sz w:val="20"/>
          <w:szCs w:val="20"/>
          <w:lang w:val="en-GB"/>
        </w:rPr>
        <w:t>ostvarili</w:t>
      </w:r>
      <w:proofErr w:type="spellEnd"/>
      <w:r w:rsidRPr="00A0304A"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 w:rsidRPr="00A0304A">
        <w:rPr>
          <w:rFonts w:ascii="Calibri" w:eastAsia="Calibri" w:hAnsi="Calibri" w:cs="Times New Roman"/>
          <w:sz w:val="20"/>
          <w:szCs w:val="20"/>
          <w:lang w:val="en-GB"/>
        </w:rPr>
        <w:t>su</w:t>
      </w:r>
      <w:proofErr w:type="spellEnd"/>
      <w:r w:rsidRPr="00A0304A"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 w:rsidRPr="00A0304A">
        <w:rPr>
          <w:rFonts w:ascii="Calibri" w:eastAsia="Calibri" w:hAnsi="Calibri" w:cs="Times New Roman"/>
          <w:sz w:val="20"/>
          <w:szCs w:val="20"/>
          <w:lang w:val="en-GB"/>
        </w:rPr>
        <w:t>g</w:t>
      </w:r>
      <w:r w:rsidR="001C5556">
        <w:rPr>
          <w:rFonts w:ascii="Calibri" w:eastAsia="Calibri" w:hAnsi="Calibri" w:cs="Times New Roman"/>
          <w:sz w:val="20"/>
          <w:szCs w:val="20"/>
          <w:lang w:val="en-GB"/>
        </w:rPr>
        <w:t>osti</w:t>
      </w:r>
      <w:proofErr w:type="spellEnd"/>
      <w:r w:rsidR="001C5556"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 w:rsidR="001C5556">
        <w:rPr>
          <w:rFonts w:ascii="Calibri" w:eastAsia="Calibri" w:hAnsi="Calibri" w:cs="Times New Roman"/>
          <w:sz w:val="20"/>
          <w:szCs w:val="20"/>
          <w:lang w:val="en-GB"/>
        </w:rPr>
        <w:t>iz</w:t>
      </w:r>
      <w:proofErr w:type="spellEnd"/>
      <w:r w:rsidR="001C5556"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 w:rsidR="001C5556">
        <w:rPr>
          <w:rFonts w:ascii="Calibri" w:eastAsia="Calibri" w:hAnsi="Calibri" w:cs="Times New Roman"/>
          <w:sz w:val="20"/>
          <w:szCs w:val="20"/>
          <w:lang w:val="en-GB"/>
        </w:rPr>
        <w:t>Njemačke</w:t>
      </w:r>
      <w:proofErr w:type="spellEnd"/>
      <w:r w:rsidR="001C5556">
        <w:rPr>
          <w:rFonts w:ascii="Calibri" w:eastAsia="Calibri" w:hAnsi="Calibri" w:cs="Times New Roman"/>
          <w:sz w:val="20"/>
          <w:szCs w:val="20"/>
          <w:lang w:val="en-GB"/>
        </w:rPr>
        <w:t xml:space="preserve"> (12,9%), </w:t>
      </w:r>
      <w:proofErr w:type="spellStart"/>
      <w:r w:rsidRPr="00A0304A">
        <w:rPr>
          <w:rFonts w:ascii="Calibri" w:eastAsia="Calibri" w:hAnsi="Calibri" w:cs="Times New Roman"/>
          <w:sz w:val="20"/>
          <w:szCs w:val="20"/>
          <w:lang w:val="en-GB"/>
        </w:rPr>
        <w:t>Rusije</w:t>
      </w:r>
      <w:proofErr w:type="spellEnd"/>
      <w:r w:rsidRPr="00A0304A">
        <w:rPr>
          <w:rFonts w:ascii="Calibri" w:eastAsia="Calibri" w:hAnsi="Calibri" w:cs="Times New Roman"/>
          <w:sz w:val="20"/>
          <w:szCs w:val="20"/>
          <w:lang w:val="en-GB"/>
        </w:rPr>
        <w:t xml:space="preserve"> (9,5%) </w:t>
      </w:r>
      <w:proofErr w:type="spellStart"/>
      <w:r w:rsidRPr="00A0304A">
        <w:rPr>
          <w:rFonts w:ascii="Calibri" w:eastAsia="Calibri" w:hAnsi="Calibri" w:cs="Times New Roman"/>
          <w:sz w:val="20"/>
          <w:szCs w:val="20"/>
          <w:lang w:val="en-GB"/>
        </w:rPr>
        <w:t>i</w:t>
      </w:r>
      <w:proofErr w:type="spellEnd"/>
      <w:r w:rsidRPr="00A0304A"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 w:rsidRPr="00A0304A">
        <w:rPr>
          <w:rFonts w:ascii="Calibri" w:eastAsia="Calibri" w:hAnsi="Calibri" w:cs="Times New Roman"/>
          <w:sz w:val="20"/>
          <w:szCs w:val="20"/>
          <w:lang w:val="en-GB"/>
        </w:rPr>
        <w:t>Francuske</w:t>
      </w:r>
      <w:proofErr w:type="spellEnd"/>
      <w:r w:rsidRPr="00A0304A">
        <w:rPr>
          <w:rFonts w:ascii="Calibri" w:eastAsia="Calibri" w:hAnsi="Calibri" w:cs="Times New Roman"/>
          <w:sz w:val="20"/>
          <w:szCs w:val="20"/>
          <w:lang w:val="en-GB"/>
        </w:rPr>
        <w:t xml:space="preserve"> (8,2%). </w:t>
      </w:r>
      <w:proofErr w:type="spellStart"/>
      <w:r w:rsidRPr="00A0304A">
        <w:rPr>
          <w:rFonts w:ascii="Calibri" w:eastAsia="Calibri" w:hAnsi="Calibri" w:cs="Times New Roman"/>
          <w:sz w:val="20"/>
          <w:szCs w:val="20"/>
          <w:lang w:val="en-GB"/>
        </w:rPr>
        <w:t>Promet</w:t>
      </w:r>
      <w:proofErr w:type="spellEnd"/>
      <w:r w:rsidRPr="00A0304A">
        <w:rPr>
          <w:rFonts w:ascii="Calibri" w:eastAsia="Calibri" w:hAnsi="Calibri" w:cs="Times New Roman"/>
          <w:sz w:val="20"/>
          <w:szCs w:val="20"/>
          <w:lang w:val="en-GB"/>
        </w:rPr>
        <w:t xml:space="preserve"> u </w:t>
      </w:r>
      <w:proofErr w:type="spellStart"/>
      <w:r w:rsidRPr="00A0304A">
        <w:rPr>
          <w:rFonts w:ascii="Calibri" w:eastAsia="Calibri" w:hAnsi="Calibri" w:cs="Times New Roman"/>
          <w:sz w:val="20"/>
          <w:szCs w:val="20"/>
          <w:lang w:val="en-GB"/>
        </w:rPr>
        <w:t>malopr</w:t>
      </w:r>
      <w:r w:rsidR="00C54DCA">
        <w:rPr>
          <w:rFonts w:ascii="Calibri" w:eastAsia="Calibri" w:hAnsi="Calibri" w:cs="Times New Roman"/>
          <w:sz w:val="20"/>
          <w:szCs w:val="20"/>
          <w:lang w:val="en-GB"/>
        </w:rPr>
        <w:t>odaji</w:t>
      </w:r>
      <w:proofErr w:type="spellEnd"/>
      <w:r w:rsidR="00C54DCA">
        <w:rPr>
          <w:rFonts w:ascii="Calibri" w:eastAsia="Calibri" w:hAnsi="Calibri" w:cs="Times New Roman"/>
          <w:sz w:val="20"/>
          <w:szCs w:val="20"/>
          <w:lang w:val="en-GB"/>
        </w:rPr>
        <w:t xml:space="preserve"> u </w:t>
      </w:r>
      <w:proofErr w:type="spellStart"/>
      <w:r w:rsidR="0025189C">
        <w:rPr>
          <w:rFonts w:ascii="Calibri" w:eastAsia="Calibri" w:hAnsi="Calibri" w:cs="Times New Roman"/>
          <w:sz w:val="20"/>
          <w:szCs w:val="20"/>
          <w:lang w:val="en-GB"/>
        </w:rPr>
        <w:t>oktobru</w:t>
      </w:r>
      <w:proofErr w:type="spellEnd"/>
      <w:r w:rsidR="0025189C"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 w:rsidR="0025189C">
        <w:rPr>
          <w:rFonts w:ascii="Calibri" w:eastAsia="Calibri" w:hAnsi="Calibri" w:cs="Times New Roman"/>
          <w:sz w:val="20"/>
          <w:szCs w:val="20"/>
          <w:lang w:val="en-GB"/>
        </w:rPr>
        <w:t>bilježi</w:t>
      </w:r>
      <w:proofErr w:type="spellEnd"/>
      <w:r w:rsidR="0025189C"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 w:rsidR="0025189C">
        <w:rPr>
          <w:rFonts w:ascii="Calibri" w:eastAsia="Calibri" w:hAnsi="Calibri" w:cs="Times New Roman"/>
          <w:sz w:val="20"/>
          <w:szCs w:val="20"/>
          <w:lang w:val="en-GB"/>
        </w:rPr>
        <w:t>rast</w:t>
      </w:r>
      <w:proofErr w:type="spellEnd"/>
      <w:r w:rsidR="0025189C"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r w:rsidR="00C54DCA">
        <w:rPr>
          <w:rFonts w:ascii="Calibri" w:eastAsia="Calibri" w:hAnsi="Calibri" w:cs="Times New Roman"/>
          <w:sz w:val="20"/>
          <w:szCs w:val="20"/>
          <w:lang w:val="en-GB"/>
        </w:rPr>
        <w:t xml:space="preserve">5,3% u </w:t>
      </w:r>
      <w:proofErr w:type="spellStart"/>
      <w:r w:rsidRPr="00A0304A">
        <w:rPr>
          <w:rFonts w:ascii="Calibri" w:eastAsia="Calibri" w:hAnsi="Calibri" w:cs="Times New Roman"/>
          <w:sz w:val="20"/>
          <w:szCs w:val="20"/>
          <w:lang w:val="en-GB"/>
        </w:rPr>
        <w:t>tekućim</w:t>
      </w:r>
      <w:proofErr w:type="spellEnd"/>
      <w:r w:rsidRPr="00A0304A"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 w:rsidRPr="00A0304A">
        <w:rPr>
          <w:rFonts w:ascii="Calibri" w:eastAsia="Calibri" w:hAnsi="Calibri" w:cs="Times New Roman"/>
          <w:sz w:val="20"/>
          <w:szCs w:val="20"/>
          <w:lang w:val="en-GB"/>
        </w:rPr>
        <w:t>i</w:t>
      </w:r>
      <w:proofErr w:type="spellEnd"/>
      <w:r w:rsidRPr="00A0304A">
        <w:rPr>
          <w:rFonts w:ascii="Calibri" w:eastAsia="Calibri" w:hAnsi="Calibri" w:cs="Times New Roman"/>
          <w:sz w:val="20"/>
          <w:szCs w:val="20"/>
          <w:lang w:val="en-GB"/>
        </w:rPr>
        <w:t xml:space="preserve"> 2,9% u </w:t>
      </w:r>
      <w:proofErr w:type="spellStart"/>
      <w:r w:rsidRPr="00A0304A">
        <w:rPr>
          <w:rFonts w:ascii="Calibri" w:eastAsia="Calibri" w:hAnsi="Calibri" w:cs="Times New Roman"/>
          <w:sz w:val="20"/>
          <w:szCs w:val="20"/>
          <w:lang w:val="en-GB"/>
        </w:rPr>
        <w:t>stalnim</w:t>
      </w:r>
      <w:proofErr w:type="spellEnd"/>
      <w:r w:rsidRPr="00A0304A">
        <w:rPr>
          <w:rFonts w:ascii="Calibri" w:eastAsia="Calibri" w:hAnsi="Calibri" w:cs="Times New Roman"/>
          <w:sz w:val="20"/>
          <w:szCs w:val="20"/>
          <w:lang w:val="en-GB"/>
        </w:rPr>
        <w:t xml:space="preserve"> </w:t>
      </w:r>
      <w:proofErr w:type="spellStart"/>
      <w:r w:rsidRPr="00A0304A">
        <w:rPr>
          <w:rFonts w:ascii="Calibri" w:eastAsia="Calibri" w:hAnsi="Calibri" w:cs="Times New Roman"/>
          <w:sz w:val="20"/>
          <w:szCs w:val="20"/>
          <w:lang w:val="en-GB"/>
        </w:rPr>
        <w:t>cijenama</w:t>
      </w:r>
      <w:proofErr w:type="spellEnd"/>
      <w:r w:rsidRPr="00A0304A">
        <w:rPr>
          <w:rFonts w:ascii="Calibri" w:eastAsia="Calibri" w:hAnsi="Calibri" w:cs="Times New Roman"/>
          <w:sz w:val="20"/>
          <w:szCs w:val="20"/>
          <w:lang w:val="en-GB"/>
        </w:rPr>
        <w:t>.</w:t>
      </w:r>
    </w:p>
    <w:p w:rsidR="008D3DA6" w:rsidRPr="00305857" w:rsidRDefault="008D3DA6" w:rsidP="008D3DA6">
      <w:pPr>
        <w:rPr>
          <w:rFonts w:ascii="Calibri" w:eastAsia="Calibri" w:hAnsi="Calibri" w:cs="Times New Roman"/>
          <w:sz w:val="20"/>
          <w:szCs w:val="20"/>
          <w:lang w:val="en-GB"/>
        </w:rPr>
      </w:pPr>
      <w:r w:rsidRPr="00CC5BC9">
        <w:rPr>
          <w:b/>
        </w:rPr>
        <w:t>Inflacija</w:t>
      </w:r>
      <w:r w:rsidR="00305857">
        <w:rPr>
          <w:b/>
        </w:rPr>
        <w:br/>
      </w:r>
      <w:proofErr w:type="spellStart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>Inflacija</w:t>
      </w:r>
      <w:proofErr w:type="spellEnd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 xml:space="preserve"> u </w:t>
      </w:r>
      <w:proofErr w:type="spellStart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>oktobru</w:t>
      </w:r>
      <w:proofErr w:type="spellEnd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 xml:space="preserve"> (CPI) </w:t>
      </w:r>
      <w:proofErr w:type="spellStart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>bilježi</w:t>
      </w:r>
      <w:proofErr w:type="spellEnd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 xml:space="preserve"> pad od 0</w:t>
      </w:r>
      <w:r w:rsidR="002F0607">
        <w:rPr>
          <w:rFonts w:ascii="Calibri" w:eastAsia="Calibri" w:hAnsi="Calibri" w:cs="Calibri"/>
          <w:sz w:val="20"/>
          <w:szCs w:val="20"/>
          <w:lang w:val="en-GB"/>
        </w:rPr>
        <w:t xml:space="preserve">,1% u </w:t>
      </w:r>
      <w:proofErr w:type="spellStart"/>
      <w:r w:rsidR="002F0607">
        <w:rPr>
          <w:rFonts w:ascii="Calibri" w:eastAsia="Calibri" w:hAnsi="Calibri" w:cs="Calibri"/>
          <w:sz w:val="20"/>
          <w:szCs w:val="20"/>
          <w:lang w:val="en-GB"/>
        </w:rPr>
        <w:t>odnosu</w:t>
      </w:r>
      <w:proofErr w:type="spellEnd"/>
      <w:r w:rsidR="002F0607">
        <w:rPr>
          <w:rFonts w:ascii="Calibri" w:eastAsia="Calibri" w:hAnsi="Calibri" w:cs="Calibri"/>
          <w:sz w:val="20"/>
          <w:szCs w:val="20"/>
          <w:lang w:val="en-GB"/>
        </w:rPr>
        <w:t xml:space="preserve"> </w:t>
      </w:r>
      <w:proofErr w:type="spellStart"/>
      <w:r w:rsidR="002F0607">
        <w:rPr>
          <w:rFonts w:ascii="Calibri" w:eastAsia="Calibri" w:hAnsi="Calibri" w:cs="Calibri"/>
          <w:sz w:val="20"/>
          <w:szCs w:val="20"/>
          <w:lang w:val="en-GB"/>
        </w:rPr>
        <w:t>na</w:t>
      </w:r>
      <w:proofErr w:type="spellEnd"/>
      <w:r w:rsidR="002F0607">
        <w:rPr>
          <w:rFonts w:ascii="Calibri" w:eastAsia="Calibri" w:hAnsi="Calibri" w:cs="Calibri"/>
          <w:sz w:val="20"/>
          <w:szCs w:val="20"/>
          <w:lang w:val="en-GB"/>
        </w:rPr>
        <w:t xml:space="preserve"> </w:t>
      </w:r>
      <w:proofErr w:type="spellStart"/>
      <w:r w:rsidR="002F0607">
        <w:rPr>
          <w:rFonts w:ascii="Calibri" w:eastAsia="Calibri" w:hAnsi="Calibri" w:cs="Calibri"/>
          <w:sz w:val="20"/>
          <w:szCs w:val="20"/>
          <w:lang w:val="en-GB"/>
        </w:rPr>
        <w:t>septembar</w:t>
      </w:r>
      <w:proofErr w:type="spellEnd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 xml:space="preserve">, </w:t>
      </w:r>
      <w:proofErr w:type="spellStart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>dok</w:t>
      </w:r>
      <w:proofErr w:type="spellEnd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 xml:space="preserve"> je</w:t>
      </w:r>
      <w:r w:rsidR="00381F8B">
        <w:rPr>
          <w:rFonts w:ascii="Calibri" w:eastAsia="Calibri" w:hAnsi="Calibri" w:cs="Calibri"/>
          <w:sz w:val="20"/>
          <w:szCs w:val="20"/>
          <w:lang w:val="en-GB"/>
        </w:rPr>
        <w:t xml:space="preserve"> </w:t>
      </w:r>
      <w:proofErr w:type="spellStart"/>
      <w:r w:rsidR="00381F8B">
        <w:rPr>
          <w:rFonts w:ascii="Calibri" w:eastAsia="Calibri" w:hAnsi="Calibri" w:cs="Calibri"/>
          <w:sz w:val="20"/>
          <w:szCs w:val="20"/>
          <w:lang w:val="en-GB"/>
        </w:rPr>
        <w:t>na</w:t>
      </w:r>
      <w:proofErr w:type="spellEnd"/>
      <w:r w:rsidR="00381F8B">
        <w:rPr>
          <w:rFonts w:ascii="Calibri" w:eastAsia="Calibri" w:hAnsi="Calibri" w:cs="Calibri"/>
          <w:sz w:val="20"/>
          <w:szCs w:val="20"/>
          <w:lang w:val="en-GB"/>
        </w:rPr>
        <w:t xml:space="preserve"> </w:t>
      </w:r>
      <w:proofErr w:type="spellStart"/>
      <w:r w:rsidR="00381F8B">
        <w:rPr>
          <w:rFonts w:ascii="Calibri" w:eastAsia="Calibri" w:hAnsi="Calibri" w:cs="Calibri"/>
          <w:sz w:val="20"/>
          <w:szCs w:val="20"/>
          <w:lang w:val="en-GB"/>
        </w:rPr>
        <w:t>godišnjem</w:t>
      </w:r>
      <w:proofErr w:type="spellEnd"/>
      <w:r w:rsidR="00381F8B">
        <w:rPr>
          <w:rFonts w:ascii="Calibri" w:eastAsia="Calibri" w:hAnsi="Calibri" w:cs="Calibri"/>
          <w:sz w:val="20"/>
          <w:szCs w:val="20"/>
          <w:lang w:val="en-GB"/>
        </w:rPr>
        <w:t xml:space="preserve"> </w:t>
      </w:r>
      <w:proofErr w:type="spellStart"/>
      <w:r w:rsidR="00381F8B">
        <w:rPr>
          <w:rFonts w:ascii="Calibri" w:eastAsia="Calibri" w:hAnsi="Calibri" w:cs="Calibri"/>
          <w:sz w:val="20"/>
          <w:szCs w:val="20"/>
          <w:lang w:val="en-GB"/>
        </w:rPr>
        <w:t>nivou</w:t>
      </w:r>
      <w:proofErr w:type="spellEnd"/>
      <w:r w:rsidR="00381F8B">
        <w:rPr>
          <w:rFonts w:ascii="Calibri" w:eastAsia="Calibri" w:hAnsi="Calibri" w:cs="Calibri"/>
          <w:sz w:val="20"/>
          <w:szCs w:val="20"/>
          <w:lang w:val="en-GB"/>
        </w:rPr>
        <w:t xml:space="preserve"> </w:t>
      </w:r>
      <w:proofErr w:type="spellStart"/>
      <w:r w:rsidR="00381F8B">
        <w:rPr>
          <w:rFonts w:ascii="Calibri" w:eastAsia="Calibri" w:hAnsi="Calibri" w:cs="Calibri"/>
          <w:sz w:val="20"/>
          <w:szCs w:val="20"/>
          <w:lang w:val="en-GB"/>
        </w:rPr>
        <w:t>ostvaren</w:t>
      </w:r>
      <w:proofErr w:type="spellEnd"/>
      <w:r w:rsidR="00381F8B">
        <w:rPr>
          <w:rFonts w:ascii="Calibri" w:eastAsia="Calibri" w:hAnsi="Calibri" w:cs="Calibri"/>
          <w:sz w:val="20"/>
          <w:szCs w:val="20"/>
          <w:lang w:val="en-GB"/>
        </w:rPr>
        <w:t xml:space="preserve"> </w:t>
      </w:r>
      <w:proofErr w:type="spellStart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>rast</w:t>
      </w:r>
      <w:proofErr w:type="spellEnd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 xml:space="preserve"> od 2,3%. </w:t>
      </w:r>
      <w:proofErr w:type="spellStart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>Najveći</w:t>
      </w:r>
      <w:proofErr w:type="spellEnd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 xml:space="preserve"> </w:t>
      </w:r>
      <w:proofErr w:type="spellStart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>uticaj</w:t>
      </w:r>
      <w:proofErr w:type="spellEnd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 xml:space="preserve"> </w:t>
      </w:r>
      <w:proofErr w:type="spellStart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>na</w:t>
      </w:r>
      <w:proofErr w:type="spellEnd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 xml:space="preserve"> </w:t>
      </w:r>
      <w:proofErr w:type="spellStart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>negativnu</w:t>
      </w:r>
      <w:proofErr w:type="spellEnd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 xml:space="preserve"> </w:t>
      </w:r>
      <w:proofErr w:type="spellStart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>mjesečnu</w:t>
      </w:r>
      <w:proofErr w:type="spellEnd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 xml:space="preserve"> </w:t>
      </w:r>
      <w:proofErr w:type="spellStart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>stopu</w:t>
      </w:r>
      <w:proofErr w:type="spellEnd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 xml:space="preserve"> </w:t>
      </w:r>
      <w:proofErr w:type="spellStart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>inflacije</w:t>
      </w:r>
      <w:proofErr w:type="spellEnd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 xml:space="preserve"> </w:t>
      </w:r>
      <w:proofErr w:type="spellStart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>imali</w:t>
      </w:r>
      <w:proofErr w:type="spellEnd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 xml:space="preserve"> </w:t>
      </w:r>
      <w:proofErr w:type="spellStart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>su</w:t>
      </w:r>
      <w:proofErr w:type="spellEnd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 xml:space="preserve"> pad </w:t>
      </w:r>
      <w:proofErr w:type="spellStart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>cijena</w:t>
      </w:r>
      <w:proofErr w:type="spellEnd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 xml:space="preserve"> </w:t>
      </w:r>
      <w:proofErr w:type="spellStart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>usluga</w:t>
      </w:r>
      <w:proofErr w:type="spellEnd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 xml:space="preserve"> </w:t>
      </w:r>
      <w:proofErr w:type="spellStart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>smj</w:t>
      </w:r>
      <w:r w:rsidR="00364139">
        <w:rPr>
          <w:rFonts w:ascii="Calibri" w:eastAsia="Calibri" w:hAnsi="Calibri" w:cs="Calibri"/>
          <w:sz w:val="20"/>
          <w:szCs w:val="20"/>
          <w:lang w:val="en-GB"/>
        </w:rPr>
        <w:t>eštaja</w:t>
      </w:r>
      <w:proofErr w:type="spellEnd"/>
      <w:r w:rsidR="00364139">
        <w:rPr>
          <w:rFonts w:ascii="Calibri" w:eastAsia="Calibri" w:hAnsi="Calibri" w:cs="Calibri"/>
          <w:sz w:val="20"/>
          <w:szCs w:val="20"/>
          <w:lang w:val="en-GB"/>
        </w:rPr>
        <w:t xml:space="preserve">, </w:t>
      </w:r>
      <w:proofErr w:type="spellStart"/>
      <w:r w:rsidR="00364139">
        <w:rPr>
          <w:rFonts w:ascii="Calibri" w:eastAsia="Calibri" w:hAnsi="Calibri" w:cs="Calibri"/>
          <w:sz w:val="20"/>
          <w:szCs w:val="20"/>
          <w:lang w:val="en-GB"/>
        </w:rPr>
        <w:t>voća</w:t>
      </w:r>
      <w:proofErr w:type="spellEnd"/>
      <w:r w:rsidR="00364139">
        <w:rPr>
          <w:rFonts w:ascii="Calibri" w:eastAsia="Calibri" w:hAnsi="Calibri" w:cs="Calibri"/>
          <w:sz w:val="20"/>
          <w:szCs w:val="20"/>
          <w:lang w:val="en-GB"/>
        </w:rPr>
        <w:t xml:space="preserve"> </w:t>
      </w:r>
      <w:proofErr w:type="spellStart"/>
      <w:r w:rsidR="00364139">
        <w:rPr>
          <w:rFonts w:ascii="Calibri" w:eastAsia="Calibri" w:hAnsi="Calibri" w:cs="Calibri"/>
          <w:sz w:val="20"/>
          <w:szCs w:val="20"/>
          <w:lang w:val="en-GB"/>
        </w:rPr>
        <w:t>i</w:t>
      </w:r>
      <w:proofErr w:type="spellEnd"/>
      <w:r w:rsidR="00364139">
        <w:rPr>
          <w:rFonts w:ascii="Calibri" w:eastAsia="Calibri" w:hAnsi="Calibri" w:cs="Calibri"/>
          <w:sz w:val="20"/>
          <w:szCs w:val="20"/>
          <w:lang w:val="en-GB"/>
        </w:rPr>
        <w:t xml:space="preserve"> </w:t>
      </w:r>
      <w:proofErr w:type="spellStart"/>
      <w:r w:rsidR="00364139">
        <w:rPr>
          <w:rFonts w:ascii="Calibri" w:eastAsia="Calibri" w:hAnsi="Calibri" w:cs="Calibri"/>
          <w:sz w:val="20"/>
          <w:szCs w:val="20"/>
          <w:lang w:val="en-GB"/>
        </w:rPr>
        <w:t>goriva</w:t>
      </w:r>
      <w:proofErr w:type="spellEnd"/>
      <w:r w:rsidR="00364139">
        <w:rPr>
          <w:rFonts w:ascii="Calibri" w:eastAsia="Calibri" w:hAnsi="Calibri" w:cs="Calibri"/>
          <w:sz w:val="20"/>
          <w:szCs w:val="20"/>
          <w:lang w:val="en-GB"/>
        </w:rPr>
        <w:t xml:space="preserve"> </w:t>
      </w:r>
      <w:proofErr w:type="spellStart"/>
      <w:r w:rsidR="00364139">
        <w:rPr>
          <w:rFonts w:ascii="Calibri" w:eastAsia="Calibri" w:hAnsi="Calibri" w:cs="Calibri"/>
          <w:sz w:val="20"/>
          <w:szCs w:val="20"/>
          <w:lang w:val="en-GB"/>
        </w:rPr>
        <w:t>i</w:t>
      </w:r>
      <w:proofErr w:type="spellEnd"/>
      <w:r w:rsidR="00364139">
        <w:rPr>
          <w:rFonts w:ascii="Calibri" w:eastAsia="Calibri" w:hAnsi="Calibri" w:cs="Calibri"/>
          <w:sz w:val="20"/>
          <w:szCs w:val="20"/>
          <w:lang w:val="en-GB"/>
        </w:rPr>
        <w:t xml:space="preserve"> </w:t>
      </w:r>
      <w:proofErr w:type="spellStart"/>
      <w:r w:rsidR="00364139">
        <w:rPr>
          <w:rFonts w:ascii="Calibri" w:eastAsia="Calibri" w:hAnsi="Calibri" w:cs="Calibri"/>
          <w:sz w:val="20"/>
          <w:szCs w:val="20"/>
          <w:lang w:val="en-GB"/>
        </w:rPr>
        <w:t>maziva</w:t>
      </w:r>
      <w:proofErr w:type="spellEnd"/>
      <w:r w:rsidR="00364139">
        <w:rPr>
          <w:rFonts w:ascii="Calibri" w:eastAsia="Calibri" w:hAnsi="Calibri" w:cs="Calibri"/>
          <w:sz w:val="20"/>
          <w:szCs w:val="20"/>
          <w:lang w:val="en-GB"/>
        </w:rPr>
        <w:t xml:space="preserve">. </w:t>
      </w:r>
      <w:proofErr w:type="spellStart"/>
      <w:r w:rsidR="00364139">
        <w:rPr>
          <w:rFonts w:ascii="Calibri" w:eastAsia="Calibri" w:hAnsi="Calibri" w:cs="Calibri"/>
          <w:sz w:val="20"/>
          <w:szCs w:val="20"/>
          <w:lang w:val="en-GB"/>
        </w:rPr>
        <w:t>Ra</w:t>
      </w:r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>st</w:t>
      </w:r>
      <w:proofErr w:type="spellEnd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 xml:space="preserve"> </w:t>
      </w:r>
      <w:proofErr w:type="spellStart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>inflacije</w:t>
      </w:r>
      <w:proofErr w:type="spellEnd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 xml:space="preserve"> je</w:t>
      </w:r>
      <w:r w:rsidR="00364139">
        <w:rPr>
          <w:rFonts w:ascii="Calibri" w:eastAsia="Calibri" w:hAnsi="Calibri" w:cs="Calibri"/>
          <w:sz w:val="20"/>
          <w:szCs w:val="20"/>
          <w:lang w:val="en-GB"/>
        </w:rPr>
        <w:t xml:space="preserve"> </w:t>
      </w:r>
      <w:proofErr w:type="spellStart"/>
      <w:r w:rsidR="00364139">
        <w:rPr>
          <w:rFonts w:ascii="Calibri" w:eastAsia="Calibri" w:hAnsi="Calibri" w:cs="Calibri"/>
          <w:sz w:val="20"/>
          <w:szCs w:val="20"/>
          <w:lang w:val="en-GB"/>
        </w:rPr>
        <w:t>na</w:t>
      </w:r>
      <w:proofErr w:type="spellEnd"/>
      <w:r w:rsidR="00364139">
        <w:rPr>
          <w:rFonts w:ascii="Calibri" w:eastAsia="Calibri" w:hAnsi="Calibri" w:cs="Calibri"/>
          <w:sz w:val="20"/>
          <w:szCs w:val="20"/>
          <w:lang w:val="en-GB"/>
        </w:rPr>
        <w:t xml:space="preserve"> </w:t>
      </w:r>
      <w:proofErr w:type="spellStart"/>
      <w:r w:rsidR="00364139">
        <w:rPr>
          <w:rFonts w:ascii="Calibri" w:eastAsia="Calibri" w:hAnsi="Calibri" w:cs="Calibri"/>
          <w:sz w:val="20"/>
          <w:szCs w:val="20"/>
          <w:lang w:val="en-GB"/>
        </w:rPr>
        <w:t>godišnjem</w:t>
      </w:r>
      <w:proofErr w:type="spellEnd"/>
      <w:r w:rsidR="00364139">
        <w:rPr>
          <w:rFonts w:ascii="Calibri" w:eastAsia="Calibri" w:hAnsi="Calibri" w:cs="Calibri"/>
          <w:sz w:val="20"/>
          <w:szCs w:val="20"/>
          <w:lang w:val="en-GB"/>
        </w:rPr>
        <w:t xml:space="preserve"> </w:t>
      </w:r>
      <w:proofErr w:type="spellStart"/>
      <w:r w:rsidR="00364139">
        <w:rPr>
          <w:rFonts w:ascii="Calibri" w:eastAsia="Calibri" w:hAnsi="Calibri" w:cs="Calibri"/>
          <w:sz w:val="20"/>
          <w:szCs w:val="20"/>
          <w:lang w:val="en-GB"/>
        </w:rPr>
        <w:t>nivou</w:t>
      </w:r>
      <w:proofErr w:type="spellEnd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 xml:space="preserve"> </w:t>
      </w:r>
      <w:proofErr w:type="spellStart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>dominantno</w:t>
      </w:r>
      <w:proofErr w:type="spellEnd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 xml:space="preserve"> </w:t>
      </w:r>
      <w:proofErr w:type="spellStart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>opredijeljen</w:t>
      </w:r>
      <w:proofErr w:type="spellEnd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 xml:space="preserve"> </w:t>
      </w:r>
      <w:proofErr w:type="spellStart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>rastom</w:t>
      </w:r>
      <w:proofErr w:type="spellEnd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 xml:space="preserve"> </w:t>
      </w:r>
      <w:proofErr w:type="spellStart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>cijena</w:t>
      </w:r>
      <w:proofErr w:type="spellEnd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 xml:space="preserve"> u </w:t>
      </w:r>
      <w:proofErr w:type="spellStart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>kategorijama</w:t>
      </w:r>
      <w:proofErr w:type="spellEnd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 xml:space="preserve"> “</w:t>
      </w:r>
      <w:proofErr w:type="spellStart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>alkoholna</w:t>
      </w:r>
      <w:proofErr w:type="spellEnd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 xml:space="preserve"> </w:t>
      </w:r>
      <w:proofErr w:type="spellStart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>pića</w:t>
      </w:r>
      <w:proofErr w:type="spellEnd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 xml:space="preserve"> </w:t>
      </w:r>
      <w:proofErr w:type="spellStart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>i</w:t>
      </w:r>
      <w:proofErr w:type="spellEnd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 xml:space="preserve"> </w:t>
      </w:r>
      <w:proofErr w:type="spellStart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>duvan</w:t>
      </w:r>
      <w:proofErr w:type="spellEnd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>” (</w:t>
      </w:r>
      <w:proofErr w:type="spellStart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>rast</w:t>
      </w:r>
      <w:proofErr w:type="spellEnd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 xml:space="preserve"> 15,1%, </w:t>
      </w:r>
      <w:proofErr w:type="spellStart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>uticaj</w:t>
      </w:r>
      <w:proofErr w:type="spellEnd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 xml:space="preserve"> 0,58 </w:t>
      </w:r>
      <w:proofErr w:type="spellStart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>p.p</w:t>
      </w:r>
      <w:proofErr w:type="spellEnd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 xml:space="preserve">) </w:t>
      </w:r>
      <w:proofErr w:type="spellStart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>i</w:t>
      </w:r>
      <w:proofErr w:type="spellEnd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 xml:space="preserve"> “</w:t>
      </w:r>
      <w:proofErr w:type="spellStart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>prevoz</w:t>
      </w:r>
      <w:proofErr w:type="spellEnd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>” (</w:t>
      </w:r>
      <w:proofErr w:type="spellStart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>rast</w:t>
      </w:r>
      <w:proofErr w:type="spellEnd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 xml:space="preserve"> 5,6%, </w:t>
      </w:r>
      <w:proofErr w:type="spellStart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>uticaj</w:t>
      </w:r>
      <w:proofErr w:type="spellEnd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 xml:space="preserve"> 0,60 </w:t>
      </w:r>
      <w:proofErr w:type="spellStart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>p.p</w:t>
      </w:r>
      <w:proofErr w:type="spellEnd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 xml:space="preserve">). </w:t>
      </w:r>
      <w:proofErr w:type="spellStart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>Prosječna</w:t>
      </w:r>
      <w:proofErr w:type="spellEnd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 xml:space="preserve"> </w:t>
      </w:r>
      <w:proofErr w:type="spellStart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>stopa</w:t>
      </w:r>
      <w:proofErr w:type="spellEnd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 xml:space="preserve"> </w:t>
      </w:r>
      <w:proofErr w:type="spellStart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>inflacije</w:t>
      </w:r>
      <w:proofErr w:type="spellEnd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 xml:space="preserve"> za </w:t>
      </w:r>
      <w:proofErr w:type="spellStart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>deset</w:t>
      </w:r>
      <w:proofErr w:type="spellEnd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 xml:space="preserve"> </w:t>
      </w:r>
      <w:proofErr w:type="spellStart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>mjeseci</w:t>
      </w:r>
      <w:proofErr w:type="spellEnd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 xml:space="preserve"> </w:t>
      </w:r>
      <w:proofErr w:type="spellStart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>iznosila</w:t>
      </w:r>
      <w:proofErr w:type="spellEnd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 xml:space="preserve"> je 2,4%. </w:t>
      </w:r>
      <w:proofErr w:type="spellStart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>Inflacija</w:t>
      </w:r>
      <w:proofErr w:type="spellEnd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 xml:space="preserve"> </w:t>
      </w:r>
      <w:proofErr w:type="spellStart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>mjerena</w:t>
      </w:r>
      <w:proofErr w:type="spellEnd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 xml:space="preserve"> HICP-om u </w:t>
      </w:r>
      <w:proofErr w:type="spellStart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>oktobru</w:t>
      </w:r>
      <w:proofErr w:type="spellEnd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 xml:space="preserve"> je </w:t>
      </w:r>
      <w:proofErr w:type="spellStart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>iznosila</w:t>
      </w:r>
      <w:proofErr w:type="spellEnd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 xml:space="preserve"> 2,9%, </w:t>
      </w:r>
      <w:proofErr w:type="spellStart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>pri</w:t>
      </w:r>
      <w:proofErr w:type="spellEnd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 xml:space="preserve"> </w:t>
      </w:r>
      <w:proofErr w:type="spellStart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>čemu</w:t>
      </w:r>
      <w:proofErr w:type="spellEnd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 xml:space="preserve"> </w:t>
      </w:r>
      <w:proofErr w:type="spellStart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>su</w:t>
      </w:r>
      <w:proofErr w:type="spellEnd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 xml:space="preserve"> </w:t>
      </w:r>
      <w:proofErr w:type="spellStart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>najveći</w:t>
      </w:r>
      <w:proofErr w:type="spellEnd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 xml:space="preserve"> </w:t>
      </w:r>
      <w:proofErr w:type="spellStart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>doprinos</w:t>
      </w:r>
      <w:proofErr w:type="spellEnd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 xml:space="preserve"> </w:t>
      </w:r>
      <w:proofErr w:type="spellStart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>inflaciji</w:t>
      </w:r>
      <w:proofErr w:type="spellEnd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 xml:space="preserve"> dale </w:t>
      </w:r>
      <w:proofErr w:type="spellStart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>cijene</w:t>
      </w:r>
      <w:proofErr w:type="spellEnd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 xml:space="preserve"> </w:t>
      </w:r>
      <w:proofErr w:type="spellStart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>alkoholnih</w:t>
      </w:r>
      <w:proofErr w:type="spellEnd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 xml:space="preserve"> </w:t>
      </w:r>
      <w:proofErr w:type="spellStart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>pića</w:t>
      </w:r>
      <w:proofErr w:type="spellEnd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 xml:space="preserve"> </w:t>
      </w:r>
      <w:proofErr w:type="spellStart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>i</w:t>
      </w:r>
      <w:proofErr w:type="spellEnd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 xml:space="preserve"> </w:t>
      </w:r>
      <w:proofErr w:type="spellStart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>duvana</w:t>
      </w:r>
      <w:proofErr w:type="spellEnd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 xml:space="preserve"> (0,73 </w:t>
      </w:r>
      <w:proofErr w:type="spellStart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>p.p</w:t>
      </w:r>
      <w:proofErr w:type="spellEnd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 xml:space="preserve">) </w:t>
      </w:r>
      <w:proofErr w:type="spellStart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>i</w:t>
      </w:r>
      <w:proofErr w:type="spellEnd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 xml:space="preserve"> </w:t>
      </w:r>
      <w:proofErr w:type="spellStart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>usluge</w:t>
      </w:r>
      <w:proofErr w:type="spellEnd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 xml:space="preserve"> </w:t>
      </w:r>
      <w:proofErr w:type="spellStart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>smještaja</w:t>
      </w:r>
      <w:proofErr w:type="spellEnd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 xml:space="preserve"> (0,99 </w:t>
      </w:r>
      <w:proofErr w:type="spellStart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>p.p</w:t>
      </w:r>
      <w:proofErr w:type="spellEnd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 xml:space="preserve">). </w:t>
      </w:r>
      <w:proofErr w:type="spellStart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>Cijene</w:t>
      </w:r>
      <w:proofErr w:type="spellEnd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 xml:space="preserve"> </w:t>
      </w:r>
      <w:proofErr w:type="spellStart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>proizvođača</w:t>
      </w:r>
      <w:proofErr w:type="spellEnd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 xml:space="preserve"> </w:t>
      </w:r>
      <w:proofErr w:type="spellStart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>industri</w:t>
      </w:r>
      <w:r w:rsidR="00A0304A">
        <w:rPr>
          <w:rFonts w:ascii="Calibri" w:eastAsia="Calibri" w:hAnsi="Calibri" w:cs="Calibri"/>
          <w:sz w:val="20"/>
          <w:szCs w:val="20"/>
          <w:lang w:val="en-GB"/>
        </w:rPr>
        <w:t>jskih</w:t>
      </w:r>
      <w:proofErr w:type="spellEnd"/>
      <w:r w:rsidR="00A0304A">
        <w:rPr>
          <w:rFonts w:ascii="Calibri" w:eastAsia="Calibri" w:hAnsi="Calibri" w:cs="Calibri"/>
          <w:sz w:val="20"/>
          <w:szCs w:val="20"/>
          <w:lang w:val="en-GB"/>
        </w:rPr>
        <w:t xml:space="preserve"> </w:t>
      </w:r>
      <w:proofErr w:type="spellStart"/>
      <w:r w:rsidR="00A0304A">
        <w:rPr>
          <w:rFonts w:ascii="Calibri" w:eastAsia="Calibri" w:hAnsi="Calibri" w:cs="Calibri"/>
          <w:sz w:val="20"/>
          <w:szCs w:val="20"/>
          <w:lang w:val="en-GB"/>
        </w:rPr>
        <w:t>proizvoda</w:t>
      </w:r>
      <w:proofErr w:type="spellEnd"/>
      <w:r w:rsidR="00A0304A">
        <w:rPr>
          <w:rFonts w:ascii="Calibri" w:eastAsia="Calibri" w:hAnsi="Calibri" w:cs="Calibri"/>
          <w:sz w:val="20"/>
          <w:szCs w:val="20"/>
          <w:lang w:val="en-GB"/>
        </w:rPr>
        <w:t xml:space="preserve"> u </w:t>
      </w:r>
      <w:proofErr w:type="spellStart"/>
      <w:r w:rsidR="009436CF">
        <w:rPr>
          <w:rFonts w:ascii="Calibri" w:eastAsia="Calibri" w:hAnsi="Calibri" w:cs="Calibri"/>
          <w:sz w:val="20"/>
          <w:szCs w:val="20"/>
          <w:lang w:val="en-GB"/>
        </w:rPr>
        <w:t>oktobru</w:t>
      </w:r>
      <w:proofErr w:type="spellEnd"/>
      <w:r w:rsidR="009436CF">
        <w:rPr>
          <w:rFonts w:ascii="Calibri" w:eastAsia="Calibri" w:hAnsi="Calibri" w:cs="Calibri"/>
          <w:sz w:val="20"/>
          <w:szCs w:val="20"/>
          <w:lang w:val="en-GB"/>
        </w:rPr>
        <w:t xml:space="preserve"> </w:t>
      </w:r>
      <w:proofErr w:type="spellStart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>niže</w:t>
      </w:r>
      <w:proofErr w:type="spellEnd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 xml:space="preserve"> </w:t>
      </w:r>
      <w:proofErr w:type="spellStart"/>
      <w:r w:rsidR="009436CF">
        <w:rPr>
          <w:rFonts w:ascii="Calibri" w:eastAsia="Calibri" w:hAnsi="Calibri" w:cs="Calibri"/>
          <w:sz w:val="20"/>
          <w:szCs w:val="20"/>
          <w:lang w:val="en-GB"/>
        </w:rPr>
        <w:t>s</w:t>
      </w:r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>u</w:t>
      </w:r>
      <w:proofErr w:type="spellEnd"/>
      <w:r w:rsidR="009436CF">
        <w:rPr>
          <w:rFonts w:ascii="Calibri" w:eastAsia="Calibri" w:hAnsi="Calibri" w:cs="Calibri"/>
          <w:sz w:val="20"/>
          <w:szCs w:val="20"/>
          <w:lang w:val="en-GB"/>
        </w:rPr>
        <w:t xml:space="preserve"> 0,2% </w:t>
      </w:r>
      <w:r w:rsidR="004A398E">
        <w:rPr>
          <w:rFonts w:ascii="Calibri" w:eastAsia="Calibri" w:hAnsi="Calibri" w:cs="Calibri"/>
          <w:sz w:val="20"/>
          <w:szCs w:val="20"/>
          <w:lang w:val="en-GB"/>
        </w:rPr>
        <w:t>g-n-g</w:t>
      </w:r>
      <w:r w:rsidR="009436CF">
        <w:rPr>
          <w:rFonts w:ascii="Calibri" w:eastAsia="Calibri" w:hAnsi="Calibri" w:cs="Calibri"/>
          <w:sz w:val="20"/>
          <w:szCs w:val="20"/>
          <w:lang w:val="en-GB"/>
        </w:rPr>
        <w:t xml:space="preserve">, </w:t>
      </w:r>
      <w:proofErr w:type="spellStart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>cijene</w:t>
      </w:r>
      <w:proofErr w:type="spellEnd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 xml:space="preserve"> </w:t>
      </w:r>
      <w:proofErr w:type="spellStart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>iz</w:t>
      </w:r>
      <w:proofErr w:type="spellEnd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 xml:space="preserve"> </w:t>
      </w:r>
      <w:proofErr w:type="spellStart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>uvoza</w:t>
      </w:r>
      <w:proofErr w:type="spellEnd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 xml:space="preserve"> </w:t>
      </w:r>
      <w:proofErr w:type="spellStart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>su</w:t>
      </w:r>
      <w:proofErr w:type="spellEnd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 xml:space="preserve"> </w:t>
      </w:r>
      <w:proofErr w:type="spellStart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>porasle</w:t>
      </w:r>
      <w:proofErr w:type="spellEnd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 xml:space="preserve"> za 3,8% (</w:t>
      </w:r>
      <w:proofErr w:type="spellStart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>cijene</w:t>
      </w:r>
      <w:proofErr w:type="spellEnd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 xml:space="preserve"> </w:t>
      </w:r>
      <w:proofErr w:type="spellStart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>duvanskih</w:t>
      </w:r>
      <w:proofErr w:type="spellEnd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 xml:space="preserve"> </w:t>
      </w:r>
      <w:proofErr w:type="spellStart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>proizvoda</w:t>
      </w:r>
      <w:proofErr w:type="spellEnd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 xml:space="preserve"> </w:t>
      </w:r>
      <w:proofErr w:type="spellStart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>veće</w:t>
      </w:r>
      <w:proofErr w:type="spellEnd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 xml:space="preserve"> </w:t>
      </w:r>
      <w:proofErr w:type="spellStart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>su</w:t>
      </w:r>
      <w:proofErr w:type="spellEnd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 xml:space="preserve"> 30%), </w:t>
      </w:r>
      <w:proofErr w:type="spellStart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>dok</w:t>
      </w:r>
      <w:proofErr w:type="spellEnd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 xml:space="preserve"> </w:t>
      </w:r>
      <w:proofErr w:type="spellStart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>su</w:t>
      </w:r>
      <w:proofErr w:type="spellEnd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 xml:space="preserve"> </w:t>
      </w:r>
      <w:proofErr w:type="spellStart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>izvozne</w:t>
      </w:r>
      <w:proofErr w:type="spellEnd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 xml:space="preserve"> </w:t>
      </w:r>
      <w:proofErr w:type="spellStart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>cijene</w:t>
      </w:r>
      <w:proofErr w:type="spellEnd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 xml:space="preserve"> bile </w:t>
      </w:r>
      <w:proofErr w:type="spellStart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>veće</w:t>
      </w:r>
      <w:proofErr w:type="spellEnd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 xml:space="preserve"> 8,4% (</w:t>
      </w:r>
      <w:proofErr w:type="spellStart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>cijena</w:t>
      </w:r>
      <w:proofErr w:type="spellEnd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 xml:space="preserve"> </w:t>
      </w:r>
      <w:proofErr w:type="spellStart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>osnovnih</w:t>
      </w:r>
      <w:proofErr w:type="spellEnd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 xml:space="preserve"> </w:t>
      </w:r>
      <w:proofErr w:type="spellStart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>metala</w:t>
      </w:r>
      <w:proofErr w:type="spellEnd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 xml:space="preserve"> </w:t>
      </w:r>
      <w:proofErr w:type="spellStart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>bilježe</w:t>
      </w:r>
      <w:proofErr w:type="spellEnd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 xml:space="preserve"> </w:t>
      </w:r>
      <w:proofErr w:type="spellStart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>rast</w:t>
      </w:r>
      <w:proofErr w:type="spellEnd"/>
      <w:r w:rsidR="00A0304A" w:rsidRPr="00A0304A">
        <w:rPr>
          <w:rFonts w:ascii="Calibri" w:eastAsia="Calibri" w:hAnsi="Calibri" w:cs="Calibri"/>
          <w:sz w:val="20"/>
          <w:szCs w:val="20"/>
          <w:lang w:val="en-GB"/>
        </w:rPr>
        <w:t xml:space="preserve"> od 16,1%).</w:t>
      </w:r>
    </w:p>
    <w:p w:rsidR="00B84A55" w:rsidRDefault="008D3DA6" w:rsidP="00B84A55">
      <w:pPr>
        <w:rPr>
          <w:b/>
        </w:rPr>
      </w:pPr>
      <w:r w:rsidRPr="00CC5BC9">
        <w:rPr>
          <w:b/>
        </w:rPr>
        <w:t>Zaposlenost i zarade</w:t>
      </w:r>
    </w:p>
    <w:p w:rsidR="00B84A55" w:rsidRPr="00776C9C" w:rsidRDefault="00B84A55" w:rsidP="00B84A55">
      <w:pPr>
        <w:rPr>
          <w:rFonts w:ascii="Calibri" w:eastAsia="Calibri" w:hAnsi="Calibri" w:cs="Calibri"/>
          <w:sz w:val="20"/>
          <w:szCs w:val="20"/>
          <w:lang w:val="en-GB"/>
        </w:rPr>
      </w:pPr>
      <w:proofErr w:type="spellStart"/>
      <w:r w:rsidRPr="00776C9C">
        <w:rPr>
          <w:rFonts w:ascii="Calibri" w:eastAsia="Calibri" w:hAnsi="Calibri" w:cs="Calibri"/>
          <w:sz w:val="20"/>
          <w:szCs w:val="20"/>
          <w:lang w:val="en-GB"/>
        </w:rPr>
        <w:t>Kretanja</w:t>
      </w:r>
      <w:proofErr w:type="spellEnd"/>
      <w:r w:rsidRPr="00776C9C">
        <w:rPr>
          <w:rFonts w:ascii="Calibri" w:eastAsia="Calibri" w:hAnsi="Calibri" w:cs="Calibri"/>
          <w:sz w:val="20"/>
          <w:szCs w:val="20"/>
          <w:lang w:val="en-GB"/>
        </w:rPr>
        <w:t xml:space="preserve"> </w:t>
      </w:r>
      <w:proofErr w:type="spellStart"/>
      <w:r w:rsidRPr="00776C9C">
        <w:rPr>
          <w:rFonts w:ascii="Calibri" w:eastAsia="Calibri" w:hAnsi="Calibri" w:cs="Calibri"/>
          <w:sz w:val="20"/>
          <w:szCs w:val="20"/>
          <w:lang w:val="en-GB"/>
        </w:rPr>
        <w:t>na</w:t>
      </w:r>
      <w:proofErr w:type="spellEnd"/>
      <w:r w:rsidRPr="00776C9C">
        <w:rPr>
          <w:rFonts w:ascii="Calibri" w:eastAsia="Calibri" w:hAnsi="Calibri" w:cs="Calibri"/>
          <w:sz w:val="20"/>
          <w:szCs w:val="20"/>
          <w:lang w:val="en-GB"/>
        </w:rPr>
        <w:t xml:space="preserve"> </w:t>
      </w:r>
      <w:proofErr w:type="spellStart"/>
      <w:r w:rsidRPr="00776C9C">
        <w:rPr>
          <w:rFonts w:ascii="Calibri" w:eastAsia="Calibri" w:hAnsi="Calibri" w:cs="Calibri"/>
          <w:sz w:val="20"/>
          <w:szCs w:val="20"/>
          <w:lang w:val="en-GB"/>
        </w:rPr>
        <w:t>tržištu</w:t>
      </w:r>
      <w:proofErr w:type="spellEnd"/>
      <w:r w:rsidRPr="00776C9C">
        <w:rPr>
          <w:rFonts w:ascii="Calibri" w:eastAsia="Calibri" w:hAnsi="Calibri" w:cs="Calibri"/>
          <w:sz w:val="20"/>
          <w:szCs w:val="20"/>
          <w:lang w:val="en-GB"/>
        </w:rPr>
        <w:t xml:space="preserve"> </w:t>
      </w:r>
      <w:proofErr w:type="spellStart"/>
      <w:r w:rsidRPr="00776C9C">
        <w:rPr>
          <w:rFonts w:ascii="Calibri" w:eastAsia="Calibri" w:hAnsi="Calibri" w:cs="Calibri"/>
          <w:sz w:val="20"/>
          <w:szCs w:val="20"/>
          <w:lang w:val="en-GB"/>
        </w:rPr>
        <w:t>rada</w:t>
      </w:r>
      <w:proofErr w:type="spellEnd"/>
      <w:r w:rsidRPr="00776C9C">
        <w:rPr>
          <w:rFonts w:ascii="Calibri" w:eastAsia="Calibri" w:hAnsi="Calibri" w:cs="Calibri"/>
          <w:sz w:val="20"/>
          <w:szCs w:val="20"/>
          <w:lang w:val="en-GB"/>
        </w:rPr>
        <w:t xml:space="preserve"> </w:t>
      </w:r>
      <w:proofErr w:type="spellStart"/>
      <w:r w:rsidRPr="00776C9C">
        <w:rPr>
          <w:rFonts w:ascii="Calibri" w:eastAsia="Calibri" w:hAnsi="Calibri" w:cs="Calibri"/>
          <w:sz w:val="20"/>
          <w:szCs w:val="20"/>
          <w:lang w:val="en-GB"/>
        </w:rPr>
        <w:t>pokazuju</w:t>
      </w:r>
      <w:proofErr w:type="spellEnd"/>
      <w:r w:rsidRPr="00776C9C">
        <w:rPr>
          <w:rFonts w:ascii="Calibri" w:eastAsia="Calibri" w:hAnsi="Calibri" w:cs="Calibri"/>
          <w:sz w:val="20"/>
          <w:szCs w:val="20"/>
          <w:lang w:val="en-GB"/>
        </w:rPr>
        <w:t xml:space="preserve"> da se u </w:t>
      </w:r>
      <w:proofErr w:type="spellStart"/>
      <w:r w:rsidRPr="00776C9C">
        <w:rPr>
          <w:rFonts w:ascii="Calibri" w:eastAsia="Calibri" w:hAnsi="Calibri" w:cs="Calibri"/>
          <w:sz w:val="20"/>
          <w:szCs w:val="20"/>
          <w:lang w:val="en-GB"/>
        </w:rPr>
        <w:t>oktobru</w:t>
      </w:r>
      <w:proofErr w:type="spellEnd"/>
      <w:r w:rsidRPr="00776C9C">
        <w:rPr>
          <w:rFonts w:ascii="Calibri" w:eastAsia="Calibri" w:hAnsi="Calibri" w:cs="Calibri"/>
          <w:sz w:val="20"/>
          <w:szCs w:val="20"/>
          <w:lang w:val="en-GB"/>
        </w:rPr>
        <w:t xml:space="preserve"> </w:t>
      </w:r>
      <w:proofErr w:type="spellStart"/>
      <w:r w:rsidRPr="00776C9C">
        <w:rPr>
          <w:rFonts w:ascii="Calibri" w:eastAsia="Calibri" w:hAnsi="Calibri" w:cs="Calibri"/>
          <w:sz w:val="20"/>
          <w:szCs w:val="20"/>
          <w:lang w:val="en-GB"/>
        </w:rPr>
        <w:t>broj</w:t>
      </w:r>
      <w:proofErr w:type="spellEnd"/>
      <w:r w:rsidRPr="00776C9C">
        <w:rPr>
          <w:rFonts w:ascii="Calibri" w:eastAsia="Calibri" w:hAnsi="Calibri" w:cs="Calibri"/>
          <w:sz w:val="20"/>
          <w:szCs w:val="20"/>
          <w:lang w:val="en-GB"/>
        </w:rPr>
        <w:t xml:space="preserve"> </w:t>
      </w:r>
      <w:proofErr w:type="spellStart"/>
      <w:r w:rsidRPr="00776C9C">
        <w:rPr>
          <w:rFonts w:ascii="Calibri" w:eastAsia="Calibri" w:hAnsi="Calibri" w:cs="Calibri"/>
          <w:sz w:val="20"/>
          <w:szCs w:val="20"/>
          <w:lang w:val="en-GB"/>
        </w:rPr>
        <w:t>zaposl</w:t>
      </w:r>
      <w:r w:rsidR="00A405D5">
        <w:rPr>
          <w:rFonts w:ascii="Calibri" w:eastAsia="Calibri" w:hAnsi="Calibri" w:cs="Calibri"/>
          <w:sz w:val="20"/>
          <w:szCs w:val="20"/>
          <w:lang w:val="en-GB"/>
        </w:rPr>
        <w:t>enih</w:t>
      </w:r>
      <w:proofErr w:type="spellEnd"/>
      <w:r w:rsidR="00A405D5">
        <w:rPr>
          <w:rFonts w:ascii="Calibri" w:eastAsia="Calibri" w:hAnsi="Calibri" w:cs="Calibri"/>
          <w:sz w:val="20"/>
          <w:szCs w:val="20"/>
          <w:lang w:val="en-GB"/>
        </w:rPr>
        <w:t xml:space="preserve"> </w:t>
      </w:r>
      <w:proofErr w:type="spellStart"/>
      <w:r w:rsidR="00A405D5">
        <w:rPr>
          <w:rFonts w:ascii="Calibri" w:eastAsia="Calibri" w:hAnsi="Calibri" w:cs="Calibri"/>
          <w:sz w:val="20"/>
          <w:szCs w:val="20"/>
          <w:lang w:val="en-GB"/>
        </w:rPr>
        <w:t>smanjio</w:t>
      </w:r>
      <w:proofErr w:type="spellEnd"/>
      <w:r w:rsidR="00A405D5">
        <w:rPr>
          <w:rFonts w:ascii="Calibri" w:eastAsia="Calibri" w:hAnsi="Calibri" w:cs="Calibri"/>
          <w:sz w:val="20"/>
          <w:szCs w:val="20"/>
          <w:lang w:val="en-GB"/>
        </w:rPr>
        <w:t xml:space="preserve"> za 0,7%,</w:t>
      </w:r>
      <w:r w:rsidR="00DD5A62">
        <w:rPr>
          <w:rFonts w:ascii="Calibri" w:eastAsia="Calibri" w:hAnsi="Calibri" w:cs="Calibri"/>
          <w:sz w:val="20"/>
          <w:szCs w:val="20"/>
          <w:lang w:val="en-GB"/>
        </w:rPr>
        <w:t xml:space="preserve"> </w:t>
      </w:r>
      <w:proofErr w:type="spellStart"/>
      <w:r w:rsidR="002E6882" w:rsidRPr="00776C9C">
        <w:rPr>
          <w:rFonts w:ascii="Calibri" w:eastAsia="Calibri" w:hAnsi="Calibri" w:cs="Calibri"/>
          <w:sz w:val="20"/>
          <w:szCs w:val="20"/>
          <w:lang w:val="en-GB"/>
        </w:rPr>
        <w:t>dok</w:t>
      </w:r>
      <w:proofErr w:type="spellEnd"/>
      <w:r w:rsidR="002E6882" w:rsidRPr="00776C9C">
        <w:rPr>
          <w:rFonts w:ascii="Calibri" w:eastAsia="Calibri" w:hAnsi="Calibri" w:cs="Calibri"/>
          <w:sz w:val="20"/>
          <w:szCs w:val="20"/>
          <w:lang w:val="en-GB"/>
        </w:rPr>
        <w:t xml:space="preserve"> </w:t>
      </w:r>
      <w:r w:rsidR="00A502CA">
        <w:rPr>
          <w:rFonts w:ascii="Calibri" w:eastAsia="Calibri" w:hAnsi="Calibri" w:cs="Calibri"/>
          <w:sz w:val="20"/>
          <w:szCs w:val="20"/>
          <w:lang w:val="en-GB"/>
        </w:rPr>
        <w:t xml:space="preserve">se </w:t>
      </w:r>
      <w:proofErr w:type="spellStart"/>
      <w:r w:rsidRPr="00776C9C">
        <w:rPr>
          <w:rFonts w:ascii="Calibri" w:eastAsia="Calibri" w:hAnsi="Calibri" w:cs="Calibri"/>
          <w:sz w:val="20"/>
          <w:szCs w:val="20"/>
          <w:lang w:val="en-GB"/>
        </w:rPr>
        <w:t>br</w:t>
      </w:r>
      <w:r w:rsidR="00054CA9" w:rsidRPr="00776C9C">
        <w:rPr>
          <w:rFonts w:ascii="Calibri" w:eastAsia="Calibri" w:hAnsi="Calibri" w:cs="Calibri"/>
          <w:sz w:val="20"/>
          <w:szCs w:val="20"/>
          <w:lang w:val="en-GB"/>
        </w:rPr>
        <w:t>oj</w:t>
      </w:r>
      <w:proofErr w:type="spellEnd"/>
      <w:r w:rsidR="00054CA9" w:rsidRPr="00776C9C">
        <w:rPr>
          <w:rFonts w:ascii="Calibri" w:eastAsia="Calibri" w:hAnsi="Calibri" w:cs="Calibri"/>
          <w:sz w:val="20"/>
          <w:szCs w:val="20"/>
          <w:lang w:val="en-GB"/>
        </w:rPr>
        <w:t xml:space="preserve"> </w:t>
      </w:r>
      <w:proofErr w:type="spellStart"/>
      <w:r w:rsidR="00054CA9" w:rsidRPr="00776C9C">
        <w:rPr>
          <w:rFonts w:ascii="Calibri" w:eastAsia="Calibri" w:hAnsi="Calibri" w:cs="Calibri"/>
          <w:sz w:val="20"/>
          <w:szCs w:val="20"/>
          <w:lang w:val="en-GB"/>
        </w:rPr>
        <w:t>nezaposlenih</w:t>
      </w:r>
      <w:proofErr w:type="spellEnd"/>
      <w:r w:rsidR="00054CA9" w:rsidRPr="00776C9C">
        <w:rPr>
          <w:rFonts w:ascii="Calibri" w:eastAsia="Calibri" w:hAnsi="Calibri" w:cs="Calibri"/>
          <w:sz w:val="20"/>
          <w:szCs w:val="20"/>
          <w:lang w:val="en-GB"/>
        </w:rPr>
        <w:t xml:space="preserve"> </w:t>
      </w:r>
      <w:proofErr w:type="spellStart"/>
      <w:r w:rsidR="00054CA9" w:rsidRPr="00776C9C">
        <w:rPr>
          <w:rFonts w:ascii="Calibri" w:eastAsia="Calibri" w:hAnsi="Calibri" w:cs="Calibri"/>
          <w:sz w:val="20"/>
          <w:szCs w:val="20"/>
          <w:lang w:val="en-GB"/>
        </w:rPr>
        <w:t>povećao</w:t>
      </w:r>
      <w:proofErr w:type="spellEnd"/>
      <w:r w:rsidR="00054CA9" w:rsidRPr="00776C9C">
        <w:rPr>
          <w:rFonts w:ascii="Calibri" w:eastAsia="Calibri" w:hAnsi="Calibri" w:cs="Calibri"/>
          <w:sz w:val="20"/>
          <w:szCs w:val="20"/>
          <w:lang w:val="en-GB"/>
        </w:rPr>
        <w:t xml:space="preserve"> za 12,1</w:t>
      </w:r>
      <w:r w:rsidR="00394C5C" w:rsidRPr="00776C9C">
        <w:rPr>
          <w:rFonts w:ascii="Calibri" w:eastAsia="Calibri" w:hAnsi="Calibri" w:cs="Calibri"/>
          <w:sz w:val="20"/>
          <w:szCs w:val="20"/>
          <w:lang w:val="en-GB"/>
        </w:rPr>
        <w:t>%</w:t>
      </w:r>
      <w:r w:rsidR="00A405D5">
        <w:rPr>
          <w:rFonts w:ascii="Calibri" w:eastAsia="Calibri" w:hAnsi="Calibri" w:cs="Calibri"/>
          <w:sz w:val="20"/>
          <w:szCs w:val="20"/>
          <w:lang w:val="en-GB"/>
        </w:rPr>
        <w:t xml:space="preserve"> </w:t>
      </w:r>
      <w:r w:rsidR="004A398E">
        <w:rPr>
          <w:rFonts w:ascii="Calibri" w:eastAsia="Calibri" w:hAnsi="Calibri" w:cs="Calibri"/>
          <w:sz w:val="20"/>
          <w:szCs w:val="20"/>
          <w:lang w:val="en-GB"/>
        </w:rPr>
        <w:t>g-n-g</w:t>
      </w:r>
      <w:r w:rsidR="00A502CA">
        <w:rPr>
          <w:rFonts w:ascii="Calibri" w:eastAsia="Calibri" w:hAnsi="Calibri" w:cs="Calibri"/>
          <w:sz w:val="20"/>
          <w:szCs w:val="20"/>
          <w:lang w:val="en-GB"/>
        </w:rPr>
        <w:t>.</w:t>
      </w:r>
      <w:r w:rsidR="00A405D5">
        <w:rPr>
          <w:rFonts w:ascii="Calibri" w:eastAsia="Calibri" w:hAnsi="Calibri" w:cs="Calibri"/>
          <w:sz w:val="20"/>
          <w:szCs w:val="20"/>
          <w:lang w:val="en-GB"/>
        </w:rPr>
        <w:t xml:space="preserve"> </w:t>
      </w:r>
      <w:proofErr w:type="spellStart"/>
      <w:r w:rsidR="007804DE" w:rsidRPr="00776C9C">
        <w:rPr>
          <w:rFonts w:ascii="Calibri" w:eastAsia="Calibri" w:hAnsi="Calibri" w:cs="Calibri"/>
          <w:sz w:val="20"/>
          <w:szCs w:val="20"/>
          <w:lang w:val="en-GB"/>
        </w:rPr>
        <w:t>Stopa</w:t>
      </w:r>
      <w:proofErr w:type="spellEnd"/>
      <w:r w:rsidR="007804DE" w:rsidRPr="00776C9C">
        <w:rPr>
          <w:rFonts w:ascii="Calibri" w:eastAsia="Calibri" w:hAnsi="Calibri" w:cs="Calibri"/>
          <w:sz w:val="20"/>
          <w:szCs w:val="20"/>
          <w:lang w:val="en-GB"/>
        </w:rPr>
        <w:t xml:space="preserve"> </w:t>
      </w:r>
      <w:proofErr w:type="spellStart"/>
      <w:r w:rsidR="00994ED8" w:rsidRPr="00776C9C">
        <w:rPr>
          <w:rFonts w:ascii="Calibri" w:eastAsia="Calibri" w:hAnsi="Calibri" w:cs="Calibri"/>
          <w:sz w:val="20"/>
          <w:szCs w:val="20"/>
          <w:lang w:val="en-GB"/>
        </w:rPr>
        <w:t>neza</w:t>
      </w:r>
      <w:r w:rsidR="00E500D8">
        <w:rPr>
          <w:rFonts w:ascii="Calibri" w:eastAsia="Calibri" w:hAnsi="Calibri" w:cs="Calibri"/>
          <w:sz w:val="20"/>
          <w:szCs w:val="20"/>
          <w:lang w:val="en-GB"/>
        </w:rPr>
        <w:t>poslenosti</w:t>
      </w:r>
      <w:proofErr w:type="spellEnd"/>
      <w:r w:rsidR="00E500D8">
        <w:rPr>
          <w:rFonts w:ascii="Calibri" w:eastAsia="Calibri" w:hAnsi="Calibri" w:cs="Calibri"/>
          <w:sz w:val="20"/>
          <w:szCs w:val="20"/>
          <w:lang w:val="en-GB"/>
        </w:rPr>
        <w:t xml:space="preserve"> </w:t>
      </w:r>
      <w:r w:rsidRPr="00776C9C">
        <w:rPr>
          <w:rFonts w:ascii="Calibri" w:eastAsia="Calibri" w:hAnsi="Calibri" w:cs="Calibri"/>
          <w:sz w:val="20"/>
          <w:szCs w:val="20"/>
          <w:lang w:val="en-GB"/>
        </w:rPr>
        <w:t>(</w:t>
      </w:r>
      <w:proofErr w:type="spellStart"/>
      <w:r w:rsidR="000D37CF">
        <w:rPr>
          <w:rFonts w:ascii="Calibri" w:eastAsia="Calibri" w:hAnsi="Calibri" w:cs="Calibri"/>
          <w:sz w:val="20"/>
          <w:szCs w:val="20"/>
          <w:lang w:val="en-GB"/>
        </w:rPr>
        <w:t>prema</w:t>
      </w:r>
      <w:proofErr w:type="spellEnd"/>
      <w:r w:rsidR="000D37CF">
        <w:rPr>
          <w:rFonts w:ascii="Calibri" w:eastAsia="Calibri" w:hAnsi="Calibri" w:cs="Calibri"/>
          <w:sz w:val="20"/>
          <w:szCs w:val="20"/>
          <w:lang w:val="en-GB"/>
        </w:rPr>
        <w:t xml:space="preserve"> </w:t>
      </w:r>
      <w:r w:rsidR="00A502CA">
        <w:rPr>
          <w:rFonts w:ascii="Calibri" w:eastAsia="Calibri" w:hAnsi="Calibri" w:cs="Calibri"/>
          <w:sz w:val="20"/>
          <w:szCs w:val="20"/>
          <w:lang w:val="en-GB"/>
        </w:rPr>
        <w:t>ZZZCG</w:t>
      </w:r>
      <w:r w:rsidRPr="00776C9C">
        <w:rPr>
          <w:rFonts w:ascii="Calibri" w:eastAsia="Calibri" w:hAnsi="Calibri" w:cs="Calibri"/>
          <w:sz w:val="20"/>
          <w:szCs w:val="20"/>
          <w:lang w:val="en-GB"/>
        </w:rPr>
        <w:t xml:space="preserve">), </w:t>
      </w:r>
      <w:proofErr w:type="spellStart"/>
      <w:r w:rsidRPr="00776C9C">
        <w:rPr>
          <w:rFonts w:ascii="Calibri" w:eastAsia="Calibri" w:hAnsi="Calibri" w:cs="Calibri"/>
          <w:sz w:val="20"/>
          <w:szCs w:val="20"/>
          <w:lang w:val="en-GB"/>
        </w:rPr>
        <w:t>na</w:t>
      </w:r>
      <w:proofErr w:type="spellEnd"/>
      <w:r w:rsidR="00441634">
        <w:rPr>
          <w:rFonts w:ascii="Calibri" w:eastAsia="Calibri" w:hAnsi="Calibri" w:cs="Calibri"/>
          <w:sz w:val="20"/>
          <w:szCs w:val="20"/>
          <w:lang w:val="en-GB"/>
        </w:rPr>
        <w:t xml:space="preserve"> </w:t>
      </w:r>
      <w:proofErr w:type="spellStart"/>
      <w:r w:rsidR="00441634">
        <w:rPr>
          <w:rFonts w:ascii="Calibri" w:eastAsia="Calibri" w:hAnsi="Calibri" w:cs="Calibri"/>
          <w:sz w:val="20"/>
          <w:szCs w:val="20"/>
          <w:lang w:val="en-GB"/>
        </w:rPr>
        <w:t>kraju</w:t>
      </w:r>
      <w:proofErr w:type="spellEnd"/>
      <w:r w:rsidR="00441634">
        <w:rPr>
          <w:rFonts w:ascii="Calibri" w:eastAsia="Calibri" w:hAnsi="Calibri" w:cs="Calibri"/>
          <w:sz w:val="20"/>
          <w:szCs w:val="20"/>
          <w:lang w:val="en-GB"/>
        </w:rPr>
        <w:t xml:space="preserve"> </w:t>
      </w:r>
      <w:proofErr w:type="spellStart"/>
      <w:r w:rsidR="00441634">
        <w:rPr>
          <w:rFonts w:ascii="Calibri" w:eastAsia="Calibri" w:hAnsi="Calibri" w:cs="Calibri"/>
          <w:sz w:val="20"/>
          <w:szCs w:val="20"/>
          <w:lang w:val="en-GB"/>
        </w:rPr>
        <w:t>oktobra</w:t>
      </w:r>
      <w:proofErr w:type="spellEnd"/>
      <w:r w:rsidR="00441634">
        <w:rPr>
          <w:rFonts w:ascii="Calibri" w:eastAsia="Calibri" w:hAnsi="Calibri" w:cs="Calibri"/>
          <w:sz w:val="20"/>
          <w:szCs w:val="20"/>
          <w:lang w:val="en-GB"/>
        </w:rPr>
        <w:t xml:space="preserve"> </w:t>
      </w:r>
      <w:proofErr w:type="spellStart"/>
      <w:r w:rsidR="00441634">
        <w:rPr>
          <w:rFonts w:ascii="Calibri" w:eastAsia="Calibri" w:hAnsi="Calibri" w:cs="Calibri"/>
          <w:sz w:val="20"/>
          <w:szCs w:val="20"/>
          <w:lang w:val="en-GB"/>
        </w:rPr>
        <w:t>iznosila</w:t>
      </w:r>
      <w:proofErr w:type="spellEnd"/>
      <w:r w:rsidR="00441634">
        <w:rPr>
          <w:rFonts w:ascii="Calibri" w:eastAsia="Calibri" w:hAnsi="Calibri" w:cs="Calibri"/>
          <w:sz w:val="20"/>
          <w:szCs w:val="20"/>
          <w:lang w:val="en-GB"/>
        </w:rPr>
        <w:t xml:space="preserve"> je 21,6</w:t>
      </w:r>
      <w:r w:rsidRPr="00776C9C">
        <w:rPr>
          <w:rFonts w:ascii="Calibri" w:eastAsia="Calibri" w:hAnsi="Calibri" w:cs="Calibri"/>
          <w:sz w:val="20"/>
          <w:szCs w:val="20"/>
          <w:lang w:val="en-GB"/>
        </w:rPr>
        <w:t xml:space="preserve">% </w:t>
      </w:r>
      <w:proofErr w:type="spellStart"/>
      <w:r w:rsidR="00017B1B">
        <w:rPr>
          <w:rFonts w:ascii="Calibri" w:eastAsia="Calibri" w:hAnsi="Calibri" w:cs="Calibri"/>
          <w:sz w:val="20"/>
          <w:szCs w:val="20"/>
          <w:lang w:val="en-GB"/>
        </w:rPr>
        <w:t>i</w:t>
      </w:r>
      <w:proofErr w:type="spellEnd"/>
      <w:r w:rsidR="00017B1B">
        <w:rPr>
          <w:rFonts w:ascii="Calibri" w:eastAsia="Calibri" w:hAnsi="Calibri" w:cs="Calibri"/>
          <w:sz w:val="20"/>
          <w:szCs w:val="20"/>
          <w:lang w:val="en-GB"/>
        </w:rPr>
        <w:t xml:space="preserve"> </w:t>
      </w:r>
      <w:proofErr w:type="spellStart"/>
      <w:r w:rsidR="00017B1B">
        <w:rPr>
          <w:rFonts w:ascii="Calibri" w:eastAsia="Calibri" w:hAnsi="Calibri" w:cs="Calibri"/>
          <w:sz w:val="20"/>
          <w:szCs w:val="20"/>
          <w:lang w:val="en-GB"/>
        </w:rPr>
        <w:t>veća</w:t>
      </w:r>
      <w:proofErr w:type="spellEnd"/>
      <w:r w:rsidR="00017B1B">
        <w:rPr>
          <w:rFonts w:ascii="Calibri" w:eastAsia="Calibri" w:hAnsi="Calibri" w:cs="Calibri"/>
          <w:sz w:val="20"/>
          <w:szCs w:val="20"/>
          <w:lang w:val="en-GB"/>
        </w:rPr>
        <w:t xml:space="preserve"> je za 2,1 </w:t>
      </w:r>
      <w:r w:rsidR="00E500D8">
        <w:rPr>
          <w:rFonts w:ascii="Calibri" w:eastAsia="Calibri" w:hAnsi="Calibri" w:cs="Calibri"/>
          <w:sz w:val="20"/>
          <w:szCs w:val="20"/>
          <w:lang w:val="en-GB"/>
        </w:rPr>
        <w:t xml:space="preserve">p.p. </w:t>
      </w:r>
      <w:r w:rsidR="004A398E">
        <w:rPr>
          <w:rFonts w:ascii="Calibri" w:eastAsia="Calibri" w:hAnsi="Calibri" w:cs="Calibri"/>
          <w:sz w:val="20"/>
          <w:szCs w:val="20"/>
          <w:lang w:val="en-GB"/>
        </w:rPr>
        <w:t>g-n-g</w:t>
      </w:r>
      <w:r w:rsidR="00E500D8">
        <w:rPr>
          <w:rFonts w:ascii="Calibri" w:eastAsia="Calibri" w:hAnsi="Calibri" w:cs="Calibri"/>
          <w:sz w:val="20"/>
          <w:szCs w:val="20"/>
          <w:lang w:val="en-GB"/>
        </w:rPr>
        <w:t xml:space="preserve">. </w:t>
      </w:r>
      <w:proofErr w:type="spellStart"/>
      <w:r w:rsidRPr="00776C9C">
        <w:rPr>
          <w:rFonts w:ascii="Calibri" w:eastAsia="Calibri" w:hAnsi="Calibri" w:cs="Calibri"/>
          <w:sz w:val="20"/>
          <w:szCs w:val="20"/>
          <w:lang w:val="en-GB"/>
        </w:rPr>
        <w:t>Prosječna</w:t>
      </w:r>
      <w:proofErr w:type="spellEnd"/>
      <w:r w:rsidRPr="00776C9C">
        <w:rPr>
          <w:rFonts w:ascii="Calibri" w:eastAsia="Calibri" w:hAnsi="Calibri" w:cs="Calibri"/>
          <w:sz w:val="20"/>
          <w:szCs w:val="20"/>
          <w:lang w:val="en-GB"/>
        </w:rPr>
        <w:t xml:space="preserve"> </w:t>
      </w:r>
      <w:proofErr w:type="spellStart"/>
      <w:r w:rsidRPr="00776C9C">
        <w:rPr>
          <w:rFonts w:ascii="Calibri" w:eastAsia="Calibri" w:hAnsi="Calibri" w:cs="Calibri"/>
          <w:sz w:val="20"/>
          <w:szCs w:val="20"/>
          <w:lang w:val="en-GB"/>
        </w:rPr>
        <w:t>zarada</w:t>
      </w:r>
      <w:proofErr w:type="spellEnd"/>
      <w:r w:rsidRPr="00776C9C">
        <w:rPr>
          <w:rFonts w:ascii="Calibri" w:eastAsia="Calibri" w:hAnsi="Calibri" w:cs="Calibri"/>
          <w:sz w:val="20"/>
          <w:szCs w:val="20"/>
          <w:lang w:val="en-GB"/>
        </w:rPr>
        <w:t xml:space="preserve"> (</w:t>
      </w:r>
      <w:proofErr w:type="spellStart"/>
      <w:r w:rsidRPr="00776C9C">
        <w:rPr>
          <w:rFonts w:ascii="Calibri" w:eastAsia="Calibri" w:hAnsi="Calibri" w:cs="Calibri"/>
          <w:sz w:val="20"/>
          <w:szCs w:val="20"/>
          <w:lang w:val="en-GB"/>
        </w:rPr>
        <w:t>bruto</w:t>
      </w:r>
      <w:proofErr w:type="spellEnd"/>
      <w:r w:rsidRPr="00776C9C">
        <w:rPr>
          <w:rFonts w:ascii="Calibri" w:eastAsia="Calibri" w:hAnsi="Calibri" w:cs="Calibri"/>
          <w:sz w:val="20"/>
          <w:szCs w:val="20"/>
          <w:lang w:val="en-GB"/>
        </w:rPr>
        <w:t xml:space="preserve">) u </w:t>
      </w:r>
      <w:proofErr w:type="spellStart"/>
      <w:r w:rsidRPr="00776C9C">
        <w:rPr>
          <w:rFonts w:ascii="Calibri" w:eastAsia="Calibri" w:hAnsi="Calibri" w:cs="Calibri"/>
          <w:sz w:val="20"/>
          <w:szCs w:val="20"/>
          <w:lang w:val="en-GB"/>
        </w:rPr>
        <w:t>pomenutom</w:t>
      </w:r>
      <w:proofErr w:type="spellEnd"/>
      <w:r w:rsidRPr="00776C9C">
        <w:rPr>
          <w:rFonts w:ascii="Calibri" w:eastAsia="Calibri" w:hAnsi="Calibri" w:cs="Calibri"/>
          <w:sz w:val="20"/>
          <w:szCs w:val="20"/>
          <w:lang w:val="en-GB"/>
        </w:rPr>
        <w:t xml:space="preserve"> </w:t>
      </w:r>
      <w:proofErr w:type="spellStart"/>
      <w:r w:rsidRPr="00776C9C">
        <w:rPr>
          <w:rFonts w:ascii="Calibri" w:eastAsia="Calibri" w:hAnsi="Calibri" w:cs="Calibri"/>
          <w:sz w:val="20"/>
          <w:szCs w:val="20"/>
          <w:lang w:val="en-GB"/>
        </w:rPr>
        <w:t>mjesecu</w:t>
      </w:r>
      <w:proofErr w:type="spellEnd"/>
      <w:r w:rsidRPr="00776C9C">
        <w:rPr>
          <w:rFonts w:ascii="Calibri" w:eastAsia="Calibri" w:hAnsi="Calibri" w:cs="Calibri"/>
          <w:sz w:val="20"/>
          <w:szCs w:val="20"/>
          <w:lang w:val="en-GB"/>
        </w:rPr>
        <w:t xml:space="preserve"> </w:t>
      </w:r>
      <w:proofErr w:type="spellStart"/>
      <w:r w:rsidRPr="00776C9C">
        <w:rPr>
          <w:rFonts w:ascii="Calibri" w:eastAsia="Calibri" w:hAnsi="Calibri" w:cs="Calibri"/>
          <w:sz w:val="20"/>
          <w:szCs w:val="20"/>
          <w:lang w:val="en-GB"/>
        </w:rPr>
        <w:t>iznosila</w:t>
      </w:r>
      <w:proofErr w:type="spellEnd"/>
      <w:r w:rsidRPr="00776C9C">
        <w:rPr>
          <w:rFonts w:ascii="Calibri" w:eastAsia="Calibri" w:hAnsi="Calibri" w:cs="Calibri"/>
          <w:sz w:val="20"/>
          <w:szCs w:val="20"/>
          <w:lang w:val="en-GB"/>
        </w:rPr>
        <w:t xml:space="preserve"> je 767 </w:t>
      </w:r>
      <w:proofErr w:type="spellStart"/>
      <w:r w:rsidRPr="00776C9C">
        <w:rPr>
          <w:rFonts w:ascii="Calibri" w:eastAsia="Calibri" w:hAnsi="Calibri" w:cs="Calibri"/>
          <w:sz w:val="20"/>
          <w:szCs w:val="20"/>
          <w:lang w:val="en-GB"/>
        </w:rPr>
        <w:t>eura</w:t>
      </w:r>
      <w:proofErr w:type="spellEnd"/>
      <w:r w:rsidRPr="00776C9C">
        <w:rPr>
          <w:rFonts w:ascii="Calibri" w:eastAsia="Calibri" w:hAnsi="Calibri" w:cs="Calibri"/>
          <w:sz w:val="20"/>
          <w:szCs w:val="20"/>
          <w:lang w:val="en-GB"/>
        </w:rPr>
        <w:t xml:space="preserve"> </w:t>
      </w:r>
      <w:proofErr w:type="spellStart"/>
      <w:r w:rsidRPr="00776C9C">
        <w:rPr>
          <w:rFonts w:ascii="Calibri" w:eastAsia="Calibri" w:hAnsi="Calibri" w:cs="Calibri"/>
          <w:sz w:val="20"/>
          <w:szCs w:val="20"/>
          <w:lang w:val="en-GB"/>
        </w:rPr>
        <w:t>i</w:t>
      </w:r>
      <w:proofErr w:type="spellEnd"/>
      <w:r w:rsidRPr="00776C9C">
        <w:rPr>
          <w:rFonts w:ascii="Calibri" w:eastAsia="Calibri" w:hAnsi="Calibri" w:cs="Calibri"/>
          <w:sz w:val="20"/>
          <w:szCs w:val="20"/>
          <w:lang w:val="en-GB"/>
        </w:rPr>
        <w:t xml:space="preserve"> </w:t>
      </w:r>
      <w:proofErr w:type="spellStart"/>
      <w:r w:rsidRPr="00776C9C">
        <w:rPr>
          <w:rFonts w:ascii="Calibri" w:eastAsia="Calibri" w:hAnsi="Calibri" w:cs="Calibri"/>
          <w:sz w:val="20"/>
          <w:szCs w:val="20"/>
          <w:lang w:val="en-GB"/>
        </w:rPr>
        <w:t>veća</w:t>
      </w:r>
      <w:proofErr w:type="spellEnd"/>
      <w:r w:rsidRPr="00776C9C">
        <w:rPr>
          <w:rFonts w:ascii="Calibri" w:eastAsia="Calibri" w:hAnsi="Calibri" w:cs="Calibri"/>
          <w:sz w:val="20"/>
          <w:szCs w:val="20"/>
          <w:lang w:val="en-GB"/>
        </w:rPr>
        <w:t xml:space="preserve"> je za 1,7% g-n-g, </w:t>
      </w:r>
      <w:proofErr w:type="spellStart"/>
      <w:r w:rsidRPr="00776C9C">
        <w:rPr>
          <w:rFonts w:ascii="Calibri" w:eastAsia="Calibri" w:hAnsi="Calibri" w:cs="Calibri"/>
          <w:sz w:val="20"/>
          <w:szCs w:val="20"/>
          <w:lang w:val="en-GB"/>
        </w:rPr>
        <w:t>dok</w:t>
      </w:r>
      <w:proofErr w:type="spellEnd"/>
      <w:r w:rsidRPr="00776C9C">
        <w:rPr>
          <w:rFonts w:ascii="Calibri" w:eastAsia="Calibri" w:hAnsi="Calibri" w:cs="Calibri"/>
          <w:sz w:val="20"/>
          <w:szCs w:val="20"/>
          <w:lang w:val="en-GB"/>
        </w:rPr>
        <w:t xml:space="preserve"> je </w:t>
      </w:r>
      <w:proofErr w:type="spellStart"/>
      <w:r w:rsidRPr="00776C9C">
        <w:rPr>
          <w:rFonts w:ascii="Calibri" w:eastAsia="Calibri" w:hAnsi="Calibri" w:cs="Calibri"/>
          <w:sz w:val="20"/>
          <w:szCs w:val="20"/>
          <w:lang w:val="en-GB"/>
        </w:rPr>
        <w:t>prosječna</w:t>
      </w:r>
      <w:proofErr w:type="spellEnd"/>
      <w:r w:rsidRPr="00776C9C">
        <w:rPr>
          <w:rFonts w:ascii="Calibri" w:eastAsia="Calibri" w:hAnsi="Calibri" w:cs="Calibri"/>
          <w:sz w:val="20"/>
          <w:szCs w:val="20"/>
          <w:lang w:val="en-GB"/>
        </w:rPr>
        <w:t xml:space="preserve"> </w:t>
      </w:r>
      <w:proofErr w:type="spellStart"/>
      <w:r w:rsidRPr="00776C9C">
        <w:rPr>
          <w:rFonts w:ascii="Calibri" w:eastAsia="Calibri" w:hAnsi="Calibri" w:cs="Calibri"/>
          <w:sz w:val="20"/>
          <w:szCs w:val="20"/>
          <w:lang w:val="en-GB"/>
        </w:rPr>
        <w:t>zarada</w:t>
      </w:r>
      <w:proofErr w:type="spellEnd"/>
      <w:r w:rsidRPr="00776C9C">
        <w:rPr>
          <w:rFonts w:ascii="Calibri" w:eastAsia="Calibri" w:hAnsi="Calibri" w:cs="Calibri"/>
          <w:sz w:val="20"/>
          <w:szCs w:val="20"/>
          <w:lang w:val="en-GB"/>
        </w:rPr>
        <w:t xml:space="preserve"> bez </w:t>
      </w:r>
      <w:proofErr w:type="spellStart"/>
      <w:r w:rsidRPr="00776C9C">
        <w:rPr>
          <w:rFonts w:ascii="Calibri" w:eastAsia="Calibri" w:hAnsi="Calibri" w:cs="Calibri"/>
          <w:sz w:val="20"/>
          <w:szCs w:val="20"/>
          <w:lang w:val="en-GB"/>
        </w:rPr>
        <w:t>poreza</w:t>
      </w:r>
      <w:proofErr w:type="spellEnd"/>
      <w:r w:rsidRPr="00776C9C">
        <w:rPr>
          <w:rFonts w:ascii="Calibri" w:eastAsia="Calibri" w:hAnsi="Calibri" w:cs="Calibri"/>
          <w:sz w:val="20"/>
          <w:szCs w:val="20"/>
          <w:lang w:val="en-GB"/>
        </w:rPr>
        <w:t xml:space="preserve"> </w:t>
      </w:r>
      <w:proofErr w:type="spellStart"/>
      <w:r w:rsidRPr="00776C9C">
        <w:rPr>
          <w:rFonts w:ascii="Calibri" w:eastAsia="Calibri" w:hAnsi="Calibri" w:cs="Calibri"/>
          <w:sz w:val="20"/>
          <w:szCs w:val="20"/>
          <w:lang w:val="en-GB"/>
        </w:rPr>
        <w:t>i</w:t>
      </w:r>
      <w:proofErr w:type="spellEnd"/>
      <w:r w:rsidRPr="00776C9C">
        <w:rPr>
          <w:rFonts w:ascii="Calibri" w:eastAsia="Calibri" w:hAnsi="Calibri" w:cs="Calibri"/>
          <w:sz w:val="20"/>
          <w:szCs w:val="20"/>
          <w:lang w:val="en-GB"/>
        </w:rPr>
        <w:t xml:space="preserve"> </w:t>
      </w:r>
      <w:proofErr w:type="spellStart"/>
      <w:r w:rsidRPr="00776C9C">
        <w:rPr>
          <w:rFonts w:ascii="Calibri" w:eastAsia="Calibri" w:hAnsi="Calibri" w:cs="Calibri"/>
          <w:sz w:val="20"/>
          <w:szCs w:val="20"/>
          <w:lang w:val="en-GB"/>
        </w:rPr>
        <w:t>doprinosa</w:t>
      </w:r>
      <w:proofErr w:type="spellEnd"/>
      <w:r w:rsidRPr="00776C9C">
        <w:rPr>
          <w:rFonts w:ascii="Calibri" w:eastAsia="Calibri" w:hAnsi="Calibri" w:cs="Calibri"/>
          <w:sz w:val="20"/>
          <w:szCs w:val="20"/>
          <w:lang w:val="en-GB"/>
        </w:rPr>
        <w:t xml:space="preserve"> (</w:t>
      </w:r>
      <w:proofErr w:type="spellStart"/>
      <w:r w:rsidRPr="00776C9C">
        <w:rPr>
          <w:rFonts w:ascii="Calibri" w:eastAsia="Calibri" w:hAnsi="Calibri" w:cs="Calibri"/>
          <w:sz w:val="20"/>
          <w:szCs w:val="20"/>
          <w:lang w:val="en-GB"/>
        </w:rPr>
        <w:t>neto</w:t>
      </w:r>
      <w:proofErr w:type="spellEnd"/>
      <w:r w:rsidRPr="00776C9C">
        <w:rPr>
          <w:rFonts w:ascii="Calibri" w:eastAsia="Calibri" w:hAnsi="Calibri" w:cs="Calibri"/>
          <w:sz w:val="20"/>
          <w:szCs w:val="20"/>
          <w:lang w:val="en-GB"/>
        </w:rPr>
        <w:t xml:space="preserve">) </w:t>
      </w:r>
      <w:proofErr w:type="spellStart"/>
      <w:r w:rsidRPr="00776C9C">
        <w:rPr>
          <w:rFonts w:ascii="Calibri" w:eastAsia="Calibri" w:hAnsi="Calibri" w:cs="Calibri"/>
          <w:sz w:val="20"/>
          <w:szCs w:val="20"/>
          <w:lang w:val="en-GB"/>
        </w:rPr>
        <w:t>iznosila</w:t>
      </w:r>
      <w:proofErr w:type="spellEnd"/>
      <w:r w:rsidRPr="00776C9C">
        <w:rPr>
          <w:rFonts w:ascii="Calibri" w:eastAsia="Calibri" w:hAnsi="Calibri" w:cs="Calibri"/>
          <w:sz w:val="20"/>
          <w:szCs w:val="20"/>
          <w:lang w:val="en-GB"/>
        </w:rPr>
        <w:t xml:space="preserve"> 511 </w:t>
      </w:r>
      <w:proofErr w:type="spellStart"/>
      <w:r w:rsidRPr="00776C9C">
        <w:rPr>
          <w:rFonts w:ascii="Calibri" w:eastAsia="Calibri" w:hAnsi="Calibri" w:cs="Calibri"/>
          <w:sz w:val="20"/>
          <w:szCs w:val="20"/>
          <w:lang w:val="en-GB"/>
        </w:rPr>
        <w:t>eura</w:t>
      </w:r>
      <w:proofErr w:type="spellEnd"/>
      <w:r w:rsidRPr="00776C9C">
        <w:rPr>
          <w:rFonts w:ascii="Calibri" w:eastAsia="Calibri" w:hAnsi="Calibri" w:cs="Calibri"/>
          <w:sz w:val="20"/>
          <w:szCs w:val="20"/>
          <w:lang w:val="en-GB"/>
        </w:rPr>
        <w:t xml:space="preserve"> </w:t>
      </w:r>
      <w:proofErr w:type="spellStart"/>
      <w:r w:rsidRPr="00776C9C">
        <w:rPr>
          <w:rFonts w:ascii="Calibri" w:eastAsia="Calibri" w:hAnsi="Calibri" w:cs="Calibri"/>
          <w:sz w:val="20"/>
          <w:szCs w:val="20"/>
          <w:lang w:val="en-GB"/>
        </w:rPr>
        <w:t>ili</w:t>
      </w:r>
      <w:proofErr w:type="spellEnd"/>
      <w:r w:rsidRPr="00776C9C">
        <w:rPr>
          <w:rFonts w:ascii="Calibri" w:eastAsia="Calibri" w:hAnsi="Calibri" w:cs="Calibri"/>
          <w:sz w:val="20"/>
          <w:szCs w:val="20"/>
          <w:lang w:val="en-GB"/>
        </w:rPr>
        <w:t xml:space="preserve"> 1,8% </w:t>
      </w:r>
      <w:proofErr w:type="spellStart"/>
      <w:r w:rsidRPr="00776C9C">
        <w:rPr>
          <w:rFonts w:ascii="Calibri" w:eastAsia="Calibri" w:hAnsi="Calibri" w:cs="Calibri"/>
          <w:sz w:val="20"/>
          <w:szCs w:val="20"/>
          <w:lang w:val="en-GB"/>
        </w:rPr>
        <w:t>više</w:t>
      </w:r>
      <w:proofErr w:type="spellEnd"/>
      <w:r w:rsidRPr="00776C9C">
        <w:rPr>
          <w:rFonts w:ascii="Calibri" w:eastAsia="Calibri" w:hAnsi="Calibri" w:cs="Calibri"/>
          <w:sz w:val="20"/>
          <w:szCs w:val="20"/>
          <w:lang w:val="en-GB"/>
        </w:rPr>
        <w:t xml:space="preserve"> g-n-g.</w:t>
      </w:r>
    </w:p>
    <w:p w:rsidR="00B16E48" w:rsidRDefault="008D3DA6" w:rsidP="001C5C48">
      <w:pPr>
        <w:rPr>
          <w:b/>
        </w:rPr>
      </w:pPr>
      <w:r w:rsidRPr="00CC5BC9">
        <w:rPr>
          <w:b/>
        </w:rPr>
        <w:t>Javne finansije</w:t>
      </w:r>
      <w:r>
        <w:rPr>
          <w:b/>
        </w:rPr>
        <w:t xml:space="preserve"> </w:t>
      </w:r>
    </w:p>
    <w:p w:rsidR="004A398E" w:rsidRDefault="008E07A7" w:rsidP="001C5C48">
      <w:pPr>
        <w:rPr>
          <w:rFonts w:cs="Times New Roman"/>
          <w:sz w:val="20"/>
          <w:szCs w:val="20"/>
          <w:lang w:val="en-US"/>
        </w:rPr>
      </w:pPr>
      <w:proofErr w:type="spellStart"/>
      <w:r>
        <w:rPr>
          <w:rFonts w:ascii="Calibri" w:hAnsi="Calibri" w:cs="Calibri"/>
          <w:sz w:val="20"/>
          <w:szCs w:val="20"/>
          <w:lang w:val="en-US"/>
        </w:rPr>
        <w:t>Prihodi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budžeta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r w:rsidR="001C5C48" w:rsidRPr="00776C9C">
        <w:rPr>
          <w:rFonts w:ascii="Calibri" w:hAnsi="Calibri" w:cs="Calibri"/>
          <w:sz w:val="20"/>
          <w:szCs w:val="20"/>
          <w:lang w:val="en-US"/>
        </w:rPr>
        <w:t xml:space="preserve">u </w:t>
      </w:r>
      <w:proofErr w:type="spellStart"/>
      <w:r>
        <w:rPr>
          <w:rFonts w:ascii="Calibri" w:hAnsi="Calibri" w:cs="Calibri"/>
          <w:sz w:val="20"/>
          <w:szCs w:val="20"/>
          <w:lang w:val="en-US"/>
        </w:rPr>
        <w:t>oktobru</w:t>
      </w:r>
      <w:proofErr w:type="spellEnd"/>
      <w:r>
        <w:rPr>
          <w:rFonts w:ascii="Calibri" w:hAnsi="Calibri" w:cs="Calibri"/>
          <w:sz w:val="20"/>
          <w:szCs w:val="20"/>
          <w:lang w:val="en-US"/>
        </w:rPr>
        <w:t xml:space="preserve"> </w:t>
      </w:r>
      <w:r w:rsidR="001C5C48" w:rsidRPr="00776C9C">
        <w:rPr>
          <w:rFonts w:ascii="Calibri" w:hAnsi="Calibri" w:cs="Calibri"/>
          <w:sz w:val="20"/>
          <w:szCs w:val="20"/>
          <w:lang w:val="en-US"/>
        </w:rPr>
        <w:t xml:space="preserve">2017. </w:t>
      </w:r>
      <w:proofErr w:type="spellStart"/>
      <w:proofErr w:type="gramStart"/>
      <w:r w:rsidR="001C5C48" w:rsidRPr="00776C9C">
        <w:rPr>
          <w:rFonts w:ascii="Calibri" w:hAnsi="Calibri" w:cs="Calibri"/>
          <w:sz w:val="20"/>
          <w:szCs w:val="20"/>
          <w:lang w:val="en-US"/>
        </w:rPr>
        <w:t>godine</w:t>
      </w:r>
      <w:proofErr w:type="spellEnd"/>
      <w:r w:rsidR="001C5C48" w:rsidRPr="00776C9C">
        <w:rPr>
          <w:rFonts w:ascii="Calibri" w:hAnsi="Calibri" w:cs="Calibri"/>
          <w:sz w:val="20"/>
          <w:szCs w:val="20"/>
          <w:lang w:val="en-US"/>
        </w:rPr>
        <w:t xml:space="preserve">  </w:t>
      </w:r>
      <w:proofErr w:type="spellStart"/>
      <w:r w:rsidR="001C5C48" w:rsidRPr="00776C9C">
        <w:rPr>
          <w:rFonts w:ascii="Calibri" w:hAnsi="Calibri" w:cs="Calibri"/>
          <w:sz w:val="20"/>
          <w:szCs w:val="20"/>
          <w:lang w:val="en-US"/>
        </w:rPr>
        <w:t>naplaćeni</w:t>
      </w:r>
      <w:proofErr w:type="spellEnd"/>
      <w:proofErr w:type="gramEnd"/>
      <w:r w:rsidR="001C5C48" w:rsidRPr="00776C9C">
        <w:rPr>
          <w:rFonts w:ascii="Calibri" w:hAnsi="Calibri" w:cs="Calibri"/>
          <w:sz w:val="20"/>
          <w:szCs w:val="20"/>
          <w:lang w:val="en-US"/>
        </w:rPr>
        <w:t xml:space="preserve">  </w:t>
      </w:r>
      <w:proofErr w:type="spellStart"/>
      <w:r w:rsidR="001C5C48" w:rsidRPr="00776C9C">
        <w:rPr>
          <w:rFonts w:ascii="Calibri" w:hAnsi="Calibri" w:cs="Calibri"/>
          <w:sz w:val="20"/>
          <w:szCs w:val="20"/>
          <w:lang w:val="en-US"/>
        </w:rPr>
        <w:t>su</w:t>
      </w:r>
      <w:proofErr w:type="spellEnd"/>
      <w:r w:rsidR="001C5C48" w:rsidRPr="00776C9C">
        <w:rPr>
          <w:rFonts w:ascii="Calibri" w:hAnsi="Calibri" w:cs="Calibri"/>
          <w:sz w:val="20"/>
          <w:szCs w:val="20"/>
          <w:lang w:val="en-US"/>
        </w:rPr>
        <w:t xml:space="preserve"> u </w:t>
      </w:r>
      <w:proofErr w:type="spellStart"/>
      <w:r w:rsidR="001C5C48" w:rsidRPr="00776C9C">
        <w:rPr>
          <w:rFonts w:ascii="Calibri" w:hAnsi="Calibri" w:cs="Calibri"/>
          <w:sz w:val="20"/>
          <w:szCs w:val="20"/>
          <w:lang w:val="en-US"/>
        </w:rPr>
        <w:t>iznosu</w:t>
      </w:r>
      <w:proofErr w:type="spellEnd"/>
      <w:r w:rsidR="001C5C48" w:rsidRPr="00776C9C">
        <w:rPr>
          <w:rFonts w:ascii="Calibri" w:hAnsi="Calibri" w:cs="Calibri"/>
          <w:sz w:val="20"/>
          <w:szCs w:val="20"/>
          <w:lang w:val="en-US"/>
        </w:rPr>
        <w:t xml:space="preserve"> od </w:t>
      </w:r>
      <w:r>
        <w:rPr>
          <w:rFonts w:ascii="Calibri" w:hAnsi="Calibri" w:cs="Calibri"/>
          <w:sz w:val="20"/>
          <w:szCs w:val="20"/>
          <w:lang w:val="en-US"/>
        </w:rPr>
        <w:t>138,8</w:t>
      </w:r>
      <w:r w:rsidR="001C5C48" w:rsidRPr="00776C9C">
        <w:rPr>
          <w:rFonts w:ascii="Calibri" w:hAnsi="Calibri" w:cs="Calibri"/>
          <w:sz w:val="20"/>
          <w:szCs w:val="20"/>
          <w:lang w:val="en-US"/>
        </w:rPr>
        <w:t xml:space="preserve"> mil.€ </w:t>
      </w:r>
      <w:proofErr w:type="spellStart"/>
      <w:r w:rsidR="001C5C48" w:rsidRPr="00776C9C">
        <w:rPr>
          <w:rFonts w:ascii="Calibri" w:hAnsi="Calibri" w:cs="Calibri"/>
          <w:sz w:val="20"/>
          <w:szCs w:val="20"/>
          <w:lang w:val="en-US"/>
        </w:rPr>
        <w:t>i</w:t>
      </w:r>
      <w:proofErr w:type="spellEnd"/>
      <w:r w:rsidR="001C5C48" w:rsidRPr="00776C9C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="00A108F2" w:rsidRPr="00776C9C">
        <w:rPr>
          <w:rFonts w:ascii="Calibri" w:hAnsi="Calibri" w:cs="Calibri"/>
          <w:sz w:val="20"/>
          <w:szCs w:val="20"/>
          <w:lang w:val="en-US"/>
        </w:rPr>
        <w:t>viši</w:t>
      </w:r>
      <w:proofErr w:type="spellEnd"/>
      <w:r w:rsidR="00A108F2" w:rsidRPr="00776C9C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="00A108F2" w:rsidRPr="00776C9C">
        <w:rPr>
          <w:rFonts w:ascii="Calibri" w:hAnsi="Calibri" w:cs="Calibri"/>
          <w:sz w:val="20"/>
          <w:szCs w:val="20"/>
          <w:lang w:val="en-US"/>
        </w:rPr>
        <w:t>su</w:t>
      </w:r>
      <w:proofErr w:type="spellEnd"/>
      <w:r w:rsidR="001C5C48" w:rsidRPr="00776C9C">
        <w:rPr>
          <w:rFonts w:ascii="Calibri" w:hAnsi="Calibri" w:cs="Calibri"/>
          <w:sz w:val="20"/>
          <w:szCs w:val="20"/>
          <w:lang w:val="en-US"/>
        </w:rPr>
        <w:t xml:space="preserve"> </w:t>
      </w:r>
      <w:r>
        <w:rPr>
          <w:rFonts w:ascii="Calibri" w:hAnsi="Calibri" w:cs="Calibri"/>
          <w:sz w:val="20"/>
          <w:szCs w:val="20"/>
          <w:lang w:val="en-US"/>
        </w:rPr>
        <w:t>15,0</w:t>
      </w:r>
      <w:r w:rsidR="001C5C48" w:rsidRPr="00776C9C">
        <w:rPr>
          <w:rFonts w:ascii="Calibri" w:hAnsi="Calibri" w:cs="Calibri"/>
          <w:sz w:val="20"/>
          <w:szCs w:val="20"/>
          <w:lang w:val="en-US"/>
        </w:rPr>
        <w:t>% g-n-g.</w:t>
      </w:r>
      <w:r w:rsidR="00A108F2" w:rsidRPr="00776C9C">
        <w:rPr>
          <w:rFonts w:ascii="Calibri" w:hAnsi="Calibri" w:cs="Calibri"/>
          <w:sz w:val="20"/>
          <w:szCs w:val="20"/>
          <w:lang w:val="sr-Latn-ME"/>
        </w:rPr>
        <w:t xml:space="preserve"> </w:t>
      </w:r>
      <w:r w:rsidR="001C5C48" w:rsidRPr="00776C9C">
        <w:rPr>
          <w:rFonts w:ascii="Calibri" w:hAnsi="Calibri" w:cs="Calibri"/>
          <w:sz w:val="20"/>
          <w:szCs w:val="20"/>
          <w:lang w:val="en-US"/>
        </w:rPr>
        <w:t xml:space="preserve">Za </w:t>
      </w:r>
      <w:proofErr w:type="spellStart"/>
      <w:r w:rsidR="0089776B">
        <w:rPr>
          <w:rFonts w:ascii="Calibri" w:hAnsi="Calibri" w:cs="Calibri"/>
          <w:sz w:val="20"/>
          <w:szCs w:val="20"/>
          <w:lang w:val="en-US"/>
        </w:rPr>
        <w:t>deset</w:t>
      </w:r>
      <w:proofErr w:type="spellEnd"/>
      <w:r w:rsidR="001C5C48" w:rsidRPr="00776C9C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="001C5C48" w:rsidRPr="00776C9C">
        <w:rPr>
          <w:rFonts w:ascii="Calibri" w:hAnsi="Calibri" w:cs="Calibri"/>
          <w:sz w:val="20"/>
          <w:szCs w:val="20"/>
          <w:lang w:val="en-US"/>
        </w:rPr>
        <w:t>mjeseci</w:t>
      </w:r>
      <w:proofErr w:type="spellEnd"/>
      <w:r w:rsidR="001C5C48" w:rsidRPr="00776C9C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="001C5C48" w:rsidRPr="00776C9C">
        <w:rPr>
          <w:rFonts w:ascii="Calibri" w:hAnsi="Calibri" w:cs="Calibri"/>
          <w:sz w:val="20"/>
          <w:szCs w:val="20"/>
          <w:lang w:val="en-US"/>
        </w:rPr>
        <w:t>tekuć</w:t>
      </w:r>
      <w:r w:rsidR="004A398E">
        <w:rPr>
          <w:rFonts w:ascii="Calibri" w:hAnsi="Calibri" w:cs="Calibri"/>
          <w:sz w:val="20"/>
          <w:szCs w:val="20"/>
          <w:lang w:val="en-US"/>
        </w:rPr>
        <w:t>e</w:t>
      </w:r>
      <w:proofErr w:type="spellEnd"/>
      <w:r w:rsidR="004A398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="004A398E">
        <w:rPr>
          <w:rFonts w:ascii="Calibri" w:hAnsi="Calibri" w:cs="Calibri"/>
          <w:sz w:val="20"/>
          <w:szCs w:val="20"/>
          <w:lang w:val="en-US"/>
        </w:rPr>
        <w:t>godine</w:t>
      </w:r>
      <w:proofErr w:type="spellEnd"/>
      <w:r w:rsidR="004A398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="004A398E">
        <w:rPr>
          <w:rFonts w:ascii="Calibri" w:hAnsi="Calibri" w:cs="Calibri"/>
          <w:sz w:val="20"/>
          <w:szCs w:val="20"/>
          <w:lang w:val="en-US"/>
        </w:rPr>
        <w:t>prihodi</w:t>
      </w:r>
      <w:proofErr w:type="spellEnd"/>
      <w:r w:rsidR="001C5C48" w:rsidRPr="00776C9C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="004A398E">
        <w:rPr>
          <w:rFonts w:ascii="Calibri" w:hAnsi="Calibri" w:cs="Calibri"/>
          <w:sz w:val="20"/>
          <w:szCs w:val="20"/>
          <w:lang w:val="en-US"/>
        </w:rPr>
        <w:t>su</w:t>
      </w:r>
      <w:proofErr w:type="spellEnd"/>
      <w:r w:rsidR="004A398E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="004A398E">
        <w:rPr>
          <w:rFonts w:ascii="Calibri" w:hAnsi="Calibri" w:cs="Calibri"/>
          <w:sz w:val="20"/>
          <w:szCs w:val="20"/>
          <w:lang w:val="en-US"/>
        </w:rPr>
        <w:t>iznosili</w:t>
      </w:r>
      <w:proofErr w:type="spellEnd"/>
      <w:r w:rsidR="004A398E">
        <w:rPr>
          <w:rFonts w:ascii="Calibri" w:hAnsi="Calibri" w:cs="Calibri"/>
          <w:sz w:val="20"/>
          <w:szCs w:val="20"/>
          <w:lang w:val="en-US"/>
        </w:rPr>
        <w:t xml:space="preserve"> </w:t>
      </w:r>
      <w:r w:rsidR="00BD5F0D">
        <w:rPr>
          <w:rFonts w:ascii="Calibri" w:hAnsi="Calibri" w:cs="Calibri"/>
          <w:sz w:val="20"/>
          <w:szCs w:val="20"/>
          <w:lang w:val="en-US"/>
        </w:rPr>
        <w:t>1.2</w:t>
      </w:r>
      <w:r w:rsidR="0089776B">
        <w:rPr>
          <w:rFonts w:ascii="Calibri" w:hAnsi="Calibri" w:cs="Calibri"/>
          <w:sz w:val="20"/>
          <w:szCs w:val="20"/>
          <w:lang w:val="en-US"/>
        </w:rPr>
        <w:t>5</w:t>
      </w:r>
      <w:r w:rsidR="00BD5F0D">
        <w:rPr>
          <w:rFonts w:ascii="Calibri" w:hAnsi="Calibri" w:cs="Calibri"/>
          <w:sz w:val="20"/>
          <w:szCs w:val="20"/>
          <w:lang w:val="en-US"/>
        </w:rPr>
        <w:t>4</w:t>
      </w:r>
      <w:r w:rsidR="000D292F">
        <w:rPr>
          <w:rFonts w:ascii="Calibri" w:hAnsi="Calibri" w:cs="Calibri"/>
          <w:sz w:val="20"/>
          <w:szCs w:val="20"/>
          <w:lang w:val="en-US"/>
        </w:rPr>
        <w:t>,8</w:t>
      </w:r>
      <w:r w:rsidR="001C5C48" w:rsidRPr="00776C9C">
        <w:rPr>
          <w:rFonts w:ascii="Calibri" w:hAnsi="Calibri" w:cs="Calibri"/>
          <w:sz w:val="20"/>
          <w:szCs w:val="20"/>
          <w:lang w:val="en-US"/>
        </w:rPr>
        <w:t xml:space="preserve"> mil.€ </w:t>
      </w:r>
      <w:proofErr w:type="spellStart"/>
      <w:r w:rsidR="004A398E">
        <w:rPr>
          <w:rFonts w:ascii="Calibri" w:hAnsi="Calibri" w:cs="Calibri"/>
          <w:sz w:val="20"/>
          <w:szCs w:val="20"/>
          <w:lang w:val="en-US"/>
        </w:rPr>
        <w:t>što</w:t>
      </w:r>
      <w:proofErr w:type="spellEnd"/>
      <w:r w:rsidR="004A398E">
        <w:rPr>
          <w:rFonts w:ascii="Calibri" w:hAnsi="Calibri" w:cs="Calibri"/>
          <w:sz w:val="20"/>
          <w:szCs w:val="20"/>
          <w:lang w:val="en-US"/>
        </w:rPr>
        <w:t xml:space="preserve"> je </w:t>
      </w:r>
      <w:proofErr w:type="spellStart"/>
      <w:r w:rsidR="004A398E">
        <w:rPr>
          <w:rFonts w:ascii="Calibri" w:hAnsi="Calibri" w:cs="Calibri"/>
          <w:sz w:val="20"/>
          <w:szCs w:val="20"/>
          <w:lang w:val="en-US"/>
        </w:rPr>
        <w:t>više</w:t>
      </w:r>
      <w:proofErr w:type="spellEnd"/>
      <w:r w:rsidR="001C5C48" w:rsidRPr="00776C9C">
        <w:rPr>
          <w:rFonts w:ascii="Calibri" w:hAnsi="Calibri" w:cs="Calibri"/>
          <w:sz w:val="20"/>
          <w:szCs w:val="20"/>
          <w:lang w:val="en-US"/>
        </w:rPr>
        <w:t xml:space="preserve"> u </w:t>
      </w:r>
      <w:proofErr w:type="spellStart"/>
      <w:r w:rsidR="001C5C48" w:rsidRPr="00776C9C">
        <w:rPr>
          <w:rFonts w:ascii="Calibri" w:hAnsi="Calibri" w:cs="Calibri"/>
          <w:sz w:val="20"/>
          <w:szCs w:val="20"/>
          <w:lang w:val="en-US"/>
        </w:rPr>
        <w:t>odnosu</w:t>
      </w:r>
      <w:proofErr w:type="spellEnd"/>
      <w:r w:rsidR="001C5C48" w:rsidRPr="00776C9C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="001C5C48" w:rsidRPr="00776C9C">
        <w:rPr>
          <w:rFonts w:ascii="Calibri" w:hAnsi="Calibri" w:cs="Calibri"/>
          <w:sz w:val="20"/>
          <w:szCs w:val="20"/>
          <w:lang w:val="en-US"/>
        </w:rPr>
        <w:t>na</w:t>
      </w:r>
      <w:proofErr w:type="spellEnd"/>
      <w:r w:rsidR="00A108F2" w:rsidRPr="00776C9C">
        <w:rPr>
          <w:rFonts w:ascii="Calibri" w:hAnsi="Calibri" w:cs="Calibri"/>
          <w:sz w:val="20"/>
          <w:szCs w:val="20"/>
          <w:lang w:val="en-US"/>
        </w:rPr>
        <w:t xml:space="preserve"> plan</w:t>
      </w:r>
      <w:r w:rsidR="00815424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="00815424">
        <w:rPr>
          <w:rFonts w:cs="Times New Roman"/>
          <w:sz w:val="20"/>
          <w:szCs w:val="20"/>
          <w:lang w:val="en-US"/>
        </w:rPr>
        <w:t>i</w:t>
      </w:r>
      <w:proofErr w:type="spellEnd"/>
      <w:r w:rsidR="00815424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="00815424">
        <w:rPr>
          <w:rFonts w:cs="Times New Roman"/>
          <w:sz w:val="20"/>
          <w:szCs w:val="20"/>
          <w:lang w:val="en-US"/>
        </w:rPr>
        <w:t>prethodnu</w:t>
      </w:r>
      <w:proofErr w:type="spellEnd"/>
      <w:r w:rsidR="00815424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="00815424">
        <w:rPr>
          <w:rFonts w:cs="Times New Roman"/>
          <w:sz w:val="20"/>
          <w:szCs w:val="20"/>
          <w:lang w:val="en-US"/>
        </w:rPr>
        <w:t>godinu</w:t>
      </w:r>
      <w:proofErr w:type="spellEnd"/>
      <w:r w:rsidR="00815424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="00815424">
        <w:rPr>
          <w:rFonts w:cs="Times New Roman"/>
          <w:sz w:val="20"/>
          <w:szCs w:val="20"/>
          <w:lang w:val="en-US"/>
        </w:rPr>
        <w:t>i</w:t>
      </w:r>
      <w:proofErr w:type="spellEnd"/>
      <w:r w:rsidR="00815424">
        <w:rPr>
          <w:rFonts w:cs="Times New Roman"/>
          <w:sz w:val="20"/>
          <w:szCs w:val="20"/>
          <w:lang w:val="en-US"/>
        </w:rPr>
        <w:t xml:space="preserve"> to 0,7% </w:t>
      </w:r>
      <w:proofErr w:type="spellStart"/>
      <w:r w:rsidR="00815424">
        <w:rPr>
          <w:rFonts w:cs="Times New Roman"/>
          <w:sz w:val="20"/>
          <w:szCs w:val="20"/>
          <w:lang w:val="en-US"/>
        </w:rPr>
        <w:t>i</w:t>
      </w:r>
      <w:proofErr w:type="spellEnd"/>
      <w:r w:rsidR="00815424">
        <w:rPr>
          <w:rFonts w:cs="Times New Roman"/>
          <w:sz w:val="20"/>
          <w:szCs w:val="20"/>
          <w:lang w:val="en-US"/>
        </w:rPr>
        <w:t xml:space="preserve"> 4,2</w:t>
      </w:r>
      <w:r w:rsidR="00A108F2">
        <w:rPr>
          <w:rFonts w:cs="Times New Roman"/>
          <w:sz w:val="20"/>
          <w:szCs w:val="20"/>
          <w:lang w:val="en-US"/>
        </w:rPr>
        <w:t xml:space="preserve">%, </w:t>
      </w:r>
      <w:proofErr w:type="spellStart"/>
      <w:r w:rsidR="00A108F2">
        <w:rPr>
          <w:rFonts w:cs="Times New Roman"/>
          <w:sz w:val="20"/>
          <w:szCs w:val="20"/>
          <w:lang w:val="en-US"/>
        </w:rPr>
        <w:t>respektivno</w:t>
      </w:r>
      <w:proofErr w:type="spellEnd"/>
      <w:r w:rsidR="00A108F2">
        <w:rPr>
          <w:rFonts w:cs="Times New Roman"/>
          <w:sz w:val="20"/>
          <w:szCs w:val="20"/>
          <w:lang w:val="en-US"/>
        </w:rPr>
        <w:t xml:space="preserve">. </w:t>
      </w:r>
      <w:proofErr w:type="spellStart"/>
      <w:r w:rsidR="001C5C48" w:rsidRPr="00013405">
        <w:rPr>
          <w:rFonts w:cs="Times New Roman"/>
          <w:sz w:val="20"/>
          <w:szCs w:val="20"/>
          <w:lang w:val="en-US"/>
        </w:rPr>
        <w:t>Izdaci</w:t>
      </w:r>
      <w:proofErr w:type="spellEnd"/>
      <w:r w:rsidR="001C5C48" w:rsidRPr="00013405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="001C5C48" w:rsidRPr="00013405">
        <w:rPr>
          <w:rFonts w:cs="Times New Roman"/>
          <w:sz w:val="20"/>
          <w:szCs w:val="20"/>
          <w:lang w:val="en-US"/>
        </w:rPr>
        <w:t>budžeta</w:t>
      </w:r>
      <w:proofErr w:type="spellEnd"/>
      <w:r w:rsidR="001C5C48" w:rsidRPr="00013405">
        <w:rPr>
          <w:rFonts w:cs="Times New Roman"/>
          <w:sz w:val="20"/>
          <w:szCs w:val="20"/>
          <w:lang w:val="en-US"/>
        </w:rPr>
        <w:t xml:space="preserve"> u </w:t>
      </w:r>
      <w:proofErr w:type="spellStart"/>
      <w:r w:rsidR="00684551">
        <w:rPr>
          <w:rFonts w:cs="Times New Roman"/>
          <w:sz w:val="20"/>
          <w:szCs w:val="20"/>
          <w:lang w:val="en-US"/>
        </w:rPr>
        <w:t>oktobru</w:t>
      </w:r>
      <w:proofErr w:type="spellEnd"/>
      <w:r w:rsidR="001C5C48" w:rsidRPr="00013405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="001C5C48" w:rsidRPr="00013405">
        <w:rPr>
          <w:rFonts w:cs="Times New Roman"/>
          <w:sz w:val="20"/>
          <w:szCs w:val="20"/>
          <w:lang w:val="en-US"/>
        </w:rPr>
        <w:t>tekuće</w:t>
      </w:r>
      <w:proofErr w:type="spellEnd"/>
      <w:r w:rsidR="00F421A2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="00F421A2">
        <w:rPr>
          <w:rFonts w:cs="Times New Roman"/>
          <w:sz w:val="20"/>
          <w:szCs w:val="20"/>
          <w:lang w:val="en-US"/>
        </w:rPr>
        <w:t>godine</w:t>
      </w:r>
      <w:proofErr w:type="spellEnd"/>
      <w:r w:rsidR="00F421A2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="00F421A2">
        <w:rPr>
          <w:rFonts w:cs="Times New Roman"/>
          <w:sz w:val="20"/>
          <w:szCs w:val="20"/>
          <w:lang w:val="en-US"/>
        </w:rPr>
        <w:t>iznosili</w:t>
      </w:r>
      <w:proofErr w:type="spellEnd"/>
      <w:r w:rsidR="00F421A2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="00F421A2">
        <w:rPr>
          <w:rFonts w:cs="Times New Roman"/>
          <w:sz w:val="20"/>
          <w:szCs w:val="20"/>
          <w:lang w:val="en-US"/>
        </w:rPr>
        <w:t>su</w:t>
      </w:r>
      <w:proofErr w:type="spellEnd"/>
      <w:r w:rsidR="00F421A2">
        <w:rPr>
          <w:rFonts w:cs="Times New Roman"/>
          <w:sz w:val="20"/>
          <w:szCs w:val="20"/>
          <w:lang w:val="en-US"/>
        </w:rPr>
        <w:t xml:space="preserve"> 156,8 </w:t>
      </w:r>
      <w:proofErr w:type="gramStart"/>
      <w:r w:rsidR="00A108F2">
        <w:rPr>
          <w:rFonts w:cs="Times New Roman"/>
          <w:sz w:val="20"/>
          <w:szCs w:val="20"/>
          <w:lang w:val="en-US"/>
        </w:rPr>
        <w:t>mil</w:t>
      </w:r>
      <w:r w:rsidR="0026644B">
        <w:rPr>
          <w:rFonts w:cs="Times New Roman"/>
          <w:sz w:val="20"/>
          <w:szCs w:val="20"/>
          <w:lang w:val="en-US"/>
        </w:rPr>
        <w:t>.€</w:t>
      </w:r>
      <w:proofErr w:type="gramEnd"/>
      <w:r w:rsidR="0026644B">
        <w:rPr>
          <w:rFonts w:cs="Times New Roman"/>
          <w:sz w:val="20"/>
          <w:szCs w:val="20"/>
          <w:lang w:val="en-US"/>
        </w:rPr>
        <w:t xml:space="preserve">, </w:t>
      </w:r>
      <w:proofErr w:type="spellStart"/>
      <w:r w:rsidR="0026644B">
        <w:rPr>
          <w:rFonts w:cs="Times New Roman"/>
          <w:sz w:val="20"/>
          <w:szCs w:val="20"/>
          <w:lang w:val="en-US"/>
        </w:rPr>
        <w:t>dok</w:t>
      </w:r>
      <w:proofErr w:type="spellEnd"/>
      <w:r w:rsidR="0026644B">
        <w:rPr>
          <w:rFonts w:cs="Times New Roman"/>
          <w:sz w:val="20"/>
          <w:szCs w:val="20"/>
          <w:lang w:val="en-US"/>
        </w:rPr>
        <w:t xml:space="preserve"> u </w:t>
      </w:r>
      <w:proofErr w:type="spellStart"/>
      <w:r w:rsidR="0026644B">
        <w:rPr>
          <w:rFonts w:cs="Times New Roman"/>
          <w:sz w:val="20"/>
          <w:szCs w:val="20"/>
          <w:lang w:val="en-US"/>
        </w:rPr>
        <w:t>periodu</w:t>
      </w:r>
      <w:proofErr w:type="spellEnd"/>
      <w:r w:rsidR="0026644B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="0026644B">
        <w:rPr>
          <w:rFonts w:cs="Times New Roman"/>
          <w:sz w:val="20"/>
          <w:szCs w:val="20"/>
          <w:lang w:val="en-US"/>
        </w:rPr>
        <w:t>iznose</w:t>
      </w:r>
      <w:proofErr w:type="spellEnd"/>
      <w:r w:rsidR="0026644B">
        <w:rPr>
          <w:rFonts w:cs="Times New Roman"/>
          <w:sz w:val="20"/>
          <w:szCs w:val="20"/>
          <w:lang w:val="en-US"/>
        </w:rPr>
        <w:t xml:space="preserve"> 1.375,6</w:t>
      </w:r>
      <w:r w:rsidR="001C5C48" w:rsidRPr="00013405">
        <w:rPr>
          <w:rFonts w:cs="Times New Roman"/>
          <w:sz w:val="20"/>
          <w:szCs w:val="20"/>
          <w:lang w:val="en-US"/>
        </w:rPr>
        <w:t xml:space="preserve"> </w:t>
      </w:r>
      <w:r w:rsidR="00A108F2">
        <w:rPr>
          <w:rFonts w:cs="Times New Roman"/>
          <w:sz w:val="20"/>
          <w:szCs w:val="20"/>
          <w:lang w:val="en-US"/>
        </w:rPr>
        <w:t xml:space="preserve">mil.€ </w:t>
      </w:r>
      <w:proofErr w:type="spellStart"/>
      <w:r w:rsidR="00A108F2">
        <w:rPr>
          <w:rFonts w:cs="Times New Roman"/>
          <w:sz w:val="20"/>
          <w:szCs w:val="20"/>
          <w:lang w:val="en-US"/>
        </w:rPr>
        <w:t>i</w:t>
      </w:r>
      <w:proofErr w:type="spellEnd"/>
      <w:r w:rsidR="00A108F2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="00A108F2">
        <w:rPr>
          <w:rFonts w:cs="Times New Roman"/>
          <w:sz w:val="20"/>
          <w:szCs w:val="20"/>
          <w:lang w:val="en-US"/>
        </w:rPr>
        <w:t>niži</w:t>
      </w:r>
      <w:proofErr w:type="spellEnd"/>
      <w:r w:rsidR="00A108F2">
        <w:rPr>
          <w:rFonts w:cs="Times New Roman"/>
          <w:sz w:val="20"/>
          <w:szCs w:val="20"/>
          <w:lang w:val="en-US"/>
        </w:rPr>
        <w:t xml:space="preserve"> </w:t>
      </w:r>
      <w:r w:rsidR="00283789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="00BD1CDD">
        <w:rPr>
          <w:rFonts w:cs="Times New Roman"/>
          <w:sz w:val="20"/>
          <w:szCs w:val="20"/>
          <w:lang w:val="en-US"/>
        </w:rPr>
        <w:t>su</w:t>
      </w:r>
      <w:proofErr w:type="spellEnd"/>
      <w:r w:rsidR="00BD1CDD">
        <w:rPr>
          <w:rFonts w:cs="Times New Roman"/>
          <w:sz w:val="20"/>
          <w:szCs w:val="20"/>
          <w:lang w:val="en-US"/>
        </w:rPr>
        <w:t xml:space="preserve"> 6</w:t>
      </w:r>
      <w:r w:rsidR="00A108F2">
        <w:rPr>
          <w:rFonts w:cs="Times New Roman"/>
          <w:sz w:val="20"/>
          <w:szCs w:val="20"/>
          <w:lang w:val="en-US"/>
        </w:rPr>
        <w:t xml:space="preserve">,6% u </w:t>
      </w:r>
      <w:proofErr w:type="spellStart"/>
      <w:r w:rsidR="00A108F2">
        <w:rPr>
          <w:rFonts w:cs="Times New Roman"/>
          <w:sz w:val="20"/>
          <w:szCs w:val="20"/>
          <w:lang w:val="en-US"/>
        </w:rPr>
        <w:t>odnosu</w:t>
      </w:r>
      <w:proofErr w:type="spellEnd"/>
      <w:r w:rsidR="00A108F2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="00A108F2">
        <w:rPr>
          <w:rFonts w:cs="Times New Roman"/>
          <w:sz w:val="20"/>
          <w:szCs w:val="20"/>
          <w:lang w:val="en-US"/>
        </w:rPr>
        <w:t>na</w:t>
      </w:r>
      <w:proofErr w:type="spellEnd"/>
      <w:r w:rsidR="00A108F2">
        <w:rPr>
          <w:rFonts w:cs="Times New Roman"/>
          <w:sz w:val="20"/>
          <w:szCs w:val="20"/>
          <w:lang w:val="en-US"/>
        </w:rPr>
        <w:t xml:space="preserve"> plan. </w:t>
      </w:r>
    </w:p>
    <w:p w:rsidR="001C5C48" w:rsidRPr="00FF656C" w:rsidRDefault="00A108F2" w:rsidP="001C5C48">
      <w:pPr>
        <w:rPr>
          <w:b/>
        </w:rPr>
      </w:pPr>
      <w:r>
        <w:rPr>
          <w:rFonts w:cs="Times New Roman"/>
          <w:sz w:val="20"/>
          <w:szCs w:val="20"/>
          <w:lang w:val="en-US"/>
        </w:rPr>
        <w:lastRenderedPageBreak/>
        <w:t xml:space="preserve">U </w:t>
      </w:r>
      <w:proofErr w:type="spellStart"/>
      <w:r>
        <w:rPr>
          <w:rFonts w:cs="Times New Roman"/>
          <w:sz w:val="20"/>
          <w:szCs w:val="20"/>
          <w:lang w:val="en-US"/>
        </w:rPr>
        <w:t>period</w:t>
      </w:r>
      <w:r w:rsidR="00692912">
        <w:rPr>
          <w:rFonts w:cs="Times New Roman"/>
          <w:sz w:val="20"/>
          <w:szCs w:val="20"/>
          <w:lang w:val="en-US"/>
        </w:rPr>
        <w:t>u</w:t>
      </w:r>
      <w:proofErr w:type="spellEnd"/>
      <w:r w:rsidR="00552036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="00552036">
        <w:rPr>
          <w:rFonts w:cs="Times New Roman"/>
          <w:sz w:val="20"/>
          <w:szCs w:val="20"/>
          <w:lang w:val="en-US"/>
        </w:rPr>
        <w:t>januar-oktobar</w:t>
      </w:r>
      <w:proofErr w:type="spellEnd"/>
      <w:r w:rsidR="00552036">
        <w:rPr>
          <w:rFonts w:cs="Times New Roman"/>
          <w:sz w:val="20"/>
          <w:szCs w:val="20"/>
          <w:lang w:val="en-US"/>
        </w:rPr>
        <w:t xml:space="preserve"> </w:t>
      </w:r>
      <w:r>
        <w:rPr>
          <w:rFonts w:cs="Times New Roman"/>
          <w:sz w:val="20"/>
          <w:szCs w:val="20"/>
          <w:lang w:val="en-US"/>
        </w:rPr>
        <w:t>2017.</w:t>
      </w:r>
      <w:r w:rsidR="00692912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="00692912">
        <w:rPr>
          <w:rFonts w:cs="Times New Roman"/>
          <w:sz w:val="20"/>
          <w:szCs w:val="20"/>
          <w:lang w:val="en-US"/>
        </w:rPr>
        <w:t>godine</w:t>
      </w:r>
      <w:proofErr w:type="spellEnd"/>
      <w:r w:rsidR="00283789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="00283789">
        <w:rPr>
          <w:rFonts w:cs="Times New Roman"/>
          <w:sz w:val="20"/>
          <w:szCs w:val="20"/>
          <w:lang w:val="en-US"/>
        </w:rPr>
        <w:t>zabilježen</w:t>
      </w:r>
      <w:proofErr w:type="spellEnd"/>
      <w:r w:rsidR="00283789">
        <w:rPr>
          <w:rFonts w:cs="Times New Roman"/>
          <w:sz w:val="20"/>
          <w:szCs w:val="20"/>
          <w:lang w:val="en-US"/>
        </w:rPr>
        <w:t xml:space="preserve"> je </w:t>
      </w:r>
      <w:proofErr w:type="spellStart"/>
      <w:r w:rsidR="00283789">
        <w:rPr>
          <w:rFonts w:cs="Times New Roman"/>
          <w:sz w:val="20"/>
          <w:szCs w:val="20"/>
          <w:lang w:val="en-US"/>
        </w:rPr>
        <w:t>gotov</w:t>
      </w:r>
      <w:r w:rsidR="00F92939">
        <w:rPr>
          <w:rFonts w:cs="Times New Roman"/>
          <w:sz w:val="20"/>
          <w:szCs w:val="20"/>
          <w:lang w:val="en-US"/>
        </w:rPr>
        <w:t>inski</w:t>
      </w:r>
      <w:proofErr w:type="spellEnd"/>
      <w:r w:rsidR="00F92939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="00F92939">
        <w:rPr>
          <w:rFonts w:cs="Times New Roman"/>
          <w:sz w:val="20"/>
          <w:szCs w:val="20"/>
          <w:lang w:val="en-US"/>
        </w:rPr>
        <w:t>budžetski</w:t>
      </w:r>
      <w:proofErr w:type="spellEnd"/>
      <w:r w:rsidR="00F92939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="00F92939">
        <w:rPr>
          <w:rFonts w:cs="Times New Roman"/>
          <w:sz w:val="20"/>
          <w:szCs w:val="20"/>
          <w:lang w:val="en-US"/>
        </w:rPr>
        <w:t>suficit</w:t>
      </w:r>
      <w:proofErr w:type="spellEnd"/>
      <w:r w:rsidR="00F92939">
        <w:rPr>
          <w:rFonts w:cs="Times New Roman"/>
          <w:sz w:val="20"/>
          <w:szCs w:val="20"/>
          <w:lang w:val="en-US"/>
        </w:rPr>
        <w:t xml:space="preserve"> od 120,7</w:t>
      </w:r>
      <w:r w:rsidR="00552036">
        <w:rPr>
          <w:rFonts w:cs="Times New Roman"/>
          <w:sz w:val="20"/>
          <w:szCs w:val="20"/>
          <w:lang w:val="en-US"/>
        </w:rPr>
        <w:t xml:space="preserve"> mil.€ </w:t>
      </w:r>
      <w:proofErr w:type="spellStart"/>
      <w:r w:rsidR="00552036">
        <w:rPr>
          <w:rFonts w:cs="Times New Roman"/>
          <w:sz w:val="20"/>
          <w:szCs w:val="20"/>
          <w:lang w:val="en-US"/>
        </w:rPr>
        <w:t>ili</w:t>
      </w:r>
      <w:proofErr w:type="spellEnd"/>
      <w:r w:rsidR="00552036">
        <w:rPr>
          <w:rFonts w:cs="Times New Roman"/>
          <w:sz w:val="20"/>
          <w:szCs w:val="20"/>
          <w:lang w:val="en-US"/>
        </w:rPr>
        <w:t xml:space="preserve"> 2,9</w:t>
      </w:r>
      <w:r w:rsidR="00283789">
        <w:rPr>
          <w:rFonts w:cs="Times New Roman"/>
          <w:sz w:val="20"/>
          <w:szCs w:val="20"/>
          <w:lang w:val="en-US"/>
        </w:rPr>
        <w:t xml:space="preserve">% BDP-a, </w:t>
      </w:r>
      <w:proofErr w:type="spellStart"/>
      <w:r w:rsidR="00283789">
        <w:rPr>
          <w:rFonts w:cs="Times New Roman"/>
          <w:sz w:val="20"/>
          <w:szCs w:val="20"/>
          <w:lang w:val="en-US"/>
        </w:rPr>
        <w:t>dok</w:t>
      </w:r>
      <w:proofErr w:type="spellEnd"/>
      <w:r w:rsidR="00283789">
        <w:rPr>
          <w:rFonts w:cs="Times New Roman"/>
          <w:sz w:val="20"/>
          <w:szCs w:val="20"/>
          <w:lang w:val="en-US"/>
        </w:rPr>
        <w:t xml:space="preserve"> je</w:t>
      </w:r>
      <w:r w:rsidR="00FF656C">
        <w:rPr>
          <w:rFonts w:cs="Times New Roman"/>
          <w:sz w:val="20"/>
          <w:szCs w:val="20"/>
          <w:lang w:val="en-US"/>
        </w:rPr>
        <w:t xml:space="preserve"> u </w:t>
      </w:r>
      <w:proofErr w:type="spellStart"/>
      <w:r w:rsidR="00FF656C">
        <w:rPr>
          <w:rFonts w:cs="Times New Roman"/>
          <w:sz w:val="20"/>
          <w:szCs w:val="20"/>
          <w:lang w:val="en-US"/>
        </w:rPr>
        <w:t>oktobru</w:t>
      </w:r>
      <w:proofErr w:type="spellEnd"/>
      <w:r w:rsidR="00FF656C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="00FF656C">
        <w:rPr>
          <w:rFonts w:cs="Times New Roman"/>
          <w:sz w:val="20"/>
          <w:szCs w:val="20"/>
          <w:lang w:val="en-US"/>
        </w:rPr>
        <w:t>budžetski</w:t>
      </w:r>
      <w:proofErr w:type="spellEnd"/>
      <w:r w:rsidR="00FF656C">
        <w:rPr>
          <w:rFonts w:cs="Times New Roman"/>
          <w:sz w:val="20"/>
          <w:szCs w:val="20"/>
          <w:lang w:val="en-US"/>
        </w:rPr>
        <w:t xml:space="preserve"> deficit </w:t>
      </w:r>
      <w:proofErr w:type="spellStart"/>
      <w:r w:rsidR="00FF656C">
        <w:rPr>
          <w:rFonts w:cs="Times New Roman"/>
          <w:sz w:val="20"/>
          <w:szCs w:val="20"/>
          <w:lang w:val="en-US"/>
        </w:rPr>
        <w:t>ostvaren</w:t>
      </w:r>
      <w:proofErr w:type="spellEnd"/>
      <w:r w:rsidR="00FF656C">
        <w:rPr>
          <w:rFonts w:cs="Times New Roman"/>
          <w:sz w:val="20"/>
          <w:szCs w:val="20"/>
          <w:lang w:val="en-US"/>
        </w:rPr>
        <w:t xml:space="preserve"> u </w:t>
      </w:r>
      <w:proofErr w:type="spellStart"/>
      <w:r w:rsidR="00FF656C">
        <w:rPr>
          <w:rFonts w:cs="Times New Roman"/>
          <w:sz w:val="20"/>
          <w:szCs w:val="20"/>
          <w:lang w:val="en-US"/>
        </w:rPr>
        <w:t>iznosu</w:t>
      </w:r>
      <w:proofErr w:type="spellEnd"/>
      <w:r w:rsidR="00FF656C">
        <w:rPr>
          <w:rFonts w:cs="Times New Roman"/>
          <w:sz w:val="20"/>
          <w:szCs w:val="20"/>
          <w:lang w:val="en-US"/>
        </w:rPr>
        <w:t xml:space="preserve"> od 18,0 mil.€.</w:t>
      </w:r>
    </w:p>
    <w:p w:rsidR="002F2BB3" w:rsidRDefault="001C5C48" w:rsidP="002F2BB3">
      <w:pPr>
        <w:rPr>
          <w:sz w:val="20"/>
          <w:szCs w:val="20"/>
          <w:lang w:val="en-US"/>
        </w:rPr>
      </w:pPr>
      <w:r w:rsidRPr="00CC5BC9">
        <w:rPr>
          <w:b/>
        </w:rPr>
        <w:t>Monetarni sektor</w:t>
      </w:r>
      <w:r>
        <w:rPr>
          <w:b/>
        </w:rPr>
        <w:t xml:space="preserve"> </w:t>
      </w:r>
    </w:p>
    <w:p w:rsidR="00CA193F" w:rsidRDefault="00CA193F" w:rsidP="008D3DA6">
      <w:pPr>
        <w:rPr>
          <w:rFonts w:ascii="Calibri" w:eastAsia="Times New Roman" w:hAnsi="Calibri" w:cs="Times New Roman"/>
          <w:noProof/>
          <w:sz w:val="20"/>
          <w:szCs w:val="20"/>
          <w:lang w:val="en-US"/>
        </w:rPr>
      </w:pPr>
      <w:r w:rsidRPr="00CA193F">
        <w:rPr>
          <w:rFonts w:ascii="Calibri" w:eastAsia="Times New Roman" w:hAnsi="Calibri" w:cs="Times New Roman"/>
          <w:noProof/>
          <w:sz w:val="20"/>
          <w:szCs w:val="20"/>
          <w:lang w:val="en-US"/>
        </w:rPr>
        <w:t>Pozitivna kretanja u monetarnoj oblasti nastavljaju se i u oktobru. Depoziti su dostigli r</w:t>
      </w:r>
      <w:r w:rsidR="006517AD">
        <w:rPr>
          <w:rFonts w:ascii="Calibri" w:eastAsia="Times New Roman" w:hAnsi="Calibri" w:cs="Times New Roman"/>
          <w:noProof/>
          <w:sz w:val="20"/>
          <w:szCs w:val="20"/>
          <w:lang w:val="en-US"/>
        </w:rPr>
        <w:t xml:space="preserve">ekordan nivo od 3.188,7 mil.€, odnosno </w:t>
      </w:r>
      <w:r w:rsidRPr="00CA193F">
        <w:rPr>
          <w:rFonts w:ascii="Calibri" w:eastAsia="Times New Roman" w:hAnsi="Calibri" w:cs="Times New Roman"/>
          <w:noProof/>
          <w:sz w:val="20"/>
          <w:szCs w:val="20"/>
          <w:lang w:val="en-US"/>
        </w:rPr>
        <w:t xml:space="preserve">12,2% </w:t>
      </w:r>
      <w:r w:rsidR="006517AD">
        <w:rPr>
          <w:rFonts w:ascii="Calibri" w:eastAsia="Times New Roman" w:hAnsi="Calibri" w:cs="Times New Roman"/>
          <w:noProof/>
          <w:sz w:val="20"/>
          <w:szCs w:val="20"/>
          <w:lang w:val="en-US"/>
        </w:rPr>
        <w:t xml:space="preserve">više </w:t>
      </w:r>
      <w:r w:rsidR="004A398E">
        <w:rPr>
          <w:rFonts w:ascii="Calibri" w:eastAsia="Times New Roman" w:hAnsi="Calibri" w:cs="Times New Roman"/>
          <w:noProof/>
          <w:sz w:val="20"/>
          <w:szCs w:val="20"/>
          <w:lang w:val="en-US"/>
        </w:rPr>
        <w:t>g-n-g</w:t>
      </w:r>
      <w:r w:rsidRPr="00CA193F">
        <w:rPr>
          <w:rFonts w:ascii="Calibri" w:eastAsia="Times New Roman" w:hAnsi="Calibri" w:cs="Times New Roman"/>
          <w:noProof/>
          <w:sz w:val="20"/>
          <w:szCs w:val="20"/>
          <w:lang w:val="en-US"/>
        </w:rPr>
        <w:t>.</w:t>
      </w:r>
      <w:r w:rsidR="009C42B1">
        <w:rPr>
          <w:rFonts w:ascii="Calibri" w:eastAsia="Times New Roman" w:hAnsi="Calibri" w:cs="Times New Roman"/>
          <w:noProof/>
          <w:sz w:val="20"/>
          <w:szCs w:val="20"/>
          <w:lang w:val="en-US"/>
        </w:rPr>
        <w:t xml:space="preserve"> </w:t>
      </w:r>
      <w:r w:rsidRPr="00CA193F">
        <w:rPr>
          <w:rFonts w:ascii="Calibri" w:eastAsia="Times New Roman" w:hAnsi="Calibri" w:cs="Times New Roman"/>
          <w:noProof/>
          <w:sz w:val="20"/>
          <w:szCs w:val="20"/>
          <w:lang w:val="en-US"/>
        </w:rPr>
        <w:t>Od ukupnih depozita, na sektor pri</w:t>
      </w:r>
      <w:r w:rsidR="006270B3">
        <w:rPr>
          <w:rFonts w:ascii="Calibri" w:eastAsia="Times New Roman" w:hAnsi="Calibri" w:cs="Times New Roman"/>
          <w:noProof/>
          <w:sz w:val="20"/>
          <w:szCs w:val="20"/>
          <w:lang w:val="en-US"/>
        </w:rPr>
        <w:t xml:space="preserve">vrede se odnosilo </w:t>
      </w:r>
      <w:r w:rsidRPr="00CA193F">
        <w:rPr>
          <w:rFonts w:ascii="Calibri" w:eastAsia="Times New Roman" w:hAnsi="Calibri" w:cs="Times New Roman"/>
          <w:noProof/>
          <w:sz w:val="20"/>
          <w:szCs w:val="20"/>
          <w:lang w:val="en-US"/>
        </w:rPr>
        <w:t>34,4%, a na sektor stano</w:t>
      </w:r>
      <w:r w:rsidR="006270B3">
        <w:rPr>
          <w:rFonts w:ascii="Calibri" w:eastAsia="Times New Roman" w:hAnsi="Calibri" w:cs="Times New Roman"/>
          <w:noProof/>
          <w:sz w:val="20"/>
          <w:szCs w:val="20"/>
          <w:lang w:val="en-US"/>
        </w:rPr>
        <w:t xml:space="preserve">vnistva </w:t>
      </w:r>
      <w:r w:rsidRPr="00CA193F">
        <w:rPr>
          <w:rFonts w:ascii="Calibri" w:eastAsia="Times New Roman" w:hAnsi="Calibri" w:cs="Times New Roman"/>
          <w:noProof/>
          <w:sz w:val="20"/>
          <w:szCs w:val="20"/>
          <w:lang w:val="en-US"/>
        </w:rPr>
        <w:t>51,4%.</w:t>
      </w:r>
      <w:r w:rsidR="004A398E">
        <w:rPr>
          <w:rFonts w:ascii="Calibri" w:eastAsia="Times New Roman" w:hAnsi="Calibri" w:cs="Times New Roman"/>
          <w:noProof/>
          <w:sz w:val="20"/>
          <w:szCs w:val="20"/>
          <w:lang w:val="en-US"/>
        </w:rPr>
        <w:t xml:space="preserve"> </w:t>
      </w:r>
      <w:r w:rsidR="00DE1348">
        <w:rPr>
          <w:rFonts w:ascii="Calibri" w:eastAsia="Times New Roman" w:hAnsi="Calibri" w:cs="Times New Roman"/>
          <w:noProof/>
          <w:sz w:val="20"/>
          <w:szCs w:val="20"/>
          <w:lang w:val="en-US"/>
        </w:rPr>
        <w:t xml:space="preserve">Povećana je </w:t>
      </w:r>
      <w:r w:rsidRPr="00CA193F">
        <w:rPr>
          <w:rFonts w:ascii="Calibri" w:eastAsia="Times New Roman" w:hAnsi="Calibri" w:cs="Times New Roman"/>
          <w:noProof/>
          <w:sz w:val="20"/>
          <w:szCs w:val="20"/>
          <w:lang w:val="en-US"/>
        </w:rPr>
        <w:t>kreditna aktivnost banaka za 13,</w:t>
      </w:r>
      <w:r w:rsidR="00ED70B7">
        <w:rPr>
          <w:rFonts w:ascii="Calibri" w:eastAsia="Times New Roman" w:hAnsi="Calibri" w:cs="Times New Roman"/>
          <w:noProof/>
          <w:sz w:val="20"/>
          <w:szCs w:val="20"/>
          <w:lang w:val="en-US"/>
        </w:rPr>
        <w:t xml:space="preserve">0% u odnosu na kraj 2016. i 9,2% </w:t>
      </w:r>
      <w:r w:rsidR="004A398E">
        <w:rPr>
          <w:rFonts w:ascii="Calibri" w:eastAsia="Times New Roman" w:hAnsi="Calibri" w:cs="Times New Roman"/>
          <w:noProof/>
          <w:sz w:val="20"/>
          <w:szCs w:val="20"/>
          <w:lang w:val="en-US"/>
        </w:rPr>
        <w:t>g-n-g</w:t>
      </w:r>
      <w:r w:rsidR="00ED70B7">
        <w:rPr>
          <w:rFonts w:ascii="Calibri" w:eastAsia="Times New Roman" w:hAnsi="Calibri" w:cs="Times New Roman"/>
          <w:noProof/>
          <w:sz w:val="20"/>
          <w:szCs w:val="20"/>
          <w:lang w:val="en-US"/>
        </w:rPr>
        <w:t xml:space="preserve">. </w:t>
      </w:r>
      <w:r w:rsidR="00066AE7">
        <w:rPr>
          <w:rFonts w:ascii="Calibri" w:eastAsia="Times New Roman" w:hAnsi="Calibri" w:cs="Times New Roman"/>
          <w:noProof/>
          <w:sz w:val="20"/>
          <w:szCs w:val="20"/>
          <w:lang w:val="en-US"/>
        </w:rPr>
        <w:t xml:space="preserve">Od ukupnog broja kredita, od stanovništva se potraživalo </w:t>
      </w:r>
      <w:r w:rsidR="00B07EAE">
        <w:rPr>
          <w:rFonts w:ascii="Calibri" w:eastAsia="Times New Roman" w:hAnsi="Calibri" w:cs="Times New Roman"/>
          <w:noProof/>
          <w:sz w:val="20"/>
          <w:szCs w:val="20"/>
          <w:lang w:val="en-US"/>
        </w:rPr>
        <w:t>40,8%, dok se na sektor privrede odnosi</w:t>
      </w:r>
      <w:r w:rsidR="00066AE7">
        <w:rPr>
          <w:rFonts w:ascii="Calibri" w:eastAsia="Times New Roman" w:hAnsi="Calibri" w:cs="Times New Roman"/>
          <w:noProof/>
          <w:sz w:val="20"/>
          <w:szCs w:val="20"/>
          <w:lang w:val="en-US"/>
        </w:rPr>
        <w:t>lo</w:t>
      </w:r>
      <w:r w:rsidR="00B07EAE">
        <w:rPr>
          <w:rFonts w:ascii="Calibri" w:eastAsia="Times New Roman" w:hAnsi="Calibri" w:cs="Times New Roman"/>
          <w:noProof/>
          <w:sz w:val="20"/>
          <w:szCs w:val="20"/>
          <w:lang w:val="en-US"/>
        </w:rPr>
        <w:t xml:space="preserve"> 34,6%. </w:t>
      </w:r>
      <w:r w:rsidRPr="00CA193F">
        <w:rPr>
          <w:rFonts w:ascii="Calibri" w:eastAsia="Times New Roman" w:hAnsi="Calibri" w:cs="Times New Roman"/>
          <w:noProof/>
          <w:sz w:val="20"/>
          <w:szCs w:val="20"/>
          <w:lang w:val="en-US"/>
        </w:rPr>
        <w:t>Nekvalitetni krediti su zabilježili pad od 25,9% na godišnjem nivou, dok je njihovo učešće u u</w:t>
      </w:r>
      <w:r w:rsidR="00025AF1">
        <w:rPr>
          <w:rFonts w:ascii="Calibri" w:eastAsia="Times New Roman" w:hAnsi="Calibri" w:cs="Times New Roman"/>
          <w:noProof/>
          <w:sz w:val="20"/>
          <w:szCs w:val="20"/>
          <w:lang w:val="en-US"/>
        </w:rPr>
        <w:t>kupnim kreditima smanjeno na 7,</w:t>
      </w:r>
      <w:r w:rsidRPr="00CA193F">
        <w:rPr>
          <w:rFonts w:ascii="Calibri" w:eastAsia="Times New Roman" w:hAnsi="Calibri" w:cs="Times New Roman"/>
          <w:noProof/>
          <w:sz w:val="20"/>
          <w:szCs w:val="20"/>
          <w:lang w:val="en-US"/>
        </w:rPr>
        <w:t>1%. Likvidnost realnog sektora je i dalje nepovoljna. Od 65.076 pravnih lica i preduzetnika, u blokadi je bilo 16.098 ili 24,7%, dok je ukupan dug po osnovu koga je izvršena blokada računa</w:t>
      </w:r>
      <w:r w:rsidR="00F82906">
        <w:rPr>
          <w:rFonts w:ascii="Calibri" w:eastAsia="Times New Roman" w:hAnsi="Calibri" w:cs="Times New Roman"/>
          <w:noProof/>
          <w:sz w:val="20"/>
          <w:szCs w:val="20"/>
          <w:lang w:val="en-US"/>
        </w:rPr>
        <w:t xml:space="preserve"> iznosio 629,4 mil. € ,i veći je za 1,8% </w:t>
      </w:r>
      <w:r w:rsidR="004A398E">
        <w:rPr>
          <w:rFonts w:ascii="Calibri" w:eastAsia="Times New Roman" w:hAnsi="Calibri" w:cs="Times New Roman"/>
          <w:noProof/>
          <w:sz w:val="20"/>
          <w:szCs w:val="20"/>
          <w:lang w:val="en-US"/>
        </w:rPr>
        <w:t>g-n-g</w:t>
      </w:r>
      <w:r w:rsidR="00F82906">
        <w:rPr>
          <w:rFonts w:ascii="Calibri" w:eastAsia="Times New Roman" w:hAnsi="Calibri" w:cs="Times New Roman"/>
          <w:noProof/>
          <w:sz w:val="20"/>
          <w:szCs w:val="20"/>
          <w:lang w:val="en-US"/>
        </w:rPr>
        <w:t>.</w:t>
      </w:r>
    </w:p>
    <w:p w:rsidR="008D3DA6" w:rsidRDefault="008D3DA6" w:rsidP="008D3DA6">
      <w:pPr>
        <w:rPr>
          <w:b/>
        </w:rPr>
      </w:pPr>
      <w:r w:rsidRPr="00CC5BC9">
        <w:rPr>
          <w:b/>
        </w:rPr>
        <w:t>Spoljnotrgovinska razmjena</w:t>
      </w:r>
      <w:r>
        <w:rPr>
          <w:b/>
        </w:rPr>
        <w:t xml:space="preserve"> </w:t>
      </w:r>
    </w:p>
    <w:p w:rsidR="003F3CD5" w:rsidRDefault="007E72C7" w:rsidP="009E4030">
      <w:pPr>
        <w:rPr>
          <w:rFonts w:ascii="Calibri" w:eastAsia="Times New Roman" w:hAnsi="Calibri" w:cs="Calibri"/>
          <w:sz w:val="20"/>
          <w:szCs w:val="20"/>
          <w:lang w:val="en-US"/>
        </w:rPr>
      </w:pPr>
      <w:proofErr w:type="spellStart"/>
      <w:r>
        <w:rPr>
          <w:rFonts w:ascii="Calibri" w:eastAsia="Times New Roman" w:hAnsi="Calibri" w:cs="Calibri"/>
          <w:sz w:val="20"/>
          <w:szCs w:val="20"/>
          <w:lang w:val="en-US"/>
        </w:rPr>
        <w:t>Spoljnotrgovinska</w:t>
      </w:r>
      <w:proofErr w:type="spellEnd"/>
      <w:r w:rsidR="000C7225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proofErr w:type="spellStart"/>
      <w:r w:rsidR="000C7225">
        <w:rPr>
          <w:rFonts w:ascii="Calibri" w:eastAsia="Times New Roman" w:hAnsi="Calibri" w:cs="Calibri"/>
          <w:sz w:val="20"/>
          <w:szCs w:val="20"/>
          <w:lang w:val="en-US"/>
        </w:rPr>
        <w:t>razmjena</w:t>
      </w:r>
      <w:proofErr w:type="spellEnd"/>
      <w:r w:rsidR="000C7225">
        <w:rPr>
          <w:rFonts w:ascii="Calibri" w:eastAsia="Times New Roman" w:hAnsi="Calibri" w:cs="Calibri"/>
          <w:sz w:val="20"/>
          <w:szCs w:val="20"/>
          <w:lang w:val="en-US"/>
        </w:rPr>
        <w:t xml:space="preserve"> za 10 </w:t>
      </w:r>
      <w:proofErr w:type="spellStart"/>
      <w:r w:rsidR="000C7225">
        <w:rPr>
          <w:rFonts w:ascii="Calibri" w:eastAsia="Times New Roman" w:hAnsi="Calibri" w:cs="Calibri"/>
          <w:sz w:val="20"/>
          <w:szCs w:val="20"/>
          <w:lang w:val="en-US"/>
        </w:rPr>
        <w:t>mjeseci</w:t>
      </w:r>
      <w:proofErr w:type="spellEnd"/>
      <w:r w:rsidR="000C7225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proofErr w:type="spellStart"/>
      <w:r w:rsidR="00397F12" w:rsidRPr="00397F12">
        <w:rPr>
          <w:rFonts w:ascii="Calibri" w:eastAsia="Times New Roman" w:hAnsi="Calibri" w:cs="Calibri"/>
          <w:sz w:val="20"/>
          <w:szCs w:val="20"/>
          <w:lang w:val="en-US"/>
        </w:rPr>
        <w:t>bilježi</w:t>
      </w:r>
      <w:proofErr w:type="spellEnd"/>
      <w:r w:rsidR="00397F12" w:rsidRPr="00397F12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proofErr w:type="spellStart"/>
      <w:r w:rsidR="00397F12" w:rsidRPr="00397F12">
        <w:rPr>
          <w:rFonts w:ascii="Calibri" w:eastAsia="Times New Roman" w:hAnsi="Calibri" w:cs="Calibri"/>
          <w:sz w:val="20"/>
          <w:szCs w:val="20"/>
          <w:lang w:val="en-US"/>
        </w:rPr>
        <w:t>povećanje</w:t>
      </w:r>
      <w:proofErr w:type="spellEnd"/>
      <w:r w:rsidR="00397F12" w:rsidRPr="00397F12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proofErr w:type="spellStart"/>
      <w:r w:rsidR="00397F12" w:rsidRPr="00397F12">
        <w:rPr>
          <w:rFonts w:ascii="Calibri" w:eastAsia="Times New Roman" w:hAnsi="Calibri" w:cs="Calibri"/>
          <w:sz w:val="20"/>
          <w:szCs w:val="20"/>
          <w:lang w:val="en-US"/>
        </w:rPr>
        <w:t>pokriven</w:t>
      </w:r>
      <w:r w:rsidR="004A398E">
        <w:rPr>
          <w:rFonts w:ascii="Calibri" w:eastAsia="Times New Roman" w:hAnsi="Calibri" w:cs="Calibri"/>
          <w:sz w:val="20"/>
          <w:szCs w:val="20"/>
          <w:lang w:val="en-US"/>
        </w:rPr>
        <w:t>osti</w:t>
      </w:r>
      <w:proofErr w:type="spellEnd"/>
      <w:r w:rsidR="004A398E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proofErr w:type="spellStart"/>
      <w:r w:rsidR="004A398E">
        <w:rPr>
          <w:rFonts w:ascii="Calibri" w:eastAsia="Times New Roman" w:hAnsi="Calibri" w:cs="Calibri"/>
          <w:sz w:val="20"/>
          <w:szCs w:val="20"/>
          <w:lang w:val="en-US"/>
        </w:rPr>
        <w:t>uvoza</w:t>
      </w:r>
      <w:proofErr w:type="spellEnd"/>
      <w:r w:rsidR="004A398E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proofErr w:type="spellStart"/>
      <w:r w:rsidR="004A398E">
        <w:rPr>
          <w:rFonts w:ascii="Calibri" w:eastAsia="Times New Roman" w:hAnsi="Calibri" w:cs="Calibri"/>
          <w:sz w:val="20"/>
          <w:szCs w:val="20"/>
          <w:lang w:val="en-US"/>
        </w:rPr>
        <w:t>izvozom</w:t>
      </w:r>
      <w:proofErr w:type="spellEnd"/>
      <w:r w:rsidR="004A398E">
        <w:rPr>
          <w:rFonts w:ascii="Calibri" w:eastAsia="Times New Roman" w:hAnsi="Calibri" w:cs="Calibri"/>
          <w:sz w:val="20"/>
          <w:szCs w:val="20"/>
          <w:lang w:val="en-US"/>
        </w:rPr>
        <w:t xml:space="preserve">. </w:t>
      </w:r>
      <w:r w:rsidR="004A398E">
        <w:rPr>
          <w:rFonts w:ascii="Calibri" w:eastAsia="Times New Roman" w:hAnsi="Calibri" w:cs="Calibri"/>
          <w:sz w:val="20"/>
          <w:szCs w:val="20"/>
        </w:rPr>
        <w:t xml:space="preserve">Robni deficit je povećan za </w:t>
      </w:r>
      <w:r w:rsidR="00500EA7">
        <w:rPr>
          <w:rFonts w:ascii="Calibri" w:eastAsia="Times New Roman" w:hAnsi="Calibri" w:cs="Calibri"/>
          <w:sz w:val="20"/>
          <w:szCs w:val="20"/>
        </w:rPr>
        <w:t>8,1</w:t>
      </w:r>
      <w:r w:rsidR="004A398E">
        <w:rPr>
          <w:rFonts w:ascii="Calibri" w:eastAsia="Times New Roman" w:hAnsi="Calibri" w:cs="Calibri"/>
          <w:sz w:val="20"/>
          <w:szCs w:val="20"/>
        </w:rPr>
        <w:t xml:space="preserve">% i to kao </w:t>
      </w:r>
      <w:r w:rsidR="00397F12" w:rsidRPr="00397F12">
        <w:rPr>
          <w:rFonts w:ascii="Calibri" w:eastAsia="Times New Roman" w:hAnsi="Calibri" w:cs="Calibri"/>
          <w:sz w:val="20"/>
          <w:szCs w:val="20"/>
        </w:rPr>
        <w:t>posljedica je većeg apsolutnog rasta uvoza od izvoza.</w:t>
      </w:r>
      <w:r w:rsidR="00397F12" w:rsidRPr="00397F12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r w:rsidR="00397F12" w:rsidRPr="00397F12">
        <w:rPr>
          <w:rFonts w:ascii="Calibri" w:eastAsia="Times New Roman" w:hAnsi="Calibri" w:cs="Calibri"/>
          <w:sz w:val="20"/>
          <w:szCs w:val="20"/>
          <w:lang w:val="sr-Latn-ME"/>
        </w:rPr>
        <w:t>Izvezeno je robe u vrijednosti od 305,7 mil.€, dok je uvezeno robe u vrijednosti od 1.883,8 mil.€, što je rast od 17,0 i 9,3%, respektivno.</w:t>
      </w:r>
      <w:r w:rsidR="00397F12" w:rsidRPr="00397F12">
        <w:rPr>
          <w:rFonts w:ascii="Calibri" w:eastAsia="Times New Roman" w:hAnsi="Calibri" w:cs="Calibri"/>
          <w:sz w:val="20"/>
          <w:szCs w:val="20"/>
          <w:lang w:val="en-US"/>
        </w:rPr>
        <w:t xml:space="preserve"> U </w:t>
      </w:r>
      <w:proofErr w:type="spellStart"/>
      <w:r w:rsidR="00397F12" w:rsidRPr="00397F12">
        <w:rPr>
          <w:rFonts w:ascii="Calibri" w:eastAsia="Times New Roman" w:hAnsi="Calibri" w:cs="Calibri"/>
          <w:sz w:val="20"/>
          <w:szCs w:val="20"/>
          <w:lang w:val="en-US"/>
        </w:rPr>
        <w:t>izvozu</w:t>
      </w:r>
      <w:proofErr w:type="spellEnd"/>
      <w:r>
        <w:rPr>
          <w:rFonts w:ascii="Calibri" w:eastAsia="Times New Roman" w:hAnsi="Calibri" w:cs="Calibri"/>
          <w:sz w:val="20"/>
          <w:szCs w:val="20"/>
          <w:lang w:val="sr-Latn-ME"/>
        </w:rPr>
        <w:t xml:space="preserve"> </w:t>
      </w:r>
      <w:r w:rsidR="00397F12" w:rsidRPr="00397F12">
        <w:rPr>
          <w:rFonts w:ascii="Calibri" w:eastAsia="Times New Roman" w:hAnsi="Calibri" w:cs="Calibri"/>
          <w:sz w:val="20"/>
          <w:szCs w:val="20"/>
        </w:rPr>
        <w:t>je povećan izvoz</w:t>
      </w:r>
      <w:r w:rsidR="00397F12" w:rsidRPr="00397F12">
        <w:rPr>
          <w:rFonts w:ascii="Calibri" w:eastAsia="Times New Roman" w:hAnsi="Calibri" w:cs="Calibri"/>
          <w:b/>
          <w:sz w:val="20"/>
          <w:szCs w:val="20"/>
        </w:rPr>
        <w:t xml:space="preserve"> </w:t>
      </w:r>
      <w:r w:rsidR="00DD5A62">
        <w:rPr>
          <w:rFonts w:ascii="Calibri" w:eastAsia="Times New Roman" w:hAnsi="Calibri" w:cs="Calibri"/>
          <w:sz w:val="20"/>
          <w:szCs w:val="20"/>
          <w:lang w:val="en-US"/>
        </w:rPr>
        <w:t xml:space="preserve">rude </w:t>
      </w:r>
      <w:proofErr w:type="spellStart"/>
      <w:r w:rsidR="00DD5A62">
        <w:rPr>
          <w:rFonts w:ascii="Calibri" w:eastAsia="Times New Roman" w:hAnsi="Calibri" w:cs="Calibri"/>
          <w:sz w:val="20"/>
          <w:szCs w:val="20"/>
          <w:lang w:val="en-US"/>
        </w:rPr>
        <w:t>boksita</w:t>
      </w:r>
      <w:proofErr w:type="spellEnd"/>
      <w:r w:rsidR="00DD5A62">
        <w:rPr>
          <w:rFonts w:ascii="Calibri" w:eastAsia="Times New Roman" w:hAnsi="Calibri" w:cs="Calibri"/>
          <w:sz w:val="20"/>
          <w:szCs w:val="20"/>
          <w:lang w:val="en-US"/>
        </w:rPr>
        <w:t xml:space="preserve"> za 24,5 </w:t>
      </w:r>
      <w:proofErr w:type="gramStart"/>
      <w:r w:rsidR="00397F12" w:rsidRPr="00397F12">
        <w:rPr>
          <w:rFonts w:ascii="Calibri" w:eastAsia="Times New Roman" w:hAnsi="Calibri" w:cs="Calibri"/>
          <w:sz w:val="20"/>
          <w:szCs w:val="20"/>
          <w:lang w:val="en-US"/>
        </w:rPr>
        <w:t>mil</w:t>
      </w:r>
      <w:r w:rsidR="006A420C">
        <w:rPr>
          <w:rFonts w:ascii="Calibri" w:eastAsia="Times New Roman" w:hAnsi="Calibri" w:cs="Calibri"/>
          <w:sz w:val="20"/>
          <w:szCs w:val="20"/>
          <w:lang w:val="en-US"/>
        </w:rPr>
        <w:t>.€</w:t>
      </w:r>
      <w:proofErr w:type="gramEnd"/>
      <w:r w:rsidR="00397F12" w:rsidRPr="00397F12">
        <w:rPr>
          <w:rFonts w:ascii="Calibri" w:eastAsia="Times New Roman" w:hAnsi="Calibri" w:cs="Calibri"/>
          <w:sz w:val="20"/>
          <w:szCs w:val="20"/>
          <w:lang w:val="en-US"/>
        </w:rPr>
        <w:t xml:space="preserve">, </w:t>
      </w:r>
      <w:proofErr w:type="spellStart"/>
      <w:r w:rsidR="00397F12" w:rsidRPr="00397F12">
        <w:rPr>
          <w:rFonts w:ascii="Calibri" w:eastAsia="Times New Roman" w:hAnsi="Calibri" w:cs="Calibri"/>
          <w:sz w:val="20"/>
          <w:szCs w:val="20"/>
          <w:lang w:val="en-US"/>
        </w:rPr>
        <w:t>plovnih</w:t>
      </w:r>
      <w:proofErr w:type="spellEnd"/>
      <w:r w:rsidR="00397F12" w:rsidRPr="00397F12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proofErr w:type="spellStart"/>
      <w:r w:rsidR="00397F12" w:rsidRPr="00397F12">
        <w:rPr>
          <w:rFonts w:ascii="Calibri" w:eastAsia="Times New Roman" w:hAnsi="Calibri" w:cs="Calibri"/>
          <w:sz w:val="20"/>
          <w:szCs w:val="20"/>
          <w:lang w:val="en-US"/>
        </w:rPr>
        <w:t>konstr</w:t>
      </w:r>
      <w:r w:rsidR="00BD710B">
        <w:rPr>
          <w:rFonts w:ascii="Calibri" w:eastAsia="Times New Roman" w:hAnsi="Calibri" w:cs="Calibri"/>
          <w:sz w:val="20"/>
          <w:szCs w:val="20"/>
          <w:lang w:val="en-US"/>
        </w:rPr>
        <w:t>ukcija</w:t>
      </w:r>
      <w:proofErr w:type="spellEnd"/>
      <w:r w:rsidR="00BD710B">
        <w:rPr>
          <w:rFonts w:ascii="Calibri" w:eastAsia="Times New Roman" w:hAnsi="Calibri" w:cs="Calibri"/>
          <w:sz w:val="20"/>
          <w:szCs w:val="20"/>
          <w:lang w:val="en-US"/>
        </w:rPr>
        <w:t xml:space="preserve"> 15</w:t>
      </w:r>
      <w:r w:rsidR="004A398E">
        <w:rPr>
          <w:rFonts w:ascii="Calibri" w:eastAsia="Times New Roman" w:hAnsi="Calibri" w:cs="Calibri"/>
          <w:sz w:val="20"/>
          <w:szCs w:val="20"/>
          <w:lang w:val="en-US"/>
        </w:rPr>
        <w:t xml:space="preserve">,0 </w:t>
      </w:r>
      <w:r w:rsidR="006A420C">
        <w:rPr>
          <w:rFonts w:ascii="Calibri" w:eastAsia="Times New Roman" w:hAnsi="Calibri" w:cs="Calibri"/>
          <w:sz w:val="20"/>
          <w:szCs w:val="20"/>
          <w:lang w:val="en-US"/>
        </w:rPr>
        <w:t xml:space="preserve">mil.€ </w:t>
      </w:r>
      <w:proofErr w:type="spellStart"/>
      <w:r w:rsidR="006A420C">
        <w:rPr>
          <w:rFonts w:ascii="Calibri" w:eastAsia="Times New Roman" w:hAnsi="Calibri" w:cs="Calibri"/>
          <w:sz w:val="20"/>
          <w:szCs w:val="20"/>
          <w:lang w:val="en-US"/>
        </w:rPr>
        <w:t>i</w:t>
      </w:r>
      <w:proofErr w:type="spellEnd"/>
      <w:r w:rsidR="006A420C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proofErr w:type="spellStart"/>
      <w:r w:rsidR="006A420C">
        <w:rPr>
          <w:rFonts w:ascii="Calibri" w:eastAsia="Times New Roman" w:hAnsi="Calibri" w:cs="Calibri"/>
          <w:sz w:val="20"/>
          <w:szCs w:val="20"/>
          <w:lang w:val="en-US"/>
        </w:rPr>
        <w:t>aluminijuma</w:t>
      </w:r>
      <w:proofErr w:type="spellEnd"/>
      <w:r w:rsidR="006A420C">
        <w:rPr>
          <w:rFonts w:ascii="Calibri" w:eastAsia="Times New Roman" w:hAnsi="Calibri" w:cs="Calibri"/>
          <w:sz w:val="20"/>
          <w:szCs w:val="20"/>
          <w:lang w:val="en-US"/>
        </w:rPr>
        <w:t xml:space="preserve"> 6,0 </w:t>
      </w:r>
      <w:r w:rsidR="00397F12" w:rsidRPr="00397F12">
        <w:rPr>
          <w:rFonts w:ascii="Calibri" w:eastAsia="Times New Roman" w:hAnsi="Calibri" w:cs="Calibri"/>
          <w:sz w:val="20"/>
          <w:szCs w:val="20"/>
          <w:lang w:val="en-US"/>
        </w:rPr>
        <w:t>mil.</w:t>
      </w:r>
      <w:r w:rsidR="006A420C">
        <w:rPr>
          <w:rFonts w:ascii="Calibri" w:eastAsia="Times New Roman" w:hAnsi="Calibri" w:cs="Calibri"/>
          <w:sz w:val="20"/>
          <w:szCs w:val="20"/>
          <w:lang w:val="en-US"/>
        </w:rPr>
        <w:t>€.</w:t>
      </w:r>
      <w:r w:rsidR="00397F12" w:rsidRPr="00397F12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proofErr w:type="spellStart"/>
      <w:r w:rsidR="00397F12" w:rsidRPr="00397F12">
        <w:rPr>
          <w:rFonts w:ascii="Calibri" w:eastAsia="Times New Roman" w:hAnsi="Calibri" w:cs="Calibri"/>
          <w:sz w:val="20"/>
          <w:szCs w:val="20"/>
          <w:lang w:val="en-US"/>
        </w:rPr>
        <w:t>Uvoz</w:t>
      </w:r>
      <w:proofErr w:type="spellEnd"/>
      <w:r w:rsidR="00397F12" w:rsidRPr="00397F12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proofErr w:type="spellStart"/>
      <w:r w:rsidR="00397F12" w:rsidRPr="00397F12">
        <w:rPr>
          <w:rFonts w:ascii="Calibri" w:eastAsia="Times New Roman" w:hAnsi="Calibri" w:cs="Calibri"/>
          <w:sz w:val="20"/>
          <w:szCs w:val="20"/>
          <w:lang w:val="en-US"/>
        </w:rPr>
        <w:t>nafte</w:t>
      </w:r>
      <w:proofErr w:type="spellEnd"/>
      <w:r w:rsidR="00397F12" w:rsidRPr="00397F12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proofErr w:type="spellStart"/>
      <w:r w:rsidR="00397F12" w:rsidRPr="00397F12">
        <w:rPr>
          <w:rFonts w:ascii="Calibri" w:eastAsia="Times New Roman" w:hAnsi="Calibri" w:cs="Calibri"/>
          <w:sz w:val="20"/>
          <w:szCs w:val="20"/>
          <w:lang w:val="en-US"/>
        </w:rPr>
        <w:t>i</w:t>
      </w:r>
      <w:proofErr w:type="spellEnd"/>
      <w:r w:rsidR="00397F12" w:rsidRPr="00397F12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proofErr w:type="spellStart"/>
      <w:r w:rsidR="00397F12" w:rsidRPr="00397F12">
        <w:rPr>
          <w:rFonts w:ascii="Calibri" w:eastAsia="Times New Roman" w:hAnsi="Calibri" w:cs="Calibri"/>
          <w:sz w:val="20"/>
          <w:szCs w:val="20"/>
          <w:lang w:val="en-US"/>
        </w:rPr>
        <w:t>naftnih</w:t>
      </w:r>
      <w:proofErr w:type="spellEnd"/>
      <w:r w:rsidR="00397F12" w:rsidRPr="00397F12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proofErr w:type="spellStart"/>
      <w:r w:rsidR="00397F12" w:rsidRPr="00397F12">
        <w:rPr>
          <w:rFonts w:ascii="Calibri" w:eastAsia="Times New Roman" w:hAnsi="Calibri" w:cs="Calibri"/>
          <w:sz w:val="20"/>
          <w:szCs w:val="20"/>
          <w:lang w:val="en-US"/>
        </w:rPr>
        <w:t>derivata</w:t>
      </w:r>
      <w:proofErr w:type="spellEnd"/>
      <w:r w:rsidR="00397F12" w:rsidRPr="00397F12">
        <w:rPr>
          <w:rFonts w:ascii="Calibri" w:eastAsia="Times New Roman" w:hAnsi="Calibri" w:cs="Calibri"/>
          <w:sz w:val="20"/>
          <w:szCs w:val="20"/>
          <w:lang w:val="en-US"/>
        </w:rPr>
        <w:t xml:space="preserve"> je </w:t>
      </w:r>
      <w:proofErr w:type="spellStart"/>
      <w:r w:rsidR="00397F12" w:rsidRPr="00397F12">
        <w:rPr>
          <w:rFonts w:ascii="Calibri" w:eastAsia="Times New Roman" w:hAnsi="Calibri" w:cs="Calibri"/>
          <w:sz w:val="20"/>
          <w:szCs w:val="20"/>
          <w:lang w:val="en-US"/>
        </w:rPr>
        <w:t>povećan</w:t>
      </w:r>
      <w:proofErr w:type="spellEnd"/>
      <w:r w:rsidR="00397F12" w:rsidRPr="00397F12">
        <w:rPr>
          <w:rFonts w:ascii="Calibri" w:eastAsia="Times New Roman" w:hAnsi="Calibri" w:cs="Calibri"/>
          <w:sz w:val="20"/>
          <w:szCs w:val="20"/>
          <w:lang w:val="en-US"/>
        </w:rPr>
        <w:t xml:space="preserve"> za 32</w:t>
      </w:r>
      <w:r w:rsidR="004A398E">
        <w:rPr>
          <w:rFonts w:ascii="Calibri" w:eastAsia="Times New Roman" w:hAnsi="Calibri" w:cs="Calibri"/>
          <w:sz w:val="20"/>
          <w:szCs w:val="20"/>
          <w:lang w:val="en-US"/>
        </w:rPr>
        <w:t>,0</w:t>
      </w:r>
      <w:r w:rsidR="00397F12" w:rsidRPr="00397F12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proofErr w:type="gramStart"/>
      <w:r w:rsidR="00397F12" w:rsidRPr="00397F12">
        <w:rPr>
          <w:rFonts w:ascii="Calibri" w:eastAsia="Times New Roman" w:hAnsi="Calibri" w:cs="Calibri"/>
          <w:sz w:val="20"/>
          <w:szCs w:val="20"/>
          <w:lang w:val="en-US"/>
        </w:rPr>
        <w:t>mil</w:t>
      </w:r>
      <w:r w:rsidR="006A420C">
        <w:rPr>
          <w:rFonts w:ascii="Calibri" w:eastAsia="Times New Roman" w:hAnsi="Calibri" w:cs="Calibri"/>
          <w:sz w:val="20"/>
          <w:szCs w:val="20"/>
          <w:lang w:val="en-US"/>
        </w:rPr>
        <w:t>.€</w:t>
      </w:r>
      <w:proofErr w:type="gramEnd"/>
      <w:r w:rsidR="00397F12" w:rsidRPr="00397F12">
        <w:rPr>
          <w:rFonts w:ascii="Calibri" w:eastAsia="Times New Roman" w:hAnsi="Calibri" w:cs="Calibri"/>
          <w:sz w:val="20"/>
          <w:szCs w:val="20"/>
          <w:lang w:val="en-US"/>
        </w:rPr>
        <w:t xml:space="preserve">, </w:t>
      </w:r>
      <w:proofErr w:type="spellStart"/>
      <w:r w:rsidR="00397F12" w:rsidRPr="00397F12">
        <w:rPr>
          <w:rFonts w:ascii="Calibri" w:eastAsia="Times New Roman" w:hAnsi="Calibri" w:cs="Calibri"/>
          <w:sz w:val="20"/>
          <w:szCs w:val="20"/>
          <w:lang w:val="en-US"/>
        </w:rPr>
        <w:t>električne</w:t>
      </w:r>
      <w:proofErr w:type="spellEnd"/>
      <w:r w:rsidR="00397F12" w:rsidRPr="00397F12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proofErr w:type="spellStart"/>
      <w:r w:rsidR="00397F12" w:rsidRPr="00397F12">
        <w:rPr>
          <w:rFonts w:ascii="Calibri" w:eastAsia="Times New Roman" w:hAnsi="Calibri" w:cs="Calibri"/>
          <w:sz w:val="20"/>
          <w:szCs w:val="20"/>
          <w:lang w:val="en-US"/>
        </w:rPr>
        <w:t>energije</w:t>
      </w:r>
      <w:proofErr w:type="spellEnd"/>
      <w:r w:rsidR="00397F12" w:rsidRPr="00397F12">
        <w:rPr>
          <w:rFonts w:ascii="Calibri" w:eastAsia="Times New Roman" w:hAnsi="Calibri" w:cs="Calibri"/>
          <w:sz w:val="20"/>
          <w:szCs w:val="20"/>
          <w:lang w:val="en-US"/>
        </w:rPr>
        <w:t xml:space="preserve"> 27</w:t>
      </w:r>
      <w:r w:rsidR="004A398E">
        <w:rPr>
          <w:rFonts w:ascii="Calibri" w:eastAsia="Times New Roman" w:hAnsi="Calibri" w:cs="Calibri"/>
          <w:sz w:val="20"/>
          <w:szCs w:val="20"/>
          <w:lang w:val="en-US"/>
        </w:rPr>
        <w:t>,0</w:t>
      </w:r>
      <w:r w:rsidR="006A420C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r w:rsidR="00397F12" w:rsidRPr="00397F12">
        <w:rPr>
          <w:rFonts w:ascii="Calibri" w:eastAsia="Times New Roman" w:hAnsi="Calibri" w:cs="Calibri"/>
          <w:sz w:val="20"/>
          <w:szCs w:val="20"/>
          <w:lang w:val="en-US"/>
        </w:rPr>
        <w:t>mil</w:t>
      </w:r>
      <w:r w:rsidR="006A420C">
        <w:rPr>
          <w:rFonts w:ascii="Calibri" w:eastAsia="Times New Roman" w:hAnsi="Calibri" w:cs="Calibri"/>
          <w:sz w:val="20"/>
          <w:szCs w:val="20"/>
          <w:lang w:val="en-US"/>
        </w:rPr>
        <w:t>.€</w:t>
      </w:r>
      <w:r w:rsidR="00397F12" w:rsidRPr="00397F12">
        <w:rPr>
          <w:rFonts w:ascii="Calibri" w:eastAsia="Times New Roman" w:hAnsi="Calibri" w:cs="Calibri"/>
          <w:sz w:val="20"/>
          <w:szCs w:val="20"/>
          <w:lang w:val="en-US"/>
        </w:rPr>
        <w:t xml:space="preserve">, </w:t>
      </w:r>
      <w:proofErr w:type="spellStart"/>
      <w:r w:rsidR="00397F12" w:rsidRPr="00397F12">
        <w:rPr>
          <w:rFonts w:ascii="Calibri" w:eastAsia="Times New Roman" w:hAnsi="Calibri" w:cs="Calibri"/>
          <w:sz w:val="20"/>
          <w:szCs w:val="20"/>
          <w:lang w:val="en-US"/>
        </w:rPr>
        <w:t>proizvoda</w:t>
      </w:r>
      <w:proofErr w:type="spellEnd"/>
      <w:r w:rsidR="00397F12" w:rsidRPr="00397F12">
        <w:rPr>
          <w:rFonts w:ascii="Calibri" w:eastAsia="Times New Roman" w:hAnsi="Calibri" w:cs="Calibri"/>
          <w:sz w:val="20"/>
          <w:szCs w:val="20"/>
          <w:lang w:val="en-US"/>
        </w:rPr>
        <w:t xml:space="preserve"> od </w:t>
      </w:r>
      <w:proofErr w:type="spellStart"/>
      <w:r w:rsidR="004A398E">
        <w:rPr>
          <w:rFonts w:ascii="Calibri" w:eastAsia="Times New Roman" w:hAnsi="Calibri" w:cs="Calibri"/>
          <w:sz w:val="20"/>
          <w:szCs w:val="20"/>
          <w:lang w:val="en-US"/>
        </w:rPr>
        <w:t>metala</w:t>
      </w:r>
      <w:proofErr w:type="spellEnd"/>
      <w:r w:rsidR="004A398E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proofErr w:type="spellStart"/>
      <w:r w:rsidR="004A398E">
        <w:rPr>
          <w:rFonts w:ascii="Calibri" w:eastAsia="Times New Roman" w:hAnsi="Calibri" w:cs="Calibri"/>
          <w:sz w:val="20"/>
          <w:szCs w:val="20"/>
          <w:lang w:val="en-US"/>
        </w:rPr>
        <w:t>i</w:t>
      </w:r>
      <w:proofErr w:type="spellEnd"/>
      <w:r w:rsidR="004A398E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proofErr w:type="spellStart"/>
      <w:r w:rsidR="004A398E">
        <w:rPr>
          <w:rFonts w:ascii="Calibri" w:eastAsia="Times New Roman" w:hAnsi="Calibri" w:cs="Calibri"/>
          <w:sz w:val="20"/>
          <w:szCs w:val="20"/>
          <w:lang w:val="en-US"/>
        </w:rPr>
        <w:t>nemetalnih</w:t>
      </w:r>
      <w:proofErr w:type="spellEnd"/>
      <w:r w:rsidR="004A398E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proofErr w:type="spellStart"/>
      <w:r w:rsidR="004A398E">
        <w:rPr>
          <w:rFonts w:ascii="Calibri" w:eastAsia="Times New Roman" w:hAnsi="Calibri" w:cs="Calibri"/>
          <w:sz w:val="20"/>
          <w:szCs w:val="20"/>
          <w:lang w:val="en-US"/>
        </w:rPr>
        <w:t>minerala</w:t>
      </w:r>
      <w:proofErr w:type="spellEnd"/>
      <w:r w:rsidR="004A398E">
        <w:rPr>
          <w:rFonts w:ascii="Calibri" w:eastAsia="Times New Roman" w:hAnsi="Calibri" w:cs="Calibri"/>
          <w:sz w:val="20"/>
          <w:szCs w:val="20"/>
          <w:lang w:val="en-US"/>
        </w:rPr>
        <w:t xml:space="preserve"> 29,0 </w:t>
      </w:r>
      <w:r w:rsidR="00397F12" w:rsidRPr="00397F12">
        <w:rPr>
          <w:rFonts w:ascii="Calibri" w:eastAsia="Times New Roman" w:hAnsi="Calibri" w:cs="Calibri"/>
          <w:sz w:val="20"/>
          <w:szCs w:val="20"/>
          <w:lang w:val="en-US"/>
        </w:rPr>
        <w:t>mil.</w:t>
      </w:r>
      <w:r w:rsidR="006A420C">
        <w:rPr>
          <w:rFonts w:ascii="Calibri" w:eastAsia="Times New Roman" w:hAnsi="Calibri" w:cs="Calibri"/>
          <w:sz w:val="20"/>
          <w:szCs w:val="20"/>
          <w:lang w:val="en-US"/>
        </w:rPr>
        <w:t>€</w:t>
      </w:r>
      <w:r w:rsidR="00397F12" w:rsidRPr="00397F12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proofErr w:type="spellStart"/>
      <w:r w:rsidR="00397F12" w:rsidRPr="00397F12">
        <w:rPr>
          <w:rFonts w:ascii="Calibri" w:eastAsia="Times New Roman" w:hAnsi="Calibri" w:cs="Calibri"/>
          <w:sz w:val="20"/>
          <w:szCs w:val="20"/>
          <w:lang w:val="en-US"/>
        </w:rPr>
        <w:t>i</w:t>
      </w:r>
      <w:proofErr w:type="spellEnd"/>
      <w:r w:rsidR="00397F12" w:rsidRPr="00397F12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proofErr w:type="spellStart"/>
      <w:r w:rsidR="00397F12" w:rsidRPr="00397F12">
        <w:rPr>
          <w:rFonts w:ascii="Calibri" w:eastAsia="Times New Roman" w:hAnsi="Calibri" w:cs="Calibri"/>
          <w:sz w:val="20"/>
          <w:szCs w:val="20"/>
          <w:lang w:val="en-US"/>
        </w:rPr>
        <w:t>gvožđa</w:t>
      </w:r>
      <w:proofErr w:type="spellEnd"/>
      <w:r w:rsidR="00397F12" w:rsidRPr="00397F12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proofErr w:type="spellStart"/>
      <w:r w:rsidR="00397F12" w:rsidRPr="00397F12">
        <w:rPr>
          <w:rFonts w:ascii="Calibri" w:eastAsia="Times New Roman" w:hAnsi="Calibri" w:cs="Calibri"/>
          <w:sz w:val="20"/>
          <w:szCs w:val="20"/>
          <w:lang w:val="en-US"/>
        </w:rPr>
        <w:t>i</w:t>
      </w:r>
      <w:proofErr w:type="spellEnd"/>
      <w:r w:rsidR="00397F12" w:rsidRPr="00397F12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proofErr w:type="spellStart"/>
      <w:r w:rsidR="00397F12" w:rsidRPr="00397F12">
        <w:rPr>
          <w:rFonts w:ascii="Calibri" w:eastAsia="Times New Roman" w:hAnsi="Calibri" w:cs="Calibri"/>
          <w:sz w:val="20"/>
          <w:szCs w:val="20"/>
          <w:lang w:val="en-US"/>
        </w:rPr>
        <w:t>čelika</w:t>
      </w:r>
      <w:proofErr w:type="spellEnd"/>
      <w:r w:rsidR="00397F12" w:rsidRPr="00397F12">
        <w:rPr>
          <w:rFonts w:ascii="Calibri" w:eastAsia="Times New Roman" w:hAnsi="Calibri" w:cs="Calibri"/>
          <w:sz w:val="20"/>
          <w:szCs w:val="20"/>
          <w:lang w:val="en-US"/>
        </w:rPr>
        <w:t xml:space="preserve"> 16</w:t>
      </w:r>
      <w:r w:rsidR="004A398E">
        <w:rPr>
          <w:rFonts w:ascii="Calibri" w:eastAsia="Times New Roman" w:hAnsi="Calibri" w:cs="Calibri"/>
          <w:sz w:val="20"/>
          <w:szCs w:val="20"/>
          <w:lang w:val="en-US"/>
        </w:rPr>
        <w:t>,0</w:t>
      </w:r>
      <w:r w:rsidR="00397F12" w:rsidRPr="00397F12">
        <w:rPr>
          <w:rFonts w:ascii="Calibri" w:eastAsia="Times New Roman" w:hAnsi="Calibri" w:cs="Calibri"/>
          <w:sz w:val="20"/>
          <w:szCs w:val="20"/>
          <w:lang w:val="en-US"/>
        </w:rPr>
        <w:t xml:space="preserve"> mil.</w:t>
      </w:r>
      <w:r w:rsidR="006A420C">
        <w:rPr>
          <w:rFonts w:ascii="Calibri" w:eastAsia="Times New Roman" w:hAnsi="Calibri" w:cs="Calibri"/>
          <w:sz w:val="20"/>
          <w:szCs w:val="20"/>
          <w:lang w:val="en-US"/>
        </w:rPr>
        <w:t>€</w:t>
      </w:r>
      <w:r w:rsidR="00D209F8">
        <w:rPr>
          <w:rFonts w:ascii="Calibri" w:eastAsia="Times New Roman" w:hAnsi="Calibri" w:cs="Calibri"/>
          <w:sz w:val="20"/>
          <w:szCs w:val="20"/>
          <w:lang w:val="en-US"/>
        </w:rPr>
        <w:t>.</w:t>
      </w:r>
      <w:r w:rsidR="00397F12" w:rsidRPr="00397F12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proofErr w:type="spellStart"/>
      <w:r w:rsidR="00397F12" w:rsidRPr="00397F12">
        <w:rPr>
          <w:rFonts w:ascii="Calibri" w:eastAsia="Times New Roman" w:hAnsi="Calibri" w:cs="Calibri"/>
          <w:sz w:val="20"/>
          <w:szCs w:val="20"/>
          <w:lang w:val="en-US"/>
        </w:rPr>
        <w:t>Uvoz</w:t>
      </w:r>
      <w:proofErr w:type="spellEnd"/>
      <w:r w:rsidR="00397F12" w:rsidRPr="00397F12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proofErr w:type="spellStart"/>
      <w:r w:rsidR="00397F12" w:rsidRPr="00397F12">
        <w:rPr>
          <w:rFonts w:ascii="Calibri" w:eastAsia="Times New Roman" w:hAnsi="Calibri" w:cs="Calibri"/>
          <w:sz w:val="20"/>
          <w:szCs w:val="20"/>
          <w:lang w:val="en-US"/>
        </w:rPr>
        <w:t>mašina</w:t>
      </w:r>
      <w:proofErr w:type="spellEnd"/>
      <w:r w:rsidR="00397F12" w:rsidRPr="00397F12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proofErr w:type="spellStart"/>
      <w:r w:rsidR="00397F12" w:rsidRPr="00397F12">
        <w:rPr>
          <w:rFonts w:ascii="Calibri" w:eastAsia="Times New Roman" w:hAnsi="Calibri" w:cs="Calibri"/>
          <w:sz w:val="20"/>
          <w:szCs w:val="20"/>
          <w:lang w:val="en-US"/>
        </w:rPr>
        <w:t>i</w:t>
      </w:r>
      <w:proofErr w:type="spellEnd"/>
      <w:r w:rsidR="00397F12" w:rsidRPr="00397F12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proofErr w:type="spellStart"/>
      <w:r w:rsidR="00397F12" w:rsidRPr="00397F12">
        <w:rPr>
          <w:rFonts w:ascii="Calibri" w:eastAsia="Times New Roman" w:hAnsi="Calibri" w:cs="Calibri"/>
          <w:sz w:val="20"/>
          <w:szCs w:val="20"/>
          <w:lang w:val="en-US"/>
        </w:rPr>
        <w:t>transportnih</w:t>
      </w:r>
      <w:proofErr w:type="spellEnd"/>
      <w:r w:rsidR="00397F12" w:rsidRPr="00397F12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proofErr w:type="spellStart"/>
      <w:r w:rsidR="00397F12" w:rsidRPr="00397F12">
        <w:rPr>
          <w:rFonts w:ascii="Calibri" w:eastAsia="Times New Roman" w:hAnsi="Calibri" w:cs="Calibri"/>
          <w:sz w:val="20"/>
          <w:szCs w:val="20"/>
          <w:lang w:val="en-US"/>
        </w:rPr>
        <w:t>uređaja</w:t>
      </w:r>
      <w:proofErr w:type="spellEnd"/>
      <w:r w:rsidR="00397F12" w:rsidRPr="00397F12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proofErr w:type="spellStart"/>
      <w:r w:rsidR="00397F12" w:rsidRPr="00397F12">
        <w:rPr>
          <w:rFonts w:ascii="Calibri" w:eastAsia="Times New Roman" w:hAnsi="Calibri" w:cs="Calibri"/>
          <w:sz w:val="20"/>
          <w:szCs w:val="20"/>
          <w:lang w:val="en-US"/>
        </w:rPr>
        <w:t>smanjen</w:t>
      </w:r>
      <w:proofErr w:type="spellEnd"/>
      <w:r w:rsidR="00397F12" w:rsidRPr="00397F12">
        <w:rPr>
          <w:rFonts w:ascii="Calibri" w:eastAsia="Times New Roman" w:hAnsi="Calibri" w:cs="Calibri"/>
          <w:sz w:val="20"/>
          <w:szCs w:val="20"/>
          <w:lang w:val="en-US"/>
        </w:rPr>
        <w:t xml:space="preserve"> je za 21</w:t>
      </w:r>
      <w:r w:rsidR="004A398E">
        <w:rPr>
          <w:rFonts w:ascii="Calibri" w:eastAsia="Times New Roman" w:hAnsi="Calibri" w:cs="Calibri"/>
          <w:sz w:val="20"/>
          <w:szCs w:val="20"/>
          <w:lang w:val="en-US"/>
        </w:rPr>
        <w:t>,0</w:t>
      </w:r>
      <w:r w:rsidR="00397F12" w:rsidRPr="00397F12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proofErr w:type="gramStart"/>
      <w:r w:rsidR="00397F12" w:rsidRPr="00397F12">
        <w:rPr>
          <w:rFonts w:ascii="Calibri" w:eastAsia="Times New Roman" w:hAnsi="Calibri" w:cs="Calibri"/>
          <w:sz w:val="20"/>
          <w:szCs w:val="20"/>
          <w:lang w:val="en-US"/>
        </w:rPr>
        <w:t>mil.</w:t>
      </w:r>
      <w:r w:rsidR="006A420C">
        <w:rPr>
          <w:rFonts w:ascii="Calibri" w:eastAsia="Times New Roman" w:hAnsi="Calibri" w:cs="Calibri"/>
          <w:sz w:val="20"/>
          <w:szCs w:val="20"/>
          <w:lang w:val="en-US"/>
        </w:rPr>
        <w:t>€</w:t>
      </w:r>
      <w:proofErr w:type="gramEnd"/>
      <w:r w:rsidR="00397F12" w:rsidRPr="00397F12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proofErr w:type="spellStart"/>
      <w:r w:rsidR="00397F12" w:rsidRPr="00397F12">
        <w:rPr>
          <w:rFonts w:ascii="Calibri" w:eastAsia="Times New Roman" w:hAnsi="Calibri" w:cs="Calibri"/>
          <w:sz w:val="20"/>
          <w:szCs w:val="20"/>
          <w:lang w:val="en-US"/>
        </w:rPr>
        <w:t>ili</w:t>
      </w:r>
      <w:proofErr w:type="spellEnd"/>
      <w:r w:rsidR="006A420C">
        <w:rPr>
          <w:rFonts w:ascii="Calibri" w:eastAsia="Times New Roman" w:hAnsi="Calibri" w:cs="Calibri"/>
          <w:sz w:val="20"/>
          <w:szCs w:val="20"/>
          <w:lang w:val="en-US"/>
        </w:rPr>
        <w:t xml:space="preserve"> 4,7% </w:t>
      </w:r>
      <w:r w:rsidR="004A398E">
        <w:rPr>
          <w:rFonts w:ascii="Calibri" w:eastAsia="Times New Roman" w:hAnsi="Calibri" w:cs="Calibri"/>
          <w:sz w:val="20"/>
          <w:szCs w:val="20"/>
          <w:lang w:val="en-US"/>
        </w:rPr>
        <w:t>g-n-g</w:t>
      </w:r>
      <w:r w:rsidR="00397F12" w:rsidRPr="00397F12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r w:rsidR="00C025EC">
        <w:rPr>
          <w:rFonts w:ascii="Calibri" w:eastAsia="Times New Roman" w:hAnsi="Calibri" w:cs="Calibri"/>
          <w:sz w:val="20"/>
          <w:szCs w:val="20"/>
          <w:lang w:val="en-US"/>
        </w:rPr>
        <w:t>(</w:t>
      </w:r>
      <w:proofErr w:type="spellStart"/>
      <w:r w:rsidR="00C025EC">
        <w:rPr>
          <w:rFonts w:ascii="Calibri" w:eastAsia="Times New Roman" w:hAnsi="Calibri" w:cs="Calibri"/>
          <w:sz w:val="20"/>
          <w:szCs w:val="20"/>
          <w:lang w:val="en-US"/>
        </w:rPr>
        <w:t>visoka</w:t>
      </w:r>
      <w:proofErr w:type="spellEnd"/>
      <w:r w:rsidR="00C025EC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proofErr w:type="spellStart"/>
      <w:r w:rsidR="00C025EC">
        <w:rPr>
          <w:rFonts w:ascii="Calibri" w:eastAsia="Times New Roman" w:hAnsi="Calibri" w:cs="Calibri"/>
          <w:sz w:val="20"/>
          <w:szCs w:val="20"/>
          <w:lang w:val="en-US"/>
        </w:rPr>
        <w:t>baza</w:t>
      </w:r>
      <w:proofErr w:type="spellEnd"/>
      <w:r w:rsidR="00C025EC">
        <w:rPr>
          <w:rFonts w:ascii="Calibri" w:eastAsia="Times New Roman" w:hAnsi="Calibri" w:cs="Calibri"/>
          <w:sz w:val="20"/>
          <w:szCs w:val="20"/>
          <w:lang w:val="en-US"/>
        </w:rPr>
        <w:t xml:space="preserve"> </w:t>
      </w:r>
      <w:proofErr w:type="spellStart"/>
      <w:r w:rsidR="00C025EC">
        <w:rPr>
          <w:rFonts w:ascii="Calibri" w:eastAsia="Times New Roman" w:hAnsi="Calibri" w:cs="Calibri"/>
          <w:sz w:val="20"/>
          <w:szCs w:val="20"/>
          <w:lang w:val="en-US"/>
        </w:rPr>
        <w:t>iz</w:t>
      </w:r>
      <w:proofErr w:type="spellEnd"/>
      <w:r w:rsidR="00C025EC">
        <w:rPr>
          <w:rFonts w:ascii="Calibri" w:eastAsia="Times New Roman" w:hAnsi="Calibri" w:cs="Calibri"/>
          <w:sz w:val="20"/>
          <w:szCs w:val="20"/>
          <w:lang w:val="en-US"/>
        </w:rPr>
        <w:t xml:space="preserve"> 2016.</w:t>
      </w:r>
      <w:r w:rsidR="00397F12" w:rsidRPr="00397F12">
        <w:rPr>
          <w:rFonts w:ascii="Calibri" w:eastAsia="Times New Roman" w:hAnsi="Calibri" w:cs="Calibri"/>
          <w:sz w:val="20"/>
          <w:szCs w:val="20"/>
          <w:lang w:val="en-US"/>
        </w:rPr>
        <w:t>).</w:t>
      </w:r>
    </w:p>
    <w:p w:rsidR="00415C79" w:rsidRDefault="009E4030" w:rsidP="009E4030">
      <w:pPr>
        <w:rPr>
          <w:b/>
        </w:rPr>
      </w:pPr>
      <w:r w:rsidRPr="009E4030">
        <w:rPr>
          <w:b/>
        </w:rPr>
        <w:t>Strane direktne investicije</w:t>
      </w:r>
    </w:p>
    <w:p w:rsidR="00415C79" w:rsidRPr="00455519" w:rsidRDefault="002E6882" w:rsidP="009E4030">
      <w:pPr>
        <w:rPr>
          <w:b/>
          <w:sz w:val="20"/>
          <w:szCs w:val="20"/>
        </w:rPr>
      </w:pPr>
      <w:proofErr w:type="spellStart"/>
      <w:r w:rsidRPr="002E6882">
        <w:rPr>
          <w:rFonts w:ascii="Calibri" w:eastAsia="Calibri" w:hAnsi="Calibri" w:cs="Calibri"/>
          <w:color w:val="000000"/>
          <w:sz w:val="20"/>
          <w:szCs w:val="20"/>
          <w:lang w:val="en-US"/>
        </w:rPr>
        <w:t>Neto</w:t>
      </w:r>
      <w:proofErr w:type="spellEnd"/>
      <w:r w:rsidRPr="002E6882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proofErr w:type="spellStart"/>
      <w:r w:rsidRPr="002E6882">
        <w:rPr>
          <w:rFonts w:ascii="Calibri" w:eastAsia="Calibri" w:hAnsi="Calibri" w:cs="Calibri"/>
          <w:color w:val="000000"/>
          <w:sz w:val="20"/>
          <w:szCs w:val="20"/>
          <w:lang w:val="en-US"/>
        </w:rPr>
        <w:t>priliv</w:t>
      </w:r>
      <w:proofErr w:type="spellEnd"/>
      <w:r w:rsidRPr="002E6882">
        <w:rPr>
          <w:rFonts w:ascii="Calibri" w:eastAsia="Calibri" w:hAnsi="Calibri" w:cs="Calibri"/>
          <w:color w:val="000000"/>
          <w:sz w:val="20"/>
          <w:szCs w:val="20"/>
          <w:lang w:val="en-US"/>
        </w:rPr>
        <w:t xml:space="preserve"> </w:t>
      </w:r>
      <w:r w:rsidR="004A398E">
        <w:rPr>
          <w:rFonts w:ascii="Calibri" w:eastAsia="Calibri" w:hAnsi="Calibri" w:cs="Calibri"/>
          <w:color w:val="000000"/>
          <w:sz w:val="20"/>
          <w:szCs w:val="20"/>
          <w:lang w:val="en-US"/>
        </w:rPr>
        <w:t>SDI</w:t>
      </w:r>
      <w:r w:rsidRPr="002E6882">
        <w:rPr>
          <w:rFonts w:ascii="Calibri" w:eastAsia="Calibri" w:hAnsi="Calibri" w:cs="Times New Roman"/>
          <w:sz w:val="20"/>
          <w:szCs w:val="20"/>
          <w:lang w:val="sr-Latn-ME" w:eastAsia="x-none"/>
        </w:rPr>
        <w:t xml:space="preserve"> za 9 mjeseci 2017. iznosio</w:t>
      </w:r>
      <w:r w:rsidR="0087278C">
        <w:rPr>
          <w:rFonts w:ascii="Calibri" w:eastAsia="Calibri" w:hAnsi="Calibri" w:cs="Times New Roman"/>
          <w:sz w:val="20"/>
          <w:szCs w:val="20"/>
          <w:lang w:val="sr-Latn-ME" w:eastAsia="x-none"/>
        </w:rPr>
        <w:t xml:space="preserve"> je 311,7 mil.€, što je </w:t>
      </w:r>
      <w:r w:rsidRPr="002E6882">
        <w:rPr>
          <w:rFonts w:ascii="Calibri" w:eastAsia="Calibri" w:hAnsi="Calibri" w:cs="Times New Roman"/>
          <w:sz w:val="20"/>
          <w:szCs w:val="20"/>
          <w:lang w:val="sr-Latn-ME" w:eastAsia="x-none"/>
        </w:rPr>
        <w:t>10,6% više g-n-g. Povećana ulaganja u formi interkompanijskog duga i nekretnine, uz istovremeno značajno manji odliv u poređenju sa 2016. godinom, opredijelila su pomenuti rast. Ukupan priliv SDI iznosio je 409,8</w:t>
      </w:r>
      <w:r w:rsidRPr="002E6882">
        <w:rPr>
          <w:rFonts w:ascii="Calibri" w:eastAsia="Calibri" w:hAnsi="Calibri" w:cs="Times New Roman"/>
          <w:lang w:val="sr-Latn-ME" w:eastAsia="x-none"/>
        </w:rPr>
        <w:t xml:space="preserve"> </w:t>
      </w:r>
      <w:r w:rsidR="00CE6E04">
        <w:rPr>
          <w:rFonts w:ascii="Calibri" w:eastAsia="Calibri" w:hAnsi="Calibri" w:cs="Times New Roman"/>
          <w:sz w:val="20"/>
          <w:szCs w:val="20"/>
          <w:lang w:val="sr-Latn-ME" w:eastAsia="x-none"/>
        </w:rPr>
        <w:t xml:space="preserve">mil.€, od čega se na vlasnička ulaganja odnosilo </w:t>
      </w:r>
      <w:r w:rsidRPr="002E6882">
        <w:rPr>
          <w:rFonts w:ascii="Calibri" w:eastAsia="Calibri" w:hAnsi="Calibri" w:cs="Times New Roman"/>
          <w:sz w:val="20"/>
          <w:szCs w:val="20"/>
          <w:lang w:val="sr-Latn-ME" w:eastAsia="x-none"/>
        </w:rPr>
        <w:t>54,6%, pri čemu s</w:t>
      </w:r>
      <w:r w:rsidR="002264DC">
        <w:rPr>
          <w:rFonts w:ascii="Calibri" w:eastAsia="Calibri" w:hAnsi="Calibri" w:cs="Times New Roman"/>
          <w:sz w:val="20"/>
          <w:szCs w:val="20"/>
          <w:lang w:val="sr-Latn-ME" w:eastAsia="x-none"/>
        </w:rPr>
        <w:t xml:space="preserve">u ulaganja  u kompanije i banke </w:t>
      </w:r>
      <w:r w:rsidRPr="002E6882">
        <w:rPr>
          <w:rFonts w:ascii="Calibri" w:eastAsia="Calibri" w:hAnsi="Calibri" w:cs="Times New Roman"/>
          <w:sz w:val="20"/>
          <w:szCs w:val="20"/>
          <w:lang w:val="sr-Latn-ME" w:eastAsia="x-none"/>
        </w:rPr>
        <w:t>16,1% manje,  dok s</w:t>
      </w:r>
      <w:r w:rsidR="002264DC">
        <w:rPr>
          <w:rFonts w:ascii="Calibri" w:eastAsia="Calibri" w:hAnsi="Calibri" w:cs="Times New Roman"/>
          <w:sz w:val="20"/>
          <w:szCs w:val="20"/>
          <w:lang w:val="sr-Latn-ME" w:eastAsia="x-none"/>
        </w:rPr>
        <w:t xml:space="preserve">u ulaganja u nekretnine povećana </w:t>
      </w:r>
      <w:r w:rsidRPr="002E6882">
        <w:rPr>
          <w:rFonts w:ascii="Calibri" w:eastAsia="Calibri" w:hAnsi="Calibri" w:cs="Times New Roman"/>
          <w:sz w:val="20"/>
          <w:szCs w:val="20"/>
          <w:lang w:val="sr-Latn-ME" w:eastAsia="x-none"/>
        </w:rPr>
        <w:t>za 21,4% u odnosu na isti period 2016. Priliv u formi</w:t>
      </w:r>
      <w:r w:rsidRPr="002E6882">
        <w:rPr>
          <w:rFonts w:ascii="Calibri" w:eastAsia="Calibri" w:hAnsi="Calibri" w:cs="Times New Roman"/>
          <w:lang w:val="sr-Latn-ME" w:eastAsia="x-none"/>
        </w:rPr>
        <w:t xml:space="preserve"> </w:t>
      </w:r>
      <w:r w:rsidRPr="00455519">
        <w:rPr>
          <w:rFonts w:ascii="Calibri" w:eastAsia="Calibri" w:hAnsi="Calibri" w:cs="Times New Roman"/>
          <w:sz w:val="20"/>
          <w:szCs w:val="20"/>
          <w:lang w:val="sr-Latn-ME" w:eastAsia="x-none"/>
        </w:rPr>
        <w:t xml:space="preserve">interkompanijskog duga </w:t>
      </w:r>
      <w:r w:rsidR="00E84413" w:rsidRPr="00455519">
        <w:rPr>
          <w:rFonts w:ascii="Calibri" w:eastAsia="Calibri" w:hAnsi="Calibri" w:cs="Times New Roman"/>
          <w:sz w:val="20"/>
          <w:szCs w:val="20"/>
          <w:lang w:val="sr-Latn-ME" w:eastAsia="x-none"/>
        </w:rPr>
        <w:t xml:space="preserve">povećan je za </w:t>
      </w:r>
      <w:r w:rsidR="00DD7AC8" w:rsidRPr="00455519">
        <w:rPr>
          <w:rFonts w:ascii="Calibri" w:eastAsia="Calibri" w:hAnsi="Calibri" w:cs="Times New Roman"/>
          <w:sz w:val="20"/>
          <w:szCs w:val="20"/>
          <w:lang w:val="sr-Latn-ME" w:eastAsia="x-none"/>
        </w:rPr>
        <w:t>31,4%</w:t>
      </w:r>
      <w:r w:rsidRPr="00455519">
        <w:rPr>
          <w:rFonts w:ascii="Calibri" w:eastAsia="Calibri" w:hAnsi="Calibri" w:cs="Times New Roman"/>
          <w:sz w:val="20"/>
          <w:szCs w:val="20"/>
          <w:lang w:val="sr-Latn-ME" w:eastAsia="x-none"/>
        </w:rPr>
        <w:t>,</w:t>
      </w:r>
      <w:r w:rsidR="00E84413" w:rsidRPr="00455519">
        <w:rPr>
          <w:rFonts w:ascii="Calibri" w:eastAsia="Calibri" w:hAnsi="Calibri" w:cs="Times New Roman"/>
          <w:sz w:val="20"/>
          <w:szCs w:val="20"/>
          <w:lang w:val="sr-Latn-ME" w:eastAsia="x-none"/>
        </w:rPr>
        <w:t xml:space="preserve"> </w:t>
      </w:r>
      <w:r w:rsidR="005927B3">
        <w:rPr>
          <w:rFonts w:ascii="Calibri" w:eastAsia="Calibri" w:hAnsi="Calibri" w:cs="Times New Roman"/>
          <w:sz w:val="20"/>
          <w:szCs w:val="20"/>
          <w:lang w:val="sr-Latn-ME" w:eastAsia="x-none"/>
        </w:rPr>
        <w:t xml:space="preserve">i čini 43,3% ukupnog priliva. Učešće </w:t>
      </w:r>
      <w:r w:rsidRPr="00455519">
        <w:rPr>
          <w:rFonts w:ascii="Calibri" w:eastAsia="Calibri" w:hAnsi="Calibri" w:cs="Times New Roman"/>
          <w:sz w:val="20"/>
          <w:szCs w:val="20"/>
          <w:lang w:val="sr-Latn-ME" w:eastAsia="x-none"/>
        </w:rPr>
        <w:t xml:space="preserve">investicija u </w:t>
      </w:r>
      <w:r w:rsidR="005927B3">
        <w:rPr>
          <w:rFonts w:ascii="Calibri" w:eastAsia="Calibri" w:hAnsi="Calibri" w:cs="Times New Roman"/>
          <w:sz w:val="20"/>
          <w:szCs w:val="20"/>
          <w:lang w:val="sr-Latn-ME" w:eastAsia="x-none"/>
        </w:rPr>
        <w:t xml:space="preserve">kompanije i banke iznosilo je </w:t>
      </w:r>
      <w:r w:rsidRPr="00455519">
        <w:rPr>
          <w:rFonts w:ascii="Calibri" w:eastAsia="Calibri" w:hAnsi="Calibri" w:cs="Times New Roman"/>
          <w:sz w:val="20"/>
          <w:szCs w:val="20"/>
          <w:lang w:val="sr-Latn-ME" w:eastAsia="x-none"/>
        </w:rPr>
        <w:t>28,6%, dok se n</w:t>
      </w:r>
      <w:bookmarkStart w:id="0" w:name="_GoBack"/>
      <w:bookmarkEnd w:id="0"/>
      <w:r w:rsidRPr="00455519">
        <w:rPr>
          <w:rFonts w:ascii="Calibri" w:eastAsia="Calibri" w:hAnsi="Calibri" w:cs="Times New Roman"/>
          <w:sz w:val="20"/>
          <w:szCs w:val="20"/>
          <w:lang w:val="sr-Latn-ME" w:eastAsia="x-none"/>
        </w:rPr>
        <w:t xml:space="preserve">a ulaganja u nekretnine odnosilo 26,0% i ostalo 2,1%. Ukupan odliv </w:t>
      </w:r>
      <w:r w:rsidR="004A398E">
        <w:rPr>
          <w:rFonts w:ascii="Calibri" w:eastAsia="Calibri" w:hAnsi="Calibri" w:cs="Times New Roman"/>
          <w:sz w:val="20"/>
          <w:szCs w:val="20"/>
          <w:lang w:val="sr-Latn-ME" w:eastAsia="x-none"/>
        </w:rPr>
        <w:t xml:space="preserve">SDI </w:t>
      </w:r>
      <w:r w:rsidRPr="00455519">
        <w:rPr>
          <w:rFonts w:ascii="Calibri" w:eastAsia="Calibri" w:hAnsi="Calibri" w:cs="Times New Roman"/>
          <w:sz w:val="20"/>
          <w:szCs w:val="20"/>
          <w:lang w:val="sr-Latn-ME" w:eastAsia="x-none"/>
        </w:rPr>
        <w:t>iznosio je 98,1 mil.€, što je</w:t>
      </w:r>
      <w:r w:rsidR="00DB2194">
        <w:rPr>
          <w:rFonts w:ascii="Calibri" w:eastAsia="Calibri" w:hAnsi="Calibri" w:cs="Times New Roman"/>
          <w:sz w:val="20"/>
          <w:szCs w:val="20"/>
          <w:lang w:val="sr-Latn-ME" w:eastAsia="x-none"/>
        </w:rPr>
        <w:t xml:space="preserve"> značajno</w:t>
      </w:r>
      <w:r w:rsidR="007C7174">
        <w:rPr>
          <w:rFonts w:ascii="Calibri" w:eastAsia="Calibri" w:hAnsi="Calibri" w:cs="Times New Roman"/>
          <w:sz w:val="20"/>
          <w:szCs w:val="20"/>
          <w:lang w:val="sr-Latn-ME" w:eastAsia="x-none"/>
        </w:rPr>
        <w:t xml:space="preserve"> </w:t>
      </w:r>
      <w:r w:rsidR="00315284">
        <w:rPr>
          <w:rFonts w:ascii="Calibri" w:eastAsia="Calibri" w:hAnsi="Calibri" w:cs="Times New Roman"/>
          <w:sz w:val="20"/>
          <w:szCs w:val="20"/>
          <w:lang w:val="sr-Latn-ME" w:eastAsia="x-none"/>
        </w:rPr>
        <w:t>manje nego u 2016</w:t>
      </w:r>
      <w:r w:rsidR="007065F2">
        <w:rPr>
          <w:rFonts w:ascii="Calibri" w:eastAsia="Calibri" w:hAnsi="Calibri" w:cs="Times New Roman"/>
          <w:sz w:val="20"/>
          <w:szCs w:val="20"/>
          <w:lang w:val="sr-Latn-ME" w:eastAsia="x-none"/>
        </w:rPr>
        <w:t>.</w:t>
      </w:r>
      <w:r w:rsidR="00315284">
        <w:rPr>
          <w:rFonts w:ascii="Calibri" w:eastAsia="Calibri" w:hAnsi="Calibri" w:cs="Times New Roman"/>
          <w:sz w:val="20"/>
          <w:szCs w:val="20"/>
          <w:lang w:val="sr-Latn-ME" w:eastAsia="x-none"/>
        </w:rPr>
        <w:t xml:space="preserve"> (270,0 mil.€)</w:t>
      </w:r>
      <w:r w:rsidR="007C7174">
        <w:rPr>
          <w:rFonts w:ascii="Calibri" w:eastAsia="Calibri" w:hAnsi="Calibri" w:cs="Times New Roman"/>
          <w:sz w:val="20"/>
          <w:szCs w:val="20"/>
          <w:lang w:val="sr-Latn-ME" w:eastAsia="x-none"/>
        </w:rPr>
        <w:t>.</w:t>
      </w:r>
    </w:p>
    <w:p w:rsidR="00352B48" w:rsidRDefault="006878EB" w:rsidP="00352B48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noProof/>
          <w:lang w:eastAsia="sr-Latn-CS"/>
        </w:rPr>
        <w:lastRenderedPageBreak/>
        <w:drawing>
          <wp:anchor distT="0" distB="0" distL="114300" distR="114300" simplePos="0" relativeHeight="251668992" behindDoc="0" locked="0" layoutInCell="1" allowOverlap="1" wp14:anchorId="4102C40E" wp14:editId="2228208F">
            <wp:simplePos x="0" y="0"/>
            <wp:positionH relativeFrom="margin">
              <wp:posOffset>3359785</wp:posOffset>
            </wp:positionH>
            <wp:positionV relativeFrom="margin">
              <wp:posOffset>-226924</wp:posOffset>
            </wp:positionV>
            <wp:extent cx="2713355" cy="2082800"/>
            <wp:effectExtent l="0" t="0" r="0" b="0"/>
            <wp:wrapSquare wrapText="bothSides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7D22">
        <w:rPr>
          <w:noProof/>
          <w:lang w:eastAsia="sr-Latn-CS"/>
        </w:rPr>
        <w:drawing>
          <wp:anchor distT="0" distB="0" distL="114300" distR="114300" simplePos="0" relativeHeight="251667968" behindDoc="0" locked="0" layoutInCell="1" allowOverlap="1" wp14:anchorId="3F86CC63" wp14:editId="315BCC1B">
            <wp:simplePos x="0" y="0"/>
            <wp:positionH relativeFrom="margin">
              <wp:posOffset>-539115</wp:posOffset>
            </wp:positionH>
            <wp:positionV relativeFrom="margin">
              <wp:posOffset>-285750</wp:posOffset>
            </wp:positionV>
            <wp:extent cx="2713355" cy="2033270"/>
            <wp:effectExtent l="0" t="0" r="0" b="5080"/>
            <wp:wrapSquare wrapText="bothSides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580E">
        <w:rPr>
          <w:noProof/>
          <w:lang w:eastAsia="sr-Latn-C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9B1EEFE" wp14:editId="2A2A4F2E">
                <wp:simplePos x="0" y="0"/>
                <wp:positionH relativeFrom="margin">
                  <wp:posOffset>3429585</wp:posOffset>
                </wp:positionH>
                <wp:positionV relativeFrom="margin">
                  <wp:posOffset>-548640</wp:posOffset>
                </wp:positionV>
                <wp:extent cx="2665730" cy="184150"/>
                <wp:effectExtent l="0" t="0" r="1270" b="6350"/>
                <wp:wrapSquare wrapText="bothSides"/>
                <wp:docPr id="2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398E" w:rsidRPr="00061B2A" w:rsidRDefault="004A398E" w:rsidP="00CC5BC9">
                            <w:pPr>
                              <w:pStyle w:val="Caption"/>
                              <w:rPr>
                                <w:rFonts w:ascii="Calibri" w:hAnsi="Calibri" w:cs="Calibri"/>
                                <w:noProof/>
                              </w:rPr>
                            </w:pPr>
                            <w:r w:rsidRPr="00061B2A">
                              <w:rPr>
                                <w:rFonts w:ascii="Calibri" w:hAnsi="Calibri" w:cs="Calibri"/>
                              </w:rPr>
                              <w:t>Grafik 2. Inflacija, stope rasta, 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B1EEFE" id="Text Box 3" o:spid="_x0000_s1027" type="#_x0000_t202" style="position:absolute;left:0;text-align:left;margin-left:270.05pt;margin-top:-43.2pt;width:209.9pt;height:14.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joXfgIAAAcF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" stroked="f">
                <v:textbox inset="0,0,0,0">
                  <w:txbxContent>
                    <w:p w:rsidR="004A398E" w:rsidRPr="00061B2A" w:rsidRDefault="004A398E" w:rsidP="00CC5BC9">
                      <w:pPr>
                        <w:pStyle w:val="Caption"/>
                        <w:rPr>
                          <w:rFonts w:ascii="Calibri" w:hAnsi="Calibri" w:cs="Calibri"/>
                          <w:noProof/>
                        </w:rPr>
                      </w:pPr>
                      <w:r w:rsidRPr="00061B2A">
                        <w:rPr>
                          <w:rFonts w:ascii="Calibri" w:hAnsi="Calibri" w:cs="Calibri"/>
                        </w:rPr>
                        <w:t>Grafik 2. Inflacija, stope rasta, %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2A580E">
        <w:rPr>
          <w:noProof/>
          <w:lang w:eastAsia="sr-Latn-C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42C6770" wp14:editId="2688F15B">
                <wp:simplePos x="0" y="0"/>
                <wp:positionH relativeFrom="margin">
                  <wp:posOffset>-460858</wp:posOffset>
                </wp:positionH>
                <wp:positionV relativeFrom="margin">
                  <wp:posOffset>-548640</wp:posOffset>
                </wp:positionV>
                <wp:extent cx="2615565" cy="298450"/>
                <wp:effectExtent l="0" t="0" r="0" b="635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5565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398E" w:rsidRPr="00061B2A" w:rsidRDefault="004A398E" w:rsidP="00CC5BC9">
                            <w:pPr>
                              <w:pStyle w:val="Caption"/>
                              <w:rPr>
                                <w:rFonts w:ascii="Calibri" w:hAnsi="Calibri" w:cs="Calibri"/>
                                <w:noProof/>
                              </w:rPr>
                            </w:pPr>
                            <w:r w:rsidRPr="00061B2A">
                              <w:rPr>
                                <w:rFonts w:ascii="Calibri" w:hAnsi="Calibri" w:cs="Calibri"/>
                              </w:rPr>
                              <w:t>Gra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fik 1. Prerađivačka industrija, godišnji rast, 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C6770" id="_x0000_s1028" type="#_x0000_t202" style="position:absolute;left:0;text-align:left;margin-left:-36.3pt;margin-top:-43.2pt;width:205.95pt;height:23.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" stroked="f">
                <v:textbox inset="0,0,0,0">
                  <w:txbxContent>
                    <w:p w:rsidR="004A398E" w:rsidRPr="00061B2A" w:rsidRDefault="004A398E" w:rsidP="00CC5BC9">
                      <w:pPr>
                        <w:pStyle w:val="Caption"/>
                        <w:rPr>
                          <w:rFonts w:ascii="Calibri" w:hAnsi="Calibri" w:cs="Calibri"/>
                          <w:noProof/>
                        </w:rPr>
                      </w:pPr>
                      <w:r w:rsidRPr="00061B2A">
                        <w:rPr>
                          <w:rFonts w:ascii="Calibri" w:hAnsi="Calibri" w:cs="Calibri"/>
                        </w:rPr>
                        <w:t>Gra</w:t>
                      </w:r>
                      <w:r>
                        <w:rPr>
                          <w:rFonts w:ascii="Calibri" w:hAnsi="Calibri" w:cs="Calibri"/>
                        </w:rPr>
                        <w:t>fik 1. Prerađivačka industrija, godišnji rast, %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352B48" w:rsidRDefault="00352B48" w:rsidP="00352B48"/>
    <w:p w:rsidR="008D3DA6" w:rsidRDefault="008D3DA6" w:rsidP="008D3DA6">
      <w:pPr>
        <w:rPr>
          <w:b/>
          <w:noProof/>
        </w:rPr>
      </w:pPr>
    </w:p>
    <w:p w:rsidR="00E42D19" w:rsidRDefault="00E42D19" w:rsidP="007B151B">
      <w:pPr>
        <w:rPr>
          <w:b/>
          <w:noProof/>
        </w:rPr>
      </w:pPr>
    </w:p>
    <w:p w:rsidR="00E42D19" w:rsidRDefault="00E42D19" w:rsidP="007B151B">
      <w:pPr>
        <w:rPr>
          <w:b/>
          <w:noProof/>
        </w:rPr>
      </w:pPr>
    </w:p>
    <w:p w:rsidR="00B171C8" w:rsidRDefault="00B171C8" w:rsidP="007B151B">
      <w:pPr>
        <w:spacing w:line="276" w:lineRule="auto"/>
      </w:pPr>
    </w:p>
    <w:p w:rsidR="00B171C8" w:rsidRDefault="00B171C8" w:rsidP="007B151B">
      <w:pPr>
        <w:spacing w:line="276" w:lineRule="auto"/>
      </w:pPr>
    </w:p>
    <w:p w:rsidR="00F71E4F" w:rsidRDefault="00F71E4F" w:rsidP="00B171C8"/>
    <w:p w:rsidR="00F71E4F" w:rsidRDefault="00F71E4F" w:rsidP="00B171C8"/>
    <w:p w:rsidR="00F71E4F" w:rsidRDefault="00F71E4F" w:rsidP="00B171C8"/>
    <w:p w:rsidR="00F71E4F" w:rsidRDefault="00F71E4F" w:rsidP="00B171C8"/>
    <w:p w:rsidR="00F71E4F" w:rsidRDefault="002A580E" w:rsidP="00B171C8">
      <w:r>
        <w:rPr>
          <w:noProof/>
          <w:lang w:eastAsia="sr-Latn-C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46CD55E" wp14:editId="0E426AFE">
                <wp:simplePos x="0" y="0"/>
                <wp:positionH relativeFrom="margin">
                  <wp:posOffset>-577901</wp:posOffset>
                </wp:positionH>
                <wp:positionV relativeFrom="margin">
                  <wp:posOffset>2106777</wp:posOffset>
                </wp:positionV>
                <wp:extent cx="2599055" cy="419100"/>
                <wp:effectExtent l="0" t="0" r="0" b="0"/>
                <wp:wrapSquare wrapText="bothSides"/>
                <wp:docPr id="1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905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398E" w:rsidRPr="00061B2A" w:rsidRDefault="004A398E" w:rsidP="009D06FF">
                            <w:pPr>
                              <w:pStyle w:val="Caption"/>
                              <w:rPr>
                                <w:rFonts w:ascii="Calibri" w:hAnsi="Calibri" w:cs="Calibri"/>
                                <w:i/>
                              </w:rPr>
                            </w:pPr>
                            <w:r w:rsidRPr="00061B2A">
                              <w:rPr>
                                <w:rFonts w:ascii="Calibri" w:hAnsi="Calibri" w:cs="Calibri"/>
                                <w:i/>
                              </w:rPr>
                              <w:t>...</w:t>
                            </w:r>
                            <w:r>
                              <w:rPr>
                                <w:rFonts w:ascii="Calibri" w:hAnsi="Calibri" w:cs="Calibri"/>
                                <w:i/>
                              </w:rPr>
                              <w:t>Rast proizvodnje u metalskom sektoru opredijelio rast prerađivačke industrije u oktobru...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CD55E" id="Text Box 10" o:spid="_x0000_s1029" type="#_x0000_t202" style="position:absolute;left:0;text-align:left;margin-left:-45.5pt;margin-top:165.9pt;width:204.65pt;height:33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" stroked="f">
                <v:textbox inset="0,0,0,0">
                  <w:txbxContent>
                    <w:p w:rsidR="004A398E" w:rsidRPr="00061B2A" w:rsidRDefault="004A398E" w:rsidP="009D06FF">
                      <w:pPr>
                        <w:pStyle w:val="Caption"/>
                        <w:rPr>
                          <w:rFonts w:ascii="Calibri" w:hAnsi="Calibri" w:cs="Calibri"/>
                          <w:i/>
                        </w:rPr>
                      </w:pPr>
                      <w:r w:rsidRPr="00061B2A">
                        <w:rPr>
                          <w:rFonts w:ascii="Calibri" w:hAnsi="Calibri" w:cs="Calibri"/>
                          <w:i/>
                        </w:rPr>
                        <w:t>...</w:t>
                      </w:r>
                      <w:r>
                        <w:rPr>
                          <w:rFonts w:ascii="Calibri" w:hAnsi="Calibri" w:cs="Calibri"/>
                          <w:i/>
                        </w:rPr>
                        <w:t>Rast proizvodnje u metalskom sektoru opredijelio rast prerađivačke industrije u oktobru...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F71E4F" w:rsidRDefault="00F71E4F" w:rsidP="00B171C8"/>
    <w:p w:rsidR="0020720B" w:rsidRDefault="0020720B" w:rsidP="00B171C8"/>
    <w:p w:rsidR="00F71E4F" w:rsidRDefault="00F71E4F" w:rsidP="00B171C8"/>
    <w:p w:rsidR="00FF6612" w:rsidRDefault="002A580E" w:rsidP="00B171C8">
      <w:r>
        <w:rPr>
          <w:noProof/>
          <w:lang w:eastAsia="sr-Latn-C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0F3EDC" wp14:editId="54EB3452">
                <wp:simplePos x="0" y="0"/>
                <wp:positionH relativeFrom="margin">
                  <wp:posOffset>-570585</wp:posOffset>
                </wp:positionH>
                <wp:positionV relativeFrom="margin">
                  <wp:posOffset>2647265</wp:posOffset>
                </wp:positionV>
                <wp:extent cx="2545080" cy="238125"/>
                <wp:effectExtent l="0" t="0" r="7620" b="9525"/>
                <wp:wrapSquare wrapText="bothSides"/>
                <wp:docPr id="1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508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398E" w:rsidRPr="00061B2A" w:rsidRDefault="004A398E" w:rsidP="00B171C8">
                            <w:pPr>
                              <w:pStyle w:val="Caption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 w:rsidRPr="00061B2A">
                              <w:rPr>
                                <w:rFonts w:ascii="Calibri" w:hAnsi="Calibri" w:cs="Calibri"/>
                              </w:rPr>
                              <w:t xml:space="preserve">Grafik 3. Kretanja na tržištu rada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F3EDC" id="Text Box 4" o:spid="_x0000_s1030" type="#_x0000_t202" style="position:absolute;left:0;text-align:left;margin-left:-44.95pt;margin-top:208.45pt;width:200.4pt;height:18.7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" stroked="f">
                <v:textbox inset="0,0,0,0">
                  <w:txbxContent>
                    <w:p w:rsidR="004A398E" w:rsidRPr="00061B2A" w:rsidRDefault="004A398E" w:rsidP="00B171C8">
                      <w:pPr>
                        <w:pStyle w:val="Caption"/>
                        <w:rPr>
                          <w:rFonts w:ascii="Calibri" w:hAnsi="Calibri" w:cs="Calibri"/>
                          <w:lang w:val="en-US"/>
                        </w:rPr>
                      </w:pPr>
                      <w:r w:rsidRPr="00061B2A">
                        <w:rPr>
                          <w:rFonts w:ascii="Calibri" w:hAnsi="Calibri" w:cs="Calibri"/>
                        </w:rPr>
                        <w:t xml:space="preserve">Grafik 3. Kretanja na tržištu rada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F71E4F" w:rsidRPr="00A54385" w:rsidRDefault="00FE1B2C" w:rsidP="00B171C8">
      <w:pPr>
        <w:rPr>
          <w:b/>
          <w:bCs/>
          <w:i/>
          <w:color w:val="4F81BD" w:themeColor="accent1"/>
          <w:sz w:val="18"/>
          <w:szCs w:val="18"/>
        </w:rPr>
      </w:pPr>
      <w:r>
        <w:rPr>
          <w:noProof/>
          <w:lang w:eastAsia="sr-Latn-CS"/>
        </w:rPr>
        <w:drawing>
          <wp:anchor distT="0" distB="0" distL="114300" distR="114300" simplePos="0" relativeHeight="251670016" behindDoc="0" locked="0" layoutInCell="1" allowOverlap="1" wp14:anchorId="1F041D7D" wp14:editId="7BEC0765">
            <wp:simplePos x="0" y="0"/>
            <wp:positionH relativeFrom="margin">
              <wp:posOffset>-605155</wp:posOffset>
            </wp:positionH>
            <wp:positionV relativeFrom="margin">
              <wp:posOffset>2991485</wp:posOffset>
            </wp:positionV>
            <wp:extent cx="2677160" cy="2106295"/>
            <wp:effectExtent l="0" t="0" r="8890" b="8255"/>
            <wp:wrapSquare wrapText="bothSides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71E4F" w:rsidRPr="00A54385" w:rsidRDefault="00F71E4F" w:rsidP="00B171C8">
      <w:pPr>
        <w:rPr>
          <w:b/>
          <w:bCs/>
          <w:i/>
          <w:color w:val="4F81BD" w:themeColor="accent1"/>
          <w:sz w:val="18"/>
          <w:szCs w:val="18"/>
        </w:rPr>
      </w:pPr>
    </w:p>
    <w:p w:rsidR="00F61980" w:rsidRDefault="00F61980" w:rsidP="00B171C8"/>
    <w:p w:rsidR="00F71E4F" w:rsidRDefault="00F71E4F" w:rsidP="00B171C8"/>
    <w:p w:rsidR="00B171C8" w:rsidRPr="00B171C8" w:rsidRDefault="00B171C8" w:rsidP="00B171C8"/>
    <w:p w:rsidR="006B2901" w:rsidRPr="00B171C8" w:rsidRDefault="006B2901" w:rsidP="00B171C8"/>
    <w:p w:rsidR="00E8072F" w:rsidRDefault="00E8072F" w:rsidP="004C0387">
      <w:pPr>
        <w:pStyle w:val="Caption"/>
      </w:pPr>
    </w:p>
    <w:p w:rsidR="00F61980" w:rsidRDefault="00F61980" w:rsidP="00B312F3"/>
    <w:p w:rsidR="00400FB4" w:rsidRDefault="00400FB4" w:rsidP="00B312F3"/>
    <w:p w:rsidR="00400FB4" w:rsidRPr="00B312F3" w:rsidRDefault="00400FB4" w:rsidP="00B312F3"/>
    <w:p w:rsidR="00B312F3" w:rsidRPr="00B312F3" w:rsidRDefault="00B312F3" w:rsidP="00B312F3"/>
    <w:p w:rsidR="00B312F3" w:rsidRPr="00B312F3" w:rsidRDefault="00B312F3" w:rsidP="00B312F3"/>
    <w:p w:rsidR="00B312F3" w:rsidRPr="00B312F3" w:rsidRDefault="00B312F3" w:rsidP="00B312F3"/>
    <w:p w:rsidR="00B312F3" w:rsidRPr="00B312F3" w:rsidRDefault="00B312F3" w:rsidP="00B312F3"/>
    <w:p w:rsidR="00B312F3" w:rsidRPr="00B312F3" w:rsidRDefault="003519BF" w:rsidP="00B312F3">
      <w:r>
        <w:rPr>
          <w:noProof/>
          <w:lang w:eastAsia="sr-Latn-C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A475FDB" wp14:editId="7F352806">
                <wp:simplePos x="0" y="0"/>
                <wp:positionH relativeFrom="margin">
                  <wp:posOffset>-607695</wp:posOffset>
                </wp:positionH>
                <wp:positionV relativeFrom="margin">
                  <wp:posOffset>5272761</wp:posOffset>
                </wp:positionV>
                <wp:extent cx="2840355" cy="350188"/>
                <wp:effectExtent l="0" t="0" r="0" b="0"/>
                <wp:wrapSquare wrapText="bothSides"/>
                <wp:docPr id="1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0355" cy="3501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398E" w:rsidRPr="00061B2A" w:rsidRDefault="004A398E" w:rsidP="00203F47">
                            <w:pPr>
                              <w:pStyle w:val="Caption"/>
                              <w:rPr>
                                <w:rFonts w:ascii="Calibri" w:hAnsi="Calibri" w:cs="Calibri"/>
                                <w:i/>
                                <w:noProof/>
                              </w:rPr>
                            </w:pPr>
                            <w:r w:rsidRPr="00061B2A">
                              <w:rPr>
                                <w:rFonts w:ascii="Calibri" w:hAnsi="Calibri" w:cs="Calibri"/>
                                <w:i/>
                                <w:noProof/>
                              </w:rPr>
                              <w:t>...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noProof/>
                              </w:rPr>
                              <w:t>Stopa nezaposlenosti u oktobru iznosila 21,6</w:t>
                            </w:r>
                            <w:r w:rsidRPr="00061B2A">
                              <w:rPr>
                                <w:rFonts w:ascii="Calibri" w:hAnsi="Calibri" w:cs="Calibri"/>
                                <w:i/>
                                <w:noProof/>
                              </w:rPr>
                              <w:t>%...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75FDB" id="Text Box 15" o:spid="_x0000_s1031" type="#_x0000_t202" style="position:absolute;left:0;text-align:left;margin-left:-47.85pt;margin-top:415.2pt;width:223.65pt;height:27.5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" stroked="f">
                <v:textbox inset="0,0,0,0">
                  <w:txbxContent>
                    <w:p w:rsidR="004A398E" w:rsidRPr="00061B2A" w:rsidRDefault="004A398E" w:rsidP="00203F47">
                      <w:pPr>
                        <w:pStyle w:val="Caption"/>
                        <w:rPr>
                          <w:rFonts w:ascii="Calibri" w:hAnsi="Calibri" w:cs="Calibri"/>
                          <w:i/>
                          <w:noProof/>
                        </w:rPr>
                      </w:pPr>
                      <w:r w:rsidRPr="00061B2A">
                        <w:rPr>
                          <w:rFonts w:ascii="Calibri" w:hAnsi="Calibri" w:cs="Calibri"/>
                          <w:i/>
                          <w:noProof/>
                        </w:rPr>
                        <w:t>...</w:t>
                      </w:r>
                      <w:r>
                        <w:rPr>
                          <w:rFonts w:ascii="Calibri" w:hAnsi="Calibri" w:cs="Calibri"/>
                          <w:i/>
                          <w:noProof/>
                        </w:rPr>
                        <w:t>Stopa nezaposlenosti u oktobru iznosila 21,6</w:t>
                      </w:r>
                      <w:r w:rsidRPr="00061B2A">
                        <w:rPr>
                          <w:rFonts w:ascii="Calibri" w:hAnsi="Calibri" w:cs="Calibri"/>
                          <w:i/>
                          <w:noProof/>
                        </w:rPr>
                        <w:t>%...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B312F3" w:rsidRPr="00B312F3" w:rsidRDefault="00B312F3" w:rsidP="00B312F3"/>
    <w:p w:rsidR="00B312F3" w:rsidRPr="00061B2A" w:rsidRDefault="003519BF" w:rsidP="00B312F3">
      <w:pPr>
        <w:rPr>
          <w:rFonts w:ascii="Calibri" w:hAnsi="Calibri" w:cs="Calibri"/>
        </w:rPr>
      </w:pPr>
      <w:r>
        <w:rPr>
          <w:noProof/>
          <w:lang w:eastAsia="sr-Latn-C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2DA6C4D" wp14:editId="7079A4E7">
                <wp:simplePos x="0" y="0"/>
                <wp:positionH relativeFrom="margin">
                  <wp:posOffset>-636270</wp:posOffset>
                </wp:positionH>
                <wp:positionV relativeFrom="margin">
                  <wp:posOffset>5765851</wp:posOffset>
                </wp:positionV>
                <wp:extent cx="2811780" cy="295275"/>
                <wp:effectExtent l="0" t="0" r="7620" b="9525"/>
                <wp:wrapSquare wrapText="bothSides"/>
                <wp:docPr id="1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178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398E" w:rsidRPr="00061B2A" w:rsidRDefault="004A398E" w:rsidP="008E2C7D">
                            <w:pPr>
                              <w:pStyle w:val="Caption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Grafik 5. Neto profit banaka, u 000 €</w:t>
                            </w:r>
                          </w:p>
                          <w:p w:rsidR="004A398E" w:rsidRPr="00AC360D" w:rsidRDefault="004A398E" w:rsidP="00AC360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DA6C4D" id="Text Box 6" o:spid="_x0000_s1032" type="#_x0000_t202" style="position:absolute;left:0;text-align:left;margin-left:-50.1pt;margin-top:454pt;width:221.4pt;height:23.2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" stroked="f">
                <v:textbox inset="0,0,0,0">
                  <w:txbxContent>
                    <w:p w:rsidR="004A398E" w:rsidRPr="00061B2A" w:rsidRDefault="004A398E" w:rsidP="008E2C7D">
                      <w:pPr>
                        <w:pStyle w:val="Caption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Grafik 5. Neto profit banaka, u 000 €</w:t>
                      </w:r>
                    </w:p>
                    <w:p w:rsidR="004A398E" w:rsidRPr="00AC360D" w:rsidRDefault="004A398E" w:rsidP="00AC360D"/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B312F3" w:rsidRPr="00B312F3" w:rsidRDefault="00B312F3" w:rsidP="00B312F3"/>
    <w:p w:rsidR="00B312F3" w:rsidRPr="00B312F3" w:rsidRDefault="00B312F3" w:rsidP="00B312F3"/>
    <w:p w:rsidR="00B312F3" w:rsidRPr="00B312F3" w:rsidRDefault="007D4734" w:rsidP="00B312F3">
      <w:r>
        <w:rPr>
          <w:noProof/>
          <w:lang w:eastAsia="sr-Latn-CS"/>
        </w:rPr>
        <w:drawing>
          <wp:anchor distT="0" distB="0" distL="114300" distR="114300" simplePos="0" relativeHeight="251675136" behindDoc="1" locked="0" layoutInCell="1" allowOverlap="1" wp14:anchorId="0859E7A4" wp14:editId="7C182576">
            <wp:simplePos x="0" y="0"/>
            <wp:positionH relativeFrom="margin">
              <wp:posOffset>3023235</wp:posOffset>
            </wp:positionH>
            <wp:positionV relativeFrom="margin">
              <wp:posOffset>6150889</wp:posOffset>
            </wp:positionV>
            <wp:extent cx="3137535" cy="1981835"/>
            <wp:effectExtent l="0" t="0" r="5715" b="0"/>
            <wp:wrapSquare wrapText="bothSides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07F9">
        <w:rPr>
          <w:noProof/>
          <w:lang w:eastAsia="sr-Latn-CS"/>
        </w:rPr>
        <w:drawing>
          <wp:anchor distT="0" distB="0" distL="114300" distR="114300" simplePos="0" relativeHeight="251673088" behindDoc="1" locked="0" layoutInCell="1" allowOverlap="1" wp14:anchorId="6B746C10" wp14:editId="6C629A85">
            <wp:simplePos x="0" y="0"/>
            <wp:positionH relativeFrom="margin">
              <wp:posOffset>-634365</wp:posOffset>
            </wp:positionH>
            <wp:positionV relativeFrom="margin">
              <wp:posOffset>6173470</wp:posOffset>
            </wp:positionV>
            <wp:extent cx="2684145" cy="2098675"/>
            <wp:effectExtent l="0" t="0" r="1905" b="0"/>
            <wp:wrapSquare wrapText="bothSides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16C2" w:rsidRDefault="00D116C2" w:rsidP="00B312F3"/>
    <w:p w:rsidR="00D116C2" w:rsidRDefault="00D116C2" w:rsidP="00B312F3"/>
    <w:p w:rsidR="00865E5F" w:rsidRPr="00294003" w:rsidRDefault="00865E5F" w:rsidP="00B312F3"/>
    <w:p w:rsidR="00865E5F" w:rsidRDefault="00865E5F" w:rsidP="00B312F3"/>
    <w:p w:rsidR="00B312F3" w:rsidRDefault="00B312F3" w:rsidP="00B312F3"/>
    <w:p w:rsidR="008E2C7D" w:rsidRPr="008E2C7D" w:rsidRDefault="008563C4" w:rsidP="00660BB8">
      <w:pPr>
        <w:tabs>
          <w:tab w:val="left" w:pos="6144"/>
        </w:tabs>
      </w:pPr>
      <w:r>
        <w:rPr>
          <w:noProof/>
          <w:lang w:eastAsia="sr-Latn-C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023B096" wp14:editId="143A3E91">
                <wp:simplePos x="0" y="0"/>
                <wp:positionH relativeFrom="margin">
                  <wp:posOffset>-715899</wp:posOffset>
                </wp:positionH>
                <wp:positionV relativeFrom="margin">
                  <wp:posOffset>8545195</wp:posOffset>
                </wp:positionV>
                <wp:extent cx="2971800" cy="368300"/>
                <wp:effectExtent l="0" t="0" r="0" b="0"/>
                <wp:wrapSquare wrapText="bothSides"/>
                <wp:docPr id="1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398E" w:rsidRPr="00AC360D" w:rsidRDefault="004A398E" w:rsidP="00FA3145">
                            <w:pPr>
                              <w:suppressOverlap/>
                              <w:rPr>
                                <w:rFonts w:ascii="Calibri" w:eastAsia="Times New Roman" w:hAnsi="Calibri" w:cs="Calibri"/>
                                <w:b/>
                                <w:i/>
                                <w:color w:val="548DD4" w:themeColor="text2" w:themeTint="99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23746">
                              <w:rPr>
                                <w:color w:val="548DD4" w:themeColor="text2" w:themeTint="99"/>
                              </w:rPr>
                              <w:t>...</w:t>
                            </w:r>
                            <w:proofErr w:type="spellStart"/>
                            <w:r>
                              <w:rPr>
                                <w:rFonts w:ascii="Calibri" w:eastAsia="Times New Roman" w:hAnsi="Calibri" w:cs="Calibri"/>
                                <w:b/>
                                <w:i/>
                                <w:color w:val="548DD4" w:themeColor="text2" w:themeTint="99"/>
                                <w:sz w:val="18"/>
                                <w:szCs w:val="18"/>
                                <w:lang w:val="en-US"/>
                              </w:rPr>
                              <w:t>Bankarski</w:t>
                            </w:r>
                            <w:proofErr w:type="spellEnd"/>
                            <w:r>
                              <w:rPr>
                                <w:rFonts w:ascii="Calibri" w:eastAsia="Times New Roman" w:hAnsi="Calibri" w:cs="Calibri"/>
                                <w:b/>
                                <w:i/>
                                <w:color w:val="548DD4" w:themeColor="text2" w:themeTint="99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Times New Roman" w:hAnsi="Calibri" w:cs="Calibri"/>
                                <w:b/>
                                <w:i/>
                                <w:color w:val="548DD4" w:themeColor="text2" w:themeTint="99"/>
                                <w:sz w:val="18"/>
                                <w:szCs w:val="18"/>
                                <w:lang w:val="en-US"/>
                              </w:rPr>
                              <w:t>sektor</w:t>
                            </w:r>
                            <w:proofErr w:type="spellEnd"/>
                            <w:r>
                              <w:rPr>
                                <w:rFonts w:ascii="Calibri" w:eastAsia="Times New Roman" w:hAnsi="Calibri" w:cs="Calibri"/>
                                <w:b/>
                                <w:i/>
                                <w:color w:val="548DD4" w:themeColor="text2" w:themeTint="99"/>
                                <w:sz w:val="18"/>
                                <w:szCs w:val="18"/>
                                <w:lang w:val="en-US"/>
                              </w:rPr>
                              <w:t xml:space="preserve"> u </w:t>
                            </w:r>
                            <w:proofErr w:type="spellStart"/>
                            <w:r>
                              <w:rPr>
                                <w:rFonts w:ascii="Calibri" w:eastAsia="Times New Roman" w:hAnsi="Calibri" w:cs="Calibri"/>
                                <w:b/>
                                <w:i/>
                                <w:color w:val="548DD4" w:themeColor="text2" w:themeTint="99"/>
                                <w:sz w:val="18"/>
                                <w:szCs w:val="18"/>
                                <w:lang w:val="en-US"/>
                              </w:rPr>
                              <w:t>oktobru</w:t>
                            </w:r>
                            <w:proofErr w:type="spellEnd"/>
                            <w:r>
                              <w:rPr>
                                <w:rFonts w:ascii="Calibri" w:eastAsia="Times New Roman" w:hAnsi="Calibri" w:cs="Calibri"/>
                                <w:b/>
                                <w:i/>
                                <w:color w:val="548DD4" w:themeColor="text2" w:themeTint="99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Times New Roman" w:hAnsi="Calibri" w:cs="Calibri"/>
                                <w:b/>
                                <w:i/>
                                <w:color w:val="548DD4" w:themeColor="text2" w:themeTint="99"/>
                                <w:sz w:val="18"/>
                                <w:szCs w:val="18"/>
                                <w:lang w:val="en-US"/>
                              </w:rPr>
                              <w:t>ostvario</w:t>
                            </w:r>
                            <w:proofErr w:type="spellEnd"/>
                            <w:r>
                              <w:rPr>
                                <w:rFonts w:ascii="Calibri" w:eastAsia="Times New Roman" w:hAnsi="Calibri" w:cs="Calibri"/>
                                <w:b/>
                                <w:i/>
                                <w:color w:val="548DD4" w:themeColor="text2" w:themeTint="99"/>
                                <w:sz w:val="18"/>
                                <w:szCs w:val="18"/>
                                <w:lang w:val="en-US"/>
                              </w:rPr>
                              <w:t xml:space="preserve"> profit </w:t>
                            </w:r>
                            <w:proofErr w:type="spellStart"/>
                            <w:r>
                              <w:rPr>
                                <w:rFonts w:ascii="Calibri" w:eastAsia="Times New Roman" w:hAnsi="Calibri" w:cs="Calibri"/>
                                <w:b/>
                                <w:i/>
                                <w:color w:val="548DD4" w:themeColor="text2" w:themeTint="99"/>
                                <w:sz w:val="18"/>
                                <w:szCs w:val="18"/>
                                <w:lang w:val="en-US"/>
                              </w:rPr>
                              <w:t>od</w:t>
                            </w:r>
                            <w:proofErr w:type="spellEnd"/>
                            <w:r>
                              <w:rPr>
                                <w:rFonts w:ascii="Calibri" w:eastAsia="Times New Roman" w:hAnsi="Calibri" w:cs="Calibri"/>
                                <w:b/>
                                <w:i/>
                                <w:color w:val="548DD4" w:themeColor="text2" w:themeTint="99"/>
                                <w:sz w:val="18"/>
                                <w:szCs w:val="18"/>
                                <w:lang w:val="en-US"/>
                              </w:rPr>
                              <w:t xml:space="preserve"> 35,1 </w:t>
                            </w:r>
                            <w:proofErr w:type="gramStart"/>
                            <w:r>
                              <w:rPr>
                                <w:rFonts w:ascii="Calibri" w:eastAsia="Times New Roman" w:hAnsi="Calibri" w:cs="Calibri"/>
                                <w:b/>
                                <w:i/>
                                <w:color w:val="548DD4" w:themeColor="text2" w:themeTint="99"/>
                                <w:sz w:val="18"/>
                                <w:szCs w:val="18"/>
                                <w:lang w:val="en-US"/>
                              </w:rPr>
                              <w:t>mil.€</w:t>
                            </w:r>
                            <w:proofErr w:type="gramEnd"/>
                            <w:r>
                              <w:rPr>
                                <w:rFonts w:ascii="Calibri" w:eastAsia="Times New Roman" w:hAnsi="Calibri" w:cs="Calibri"/>
                                <w:b/>
                                <w:i/>
                                <w:color w:val="548DD4" w:themeColor="text2" w:themeTint="99"/>
                                <w:sz w:val="18"/>
                                <w:szCs w:val="18"/>
                                <w:lang w:val="en-US"/>
                              </w:rPr>
                              <w:t>…</w:t>
                            </w:r>
                          </w:p>
                          <w:p w:rsidR="004A398E" w:rsidRPr="00EF7939" w:rsidRDefault="004A398E" w:rsidP="00936469">
                            <w:pPr>
                              <w:pStyle w:val="Caption"/>
                            </w:pPr>
                          </w:p>
                          <w:p w:rsidR="004A398E" w:rsidRPr="009149C7" w:rsidRDefault="004A398E" w:rsidP="00936469">
                            <w:pPr>
                              <w:pStyle w:val="Caption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23B096" id="Text Box 13" o:spid="_x0000_s1033" type="#_x0000_t202" style="position:absolute;left:0;text-align:left;margin-left:-56.35pt;margin-top:672.85pt;width:234pt;height:29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" stroked="f">
                <v:textbox inset="0,0,0,0">
                  <w:txbxContent>
                    <w:p w:rsidR="004A398E" w:rsidRPr="00AC360D" w:rsidRDefault="004A398E" w:rsidP="00FA3145">
                      <w:pPr>
                        <w:suppressOverlap/>
                        <w:rPr>
                          <w:rFonts w:ascii="Calibri" w:eastAsia="Times New Roman" w:hAnsi="Calibri" w:cs="Calibri"/>
                          <w:b/>
                          <w:i/>
                          <w:color w:val="548DD4" w:themeColor="text2" w:themeTint="99"/>
                          <w:sz w:val="18"/>
                          <w:szCs w:val="18"/>
                          <w:lang w:val="en-US"/>
                        </w:rPr>
                      </w:pPr>
                      <w:r w:rsidRPr="00023746">
                        <w:rPr>
                          <w:color w:val="548DD4" w:themeColor="text2" w:themeTint="99"/>
                        </w:rPr>
                        <w:t>...</w:t>
                      </w:r>
                      <w:proofErr w:type="spellStart"/>
                      <w:r>
                        <w:rPr>
                          <w:rFonts w:ascii="Calibri" w:eastAsia="Times New Roman" w:hAnsi="Calibri" w:cs="Calibri"/>
                          <w:b/>
                          <w:i/>
                          <w:color w:val="548DD4" w:themeColor="text2" w:themeTint="99"/>
                          <w:sz w:val="18"/>
                          <w:szCs w:val="18"/>
                          <w:lang w:val="en-US"/>
                        </w:rPr>
                        <w:t>Bankarski</w:t>
                      </w:r>
                      <w:proofErr w:type="spellEnd"/>
                      <w:r>
                        <w:rPr>
                          <w:rFonts w:ascii="Calibri" w:eastAsia="Times New Roman" w:hAnsi="Calibri" w:cs="Calibri"/>
                          <w:b/>
                          <w:i/>
                          <w:color w:val="548DD4" w:themeColor="text2" w:themeTint="99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eastAsia="Times New Roman" w:hAnsi="Calibri" w:cs="Calibri"/>
                          <w:b/>
                          <w:i/>
                          <w:color w:val="548DD4" w:themeColor="text2" w:themeTint="99"/>
                          <w:sz w:val="18"/>
                          <w:szCs w:val="18"/>
                          <w:lang w:val="en-US"/>
                        </w:rPr>
                        <w:t>sektor</w:t>
                      </w:r>
                      <w:proofErr w:type="spellEnd"/>
                      <w:r>
                        <w:rPr>
                          <w:rFonts w:ascii="Calibri" w:eastAsia="Times New Roman" w:hAnsi="Calibri" w:cs="Calibri"/>
                          <w:b/>
                          <w:i/>
                          <w:color w:val="548DD4" w:themeColor="text2" w:themeTint="99"/>
                          <w:sz w:val="18"/>
                          <w:szCs w:val="18"/>
                          <w:lang w:val="en-US"/>
                        </w:rPr>
                        <w:t xml:space="preserve"> u </w:t>
                      </w:r>
                      <w:proofErr w:type="spellStart"/>
                      <w:r>
                        <w:rPr>
                          <w:rFonts w:ascii="Calibri" w:eastAsia="Times New Roman" w:hAnsi="Calibri" w:cs="Calibri"/>
                          <w:b/>
                          <w:i/>
                          <w:color w:val="548DD4" w:themeColor="text2" w:themeTint="99"/>
                          <w:sz w:val="18"/>
                          <w:szCs w:val="18"/>
                          <w:lang w:val="en-US"/>
                        </w:rPr>
                        <w:t>oktobru</w:t>
                      </w:r>
                      <w:proofErr w:type="spellEnd"/>
                      <w:r>
                        <w:rPr>
                          <w:rFonts w:ascii="Calibri" w:eastAsia="Times New Roman" w:hAnsi="Calibri" w:cs="Calibri"/>
                          <w:b/>
                          <w:i/>
                          <w:color w:val="548DD4" w:themeColor="text2" w:themeTint="99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eastAsia="Times New Roman" w:hAnsi="Calibri" w:cs="Calibri"/>
                          <w:b/>
                          <w:i/>
                          <w:color w:val="548DD4" w:themeColor="text2" w:themeTint="99"/>
                          <w:sz w:val="18"/>
                          <w:szCs w:val="18"/>
                          <w:lang w:val="en-US"/>
                        </w:rPr>
                        <w:t>ostvario</w:t>
                      </w:r>
                      <w:proofErr w:type="spellEnd"/>
                      <w:r>
                        <w:rPr>
                          <w:rFonts w:ascii="Calibri" w:eastAsia="Times New Roman" w:hAnsi="Calibri" w:cs="Calibri"/>
                          <w:b/>
                          <w:i/>
                          <w:color w:val="548DD4" w:themeColor="text2" w:themeTint="99"/>
                          <w:sz w:val="18"/>
                          <w:szCs w:val="18"/>
                          <w:lang w:val="en-US"/>
                        </w:rPr>
                        <w:t xml:space="preserve"> profit </w:t>
                      </w:r>
                      <w:proofErr w:type="spellStart"/>
                      <w:r>
                        <w:rPr>
                          <w:rFonts w:ascii="Calibri" w:eastAsia="Times New Roman" w:hAnsi="Calibri" w:cs="Calibri"/>
                          <w:b/>
                          <w:i/>
                          <w:color w:val="548DD4" w:themeColor="text2" w:themeTint="99"/>
                          <w:sz w:val="18"/>
                          <w:szCs w:val="18"/>
                          <w:lang w:val="en-US"/>
                        </w:rPr>
                        <w:t>od</w:t>
                      </w:r>
                      <w:proofErr w:type="spellEnd"/>
                      <w:r>
                        <w:rPr>
                          <w:rFonts w:ascii="Calibri" w:eastAsia="Times New Roman" w:hAnsi="Calibri" w:cs="Calibri"/>
                          <w:b/>
                          <w:i/>
                          <w:color w:val="548DD4" w:themeColor="text2" w:themeTint="99"/>
                          <w:sz w:val="18"/>
                          <w:szCs w:val="18"/>
                          <w:lang w:val="en-US"/>
                        </w:rPr>
                        <w:t xml:space="preserve"> 35,1 </w:t>
                      </w:r>
                      <w:proofErr w:type="gramStart"/>
                      <w:r>
                        <w:rPr>
                          <w:rFonts w:ascii="Calibri" w:eastAsia="Times New Roman" w:hAnsi="Calibri" w:cs="Calibri"/>
                          <w:b/>
                          <w:i/>
                          <w:color w:val="548DD4" w:themeColor="text2" w:themeTint="99"/>
                          <w:sz w:val="18"/>
                          <w:szCs w:val="18"/>
                          <w:lang w:val="en-US"/>
                        </w:rPr>
                        <w:t>mil.€</w:t>
                      </w:r>
                      <w:proofErr w:type="gramEnd"/>
                      <w:r>
                        <w:rPr>
                          <w:rFonts w:ascii="Calibri" w:eastAsia="Times New Roman" w:hAnsi="Calibri" w:cs="Calibri"/>
                          <w:b/>
                          <w:i/>
                          <w:color w:val="548DD4" w:themeColor="text2" w:themeTint="99"/>
                          <w:sz w:val="18"/>
                          <w:szCs w:val="18"/>
                          <w:lang w:val="en-US"/>
                        </w:rPr>
                        <w:t>…</w:t>
                      </w:r>
                    </w:p>
                    <w:p w:rsidR="004A398E" w:rsidRPr="00EF7939" w:rsidRDefault="004A398E" w:rsidP="00936469">
                      <w:pPr>
                        <w:pStyle w:val="Caption"/>
                      </w:pPr>
                    </w:p>
                    <w:p w:rsidR="004A398E" w:rsidRPr="009149C7" w:rsidRDefault="004A398E" w:rsidP="00936469">
                      <w:pPr>
                        <w:pStyle w:val="Caption"/>
                        <w:rPr>
                          <w:noProof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312F3">
        <w:tab/>
      </w:r>
    </w:p>
    <w:p w:rsidR="00400FB4" w:rsidRDefault="00624BF7" w:rsidP="008E2C7D">
      <w:r>
        <w:rPr>
          <w:noProof/>
          <w:lang w:eastAsia="sr-Latn-C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F1BDA53" wp14:editId="7A93752B">
                <wp:simplePos x="0" y="0"/>
                <wp:positionH relativeFrom="margin">
                  <wp:posOffset>3330194</wp:posOffset>
                </wp:positionH>
                <wp:positionV relativeFrom="margin">
                  <wp:posOffset>8536610</wp:posOffset>
                </wp:positionV>
                <wp:extent cx="2734945" cy="321310"/>
                <wp:effectExtent l="0" t="0" r="8255" b="2540"/>
                <wp:wrapSquare wrapText="bothSides"/>
                <wp:docPr id="1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945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398E" w:rsidRPr="00051AC3" w:rsidRDefault="004A398E" w:rsidP="00660B0E">
                            <w:pPr>
                              <w:pStyle w:val="Caption"/>
                              <w:rPr>
                                <w:rFonts w:ascii="Calibri" w:hAnsi="Calibri" w:cs="Calibri"/>
                                <w:i/>
                                <w:noProof/>
                                <w:lang w:val="sr-Latn-R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  <w:lang w:val="sr-Latn-RS"/>
                              </w:rPr>
                              <w:t>...Rast SDI opredijelila povećana ulaganja u interkompanijski dug i nekretnine, uz smanjeni odliv...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1BDA53" id="Text Box 17" o:spid="_x0000_s1034" type="#_x0000_t202" style="position:absolute;left:0;text-align:left;margin-left:262.2pt;margin-top:672.15pt;width:215.35pt;height:25.3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" stroked="f">
                <v:textbox inset="0,0,0,0">
                  <w:txbxContent>
                    <w:p w:rsidR="004A398E" w:rsidRPr="00051AC3" w:rsidRDefault="004A398E" w:rsidP="00660B0E">
                      <w:pPr>
                        <w:pStyle w:val="Caption"/>
                        <w:rPr>
                          <w:rFonts w:ascii="Calibri" w:hAnsi="Calibri" w:cs="Calibri"/>
                          <w:i/>
                          <w:noProof/>
                          <w:lang w:val="sr-Latn-RS"/>
                        </w:rPr>
                      </w:pPr>
                      <w:r>
                        <w:rPr>
                          <w:rFonts w:ascii="Calibri" w:hAnsi="Calibri" w:cs="Calibri"/>
                          <w:i/>
                          <w:lang w:val="sr-Latn-RS"/>
                        </w:rPr>
                        <w:t>...Rast SDI opredijelila povećana ulaganja u interkompanijski dug i nekretnine, uz smanjeni odliv...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8E2C7D" w:rsidRPr="008E2C7D" w:rsidRDefault="008E2C7D" w:rsidP="008E2C7D"/>
    <w:p w:rsidR="008E2C7D" w:rsidRPr="008E2C7D" w:rsidRDefault="008E2C7D" w:rsidP="00660B0E"/>
    <w:p w:rsidR="008E2C7D" w:rsidRPr="008E2C7D" w:rsidRDefault="008E2C7D" w:rsidP="008E2C7D"/>
    <w:p w:rsidR="008E2C7D" w:rsidRPr="008E2C7D" w:rsidRDefault="008E2C7D" w:rsidP="008E2C7D"/>
    <w:p w:rsidR="00BB26C4" w:rsidRDefault="00BB26C4" w:rsidP="008E2C7D"/>
    <w:p w:rsidR="00D71A89" w:rsidRDefault="00E333AD" w:rsidP="008E2C7D">
      <w:r>
        <w:rPr>
          <w:noProof/>
          <w:lang w:eastAsia="sr-Latn-CS"/>
        </w:rPr>
        <w:drawing>
          <wp:anchor distT="0" distB="0" distL="114300" distR="114300" simplePos="0" relativeHeight="251676160" behindDoc="0" locked="0" layoutInCell="1" allowOverlap="1" wp14:anchorId="7601D24F" wp14:editId="3EEE1045">
            <wp:simplePos x="0" y="0"/>
            <wp:positionH relativeFrom="margin">
              <wp:posOffset>3264840</wp:posOffset>
            </wp:positionH>
            <wp:positionV relativeFrom="margin">
              <wp:posOffset>2845435</wp:posOffset>
            </wp:positionV>
            <wp:extent cx="3064510" cy="2209165"/>
            <wp:effectExtent l="0" t="0" r="2540" b="635"/>
            <wp:wrapSquare wrapText="bothSides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71A89" w:rsidRDefault="00D71A89" w:rsidP="00D71A89"/>
    <w:p w:rsidR="008E2C7D" w:rsidRPr="008E2C7D" w:rsidRDefault="00F017E0" w:rsidP="008E2C7D">
      <w:r>
        <w:rPr>
          <w:noProof/>
          <w:lang w:eastAsia="sr-Latn-C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DF2EC60" wp14:editId="7B62F963">
                <wp:simplePos x="0" y="0"/>
                <wp:positionH relativeFrom="margin">
                  <wp:posOffset>3374720</wp:posOffset>
                </wp:positionH>
                <wp:positionV relativeFrom="margin">
                  <wp:posOffset>5235906</wp:posOffset>
                </wp:positionV>
                <wp:extent cx="2552065" cy="295275"/>
                <wp:effectExtent l="0" t="0" r="635" b="9525"/>
                <wp:wrapSquare wrapText="bothSides"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06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398E" w:rsidRPr="00061B2A" w:rsidRDefault="004A398E" w:rsidP="0098749F">
                            <w:pPr>
                              <w:pStyle w:val="Caption"/>
                              <w:rPr>
                                <w:rFonts w:ascii="Calibri" w:hAnsi="Calibri" w:cs="Calibri"/>
                                <w:i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</w:rPr>
                              <w:t xml:space="preserve">...U oktobru ostvaren deficit u iznosu od 18,0 </w:t>
                            </w:r>
                            <w:r w:rsidRPr="00061B2A">
                              <w:rPr>
                                <w:rFonts w:ascii="Calibri" w:hAnsi="Calibri" w:cs="Calibri"/>
                                <w:i/>
                              </w:rPr>
                              <w:t xml:space="preserve">mil.€...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2EC60" id="Text Box 16" o:spid="_x0000_s1035" type="#_x0000_t202" style="position:absolute;left:0;text-align:left;margin-left:265.75pt;margin-top:412.3pt;width:200.95pt;height:23.2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" stroked="f">
                <v:textbox inset="0,0,0,0">
                  <w:txbxContent>
                    <w:p w:rsidR="004A398E" w:rsidRPr="00061B2A" w:rsidRDefault="004A398E" w:rsidP="0098749F">
                      <w:pPr>
                        <w:pStyle w:val="Caption"/>
                        <w:rPr>
                          <w:rFonts w:ascii="Calibri" w:hAnsi="Calibri" w:cs="Calibri"/>
                          <w:i/>
                        </w:rPr>
                      </w:pPr>
                      <w:r>
                        <w:rPr>
                          <w:rFonts w:ascii="Calibri" w:hAnsi="Calibri" w:cs="Calibri"/>
                          <w:i/>
                        </w:rPr>
                        <w:t xml:space="preserve">...U oktobru ostvaren deficit u iznosu od 18,0 </w:t>
                      </w:r>
                      <w:r w:rsidRPr="00061B2A">
                        <w:rPr>
                          <w:rFonts w:ascii="Calibri" w:hAnsi="Calibri" w:cs="Calibri"/>
                          <w:i/>
                        </w:rPr>
                        <w:t xml:space="preserve">mil.€...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8F4745" w:rsidRDefault="007117D0" w:rsidP="007E5C27">
      <w:pPr>
        <w:sectPr w:rsidR="008F4745" w:rsidSect="00551161">
          <w:headerReference w:type="default" r:id="rId14"/>
          <w:footerReference w:type="even" r:id="rId15"/>
          <w:footerReference w:type="default" r:id="rId16"/>
          <w:headerReference w:type="first" r:id="rId17"/>
          <w:pgSz w:w="11906" w:h="16838"/>
          <w:pgMar w:top="1417" w:right="1134" w:bottom="1417" w:left="1701" w:header="708" w:footer="708" w:gutter="0"/>
          <w:pgNumType w:start="0"/>
          <w:cols w:num="2" w:space="454"/>
          <w:titlePg/>
          <w:docGrid w:linePitch="360"/>
        </w:sectPr>
      </w:pPr>
      <w:r>
        <w:rPr>
          <w:noProof/>
          <w:lang w:eastAsia="sr-Latn-C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9A0053E" wp14:editId="0AF60686">
                <wp:simplePos x="0" y="0"/>
                <wp:positionH relativeFrom="margin">
                  <wp:posOffset>3360140</wp:posOffset>
                </wp:positionH>
                <wp:positionV relativeFrom="margin">
                  <wp:posOffset>5793410</wp:posOffset>
                </wp:positionV>
                <wp:extent cx="2706370" cy="257175"/>
                <wp:effectExtent l="0" t="0" r="0" b="9525"/>
                <wp:wrapSquare wrapText="bothSides"/>
                <wp:docPr id="1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637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398E" w:rsidRPr="00061B2A" w:rsidRDefault="004A398E" w:rsidP="008E2C7D">
                            <w:pPr>
                              <w:pStyle w:val="Caption"/>
                              <w:rPr>
                                <w:rFonts w:ascii="Calibri" w:hAnsi="Calibri" w:cs="Calibri"/>
                                <w:noProof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Grafik 6. Struktura ukupnog priliva SDI jan-sept 2017, u 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A0053E" id="Text Box 7" o:spid="_x0000_s1036" type="#_x0000_t202" style="position:absolute;left:0;text-align:left;margin-left:264.6pt;margin-top:456.15pt;width:213.1pt;height:20.2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" stroked="f">
                <v:textbox inset="0,0,0,0">
                  <w:txbxContent>
                    <w:p w:rsidR="004A398E" w:rsidRPr="00061B2A" w:rsidRDefault="004A398E" w:rsidP="008E2C7D">
                      <w:pPr>
                        <w:pStyle w:val="Caption"/>
                        <w:rPr>
                          <w:rFonts w:ascii="Calibri" w:hAnsi="Calibri" w:cs="Calibri"/>
                          <w:noProof/>
                        </w:rPr>
                      </w:pPr>
                      <w:r>
                        <w:rPr>
                          <w:rFonts w:ascii="Calibri" w:hAnsi="Calibri" w:cs="Calibri"/>
                        </w:rPr>
                        <w:t>Grafik 6. Struktura ukupnog priliva SDI jan-sept 2017, u %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2A580E">
        <w:rPr>
          <w:noProof/>
          <w:lang w:eastAsia="sr-Latn-C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63B1BA0" wp14:editId="749F89EF">
                <wp:simplePos x="0" y="0"/>
                <wp:positionH relativeFrom="margin">
                  <wp:posOffset>3486150</wp:posOffset>
                </wp:positionH>
                <wp:positionV relativeFrom="margin">
                  <wp:posOffset>2084451</wp:posOffset>
                </wp:positionV>
                <wp:extent cx="2580640" cy="337185"/>
                <wp:effectExtent l="0" t="0" r="0" b="5715"/>
                <wp:wrapSquare wrapText="bothSides"/>
                <wp:docPr id="1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0640" cy="33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398E" w:rsidRPr="00061B2A" w:rsidRDefault="004A398E" w:rsidP="00B62939">
                            <w:pPr>
                              <w:pStyle w:val="Caption"/>
                              <w:rPr>
                                <w:rFonts w:ascii="Calibri" w:hAnsi="Calibri" w:cs="Calibri"/>
                                <w:i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i/>
                              </w:rPr>
                              <w:t>...Inflacija u oktobru bilježi negativnu mjesečnu stopu rasta...</w:t>
                            </w:r>
                          </w:p>
                          <w:p w:rsidR="004A398E" w:rsidRPr="00A249D2" w:rsidRDefault="004A398E" w:rsidP="00B62939"/>
                          <w:p w:rsidR="004A398E" w:rsidRPr="009D06FF" w:rsidRDefault="004A398E" w:rsidP="009D06FF">
                            <w:pPr>
                              <w:pStyle w:val="Caption"/>
                              <w:rPr>
                                <w:i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B1BA0" id="Text Box 11" o:spid="_x0000_s1037" type="#_x0000_t202" style="position:absolute;left:0;text-align:left;margin-left:274.5pt;margin-top:164.15pt;width:203.2pt;height:26.5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" stroked="f">
                <v:textbox inset="0,0,0,0">
                  <w:txbxContent>
                    <w:p w:rsidR="004A398E" w:rsidRPr="00061B2A" w:rsidRDefault="004A398E" w:rsidP="00B62939">
                      <w:pPr>
                        <w:pStyle w:val="Caption"/>
                        <w:rPr>
                          <w:rFonts w:ascii="Calibri" w:hAnsi="Calibri" w:cs="Calibri"/>
                          <w:i/>
                        </w:rPr>
                      </w:pPr>
                      <w:r>
                        <w:rPr>
                          <w:rFonts w:ascii="Calibri" w:hAnsi="Calibri" w:cs="Calibri"/>
                          <w:i/>
                        </w:rPr>
                        <w:t>...Inflacija u oktobru bilježi negativnu mjesečnu stopu rasta...</w:t>
                      </w:r>
                    </w:p>
                    <w:p w:rsidR="004A398E" w:rsidRPr="00A249D2" w:rsidRDefault="004A398E" w:rsidP="00B62939"/>
                    <w:p w:rsidR="004A398E" w:rsidRPr="009D06FF" w:rsidRDefault="004A398E" w:rsidP="009D06FF">
                      <w:pPr>
                        <w:pStyle w:val="Caption"/>
                        <w:rPr>
                          <w:i/>
                          <w:noProof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>...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2A580E">
        <w:rPr>
          <w:noProof/>
          <w:lang w:eastAsia="sr-Latn-C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7B9A99" wp14:editId="4BE6B453">
                <wp:simplePos x="0" y="0"/>
                <wp:positionH relativeFrom="margin">
                  <wp:posOffset>3382797</wp:posOffset>
                </wp:positionH>
                <wp:positionV relativeFrom="margin">
                  <wp:posOffset>2642515</wp:posOffset>
                </wp:positionV>
                <wp:extent cx="2646045" cy="272415"/>
                <wp:effectExtent l="0" t="0" r="1905" b="0"/>
                <wp:wrapSquare wrapText="bothSides"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398E" w:rsidRPr="00061B2A" w:rsidRDefault="004A398E" w:rsidP="00B171C8">
                            <w:pPr>
                              <w:pStyle w:val="Caption"/>
                              <w:rPr>
                                <w:rFonts w:ascii="Calibri" w:hAnsi="Calibri" w:cs="Calibri"/>
                              </w:rPr>
                            </w:pPr>
                            <w:r w:rsidRPr="00061B2A">
                              <w:rPr>
                                <w:rFonts w:ascii="Calibri" w:hAnsi="Calibri" w:cs="Calibri"/>
                              </w:rPr>
                              <w:t>Grafik 4. Kretanje prihoda i rashoda, u mil.€</w:t>
                            </w:r>
                          </w:p>
                          <w:p w:rsidR="004A398E" w:rsidRDefault="004A398E" w:rsidP="002131FB"/>
                          <w:p w:rsidR="004A398E" w:rsidRPr="002131FB" w:rsidRDefault="004A398E" w:rsidP="002131F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7B9A99" id="Text Box 5" o:spid="_x0000_s1038" type="#_x0000_t202" style="position:absolute;left:0;text-align:left;margin-left:266.35pt;margin-top:208.05pt;width:208.35pt;height:21.4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" stroked="f">
                <v:textbox inset="0,0,0,0">
                  <w:txbxContent>
                    <w:p w:rsidR="004A398E" w:rsidRPr="00061B2A" w:rsidRDefault="004A398E" w:rsidP="00B171C8">
                      <w:pPr>
                        <w:pStyle w:val="Caption"/>
                        <w:rPr>
                          <w:rFonts w:ascii="Calibri" w:hAnsi="Calibri" w:cs="Calibri"/>
                        </w:rPr>
                      </w:pPr>
                      <w:r w:rsidRPr="00061B2A">
                        <w:rPr>
                          <w:rFonts w:ascii="Calibri" w:hAnsi="Calibri" w:cs="Calibri"/>
                        </w:rPr>
                        <w:t>Grafik 4. Kretanje prihoda i rashoda, u mil.€</w:t>
                      </w:r>
                    </w:p>
                    <w:p w:rsidR="004A398E" w:rsidRDefault="004A398E" w:rsidP="002131FB"/>
                    <w:p w:rsidR="004A398E" w:rsidRPr="002131FB" w:rsidRDefault="004A398E" w:rsidP="002131FB"/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281CAA" w:rsidRDefault="00281CAA" w:rsidP="00281CAA">
      <w:pPr>
        <w:pStyle w:val="Caption"/>
        <w:keepNext/>
      </w:pPr>
      <w:r>
        <w:lastRenderedPageBreak/>
        <w:t xml:space="preserve">Tabela </w:t>
      </w:r>
      <w:fldSimple w:instr=" SEQ Tabela \* ARABIC ">
        <w:r>
          <w:rPr>
            <w:noProof/>
          </w:rPr>
          <w:t>1</w:t>
        </w:r>
      </w:fldSimple>
      <w:r>
        <w:t xml:space="preserve"> Realni sektor (Izvor: Monstat)</w:t>
      </w:r>
    </w:p>
    <w:tbl>
      <w:tblPr>
        <w:tblW w:w="5446" w:type="pct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3690"/>
        <w:gridCol w:w="679"/>
        <w:gridCol w:w="637"/>
        <w:gridCol w:w="677"/>
        <w:gridCol w:w="597"/>
        <w:gridCol w:w="597"/>
        <w:gridCol w:w="634"/>
        <w:gridCol w:w="680"/>
        <w:gridCol w:w="680"/>
        <w:gridCol w:w="680"/>
        <w:gridCol w:w="686"/>
        <w:gridCol w:w="728"/>
        <w:gridCol w:w="680"/>
        <w:gridCol w:w="680"/>
        <w:gridCol w:w="607"/>
        <w:gridCol w:w="1061"/>
        <w:gridCol w:w="1247"/>
      </w:tblGrid>
      <w:tr w:rsidR="008F513D" w:rsidRPr="008F513D" w:rsidTr="00DA620B">
        <w:trPr>
          <w:trHeight w:val="198"/>
        </w:trPr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513D" w:rsidRPr="008F513D" w:rsidRDefault="008F513D" w:rsidP="008F513D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Realni</w:t>
            </w:r>
            <w:proofErr w:type="spellEnd"/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sektor</w:t>
            </w:r>
            <w:proofErr w:type="spellEnd"/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513D" w:rsidRPr="008F513D" w:rsidRDefault="008F513D" w:rsidP="008F513D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X 2016 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513D" w:rsidRPr="008F513D" w:rsidRDefault="008F513D" w:rsidP="008F513D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XI 2016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513D" w:rsidRPr="008F513D" w:rsidRDefault="008F513D" w:rsidP="008F513D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XII 2016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513D" w:rsidRPr="008F513D" w:rsidRDefault="008F513D" w:rsidP="008F513D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I 2017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513D" w:rsidRPr="008F513D" w:rsidRDefault="008F513D" w:rsidP="008F513D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II 2017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513D" w:rsidRPr="008F513D" w:rsidRDefault="008F513D" w:rsidP="008F513D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III 2017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513D" w:rsidRPr="008F513D" w:rsidRDefault="008F513D" w:rsidP="008F513D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IV 2017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513D" w:rsidRPr="008F513D" w:rsidRDefault="008F513D" w:rsidP="008F513D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V 2017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513D" w:rsidRPr="008F513D" w:rsidRDefault="008F513D" w:rsidP="008F513D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VI 2017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513D" w:rsidRPr="008F513D" w:rsidRDefault="008F513D" w:rsidP="008F513D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VII 2017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513D" w:rsidRPr="008F513D" w:rsidRDefault="008F513D" w:rsidP="008F513D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VIII 2017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513D" w:rsidRPr="008F513D" w:rsidRDefault="008F513D" w:rsidP="008F513D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IX 2017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513D" w:rsidRPr="008F513D" w:rsidRDefault="008F513D" w:rsidP="008F513D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X 2017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513D" w:rsidRPr="008F513D" w:rsidRDefault="008F513D" w:rsidP="008F513D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M-n-M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513D" w:rsidRPr="008F513D" w:rsidRDefault="008F513D" w:rsidP="008F513D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X 2017 - g-n-g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F513D" w:rsidRPr="008F513D" w:rsidRDefault="008F513D" w:rsidP="008F513D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2017/2016 g-n-g</w:t>
            </w:r>
          </w:p>
        </w:tc>
      </w:tr>
      <w:tr w:rsidR="008F513D" w:rsidRPr="008F513D" w:rsidTr="00DA620B">
        <w:trPr>
          <w:trHeight w:val="198"/>
        </w:trPr>
        <w:tc>
          <w:tcPr>
            <w:tcW w:w="1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8F513D" w:rsidRPr="008F513D" w:rsidRDefault="008F513D" w:rsidP="008F513D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Industrija</w:t>
            </w:r>
            <w:proofErr w:type="spellEnd"/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8F513D" w:rsidRPr="008F513D" w:rsidRDefault="008F513D" w:rsidP="008F513D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8F513D" w:rsidRPr="008F513D" w:rsidRDefault="008F513D" w:rsidP="008F513D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8F513D" w:rsidRPr="008F513D" w:rsidRDefault="008F513D" w:rsidP="008F513D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8F513D" w:rsidRPr="008F513D" w:rsidRDefault="008F513D" w:rsidP="008F513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8F513D" w:rsidRPr="008F513D" w:rsidRDefault="008F513D" w:rsidP="008F513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8F513D" w:rsidRPr="008F513D" w:rsidRDefault="008F513D" w:rsidP="008F513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8F513D" w:rsidRPr="008F513D" w:rsidRDefault="008F513D" w:rsidP="008F513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8F513D" w:rsidRPr="008F513D" w:rsidRDefault="008F513D" w:rsidP="008F513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8F513D" w:rsidRPr="008F513D" w:rsidRDefault="008F513D" w:rsidP="008F513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8F513D" w:rsidRPr="008F513D" w:rsidRDefault="008F513D" w:rsidP="008F513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8F513D" w:rsidRPr="008F513D" w:rsidRDefault="008F513D" w:rsidP="008F513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8F513D" w:rsidRPr="008F513D" w:rsidRDefault="008F513D" w:rsidP="008F513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8F513D" w:rsidRPr="008F513D" w:rsidRDefault="008F513D" w:rsidP="008F513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8F513D" w:rsidRPr="008F513D" w:rsidRDefault="008F513D" w:rsidP="008F513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8F513D" w:rsidRPr="008F513D" w:rsidRDefault="008F513D" w:rsidP="008F513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8F513D" w:rsidRPr="008F513D" w:rsidRDefault="008F513D" w:rsidP="008F513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8F513D" w:rsidRPr="008F513D" w:rsidTr="00DA620B">
        <w:trPr>
          <w:trHeight w:val="198"/>
        </w:trPr>
        <w:tc>
          <w:tcPr>
            <w:tcW w:w="1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Industrijska</w:t>
            </w:r>
            <w:proofErr w:type="spellEnd"/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proizvodnja</w:t>
            </w:r>
            <w:proofErr w:type="spellEnd"/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-13.3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-8.9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9.1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-19.5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6.2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-17.4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-10.2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-1.2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-13.9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0.2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2.7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-7.0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2.6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7.5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2.6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-5.8</w:t>
            </w:r>
          </w:p>
        </w:tc>
      </w:tr>
      <w:tr w:rsidR="008F513D" w:rsidRPr="008F513D" w:rsidTr="00DA620B">
        <w:trPr>
          <w:trHeight w:val="198"/>
        </w:trPr>
        <w:tc>
          <w:tcPr>
            <w:tcW w:w="1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Prerađivačka</w:t>
            </w:r>
            <w:proofErr w:type="spellEnd"/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industrija</w:t>
            </w:r>
            <w:proofErr w:type="spellEnd"/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-26.4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-28.9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2.4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-21.6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-17.2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-33.1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20.6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33.3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2.4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-14.6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-1.8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-2.4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7.9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-0.2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7.9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-3.2</w:t>
            </w:r>
          </w:p>
        </w:tc>
      </w:tr>
      <w:tr w:rsidR="008F513D" w:rsidRPr="008F513D" w:rsidTr="00DA620B">
        <w:trPr>
          <w:trHeight w:val="198"/>
        </w:trPr>
        <w:tc>
          <w:tcPr>
            <w:tcW w:w="1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Vađenje</w:t>
            </w:r>
            <w:proofErr w:type="spellEnd"/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rude </w:t>
            </w:r>
            <w:proofErr w:type="spellStart"/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i</w:t>
            </w:r>
            <w:proofErr w:type="spellEnd"/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kamena</w:t>
            </w:r>
            <w:proofErr w:type="spellEnd"/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7.6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1.3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7.6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53.3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200.0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200.0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95.8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165.1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85.4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123.6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98.4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64.9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115.1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22.1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115.1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115.3</w:t>
            </w:r>
          </w:p>
        </w:tc>
      </w:tr>
      <w:tr w:rsidR="008F513D" w:rsidRPr="008F513D" w:rsidTr="00DA620B">
        <w:trPr>
          <w:trHeight w:val="198"/>
        </w:trPr>
        <w:tc>
          <w:tcPr>
            <w:tcW w:w="1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Snabdijevanje</w:t>
            </w:r>
            <w:proofErr w:type="spellEnd"/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električnom</w:t>
            </w:r>
            <w:proofErr w:type="spellEnd"/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energijom</w:t>
            </w:r>
            <w:proofErr w:type="spellEnd"/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gasom</w:t>
            </w:r>
            <w:proofErr w:type="spellEnd"/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i</w:t>
            </w:r>
            <w:proofErr w:type="spellEnd"/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parom</w:t>
            </w:r>
            <w:proofErr w:type="spellEnd"/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13.3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34.0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20.0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-26.3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13.6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-15.3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-55.1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-74.5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-76.9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5.1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-8.9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-31.1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-26.3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19.3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-26.3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-28.5</w:t>
            </w:r>
          </w:p>
        </w:tc>
      </w:tr>
      <w:tr w:rsidR="008F513D" w:rsidRPr="008F513D" w:rsidTr="00DA620B">
        <w:trPr>
          <w:trHeight w:val="198"/>
        </w:trPr>
        <w:tc>
          <w:tcPr>
            <w:tcW w:w="1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8F513D" w:rsidRPr="008F513D" w:rsidRDefault="008F513D" w:rsidP="008F513D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Turizam</w:t>
            </w:r>
            <w:proofErr w:type="spellEnd"/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8F513D" w:rsidRPr="008F513D" w:rsidRDefault="008F513D" w:rsidP="008F513D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8F513D" w:rsidRPr="008F513D" w:rsidRDefault="008F513D" w:rsidP="008F513D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8F513D" w:rsidRPr="008F513D" w:rsidRDefault="008F513D" w:rsidP="008F513D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8F513D" w:rsidRPr="008F513D" w:rsidRDefault="008F513D" w:rsidP="008F513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8F513D" w:rsidRPr="008F513D" w:rsidRDefault="008F513D" w:rsidP="008F513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8F513D" w:rsidRPr="008F513D" w:rsidRDefault="008F513D" w:rsidP="008F513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8F513D" w:rsidRPr="008F513D" w:rsidRDefault="008F513D" w:rsidP="008F513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8F513D" w:rsidRPr="008F513D" w:rsidRDefault="008F513D" w:rsidP="008F513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8F513D" w:rsidRPr="008F513D" w:rsidRDefault="008F513D" w:rsidP="008F513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8F513D" w:rsidRPr="008F513D" w:rsidRDefault="008F513D" w:rsidP="008F513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8F513D" w:rsidRPr="008F513D" w:rsidRDefault="008F513D" w:rsidP="008F513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8F513D" w:rsidRPr="008F513D" w:rsidRDefault="008F513D" w:rsidP="008F513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8F513D" w:rsidRPr="008F513D" w:rsidRDefault="008F513D" w:rsidP="008F513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8F513D" w:rsidRPr="008F513D" w:rsidRDefault="008F513D" w:rsidP="008F513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8F513D" w:rsidRPr="008F513D" w:rsidRDefault="008F513D" w:rsidP="008F513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8F513D" w:rsidRPr="008F513D" w:rsidRDefault="008F513D" w:rsidP="008F513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8F513D" w:rsidRPr="008F513D" w:rsidTr="00DA620B">
        <w:trPr>
          <w:trHeight w:val="198"/>
        </w:trPr>
        <w:tc>
          <w:tcPr>
            <w:tcW w:w="1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Dolasci</w:t>
            </w:r>
            <w:proofErr w:type="spellEnd"/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turista</w:t>
            </w:r>
            <w:proofErr w:type="spellEnd"/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56,462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23,882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23,119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18,085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20,374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27,294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61,202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92,403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129,918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166,642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178,788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129,706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68,135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-47.5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20.7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17.2</w:t>
            </w:r>
          </w:p>
        </w:tc>
      </w:tr>
      <w:tr w:rsidR="008F513D" w:rsidRPr="008F513D" w:rsidTr="00DA620B">
        <w:trPr>
          <w:trHeight w:val="198"/>
        </w:trPr>
        <w:tc>
          <w:tcPr>
            <w:tcW w:w="1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Noćenja</w:t>
            </w:r>
            <w:proofErr w:type="spellEnd"/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turista</w:t>
            </w:r>
            <w:proofErr w:type="spellEnd"/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169,329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61,275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48,383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45,603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55,119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70,225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152,342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294,437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594,186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862,419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927,442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557,484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195,076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-65.0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15.2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10.0</w:t>
            </w:r>
          </w:p>
        </w:tc>
      </w:tr>
      <w:tr w:rsidR="008F513D" w:rsidRPr="008F513D" w:rsidTr="00DA620B">
        <w:trPr>
          <w:trHeight w:val="198"/>
        </w:trPr>
        <w:tc>
          <w:tcPr>
            <w:tcW w:w="1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8F513D" w:rsidRPr="008F513D" w:rsidRDefault="008F513D" w:rsidP="008F513D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Promet</w:t>
            </w:r>
            <w:proofErr w:type="spellEnd"/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u </w:t>
            </w:r>
            <w:proofErr w:type="spellStart"/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maloprodaji</w:t>
            </w:r>
            <w:proofErr w:type="spellEnd"/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8F513D" w:rsidRPr="008F513D" w:rsidRDefault="008F513D" w:rsidP="008F513D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8F513D" w:rsidRPr="008F513D" w:rsidRDefault="008F513D" w:rsidP="008F513D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8F513D" w:rsidRPr="008F513D" w:rsidRDefault="008F513D" w:rsidP="008F513D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9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8F513D" w:rsidRPr="008F513D" w:rsidRDefault="008F513D" w:rsidP="008F513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8F513D" w:rsidRPr="008F513D" w:rsidRDefault="008F513D" w:rsidP="008F513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8F513D" w:rsidRPr="008F513D" w:rsidRDefault="008F513D" w:rsidP="008F513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8F513D" w:rsidRPr="008F513D" w:rsidRDefault="008F513D" w:rsidP="008F513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8F513D" w:rsidRPr="008F513D" w:rsidRDefault="008F513D" w:rsidP="008F513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8F513D" w:rsidRPr="008F513D" w:rsidRDefault="008F513D" w:rsidP="008F513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8F513D" w:rsidRPr="008F513D" w:rsidRDefault="008F513D" w:rsidP="008F513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8F513D" w:rsidRPr="008F513D" w:rsidRDefault="008F513D" w:rsidP="008F513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8F513D" w:rsidRPr="008F513D" w:rsidRDefault="008F513D" w:rsidP="008F513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8F513D" w:rsidRPr="008F513D" w:rsidRDefault="008F513D" w:rsidP="008F513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8F513D" w:rsidRPr="008F513D" w:rsidRDefault="008F513D" w:rsidP="008F513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bottom"/>
            <w:hideMark/>
          </w:tcPr>
          <w:p w:rsidR="008F513D" w:rsidRPr="008F513D" w:rsidRDefault="008F513D" w:rsidP="008F513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8F513D" w:rsidRPr="008F513D" w:rsidRDefault="008F513D" w:rsidP="008F513D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8F513D" w:rsidRPr="008F513D" w:rsidTr="00DA620B">
        <w:trPr>
          <w:trHeight w:val="198"/>
        </w:trPr>
        <w:tc>
          <w:tcPr>
            <w:tcW w:w="1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Stalne</w:t>
            </w:r>
            <w:proofErr w:type="spellEnd"/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cijene</w:t>
            </w:r>
            <w:proofErr w:type="spellEnd"/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1.9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1.5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4.6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4.2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3.4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3.1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3.4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3.8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3.3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2.7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2.2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2.4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2.9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-15.2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2.9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3.0</w:t>
            </w:r>
          </w:p>
        </w:tc>
      </w:tr>
      <w:tr w:rsidR="008F513D" w:rsidRPr="008F513D" w:rsidTr="00DA620B">
        <w:trPr>
          <w:trHeight w:val="198"/>
        </w:trPr>
        <w:tc>
          <w:tcPr>
            <w:tcW w:w="1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Tekuće</w:t>
            </w:r>
            <w:proofErr w:type="spellEnd"/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cijene</w:t>
            </w:r>
            <w:proofErr w:type="spellEnd"/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3.4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3.2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6.9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5.1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4.7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4.6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4.9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5.2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4.9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4.7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5.0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5.2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5.3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-15.2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5.3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513D" w:rsidRPr="008F513D" w:rsidRDefault="008F513D" w:rsidP="008F513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8F513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5.0</w:t>
            </w:r>
          </w:p>
        </w:tc>
      </w:tr>
    </w:tbl>
    <w:p w:rsidR="00BD0F1D" w:rsidRPr="007E5C27" w:rsidRDefault="00BD0F1D" w:rsidP="008F4745">
      <w:pPr>
        <w:tabs>
          <w:tab w:val="left" w:pos="1810"/>
        </w:tabs>
        <w:jc w:val="left"/>
        <w:rPr>
          <w:sz w:val="14"/>
          <w:szCs w:val="14"/>
        </w:rPr>
      </w:pPr>
    </w:p>
    <w:p w:rsidR="00BD0F1D" w:rsidRDefault="00BD0F1D" w:rsidP="008F4745">
      <w:pPr>
        <w:tabs>
          <w:tab w:val="left" w:pos="1810"/>
        </w:tabs>
        <w:jc w:val="left"/>
        <w:rPr>
          <w:sz w:val="16"/>
          <w:szCs w:val="16"/>
        </w:rPr>
      </w:pPr>
    </w:p>
    <w:p w:rsidR="007E5C27" w:rsidRDefault="007E5C27" w:rsidP="008F4745">
      <w:pPr>
        <w:tabs>
          <w:tab w:val="left" w:pos="1810"/>
        </w:tabs>
        <w:jc w:val="left"/>
        <w:rPr>
          <w:sz w:val="16"/>
          <w:szCs w:val="16"/>
        </w:rPr>
      </w:pPr>
    </w:p>
    <w:p w:rsidR="00DD1E83" w:rsidRDefault="00DD1E83" w:rsidP="00DD1E83">
      <w:pPr>
        <w:pStyle w:val="Caption"/>
        <w:keepNext/>
      </w:pPr>
      <w:r>
        <w:t xml:space="preserve">Tabela </w:t>
      </w:r>
      <w:fldSimple w:instr=" SEQ Tabela \* ARABIC ">
        <w:r w:rsidR="001D2C60">
          <w:rPr>
            <w:noProof/>
          </w:rPr>
          <w:t>2</w:t>
        </w:r>
      </w:fldSimple>
      <w:r>
        <w:t xml:space="preserve"> Inflacija (Izvor: Monstat)</w:t>
      </w:r>
    </w:p>
    <w:tbl>
      <w:tblPr>
        <w:tblW w:w="5445" w:type="pct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2872"/>
        <w:gridCol w:w="673"/>
        <w:gridCol w:w="716"/>
        <w:gridCol w:w="756"/>
        <w:gridCol w:w="634"/>
        <w:gridCol w:w="673"/>
        <w:gridCol w:w="713"/>
        <w:gridCol w:w="722"/>
        <w:gridCol w:w="683"/>
        <w:gridCol w:w="722"/>
        <w:gridCol w:w="762"/>
        <w:gridCol w:w="805"/>
        <w:gridCol w:w="716"/>
        <w:gridCol w:w="673"/>
        <w:gridCol w:w="686"/>
        <w:gridCol w:w="1124"/>
        <w:gridCol w:w="1307"/>
      </w:tblGrid>
      <w:tr w:rsidR="000E0182" w:rsidRPr="000E0182" w:rsidTr="00D75A1C">
        <w:trPr>
          <w:trHeight w:val="198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182" w:rsidRPr="000E0182" w:rsidRDefault="000E0182" w:rsidP="000E0182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Inflacija</w:t>
            </w:r>
            <w:proofErr w:type="spellEnd"/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- stope </w:t>
            </w:r>
            <w:proofErr w:type="spellStart"/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rasta</w:t>
            </w:r>
            <w:proofErr w:type="spellEnd"/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182" w:rsidRPr="000E0182" w:rsidRDefault="000E0182" w:rsidP="000E0182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X 2016 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182" w:rsidRPr="000E0182" w:rsidRDefault="000E0182" w:rsidP="000E0182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XI 2016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182" w:rsidRPr="000E0182" w:rsidRDefault="000E0182" w:rsidP="000E0182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XII 2016</w:t>
            </w: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182" w:rsidRPr="000E0182" w:rsidRDefault="000E0182" w:rsidP="000E0182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I 2017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182" w:rsidRPr="000E0182" w:rsidRDefault="000E0182" w:rsidP="000E0182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II 2017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182" w:rsidRPr="000E0182" w:rsidRDefault="000E0182" w:rsidP="000E0182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III 2017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182" w:rsidRPr="000E0182" w:rsidRDefault="000E0182" w:rsidP="000E0182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IV 2017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182" w:rsidRPr="000E0182" w:rsidRDefault="000E0182" w:rsidP="000E0182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V 2017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182" w:rsidRPr="000E0182" w:rsidRDefault="000E0182" w:rsidP="000E0182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VI 2017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182" w:rsidRPr="000E0182" w:rsidRDefault="000E0182" w:rsidP="000E0182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VII 2017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182" w:rsidRPr="000E0182" w:rsidRDefault="000E0182" w:rsidP="000E0182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VIII 2017</w:t>
            </w:r>
          </w:p>
        </w:tc>
        <w:tc>
          <w:tcPr>
            <w:tcW w:w="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182" w:rsidRPr="000E0182" w:rsidRDefault="000E0182" w:rsidP="000E0182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IX 2017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182" w:rsidRPr="000E0182" w:rsidRDefault="000E0182" w:rsidP="000E0182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X 2017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182" w:rsidRPr="000E0182" w:rsidRDefault="000E0182" w:rsidP="000E0182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M-n-M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182" w:rsidRPr="000E0182" w:rsidRDefault="000E0182" w:rsidP="000E0182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X 2017 - g-n-g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182" w:rsidRPr="000E0182" w:rsidRDefault="000E0182" w:rsidP="000E0182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2017/2016 g-n-g</w:t>
            </w:r>
          </w:p>
        </w:tc>
      </w:tr>
      <w:tr w:rsidR="000E0182" w:rsidRPr="000E0182" w:rsidTr="00D75A1C">
        <w:trPr>
          <w:trHeight w:val="198"/>
        </w:trPr>
        <w:tc>
          <w:tcPr>
            <w:tcW w:w="9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Indeks</w:t>
            </w:r>
            <w:proofErr w:type="spellEnd"/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potrošačkih</w:t>
            </w:r>
            <w:proofErr w:type="spellEnd"/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cijena</w:t>
            </w:r>
            <w:proofErr w:type="spellEnd"/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0.2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0.4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0.9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2.0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2.5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2.7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2.3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2.3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2.1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2.4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2.8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2.8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2.3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-0.1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2.3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2.4</w:t>
            </w:r>
          </w:p>
        </w:tc>
      </w:tr>
      <w:tr w:rsidR="000E0182" w:rsidRPr="000E0182" w:rsidTr="00D75A1C">
        <w:trPr>
          <w:trHeight w:val="198"/>
        </w:trPr>
        <w:tc>
          <w:tcPr>
            <w:tcW w:w="9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Harmonizovani</w:t>
            </w:r>
            <w:proofErr w:type="spellEnd"/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indeks</w:t>
            </w:r>
            <w:proofErr w:type="spellEnd"/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potrošačkih</w:t>
            </w:r>
            <w:proofErr w:type="spellEnd"/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cijena</w:t>
            </w:r>
            <w:proofErr w:type="spellEnd"/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0.4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0.6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0.9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2.1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2.5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2.8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2.4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2.6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2.4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3.2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3.4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3.3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2.9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-0.7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2.9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n/p</w:t>
            </w:r>
          </w:p>
        </w:tc>
      </w:tr>
      <w:tr w:rsidR="000E0182" w:rsidRPr="000E0182" w:rsidTr="00D75A1C">
        <w:trPr>
          <w:trHeight w:val="198"/>
        </w:trPr>
        <w:tc>
          <w:tcPr>
            <w:tcW w:w="9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Indeks</w:t>
            </w:r>
            <w:proofErr w:type="spellEnd"/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proizvođačkih</w:t>
            </w:r>
            <w:proofErr w:type="spellEnd"/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cijena</w:t>
            </w:r>
            <w:proofErr w:type="spellEnd"/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-0.3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-0.1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-0.3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1.9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0.8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0.7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0.6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0.8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0.2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0.1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0.0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-0.1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-0.2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-0.1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-0.2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0.5</w:t>
            </w:r>
          </w:p>
        </w:tc>
      </w:tr>
    </w:tbl>
    <w:p w:rsidR="00BD0F1D" w:rsidRDefault="00BD0F1D" w:rsidP="008F4745">
      <w:pPr>
        <w:tabs>
          <w:tab w:val="left" w:pos="1810"/>
        </w:tabs>
        <w:jc w:val="left"/>
        <w:rPr>
          <w:sz w:val="16"/>
          <w:szCs w:val="16"/>
        </w:rPr>
      </w:pPr>
    </w:p>
    <w:p w:rsidR="009819FD" w:rsidRDefault="009819FD" w:rsidP="008F4745">
      <w:pPr>
        <w:tabs>
          <w:tab w:val="left" w:pos="1810"/>
        </w:tabs>
        <w:jc w:val="left"/>
        <w:rPr>
          <w:sz w:val="16"/>
          <w:szCs w:val="16"/>
        </w:rPr>
      </w:pPr>
    </w:p>
    <w:p w:rsidR="007E5C27" w:rsidRDefault="007E5C27" w:rsidP="008F4745">
      <w:pPr>
        <w:tabs>
          <w:tab w:val="left" w:pos="1810"/>
        </w:tabs>
        <w:jc w:val="left"/>
        <w:rPr>
          <w:sz w:val="16"/>
          <w:szCs w:val="16"/>
        </w:rPr>
      </w:pPr>
    </w:p>
    <w:p w:rsidR="00DD1E83" w:rsidRDefault="00DD1E83" w:rsidP="00DD1E83">
      <w:pPr>
        <w:pStyle w:val="Caption"/>
        <w:keepNext/>
      </w:pPr>
      <w:r>
        <w:t xml:space="preserve">Tabela </w:t>
      </w:r>
      <w:fldSimple w:instr=" SEQ Tabela \* ARABIC ">
        <w:r w:rsidR="001D2C60">
          <w:rPr>
            <w:noProof/>
          </w:rPr>
          <w:t>3</w:t>
        </w:r>
      </w:fldSimple>
      <w:r>
        <w:t xml:space="preserve"> Tržište rada (Izvor: Monstat, ZZZCG, Fond PIO)</w:t>
      </w:r>
    </w:p>
    <w:tbl>
      <w:tblPr>
        <w:tblW w:w="5445" w:type="pct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1980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7"/>
        <w:gridCol w:w="817"/>
        <w:gridCol w:w="771"/>
        <w:gridCol w:w="771"/>
        <w:gridCol w:w="698"/>
        <w:gridCol w:w="1149"/>
        <w:gridCol w:w="1335"/>
      </w:tblGrid>
      <w:tr w:rsidR="000E0182" w:rsidRPr="000E0182" w:rsidTr="00D75A1C">
        <w:trPr>
          <w:trHeight w:val="198"/>
        </w:trPr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182" w:rsidRPr="000E0182" w:rsidRDefault="000E0182" w:rsidP="000E0182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Tržište</w:t>
            </w:r>
            <w:proofErr w:type="spellEnd"/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rada</w:t>
            </w:r>
            <w:proofErr w:type="spellEnd"/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182" w:rsidRPr="000E0182" w:rsidRDefault="000E0182" w:rsidP="000E0182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X 2016 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182" w:rsidRPr="000E0182" w:rsidRDefault="000E0182" w:rsidP="000E0182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XI 2016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182" w:rsidRPr="000E0182" w:rsidRDefault="000E0182" w:rsidP="000E0182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XII 2016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182" w:rsidRPr="000E0182" w:rsidRDefault="000E0182" w:rsidP="000E0182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I 2017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182" w:rsidRPr="000E0182" w:rsidRDefault="000E0182" w:rsidP="000E0182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II 2017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182" w:rsidRPr="000E0182" w:rsidRDefault="000E0182" w:rsidP="000E0182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III 2017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182" w:rsidRPr="000E0182" w:rsidRDefault="000E0182" w:rsidP="000E0182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IV 2017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182" w:rsidRPr="000E0182" w:rsidRDefault="000E0182" w:rsidP="000E0182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V 2017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182" w:rsidRPr="000E0182" w:rsidRDefault="000E0182" w:rsidP="000E0182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VI 2017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182" w:rsidRPr="000E0182" w:rsidRDefault="000E0182" w:rsidP="000E0182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VII 2017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182" w:rsidRPr="000E0182" w:rsidRDefault="000E0182" w:rsidP="000E0182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VIII 2017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182" w:rsidRPr="000E0182" w:rsidRDefault="000E0182" w:rsidP="000E0182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IX 2017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182" w:rsidRPr="000E0182" w:rsidRDefault="000E0182" w:rsidP="000E0182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X 2017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182" w:rsidRPr="000E0182" w:rsidRDefault="000E0182" w:rsidP="000E0182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M-n-M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182" w:rsidRPr="000E0182" w:rsidRDefault="000E0182" w:rsidP="000E0182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X 2017 - g-n-g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E0182" w:rsidRPr="000E0182" w:rsidRDefault="000E0182" w:rsidP="000E0182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2017/2016 g-n-g</w:t>
            </w:r>
          </w:p>
        </w:tc>
      </w:tr>
      <w:tr w:rsidR="000E0182" w:rsidRPr="000E0182" w:rsidTr="00D75A1C">
        <w:trPr>
          <w:trHeight w:val="198"/>
        </w:trPr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Broj</w:t>
            </w:r>
            <w:proofErr w:type="spellEnd"/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zaposlenih</w:t>
            </w:r>
            <w:proofErr w:type="spellEnd"/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178,629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178,278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177,473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177,058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178,112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179,783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181,687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185,886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188,167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191,770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188,161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184,719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177,369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-4.0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-0.7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3.0</w:t>
            </w:r>
          </w:p>
        </w:tc>
      </w:tr>
      <w:tr w:rsidR="000E0182" w:rsidRPr="000E0182" w:rsidTr="00D75A1C">
        <w:trPr>
          <w:trHeight w:val="198"/>
        </w:trPr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Broj</w:t>
            </w:r>
            <w:proofErr w:type="spellEnd"/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nezaposlenih</w:t>
            </w:r>
            <w:proofErr w:type="spellEnd"/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45,273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47,757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49,487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51,148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52,241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52,905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52,856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51,258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46,781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46,876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49,058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48,752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50,752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4.1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12.1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20.3</w:t>
            </w:r>
          </w:p>
        </w:tc>
      </w:tr>
      <w:tr w:rsidR="000E0182" w:rsidRPr="000E0182" w:rsidTr="00D75A1C">
        <w:trPr>
          <w:trHeight w:val="198"/>
        </w:trPr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Stopa</w:t>
            </w:r>
            <w:proofErr w:type="spellEnd"/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nezaposlenosti</w:t>
            </w:r>
            <w:proofErr w:type="spellEnd"/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(%)</w:t>
            </w:r>
            <w:r w:rsidR="0087281F">
              <w:rPr>
                <w:rStyle w:val="FootnoteReference"/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footnoteReference w:id="1"/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0.6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2.2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3.7</w:t>
            </w:r>
          </w:p>
        </w:tc>
      </w:tr>
      <w:tr w:rsidR="000E0182" w:rsidRPr="000E0182" w:rsidTr="00D75A1C">
        <w:trPr>
          <w:trHeight w:val="198"/>
        </w:trPr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Prosječna</w:t>
            </w:r>
            <w:proofErr w:type="spellEnd"/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bruto</w:t>
            </w:r>
            <w:proofErr w:type="spellEnd"/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zarada</w:t>
            </w:r>
            <w:proofErr w:type="spellEnd"/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(€)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754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756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764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767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767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762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769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766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764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757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763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767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767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0.0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1.7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2.2</w:t>
            </w:r>
          </w:p>
        </w:tc>
      </w:tr>
      <w:tr w:rsidR="000E0182" w:rsidRPr="000E0182" w:rsidTr="00D75A1C">
        <w:trPr>
          <w:trHeight w:val="198"/>
        </w:trPr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Prosječna</w:t>
            </w:r>
            <w:proofErr w:type="spellEnd"/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neto</w:t>
            </w:r>
            <w:proofErr w:type="spellEnd"/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zarada</w:t>
            </w:r>
            <w:proofErr w:type="spellEnd"/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(€)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502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503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509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511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511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508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512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511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510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505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509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511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511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0.0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1.8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2.5</w:t>
            </w:r>
          </w:p>
        </w:tc>
      </w:tr>
      <w:tr w:rsidR="000E0182" w:rsidRPr="000E0182" w:rsidTr="00D75A1C">
        <w:trPr>
          <w:trHeight w:val="198"/>
        </w:trPr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Prosječna</w:t>
            </w:r>
            <w:proofErr w:type="spellEnd"/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penzija</w:t>
            </w:r>
            <w:proofErr w:type="spellEnd"/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(€)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285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284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284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286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286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286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286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285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285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281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281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281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280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-0.2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-1.6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0182" w:rsidRPr="000E0182" w:rsidRDefault="000E0182" w:rsidP="000E018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E018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1.4</w:t>
            </w:r>
          </w:p>
        </w:tc>
      </w:tr>
    </w:tbl>
    <w:p w:rsidR="005C0F14" w:rsidRDefault="005C0F14" w:rsidP="00BD0F1D">
      <w:pPr>
        <w:pStyle w:val="Caption"/>
        <w:keepNext/>
      </w:pPr>
    </w:p>
    <w:p w:rsidR="005C0F14" w:rsidRDefault="005C0F14" w:rsidP="005C0F14"/>
    <w:p w:rsidR="005C0F14" w:rsidRDefault="005C0F14" w:rsidP="005C0F14"/>
    <w:p w:rsidR="005C0F14" w:rsidRPr="005C0F14" w:rsidRDefault="005C0F14" w:rsidP="005C0F14"/>
    <w:p w:rsidR="00BD0F1D" w:rsidRDefault="00BD0F1D" w:rsidP="00BD0F1D">
      <w:pPr>
        <w:pStyle w:val="Caption"/>
        <w:keepNext/>
      </w:pPr>
      <w:r>
        <w:lastRenderedPageBreak/>
        <w:t xml:space="preserve">Tabela </w:t>
      </w:r>
      <w:fldSimple w:instr=" SEQ Tabela \* ARABIC ">
        <w:r w:rsidR="001D2C60">
          <w:rPr>
            <w:noProof/>
          </w:rPr>
          <w:t>4</w:t>
        </w:r>
      </w:fldSimple>
      <w:r>
        <w:t xml:space="preserve"> Monetarni sektor (Izvor: CBCG)</w:t>
      </w:r>
      <w:r w:rsidR="00FD4ACB">
        <w:t xml:space="preserve"> </w:t>
      </w:r>
    </w:p>
    <w:tbl>
      <w:tblPr>
        <w:tblW w:w="5359" w:type="pct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2677"/>
        <w:gridCol w:w="752"/>
        <w:gridCol w:w="753"/>
        <w:gridCol w:w="795"/>
        <w:gridCol w:w="792"/>
        <w:gridCol w:w="792"/>
        <w:gridCol w:w="792"/>
        <w:gridCol w:w="792"/>
        <w:gridCol w:w="792"/>
        <w:gridCol w:w="792"/>
        <w:gridCol w:w="801"/>
        <w:gridCol w:w="846"/>
        <w:gridCol w:w="792"/>
        <w:gridCol w:w="792"/>
        <w:gridCol w:w="792"/>
        <w:gridCol w:w="1245"/>
      </w:tblGrid>
      <w:tr w:rsidR="004136E2" w:rsidRPr="004136E2" w:rsidTr="004136E2">
        <w:trPr>
          <w:trHeight w:val="198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136E2" w:rsidRPr="004136E2" w:rsidRDefault="004136E2" w:rsidP="004136E2">
            <w:pPr>
              <w:jc w:val="left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4136E2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val="en-GB" w:eastAsia="en-GB"/>
              </w:rPr>
              <w:t>Monetarni</w:t>
            </w:r>
            <w:proofErr w:type="spellEnd"/>
            <w:r w:rsidRPr="004136E2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4136E2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val="en-GB" w:eastAsia="en-GB"/>
              </w:rPr>
              <w:t>sektor</w:t>
            </w:r>
            <w:proofErr w:type="spellEnd"/>
            <w:r w:rsidRPr="004136E2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136E2" w:rsidRPr="004136E2" w:rsidRDefault="004136E2" w:rsidP="004136E2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X 2016 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136E2" w:rsidRPr="004136E2" w:rsidRDefault="004136E2" w:rsidP="004136E2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XI 2016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136E2" w:rsidRPr="004136E2" w:rsidRDefault="004136E2" w:rsidP="004136E2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XII 2016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136E2" w:rsidRPr="004136E2" w:rsidRDefault="004136E2" w:rsidP="004136E2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I 2017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136E2" w:rsidRPr="004136E2" w:rsidRDefault="004136E2" w:rsidP="004136E2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II 2017 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136E2" w:rsidRPr="004136E2" w:rsidRDefault="004136E2" w:rsidP="004136E2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III 2017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136E2" w:rsidRPr="004136E2" w:rsidRDefault="004136E2" w:rsidP="004136E2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IV 2017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136E2" w:rsidRPr="004136E2" w:rsidRDefault="004136E2" w:rsidP="004136E2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V 2017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136E2" w:rsidRPr="004136E2" w:rsidRDefault="004136E2" w:rsidP="004136E2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VI 2017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136E2" w:rsidRPr="004136E2" w:rsidRDefault="004136E2" w:rsidP="004136E2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VII 2017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136E2" w:rsidRPr="004136E2" w:rsidRDefault="004136E2" w:rsidP="004136E2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VIII 2017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136E2" w:rsidRPr="004136E2" w:rsidRDefault="004136E2" w:rsidP="004136E2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IX 2017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136E2" w:rsidRPr="004136E2" w:rsidRDefault="004136E2" w:rsidP="004136E2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X 2017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136E2" w:rsidRPr="004136E2" w:rsidRDefault="004136E2" w:rsidP="004136E2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M-n-M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136E2" w:rsidRPr="004136E2" w:rsidRDefault="004136E2" w:rsidP="004136E2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X 2017- g-n-g</w:t>
            </w:r>
          </w:p>
        </w:tc>
      </w:tr>
      <w:tr w:rsidR="004136E2" w:rsidRPr="004136E2" w:rsidTr="004136E2">
        <w:trPr>
          <w:trHeight w:val="198"/>
        </w:trPr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left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4136E2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val="en-GB" w:eastAsia="en-GB"/>
              </w:rPr>
              <w:t>Ukupni</w:t>
            </w:r>
            <w:proofErr w:type="spellEnd"/>
            <w:r w:rsidRPr="004136E2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4136E2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val="en-GB" w:eastAsia="en-GB"/>
              </w:rPr>
              <w:t>krediti</w:t>
            </w:r>
            <w:proofErr w:type="spellEnd"/>
            <w:r w:rsidRPr="004136E2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val="en-GB" w:eastAsia="en-GB"/>
              </w:rPr>
              <w:t xml:space="preserve"> (u mil.€)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2,501.5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2,445.3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2,416.0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2,417.0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2,433.2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2,506.0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2,568.1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2,626.8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2,599.2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2,633.3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2,681.9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2,699.7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2,731.7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1.2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9.2</w:t>
            </w:r>
          </w:p>
        </w:tc>
      </w:tr>
      <w:tr w:rsidR="004136E2" w:rsidRPr="004136E2" w:rsidTr="004136E2">
        <w:trPr>
          <w:trHeight w:val="198"/>
        </w:trPr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left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4136E2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val="en-GB" w:eastAsia="en-GB"/>
              </w:rPr>
              <w:t>Krediti</w:t>
            </w:r>
            <w:proofErr w:type="spellEnd"/>
            <w:r w:rsidRPr="004136E2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4136E2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val="en-GB" w:eastAsia="en-GB"/>
              </w:rPr>
              <w:t>privredi</w:t>
            </w:r>
            <w:proofErr w:type="spellEnd"/>
            <w:r w:rsidRPr="004136E2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val="en-GB" w:eastAsia="en-GB"/>
              </w:rPr>
              <w:t xml:space="preserve"> (u mil.€)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922.4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937.0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937.2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939.9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943.7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973.7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1,001.1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991.3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986.8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961.7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937.6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930.5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944.5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1.5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2.4</w:t>
            </w:r>
          </w:p>
        </w:tc>
      </w:tr>
      <w:tr w:rsidR="004136E2" w:rsidRPr="004136E2" w:rsidTr="004136E2">
        <w:trPr>
          <w:trHeight w:val="198"/>
        </w:trPr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left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4136E2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val="en-GB" w:eastAsia="en-GB"/>
              </w:rPr>
              <w:t>Krediti</w:t>
            </w:r>
            <w:proofErr w:type="spellEnd"/>
            <w:r w:rsidRPr="004136E2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4136E2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val="en-GB" w:eastAsia="en-GB"/>
              </w:rPr>
              <w:t>domaćinstvima</w:t>
            </w:r>
            <w:proofErr w:type="spellEnd"/>
            <w:r w:rsidRPr="004136E2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val="en-GB" w:eastAsia="en-GB"/>
              </w:rPr>
              <w:t xml:space="preserve"> (u mil.€)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1,006.8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1,013.0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1,018.0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1,022.4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1,030.9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1,046.3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1,057.0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1,069.1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1,082.1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1,083.7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1,089.5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1,103.5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1,114.2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1.0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10.7</w:t>
            </w:r>
          </w:p>
        </w:tc>
      </w:tr>
      <w:tr w:rsidR="004136E2" w:rsidRPr="004136E2" w:rsidTr="004136E2">
        <w:trPr>
          <w:trHeight w:val="198"/>
        </w:trPr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left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4136E2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val="en-GB" w:eastAsia="en-GB"/>
              </w:rPr>
              <w:t>Ukupni</w:t>
            </w:r>
            <w:proofErr w:type="spellEnd"/>
            <w:r w:rsidRPr="004136E2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4136E2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val="en-GB" w:eastAsia="en-GB"/>
              </w:rPr>
              <w:t>depoziti</w:t>
            </w:r>
            <w:proofErr w:type="spellEnd"/>
            <w:r w:rsidRPr="004136E2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val="en-GB" w:eastAsia="en-GB"/>
              </w:rPr>
              <w:t xml:space="preserve"> (u mil.€)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2,842.0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2,852.2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2,871.5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2,851.5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2,837.2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2,857.4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2,865.4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2,909.2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2,912.3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3,025.5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3,107.3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3,137.4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3,188.7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1.6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12.2</w:t>
            </w:r>
          </w:p>
        </w:tc>
      </w:tr>
      <w:tr w:rsidR="004136E2" w:rsidRPr="004136E2" w:rsidTr="004136E2">
        <w:trPr>
          <w:trHeight w:val="198"/>
        </w:trPr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left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4136E2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val="en-GB" w:eastAsia="en-GB"/>
              </w:rPr>
              <w:t>Depoziti</w:t>
            </w:r>
            <w:proofErr w:type="spellEnd"/>
            <w:r w:rsidRPr="004136E2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4136E2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val="en-GB" w:eastAsia="en-GB"/>
              </w:rPr>
              <w:t>privrede</w:t>
            </w:r>
            <w:proofErr w:type="spellEnd"/>
            <w:r w:rsidRPr="004136E2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val="en-GB" w:eastAsia="en-GB"/>
              </w:rPr>
              <w:t xml:space="preserve"> (u mil.€)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976.5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983.1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967.7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944.3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925.6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926.0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940.0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962.9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962.4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1,032.0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1,089.2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1,098.8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1,096.4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-0.2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12.3</w:t>
            </w:r>
          </w:p>
        </w:tc>
      </w:tr>
      <w:tr w:rsidR="004136E2" w:rsidRPr="004136E2" w:rsidTr="004136E2">
        <w:trPr>
          <w:trHeight w:val="198"/>
        </w:trPr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left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4136E2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val="en-GB" w:eastAsia="en-GB"/>
              </w:rPr>
              <w:t>Depoziti</w:t>
            </w:r>
            <w:proofErr w:type="spellEnd"/>
            <w:r w:rsidRPr="004136E2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4136E2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val="en-GB" w:eastAsia="en-GB"/>
              </w:rPr>
              <w:t>stanovnista</w:t>
            </w:r>
            <w:proofErr w:type="spellEnd"/>
            <w:r w:rsidRPr="004136E2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val="en-GB" w:eastAsia="en-GB"/>
              </w:rPr>
              <w:t xml:space="preserve"> (u mil.€)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1,488.9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1,505.2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1,534.1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1,533.7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1,549.0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1,561.6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1,553.6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1,558.1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1,581.0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1,594.4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1,604.7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1,614.2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1,637.7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1.5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10.0</w:t>
            </w:r>
          </w:p>
        </w:tc>
      </w:tr>
      <w:tr w:rsidR="004136E2" w:rsidRPr="004136E2" w:rsidTr="004136E2">
        <w:trPr>
          <w:trHeight w:val="198"/>
        </w:trPr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left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4136E2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val="en-GB" w:eastAsia="en-GB"/>
              </w:rPr>
              <w:t>Kamatna</w:t>
            </w:r>
            <w:proofErr w:type="spellEnd"/>
            <w:r w:rsidRPr="004136E2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4136E2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val="en-GB" w:eastAsia="en-GB"/>
              </w:rPr>
              <w:t>stopa</w:t>
            </w:r>
            <w:proofErr w:type="spellEnd"/>
            <w:r w:rsidRPr="004136E2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4136E2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val="en-GB" w:eastAsia="en-GB"/>
              </w:rPr>
              <w:t>na</w:t>
            </w:r>
            <w:proofErr w:type="spellEnd"/>
            <w:r w:rsidRPr="004136E2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4136E2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val="en-GB" w:eastAsia="en-GB"/>
              </w:rPr>
              <w:t>kredite</w:t>
            </w:r>
            <w:proofErr w:type="spellEnd"/>
            <w:r w:rsidRPr="004136E2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7.7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7.6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7.5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7.4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7.3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7.2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7.1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7.1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7.1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7.0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7.0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7.0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6.9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0.0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-0.7</w:t>
            </w:r>
          </w:p>
        </w:tc>
      </w:tr>
      <w:tr w:rsidR="004136E2" w:rsidRPr="004136E2" w:rsidTr="004136E2">
        <w:trPr>
          <w:trHeight w:val="198"/>
        </w:trPr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left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4136E2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val="en-GB" w:eastAsia="en-GB"/>
              </w:rPr>
              <w:t>Kamatna</w:t>
            </w:r>
            <w:proofErr w:type="spellEnd"/>
            <w:r w:rsidRPr="004136E2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4136E2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val="en-GB" w:eastAsia="en-GB"/>
              </w:rPr>
              <w:t>stopa</w:t>
            </w:r>
            <w:proofErr w:type="spellEnd"/>
            <w:r w:rsidRPr="004136E2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4136E2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val="en-GB" w:eastAsia="en-GB"/>
              </w:rPr>
              <w:t>na</w:t>
            </w:r>
            <w:proofErr w:type="spellEnd"/>
            <w:r w:rsidRPr="004136E2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4136E2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val="en-GB" w:eastAsia="en-GB"/>
              </w:rPr>
              <w:t>depozite</w:t>
            </w:r>
            <w:proofErr w:type="spellEnd"/>
            <w:r w:rsidR="00E47DCD" w:rsidRPr="002C2C42">
              <w:rPr>
                <w:rStyle w:val="FootnoteReference"/>
                <w:rFonts w:ascii="Calibri" w:eastAsia="Times New Roman" w:hAnsi="Calibri" w:cs="Calibri"/>
                <w:bCs/>
                <w:color w:val="000000"/>
                <w:sz w:val="16"/>
                <w:szCs w:val="16"/>
                <w:lang w:val="en-GB" w:eastAsia="en-GB"/>
              </w:rPr>
              <w:footnoteReference w:id="2"/>
            </w:r>
            <w:r w:rsidRPr="004136E2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1.0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0.9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0.9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0.9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0.9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0.9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0.9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0.8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0.8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0.8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0.8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0.8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0.7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0.0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-0.3</w:t>
            </w:r>
          </w:p>
        </w:tc>
      </w:tr>
      <w:tr w:rsidR="004136E2" w:rsidRPr="004136E2" w:rsidTr="004136E2">
        <w:trPr>
          <w:trHeight w:val="198"/>
        </w:trPr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left"/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4136E2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val="en-GB" w:eastAsia="en-GB"/>
              </w:rPr>
              <w:t>Obavezna</w:t>
            </w:r>
            <w:proofErr w:type="spellEnd"/>
            <w:r w:rsidRPr="004136E2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4136E2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val="en-GB" w:eastAsia="en-GB"/>
              </w:rPr>
              <w:t>rezerva</w:t>
            </w:r>
            <w:proofErr w:type="spellEnd"/>
            <w:r w:rsidRPr="004136E2">
              <w:rPr>
                <w:rFonts w:ascii="Calibri" w:eastAsia="Times New Roman" w:hAnsi="Calibri" w:cs="Calibri"/>
                <w:bCs/>
                <w:color w:val="000000"/>
                <w:sz w:val="16"/>
                <w:szCs w:val="16"/>
                <w:lang w:val="en-GB" w:eastAsia="en-GB"/>
              </w:rPr>
              <w:t xml:space="preserve"> (u mil.€)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264.9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264.6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265.7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265.9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264.5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267.6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209.3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209.3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211.0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213.8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217.4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225.4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229.6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1.8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6E2" w:rsidRPr="004136E2" w:rsidRDefault="004136E2" w:rsidP="004136E2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4136E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-13.3</w:t>
            </w:r>
          </w:p>
        </w:tc>
      </w:tr>
    </w:tbl>
    <w:p w:rsidR="00BD0F1D" w:rsidRDefault="00BD0F1D" w:rsidP="008F4745">
      <w:pPr>
        <w:tabs>
          <w:tab w:val="left" w:pos="1810"/>
        </w:tabs>
        <w:jc w:val="left"/>
        <w:rPr>
          <w:sz w:val="16"/>
          <w:szCs w:val="16"/>
        </w:rPr>
      </w:pPr>
    </w:p>
    <w:p w:rsidR="00027561" w:rsidRDefault="00027561" w:rsidP="008F4745">
      <w:pPr>
        <w:tabs>
          <w:tab w:val="left" w:pos="1810"/>
        </w:tabs>
        <w:jc w:val="left"/>
        <w:rPr>
          <w:sz w:val="16"/>
          <w:szCs w:val="16"/>
        </w:rPr>
      </w:pPr>
    </w:p>
    <w:p w:rsidR="004D74AE" w:rsidRPr="004D74AE" w:rsidRDefault="00BD0F1D" w:rsidP="00027561">
      <w:pPr>
        <w:pStyle w:val="Caption"/>
        <w:keepNext/>
      </w:pPr>
      <w:r>
        <w:t xml:space="preserve">Tabela </w:t>
      </w:r>
      <w:fldSimple w:instr=" SEQ Tabela \* ARABIC ">
        <w:r w:rsidR="001D2C60">
          <w:rPr>
            <w:noProof/>
          </w:rPr>
          <w:t>5</w:t>
        </w:r>
      </w:fldSimple>
      <w:r>
        <w:t xml:space="preserve"> Eksterni sektor (Izvor: Monstat i CBCG)</w:t>
      </w:r>
    </w:p>
    <w:tbl>
      <w:tblPr>
        <w:tblW w:w="5379" w:type="pct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2840"/>
        <w:gridCol w:w="633"/>
        <w:gridCol w:w="675"/>
        <w:gridCol w:w="715"/>
        <w:gridCol w:w="594"/>
        <w:gridCol w:w="633"/>
        <w:gridCol w:w="672"/>
        <w:gridCol w:w="681"/>
        <w:gridCol w:w="644"/>
        <w:gridCol w:w="680"/>
        <w:gridCol w:w="720"/>
        <w:gridCol w:w="762"/>
        <w:gridCol w:w="674"/>
        <w:gridCol w:w="1150"/>
        <w:gridCol w:w="647"/>
        <w:gridCol w:w="1078"/>
        <w:gridCol w:w="1255"/>
      </w:tblGrid>
      <w:tr w:rsidR="00A57CB4" w:rsidRPr="000B522C" w:rsidTr="00D75A1C">
        <w:trPr>
          <w:trHeight w:val="198"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B522C" w:rsidRPr="000B522C" w:rsidRDefault="000B522C" w:rsidP="000B522C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B52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Eksterni</w:t>
            </w:r>
            <w:proofErr w:type="spellEnd"/>
            <w:r w:rsidRPr="000B52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B52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sektor</w:t>
            </w:r>
            <w:proofErr w:type="spellEnd"/>
            <w:r w:rsidRPr="000B52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B522C" w:rsidRPr="000B522C" w:rsidRDefault="000B522C" w:rsidP="000B522C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B52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X 2016 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B522C" w:rsidRPr="000B522C" w:rsidRDefault="000B522C" w:rsidP="000B522C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B52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XI 2016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B522C" w:rsidRPr="000B522C" w:rsidRDefault="000B522C" w:rsidP="000B522C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B52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XII 2016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B522C" w:rsidRPr="000B522C" w:rsidRDefault="000B522C" w:rsidP="000B522C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B52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I 2017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B522C" w:rsidRPr="000B522C" w:rsidRDefault="000B522C" w:rsidP="000B522C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B52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II 2017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B522C" w:rsidRPr="000B522C" w:rsidRDefault="000B522C" w:rsidP="000B522C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B52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III 2017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B522C" w:rsidRPr="000B522C" w:rsidRDefault="000B522C" w:rsidP="000B522C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B52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IV 2017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B522C" w:rsidRPr="000B522C" w:rsidRDefault="000B522C" w:rsidP="000B522C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B52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V 2017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B522C" w:rsidRPr="000B522C" w:rsidRDefault="000B522C" w:rsidP="000B522C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B52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VI 2017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B522C" w:rsidRPr="000B522C" w:rsidRDefault="000B522C" w:rsidP="000B522C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B52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VII 2017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B522C" w:rsidRPr="000B522C" w:rsidRDefault="000B522C" w:rsidP="000B522C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B52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VIII 2017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B522C" w:rsidRPr="000B522C" w:rsidRDefault="000B522C" w:rsidP="000B522C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B52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IX 2017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B522C" w:rsidRPr="000B522C" w:rsidRDefault="000B522C" w:rsidP="000B522C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B52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X 2017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B522C" w:rsidRPr="000B522C" w:rsidRDefault="000B522C" w:rsidP="000B522C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B52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M-n-M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B522C" w:rsidRPr="000B522C" w:rsidRDefault="000B522C" w:rsidP="000B522C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B52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X 2017 - g-n-g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B522C" w:rsidRPr="000B522C" w:rsidRDefault="000B522C" w:rsidP="000B522C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B52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2017/2016 g-n-g</w:t>
            </w:r>
          </w:p>
        </w:tc>
      </w:tr>
      <w:tr w:rsidR="00A57CB4" w:rsidRPr="000B522C" w:rsidTr="00D75A1C">
        <w:trPr>
          <w:trHeight w:val="198"/>
        </w:trPr>
        <w:tc>
          <w:tcPr>
            <w:tcW w:w="9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22C" w:rsidRPr="000B522C" w:rsidRDefault="000B522C" w:rsidP="000B522C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B52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Izvoz</w:t>
            </w:r>
            <w:proofErr w:type="spellEnd"/>
            <w:r w:rsidRPr="000B52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B52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roba</w:t>
            </w:r>
            <w:proofErr w:type="spellEnd"/>
            <w:r w:rsidRPr="000B52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(u mil.€)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22C" w:rsidRPr="000B522C" w:rsidRDefault="000B522C" w:rsidP="000B522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B52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29.8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22C" w:rsidRPr="000B522C" w:rsidRDefault="000B522C" w:rsidP="000B522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B52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32.4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22C" w:rsidRPr="000B522C" w:rsidRDefault="000B522C" w:rsidP="000B522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B52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32.1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22C" w:rsidRPr="000B522C" w:rsidRDefault="000B522C" w:rsidP="000B522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B52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24.2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22C" w:rsidRPr="000B522C" w:rsidRDefault="000B522C" w:rsidP="000B522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B52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26.4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22C" w:rsidRPr="000B522C" w:rsidRDefault="000B522C" w:rsidP="000B522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B52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31.5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22C" w:rsidRPr="000B522C" w:rsidRDefault="000B522C" w:rsidP="000B522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B52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30.8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22C" w:rsidRPr="000B522C" w:rsidRDefault="000B522C" w:rsidP="000B522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B52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28.8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22C" w:rsidRPr="000B522C" w:rsidRDefault="000B522C" w:rsidP="000B522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B52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25.0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22C" w:rsidRPr="000B522C" w:rsidRDefault="000B522C" w:rsidP="000B522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B52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30.8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22C" w:rsidRPr="000B522C" w:rsidRDefault="000B522C" w:rsidP="000B522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B52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45.3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22C" w:rsidRPr="000B522C" w:rsidRDefault="000B522C" w:rsidP="000B522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B52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30.6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22C" w:rsidRPr="000B522C" w:rsidRDefault="000B522C" w:rsidP="000B522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B52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32.1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22C" w:rsidRPr="000B522C" w:rsidRDefault="000B522C" w:rsidP="000B522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B52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5.0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22C" w:rsidRPr="000B522C" w:rsidRDefault="000B522C" w:rsidP="000B522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B52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7.8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22C" w:rsidRPr="000B522C" w:rsidRDefault="000B522C" w:rsidP="000B522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B52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17.0</w:t>
            </w:r>
          </w:p>
        </w:tc>
      </w:tr>
      <w:tr w:rsidR="00A57CB4" w:rsidRPr="000B522C" w:rsidTr="00D75A1C">
        <w:trPr>
          <w:trHeight w:val="198"/>
        </w:trPr>
        <w:tc>
          <w:tcPr>
            <w:tcW w:w="9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22C" w:rsidRPr="000B522C" w:rsidRDefault="000B522C" w:rsidP="000B522C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B52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Uvoz</w:t>
            </w:r>
            <w:proofErr w:type="spellEnd"/>
            <w:r w:rsidRPr="000B52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B52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roba</w:t>
            </w:r>
            <w:proofErr w:type="spellEnd"/>
            <w:r w:rsidRPr="000B52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(u mil.€)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22C" w:rsidRPr="000B522C" w:rsidRDefault="000B522C" w:rsidP="000B522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B52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169.3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22C" w:rsidRPr="000B522C" w:rsidRDefault="000B522C" w:rsidP="000B522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B52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165.3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22C" w:rsidRPr="000B522C" w:rsidRDefault="000B522C" w:rsidP="000B522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B52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173.2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22C" w:rsidRPr="000B522C" w:rsidRDefault="000B522C" w:rsidP="000B522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B52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101.4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22C" w:rsidRPr="000B522C" w:rsidRDefault="000B522C" w:rsidP="000B522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B52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154.2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22C" w:rsidRPr="000B522C" w:rsidRDefault="000B522C" w:rsidP="000B522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B52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200.8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22C" w:rsidRPr="000B522C" w:rsidRDefault="000B522C" w:rsidP="000B522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B52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184.7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22C" w:rsidRPr="000B522C" w:rsidRDefault="000B522C" w:rsidP="000B522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B52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210.4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22C" w:rsidRPr="000B522C" w:rsidRDefault="000B522C" w:rsidP="000B522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B52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214.6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22C" w:rsidRPr="000B522C" w:rsidRDefault="000B522C" w:rsidP="000B522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B52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216.6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22C" w:rsidRPr="000B522C" w:rsidRDefault="000B522C" w:rsidP="000B522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B52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204.8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22C" w:rsidRPr="000B522C" w:rsidRDefault="000B522C" w:rsidP="000B522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B52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193.7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22C" w:rsidRPr="000B522C" w:rsidRDefault="000B522C" w:rsidP="000B522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B52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202.6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22C" w:rsidRPr="000B522C" w:rsidRDefault="000B522C" w:rsidP="000B522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B52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4.6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22C" w:rsidRPr="000B522C" w:rsidRDefault="000B522C" w:rsidP="000B522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B52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19.7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22C" w:rsidRPr="000B522C" w:rsidRDefault="000B522C" w:rsidP="000B522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B52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8.2</w:t>
            </w:r>
          </w:p>
        </w:tc>
      </w:tr>
      <w:tr w:rsidR="00A57CB4" w:rsidRPr="000B522C" w:rsidTr="00D75A1C">
        <w:trPr>
          <w:trHeight w:val="198"/>
        </w:trPr>
        <w:tc>
          <w:tcPr>
            <w:tcW w:w="9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22C" w:rsidRPr="000B522C" w:rsidRDefault="000B522C" w:rsidP="000B522C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B52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Deficit </w:t>
            </w:r>
            <w:proofErr w:type="spellStart"/>
            <w:r w:rsidRPr="000B52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robne</w:t>
            </w:r>
            <w:proofErr w:type="spellEnd"/>
            <w:r w:rsidRPr="000B52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B52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razmjene</w:t>
            </w:r>
            <w:proofErr w:type="spellEnd"/>
            <w:r w:rsidRPr="000B52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(u mil.€)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22C" w:rsidRPr="000B522C" w:rsidRDefault="000B522C" w:rsidP="000B522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B52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-139.4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22C" w:rsidRPr="000B522C" w:rsidRDefault="000B522C" w:rsidP="000B522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B52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-132.8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22C" w:rsidRPr="000B522C" w:rsidRDefault="000B522C" w:rsidP="000B522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B52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-141.0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22C" w:rsidRPr="000B522C" w:rsidRDefault="000B522C" w:rsidP="000B522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B52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-77.2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22C" w:rsidRPr="000B522C" w:rsidRDefault="000B522C" w:rsidP="000B522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B52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-127.8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22C" w:rsidRPr="000B522C" w:rsidRDefault="000B522C" w:rsidP="000B522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B52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-169.3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22C" w:rsidRPr="000B522C" w:rsidRDefault="000B522C" w:rsidP="000B522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B52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-153.9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22C" w:rsidRPr="000B522C" w:rsidRDefault="000B522C" w:rsidP="000B522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B52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-181.5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22C" w:rsidRPr="000B522C" w:rsidRDefault="000B522C" w:rsidP="000B522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B52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-189.5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22C" w:rsidRPr="000B522C" w:rsidRDefault="000B522C" w:rsidP="000B522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B52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-185.8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22C" w:rsidRPr="000B522C" w:rsidRDefault="000B522C" w:rsidP="000B522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B52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-159.4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22C" w:rsidRPr="000B522C" w:rsidRDefault="000B522C" w:rsidP="000B522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B52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-163.1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22C" w:rsidRPr="000B522C" w:rsidRDefault="000B522C" w:rsidP="000B522C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B52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-170.4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22C" w:rsidRPr="000B522C" w:rsidRDefault="000B522C" w:rsidP="000B522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B52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4.5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22C" w:rsidRPr="000B522C" w:rsidRDefault="000B522C" w:rsidP="000B522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B52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22.3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22C" w:rsidRPr="000B522C" w:rsidRDefault="000B522C" w:rsidP="000B522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B52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6.6</w:t>
            </w:r>
          </w:p>
        </w:tc>
      </w:tr>
      <w:tr w:rsidR="00A57CB4" w:rsidRPr="000B522C" w:rsidTr="00D75A1C">
        <w:trPr>
          <w:trHeight w:val="198"/>
        </w:trPr>
        <w:tc>
          <w:tcPr>
            <w:tcW w:w="9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22C" w:rsidRPr="000B522C" w:rsidRDefault="000B522C" w:rsidP="000B522C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0B52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Neto</w:t>
            </w:r>
            <w:proofErr w:type="spellEnd"/>
            <w:r w:rsidRPr="000B52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B52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strane</w:t>
            </w:r>
            <w:proofErr w:type="spellEnd"/>
            <w:r w:rsidRPr="000B52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B52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direktne</w:t>
            </w:r>
            <w:proofErr w:type="spellEnd"/>
            <w:r w:rsidRPr="000B52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0B52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investicije</w:t>
            </w:r>
            <w:proofErr w:type="spellEnd"/>
            <w:r w:rsidRPr="000B52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(u mil.€)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22C" w:rsidRPr="000B522C" w:rsidRDefault="000B522C" w:rsidP="000B522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B52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30.8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22C" w:rsidRPr="000B522C" w:rsidRDefault="000B522C" w:rsidP="000B522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B52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34.7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22C" w:rsidRPr="000B522C" w:rsidRDefault="000B522C" w:rsidP="000B522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B52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24.1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22C" w:rsidRPr="000B522C" w:rsidRDefault="000B522C" w:rsidP="000B522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B52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35.0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22C" w:rsidRPr="000B522C" w:rsidRDefault="000B522C" w:rsidP="000B522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B52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29.5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22C" w:rsidRPr="000B522C" w:rsidRDefault="000B522C" w:rsidP="000B522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B52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37.2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22C" w:rsidRPr="000B522C" w:rsidRDefault="000B522C" w:rsidP="000B522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B52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37.8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22C" w:rsidRPr="000B522C" w:rsidRDefault="000B522C" w:rsidP="000B522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B52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37.5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22C" w:rsidRPr="000B522C" w:rsidRDefault="000B522C" w:rsidP="000B522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B52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43.3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22C" w:rsidRPr="000B522C" w:rsidRDefault="000B522C" w:rsidP="000B522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B52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29.5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22C" w:rsidRPr="000B522C" w:rsidRDefault="000B522C" w:rsidP="000B522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B52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34.9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22C" w:rsidRPr="000B522C" w:rsidRDefault="000B522C" w:rsidP="000B522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B52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26.9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22C" w:rsidRPr="000B522C" w:rsidRDefault="000B522C" w:rsidP="000B522C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        </w:t>
            </w:r>
            <w:proofErr w:type="spellStart"/>
            <w:r w:rsidRPr="000B52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n.p</w:t>
            </w:r>
            <w:proofErr w:type="spellEnd"/>
            <w:r w:rsidRPr="000B52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.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22C" w:rsidRPr="000B522C" w:rsidRDefault="000B522C" w:rsidP="000B522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B52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-22.9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22C" w:rsidRPr="000B522C" w:rsidRDefault="000B522C" w:rsidP="000B522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B52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-22.4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522C" w:rsidRPr="000B522C" w:rsidRDefault="000B522C" w:rsidP="000B522C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0B522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10.6</w:t>
            </w:r>
          </w:p>
        </w:tc>
      </w:tr>
    </w:tbl>
    <w:p w:rsidR="002B5A8D" w:rsidRDefault="002B5A8D" w:rsidP="001D2C60">
      <w:pPr>
        <w:pStyle w:val="Caption"/>
        <w:keepNext/>
        <w:rPr>
          <w:b w:val="0"/>
          <w:bCs w:val="0"/>
          <w:color w:val="auto"/>
          <w:sz w:val="16"/>
          <w:szCs w:val="16"/>
        </w:rPr>
      </w:pPr>
    </w:p>
    <w:p w:rsidR="001D2C60" w:rsidRDefault="001D2C60" w:rsidP="001D2C60">
      <w:pPr>
        <w:pStyle w:val="Caption"/>
        <w:keepNext/>
      </w:pPr>
      <w:r>
        <w:t xml:space="preserve">Tabela </w:t>
      </w:r>
      <w:fldSimple w:instr=" SEQ Tabela \* ARABIC ">
        <w:r>
          <w:rPr>
            <w:noProof/>
          </w:rPr>
          <w:t>6</w:t>
        </w:r>
      </w:fldSimple>
      <w:r>
        <w:t xml:space="preserve"> Fiskalni sektor </w:t>
      </w:r>
    </w:p>
    <w:tbl>
      <w:tblPr>
        <w:tblW w:w="5421" w:type="pct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1955"/>
        <w:gridCol w:w="696"/>
        <w:gridCol w:w="738"/>
        <w:gridCol w:w="778"/>
        <w:gridCol w:w="650"/>
        <w:gridCol w:w="693"/>
        <w:gridCol w:w="735"/>
        <w:gridCol w:w="743"/>
        <w:gridCol w:w="701"/>
        <w:gridCol w:w="743"/>
        <w:gridCol w:w="786"/>
        <w:gridCol w:w="828"/>
        <w:gridCol w:w="737"/>
        <w:gridCol w:w="695"/>
        <w:gridCol w:w="1174"/>
        <w:gridCol w:w="1165"/>
        <w:gridCol w:w="1353"/>
      </w:tblGrid>
      <w:tr w:rsidR="009846FE" w:rsidRPr="009846FE" w:rsidTr="009846FE">
        <w:trPr>
          <w:trHeight w:val="198"/>
        </w:trPr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846FE" w:rsidRPr="009846FE" w:rsidRDefault="009846FE" w:rsidP="009846FE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846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Fiskalni</w:t>
            </w:r>
            <w:proofErr w:type="spellEnd"/>
            <w:r w:rsidRPr="009846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846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sektor</w:t>
            </w:r>
            <w:proofErr w:type="spellEnd"/>
            <w:r w:rsidRPr="009846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846FE" w:rsidRPr="009846FE" w:rsidRDefault="009846FE" w:rsidP="009846FE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846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X 2016 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846FE" w:rsidRPr="009846FE" w:rsidRDefault="009846FE" w:rsidP="009846FE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846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XI 2016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846FE" w:rsidRPr="009846FE" w:rsidRDefault="009846FE" w:rsidP="009846FE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846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XII 2016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846FE" w:rsidRPr="009846FE" w:rsidRDefault="009846FE" w:rsidP="009846FE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846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I 2017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846FE" w:rsidRPr="009846FE" w:rsidRDefault="009846FE" w:rsidP="009846FE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846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II 2017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846FE" w:rsidRPr="009846FE" w:rsidRDefault="009846FE" w:rsidP="009846FE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846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III 2017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846FE" w:rsidRPr="009846FE" w:rsidRDefault="009846FE" w:rsidP="009846FE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846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IV 2017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846FE" w:rsidRPr="009846FE" w:rsidRDefault="009846FE" w:rsidP="009846FE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846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V 2017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846FE" w:rsidRPr="009846FE" w:rsidRDefault="009846FE" w:rsidP="009846FE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846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VI 2017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846FE" w:rsidRPr="009846FE" w:rsidRDefault="009846FE" w:rsidP="009846FE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846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VII 2017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846FE" w:rsidRPr="009846FE" w:rsidRDefault="009846FE" w:rsidP="009846FE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846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VIII 2017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846FE" w:rsidRPr="009846FE" w:rsidRDefault="009846FE" w:rsidP="009846FE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846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IX 2017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846FE" w:rsidRPr="009846FE" w:rsidRDefault="009846FE" w:rsidP="009846FE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846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X 2017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846FE" w:rsidRPr="009846FE" w:rsidRDefault="009846FE" w:rsidP="009846FE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846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X 2017/X plan 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846FE" w:rsidRPr="009846FE" w:rsidRDefault="009846FE" w:rsidP="009846FE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846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X 2017 - g-n-g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846FE" w:rsidRPr="009846FE" w:rsidRDefault="009846FE" w:rsidP="009846FE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846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2017/2016 g-n-g</w:t>
            </w:r>
          </w:p>
        </w:tc>
      </w:tr>
      <w:tr w:rsidR="009846FE" w:rsidRPr="009846FE" w:rsidTr="009846FE">
        <w:trPr>
          <w:trHeight w:val="198"/>
        </w:trPr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FE" w:rsidRPr="009846FE" w:rsidRDefault="009846FE" w:rsidP="009846FE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846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Prihodi</w:t>
            </w:r>
            <w:proofErr w:type="spellEnd"/>
            <w:r w:rsidRPr="009846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846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budžeta</w:t>
            </w:r>
            <w:proofErr w:type="spellEnd"/>
            <w:r w:rsidRPr="009846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(mil.€)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FE" w:rsidRPr="009846FE" w:rsidRDefault="009846FE" w:rsidP="009846FE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846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120.7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FE" w:rsidRPr="009846FE" w:rsidRDefault="009846FE" w:rsidP="009846FE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846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112.5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FE" w:rsidRPr="009846FE" w:rsidRDefault="009846FE" w:rsidP="009846FE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846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170.0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FE" w:rsidRPr="009846FE" w:rsidRDefault="009846FE" w:rsidP="009846FE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846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73.7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FE" w:rsidRPr="009846FE" w:rsidRDefault="009846FE" w:rsidP="009846FE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846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88.8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FE" w:rsidRPr="009846FE" w:rsidRDefault="009846FE" w:rsidP="009846FE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846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135.3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FE" w:rsidRPr="009846FE" w:rsidRDefault="009846FE" w:rsidP="009846FE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846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124.9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FE" w:rsidRPr="009846FE" w:rsidRDefault="009846FE" w:rsidP="009846FE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846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125.3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FE" w:rsidRPr="009846FE" w:rsidRDefault="009846FE" w:rsidP="009846FE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846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134.0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FE" w:rsidRPr="009846FE" w:rsidRDefault="009846FE" w:rsidP="009846FE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846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145.9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FE" w:rsidRPr="009846FE" w:rsidRDefault="009846FE" w:rsidP="009846FE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846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149.4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FE" w:rsidRPr="009846FE" w:rsidRDefault="009846FE" w:rsidP="009846FE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846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138.7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FE" w:rsidRPr="009846FE" w:rsidRDefault="009846FE" w:rsidP="009846FE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846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138.8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FE" w:rsidRPr="009846FE" w:rsidRDefault="009846FE" w:rsidP="009846FE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846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5.4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FE" w:rsidRPr="009846FE" w:rsidRDefault="009846FE" w:rsidP="009846FE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846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15.0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FE" w:rsidRPr="009846FE" w:rsidRDefault="009846FE" w:rsidP="009846FE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846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4.2</w:t>
            </w:r>
          </w:p>
        </w:tc>
      </w:tr>
      <w:tr w:rsidR="009846FE" w:rsidRPr="009846FE" w:rsidTr="009846FE">
        <w:trPr>
          <w:trHeight w:val="198"/>
        </w:trPr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FE" w:rsidRPr="009846FE" w:rsidRDefault="009846FE" w:rsidP="009846FE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9846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Izdaci</w:t>
            </w:r>
            <w:proofErr w:type="spellEnd"/>
            <w:r w:rsidRPr="009846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9846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budžeta</w:t>
            </w:r>
            <w:proofErr w:type="spellEnd"/>
            <w:r w:rsidRPr="009846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(mil.€)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FE" w:rsidRPr="009846FE" w:rsidRDefault="009846FE" w:rsidP="009846FE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846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114.7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FE" w:rsidRPr="009846FE" w:rsidRDefault="009846FE" w:rsidP="009846FE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846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137.4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FE" w:rsidRPr="009846FE" w:rsidRDefault="009846FE" w:rsidP="009846FE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846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252.4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FE" w:rsidRPr="009846FE" w:rsidRDefault="009846FE" w:rsidP="009846FE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846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95.3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FE" w:rsidRPr="009846FE" w:rsidRDefault="009846FE" w:rsidP="009846FE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846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106.5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FE" w:rsidRPr="009846FE" w:rsidRDefault="009846FE" w:rsidP="009846FE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846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166.4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FE" w:rsidRPr="009846FE" w:rsidRDefault="009846FE" w:rsidP="009846FE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846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141.2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FE" w:rsidRPr="009846FE" w:rsidRDefault="009846FE" w:rsidP="009846FE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846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129.6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FE" w:rsidRPr="009846FE" w:rsidRDefault="009846FE" w:rsidP="009846FE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846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148.2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FE" w:rsidRPr="009846FE" w:rsidRDefault="009846FE" w:rsidP="009846FE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846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145.8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FE" w:rsidRPr="009846FE" w:rsidRDefault="009846FE" w:rsidP="009846FE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846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148.2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FE" w:rsidRPr="009846FE" w:rsidRDefault="009846FE" w:rsidP="009846FE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846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137.6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FE" w:rsidRPr="009846FE" w:rsidRDefault="009846FE" w:rsidP="009846FE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846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156.8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FE" w:rsidRPr="009846FE" w:rsidRDefault="009846FE" w:rsidP="009846FE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846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1.8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FE" w:rsidRPr="009846FE" w:rsidRDefault="009846FE" w:rsidP="009846FE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846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36.7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FE" w:rsidRPr="009846FE" w:rsidRDefault="009846FE" w:rsidP="009846FE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846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12.2</w:t>
            </w:r>
          </w:p>
        </w:tc>
      </w:tr>
      <w:tr w:rsidR="009846FE" w:rsidRPr="009846FE" w:rsidTr="009846FE">
        <w:trPr>
          <w:trHeight w:val="198"/>
        </w:trPr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FE" w:rsidRPr="009846FE" w:rsidRDefault="009846FE" w:rsidP="009846FE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846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Deficit </w:t>
            </w:r>
            <w:proofErr w:type="spellStart"/>
            <w:r w:rsidRPr="009846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budžeta</w:t>
            </w:r>
            <w:proofErr w:type="spellEnd"/>
            <w:r w:rsidRPr="009846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(u mil.€)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FE" w:rsidRPr="009846FE" w:rsidRDefault="009846FE" w:rsidP="009846FE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846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6.0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FE" w:rsidRPr="009846FE" w:rsidRDefault="009846FE" w:rsidP="009846FE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846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-24.8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FE" w:rsidRPr="009846FE" w:rsidRDefault="009846FE" w:rsidP="009846FE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846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-82.4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FE" w:rsidRPr="009846FE" w:rsidRDefault="009846FE" w:rsidP="009846FE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846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-21.6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FE" w:rsidRPr="009846FE" w:rsidRDefault="009846FE" w:rsidP="009846FE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846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-17.7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FE" w:rsidRPr="009846FE" w:rsidRDefault="009846FE" w:rsidP="009846FE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846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-31.0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FE" w:rsidRPr="009846FE" w:rsidRDefault="009846FE" w:rsidP="009846FE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846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-16.3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FE" w:rsidRPr="009846FE" w:rsidRDefault="009846FE" w:rsidP="009846FE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846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-4.3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FE" w:rsidRPr="009846FE" w:rsidRDefault="009846FE" w:rsidP="009846FE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846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-14.2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FE" w:rsidRPr="009846FE" w:rsidRDefault="009846FE" w:rsidP="009846FE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846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0.1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FE" w:rsidRPr="009846FE" w:rsidRDefault="009846FE" w:rsidP="009846FE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846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1.2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FE" w:rsidRPr="009846FE" w:rsidRDefault="009846FE" w:rsidP="009846FE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846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1.1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FE" w:rsidRPr="009846FE" w:rsidRDefault="009846FE" w:rsidP="009846FE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846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-18.0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FE" w:rsidRPr="009846FE" w:rsidRDefault="009846FE" w:rsidP="009846FE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846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FE" w:rsidRPr="009846FE" w:rsidRDefault="009846FE" w:rsidP="009846FE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846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-401.5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FE" w:rsidRPr="009846FE" w:rsidRDefault="009846FE" w:rsidP="009846FE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846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443.9</w:t>
            </w:r>
          </w:p>
        </w:tc>
      </w:tr>
      <w:tr w:rsidR="009846FE" w:rsidRPr="009846FE" w:rsidTr="009846FE">
        <w:trPr>
          <w:trHeight w:val="198"/>
        </w:trPr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FE" w:rsidRPr="009846FE" w:rsidRDefault="009846FE" w:rsidP="009846FE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846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Deficit </w:t>
            </w:r>
            <w:proofErr w:type="spellStart"/>
            <w:r w:rsidRPr="009846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budžeta</w:t>
            </w:r>
            <w:proofErr w:type="spellEnd"/>
            <w:r w:rsidRPr="009846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(% BDP-a)</w:t>
            </w:r>
            <w:r w:rsidR="00051B2B">
              <w:rPr>
                <w:rStyle w:val="FootnoteReference"/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footnoteReference w:id="3"/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FE" w:rsidRPr="009846FE" w:rsidRDefault="009846FE" w:rsidP="009846FE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846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0.2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FE" w:rsidRPr="009846FE" w:rsidRDefault="009846FE" w:rsidP="009846FE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846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-0.7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FE" w:rsidRPr="009846FE" w:rsidRDefault="009846FE" w:rsidP="009846FE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846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-2.2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FE" w:rsidRPr="009846FE" w:rsidRDefault="009846FE" w:rsidP="009846FE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846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-0.5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FE" w:rsidRPr="009846FE" w:rsidRDefault="009846FE" w:rsidP="009846FE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846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-0.4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FE" w:rsidRPr="009846FE" w:rsidRDefault="009846FE" w:rsidP="009846FE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846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-0.8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FE" w:rsidRPr="009846FE" w:rsidRDefault="009846FE" w:rsidP="009846FE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846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-0.1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FE" w:rsidRPr="009846FE" w:rsidRDefault="009846FE" w:rsidP="009846FE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846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-0.1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FE" w:rsidRPr="009846FE" w:rsidRDefault="009846FE" w:rsidP="009846FE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846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-0.4</w:t>
            </w: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FE" w:rsidRPr="009846FE" w:rsidRDefault="009846FE" w:rsidP="009846FE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846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FE" w:rsidRPr="009846FE" w:rsidRDefault="009846FE" w:rsidP="009846FE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846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FE" w:rsidRPr="009846FE" w:rsidRDefault="009846FE" w:rsidP="009846FE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846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FE" w:rsidRPr="009846FE" w:rsidRDefault="009846FE" w:rsidP="009846FE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846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-0.4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FE" w:rsidRPr="009846FE" w:rsidRDefault="009846FE" w:rsidP="009846FE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846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FE" w:rsidRPr="009846FE" w:rsidRDefault="009846FE" w:rsidP="009846FE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846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-0.6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6FE" w:rsidRPr="009846FE" w:rsidRDefault="009846FE" w:rsidP="009846FE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9846FE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-0.2</w:t>
            </w:r>
          </w:p>
        </w:tc>
      </w:tr>
    </w:tbl>
    <w:p w:rsidR="001D2C60" w:rsidRDefault="001D2C60" w:rsidP="008F4745">
      <w:pPr>
        <w:tabs>
          <w:tab w:val="left" w:pos="1810"/>
        </w:tabs>
        <w:jc w:val="left"/>
        <w:rPr>
          <w:sz w:val="16"/>
          <w:szCs w:val="16"/>
        </w:rPr>
      </w:pPr>
    </w:p>
    <w:p w:rsidR="001D2C60" w:rsidRDefault="001D2C60" w:rsidP="001D2C60">
      <w:pPr>
        <w:pStyle w:val="Caption"/>
        <w:keepNext/>
      </w:pPr>
      <w:r>
        <w:t xml:space="preserve">Tabela </w:t>
      </w:r>
      <w:fldSimple w:instr=" SEQ Tabela \* ARABIC ">
        <w:r>
          <w:rPr>
            <w:noProof/>
          </w:rPr>
          <w:t>7</w:t>
        </w:r>
      </w:fldSimple>
      <w:r>
        <w:t xml:space="preserve"> Međunarodno okruženje </w:t>
      </w:r>
    </w:p>
    <w:tbl>
      <w:tblPr>
        <w:tblW w:w="5426" w:type="pct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2187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  <w:gridCol w:w="769"/>
        <w:gridCol w:w="762"/>
        <w:gridCol w:w="720"/>
        <w:gridCol w:w="674"/>
        <w:gridCol w:w="1121"/>
        <w:gridCol w:w="1321"/>
      </w:tblGrid>
      <w:tr w:rsidR="00C946BD" w:rsidRPr="00C946BD" w:rsidTr="00C946BD">
        <w:trPr>
          <w:trHeight w:val="198"/>
        </w:trPr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946BD" w:rsidRPr="00C946BD" w:rsidRDefault="00C946BD" w:rsidP="00C946BD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946B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Međunarodno</w:t>
            </w:r>
            <w:proofErr w:type="spellEnd"/>
            <w:r w:rsidRPr="00C946B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C946B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okruženje</w:t>
            </w:r>
            <w:proofErr w:type="spellEnd"/>
            <w:r w:rsidRPr="00C946B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946BD" w:rsidRPr="00C946BD" w:rsidRDefault="00C946BD" w:rsidP="00C946BD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C946B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X 2016 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946BD" w:rsidRPr="00C946BD" w:rsidRDefault="00C946BD" w:rsidP="00C946BD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C946B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XI 2016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946BD" w:rsidRPr="00C946BD" w:rsidRDefault="00C946BD" w:rsidP="00C946BD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C946B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XII 2016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946BD" w:rsidRPr="00C946BD" w:rsidRDefault="00C946BD" w:rsidP="00C946BD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C946B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I 2017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946BD" w:rsidRPr="00C946BD" w:rsidRDefault="00C946BD" w:rsidP="00C946BD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C946B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II 2017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946BD" w:rsidRPr="00C946BD" w:rsidRDefault="00C946BD" w:rsidP="00C946BD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C946B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III 2017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946BD" w:rsidRPr="00C946BD" w:rsidRDefault="00C946BD" w:rsidP="00C946BD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C946B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IV 2017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946BD" w:rsidRPr="00C946BD" w:rsidRDefault="00C946BD" w:rsidP="00C946BD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C946B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V 2017 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946BD" w:rsidRPr="00C946BD" w:rsidRDefault="00C946BD" w:rsidP="00C946BD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C946B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VI 2017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946BD" w:rsidRPr="00C946BD" w:rsidRDefault="00C946BD" w:rsidP="00C946BD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C946B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VII 2017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946BD" w:rsidRPr="00C946BD" w:rsidRDefault="00C946BD" w:rsidP="00C946BD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C946B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VIII 2017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946BD" w:rsidRPr="00C946BD" w:rsidRDefault="00C946BD" w:rsidP="00C946BD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C946B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IX 2017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946BD" w:rsidRPr="00C946BD" w:rsidRDefault="00C946BD" w:rsidP="00C946BD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C946B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X 2017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946BD" w:rsidRPr="00C946BD" w:rsidRDefault="00C946BD" w:rsidP="00C946BD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C946B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M-n-M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946BD" w:rsidRPr="00C946BD" w:rsidRDefault="00C946BD" w:rsidP="00C946BD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C946B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X 2017 - g-n-g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946BD" w:rsidRPr="00C946BD" w:rsidRDefault="00C946BD" w:rsidP="00C946BD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C946B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2017/2016 g-n-g</w:t>
            </w:r>
          </w:p>
        </w:tc>
      </w:tr>
      <w:tr w:rsidR="00C946BD" w:rsidRPr="00C946BD" w:rsidTr="00C946BD">
        <w:trPr>
          <w:trHeight w:val="198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BD" w:rsidRPr="00C946BD" w:rsidRDefault="00C946BD" w:rsidP="00C946BD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C946B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Brent crude oil (USD/</w:t>
            </w:r>
            <w:proofErr w:type="spellStart"/>
            <w:r w:rsidRPr="00C946B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barel</w:t>
            </w:r>
            <w:proofErr w:type="spellEnd"/>
            <w:r w:rsidRPr="00C946B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)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BD" w:rsidRPr="00C946BD" w:rsidRDefault="00C946BD" w:rsidP="00C946B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C946B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48.72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BD" w:rsidRPr="00C946BD" w:rsidRDefault="00C946BD" w:rsidP="00C946B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C946B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51.72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BD" w:rsidRPr="00C946BD" w:rsidRDefault="00C946BD" w:rsidP="00C946B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C946B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57.05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BD" w:rsidRPr="00C946BD" w:rsidRDefault="00C946BD" w:rsidP="00C946B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C946B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55.55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BD" w:rsidRPr="00C946BD" w:rsidRDefault="00C946BD" w:rsidP="00C946B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C946B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56.45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BD" w:rsidRPr="00C946BD" w:rsidRDefault="00C946BD" w:rsidP="00C946B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C946B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53.62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BD" w:rsidRPr="00C946BD" w:rsidRDefault="00C946BD" w:rsidP="00C946B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C946B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51.88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BD" w:rsidRPr="00C946BD" w:rsidRDefault="00C946BD" w:rsidP="00C946B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C946B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50.24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BD" w:rsidRPr="00C946BD" w:rsidRDefault="00C946BD" w:rsidP="00C946B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C946B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48.95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BD" w:rsidRPr="00C946BD" w:rsidRDefault="00C946BD" w:rsidP="00C946B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C946B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52.70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BD" w:rsidRPr="00C946BD" w:rsidRDefault="00C946BD" w:rsidP="00C946B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C946B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52.84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BD" w:rsidRPr="00C946BD" w:rsidRDefault="00C946BD" w:rsidP="00C946B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C946B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56.73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BD" w:rsidRPr="00C946BD" w:rsidRDefault="00C946BD" w:rsidP="00C946B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C946B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61.07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BD" w:rsidRPr="00C946BD" w:rsidRDefault="00C946BD" w:rsidP="00C946B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C946B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7.7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BD" w:rsidRPr="00C946BD" w:rsidRDefault="00C946BD" w:rsidP="00C946B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C946B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25.3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BD" w:rsidRPr="00C946BD" w:rsidRDefault="00C946BD" w:rsidP="00C946B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C946B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22.4</w:t>
            </w:r>
          </w:p>
        </w:tc>
      </w:tr>
      <w:tr w:rsidR="00C946BD" w:rsidRPr="00C946BD" w:rsidTr="00C946BD">
        <w:trPr>
          <w:trHeight w:val="198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BD" w:rsidRPr="00C946BD" w:rsidRDefault="00C946BD" w:rsidP="00C946BD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946B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Aluminijum</w:t>
            </w:r>
            <w:proofErr w:type="spellEnd"/>
            <w:r w:rsidRPr="00C946B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(USD/T)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BD" w:rsidRPr="00C946BD" w:rsidRDefault="00C946BD" w:rsidP="00C946B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C946B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1,165.90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BD" w:rsidRPr="00C946BD" w:rsidRDefault="00C946BD" w:rsidP="00C946B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C946B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1,737.11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BD" w:rsidRPr="00C946BD" w:rsidRDefault="00C946BD" w:rsidP="00C946B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C946B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1,727.74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BD" w:rsidRPr="00C946BD" w:rsidRDefault="00C946BD" w:rsidP="00C946B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C946B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1,791.24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BD" w:rsidRPr="00C946BD" w:rsidRDefault="00C946BD" w:rsidP="00C946B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C946B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1,860.75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BD" w:rsidRPr="00C946BD" w:rsidRDefault="00C946BD" w:rsidP="00C946B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C946B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1,901.47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BD" w:rsidRPr="00C946BD" w:rsidRDefault="00C946BD" w:rsidP="00C946B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C946B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1,921.22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BD" w:rsidRPr="00C946BD" w:rsidRDefault="00C946BD" w:rsidP="00C946B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C946B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1,913.02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BD" w:rsidRPr="00C946BD" w:rsidRDefault="00C946BD" w:rsidP="00C946B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C946B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1,886.25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BD" w:rsidRPr="00C946BD" w:rsidRDefault="00C946BD" w:rsidP="00C946B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C946B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1,903.23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BD" w:rsidRPr="00C946BD" w:rsidRDefault="00C946BD" w:rsidP="00C946B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C946B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2,029.63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BD" w:rsidRPr="00C946BD" w:rsidRDefault="00C946BD" w:rsidP="00C946B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C946B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2,100.15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BD" w:rsidRPr="00C946BD" w:rsidRDefault="00C946BD" w:rsidP="00C946B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C946B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2173.50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BD" w:rsidRPr="00C946BD" w:rsidRDefault="00C946BD" w:rsidP="00C946B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C946B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3.5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BD" w:rsidRPr="00C946BD" w:rsidRDefault="00C946BD" w:rsidP="00C946B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C946B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86.4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BD" w:rsidRPr="00C946BD" w:rsidRDefault="00C946BD" w:rsidP="00C946B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C946B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27.4</w:t>
            </w:r>
          </w:p>
        </w:tc>
      </w:tr>
      <w:tr w:rsidR="00C946BD" w:rsidRPr="00C946BD" w:rsidTr="00C946BD">
        <w:trPr>
          <w:trHeight w:val="198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BD" w:rsidRPr="00C946BD" w:rsidRDefault="00C946BD" w:rsidP="00C946BD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946B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Euribor</w:t>
            </w:r>
            <w:proofErr w:type="spellEnd"/>
            <w:r w:rsidRPr="00C946B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(12 </w:t>
            </w:r>
            <w:proofErr w:type="spellStart"/>
            <w:r w:rsidRPr="00C946B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mjeseci</w:t>
            </w:r>
            <w:proofErr w:type="spellEnd"/>
            <w:r w:rsidRPr="00C946B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)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BD" w:rsidRPr="00C946BD" w:rsidRDefault="00C946BD" w:rsidP="00C946B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C946B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-0.07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BD" w:rsidRPr="00C946BD" w:rsidRDefault="00C946BD" w:rsidP="00C946B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C946B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-0.08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BD" w:rsidRPr="00C946BD" w:rsidRDefault="00C946BD" w:rsidP="00C946B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C946B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-0.08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BD" w:rsidRPr="00C946BD" w:rsidRDefault="00C946BD" w:rsidP="00C946B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C946B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-0.10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BD" w:rsidRPr="00C946BD" w:rsidRDefault="00C946BD" w:rsidP="00C946B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C946B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-0.11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BD" w:rsidRPr="00C946BD" w:rsidRDefault="00C946BD" w:rsidP="00C946B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C946B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-0.11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BD" w:rsidRPr="00C946BD" w:rsidRDefault="00C946BD" w:rsidP="00C946B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C946B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-0.12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BD" w:rsidRPr="00C946BD" w:rsidRDefault="00C946BD" w:rsidP="00C946B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C946B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-0.13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BD" w:rsidRPr="00C946BD" w:rsidRDefault="00C946BD" w:rsidP="00C946B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C946B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-0.16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BD" w:rsidRPr="00C946BD" w:rsidRDefault="00C946BD" w:rsidP="00C946B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C946B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-0.15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BD" w:rsidRPr="00C946BD" w:rsidRDefault="00C946BD" w:rsidP="00C946B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C946B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-0.16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BD" w:rsidRPr="00C946BD" w:rsidRDefault="00C946BD" w:rsidP="00C946B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C946B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-0.17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BD" w:rsidRPr="00C946BD" w:rsidRDefault="00C946BD" w:rsidP="00C946B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C946B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-0.19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BD" w:rsidRPr="00C946BD" w:rsidRDefault="00C946BD" w:rsidP="00C946B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C946B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0.0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BD" w:rsidRPr="00C946BD" w:rsidRDefault="00C946BD" w:rsidP="00C946B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C946B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-0.1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BD" w:rsidRPr="00C946BD" w:rsidRDefault="00C946BD" w:rsidP="00C946B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C946B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-0.1</w:t>
            </w:r>
          </w:p>
        </w:tc>
      </w:tr>
      <w:tr w:rsidR="00C946BD" w:rsidRPr="00C946BD" w:rsidTr="00C946BD">
        <w:trPr>
          <w:trHeight w:val="198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BD" w:rsidRPr="00C946BD" w:rsidRDefault="00C946BD" w:rsidP="00C946BD">
            <w:pPr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C946B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Inflacija</w:t>
            </w:r>
            <w:proofErr w:type="spellEnd"/>
            <w:r w:rsidRPr="00C946B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 xml:space="preserve"> u </w:t>
            </w:r>
            <w:proofErr w:type="spellStart"/>
            <w:r w:rsidRPr="00C946B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Eurozoni</w:t>
            </w:r>
            <w:proofErr w:type="spellEnd"/>
            <w:r>
              <w:rPr>
                <w:rStyle w:val="FootnoteReference"/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footnoteReference w:id="4"/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BD" w:rsidRPr="00C946BD" w:rsidRDefault="00C946BD" w:rsidP="00C946B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C946B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0.50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BD" w:rsidRPr="00C946BD" w:rsidRDefault="00C946BD" w:rsidP="00C946B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C946B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0.60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BD" w:rsidRPr="00C946BD" w:rsidRDefault="00C946BD" w:rsidP="00C946B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C946B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1.10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BD" w:rsidRPr="00C946BD" w:rsidRDefault="00C946BD" w:rsidP="00C946B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C946B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1.80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BD" w:rsidRPr="00C946BD" w:rsidRDefault="00C946BD" w:rsidP="00C946B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C946B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2.00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BD" w:rsidRPr="00C946BD" w:rsidRDefault="00C946BD" w:rsidP="00C946B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C946B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1.50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BD" w:rsidRPr="00C946BD" w:rsidRDefault="00C946BD" w:rsidP="00C946B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C946B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1.90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BD" w:rsidRPr="00C946BD" w:rsidRDefault="00C946BD" w:rsidP="00C946B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C946B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1.40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BD" w:rsidRPr="00C946BD" w:rsidRDefault="00C946BD" w:rsidP="00C946B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C946B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1.30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BD" w:rsidRPr="00C946BD" w:rsidRDefault="00C946BD" w:rsidP="00C946B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C946B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1.30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BD" w:rsidRPr="00C946BD" w:rsidRDefault="00C946BD" w:rsidP="00C946B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C946B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1.50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BD" w:rsidRPr="00C946BD" w:rsidRDefault="00C946BD" w:rsidP="00C946B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C946B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1.50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BD" w:rsidRPr="00C946BD" w:rsidRDefault="00C946BD" w:rsidP="00C946B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C946B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1.40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BD" w:rsidRPr="00C946BD" w:rsidRDefault="00C946BD" w:rsidP="00C946B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C946B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-0.1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BD" w:rsidRPr="00C946BD" w:rsidRDefault="00C946BD" w:rsidP="00C946B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C946B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0.9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6BD" w:rsidRPr="00C946BD" w:rsidRDefault="00C946BD" w:rsidP="00C946BD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C946B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1.4</w:t>
            </w:r>
          </w:p>
        </w:tc>
      </w:tr>
    </w:tbl>
    <w:p w:rsidR="001D2C60" w:rsidRPr="004C3072" w:rsidRDefault="001D2C60" w:rsidP="00A31551">
      <w:pPr>
        <w:tabs>
          <w:tab w:val="left" w:pos="1810"/>
        </w:tabs>
        <w:jc w:val="left"/>
        <w:rPr>
          <w:sz w:val="16"/>
          <w:szCs w:val="16"/>
        </w:rPr>
      </w:pPr>
    </w:p>
    <w:sectPr w:rsidR="001D2C60" w:rsidRPr="004C3072" w:rsidSect="0088070A">
      <w:headerReference w:type="default" r:id="rId18"/>
      <w:pgSz w:w="16838" w:h="11906" w:orient="landscape" w:code="9"/>
      <w:pgMar w:top="1134" w:right="1418" w:bottom="1560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62D" w:rsidRDefault="0039462D" w:rsidP="0073697A">
      <w:r>
        <w:separator/>
      </w:r>
    </w:p>
  </w:endnote>
  <w:endnote w:type="continuationSeparator" w:id="0">
    <w:p w:rsidR="0039462D" w:rsidRDefault="0039462D" w:rsidP="00736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99539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A398E" w:rsidRDefault="004A398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5A6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A398E" w:rsidRDefault="004A39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33807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A398E" w:rsidRDefault="004A398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5A6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A398E" w:rsidRDefault="004A398E">
    <w:pPr>
      <w:pStyle w:val="Footer"/>
    </w:pPr>
  </w:p>
  <w:p w:rsidR="004A398E" w:rsidRDefault="004A398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62D" w:rsidRDefault="0039462D" w:rsidP="0073697A">
      <w:r>
        <w:separator/>
      </w:r>
    </w:p>
  </w:footnote>
  <w:footnote w:type="continuationSeparator" w:id="0">
    <w:p w:rsidR="0039462D" w:rsidRDefault="0039462D" w:rsidP="0073697A">
      <w:r>
        <w:continuationSeparator/>
      </w:r>
    </w:p>
  </w:footnote>
  <w:footnote w:id="1">
    <w:p w:rsidR="004A398E" w:rsidRPr="00B5329A" w:rsidRDefault="004A398E">
      <w:pPr>
        <w:pStyle w:val="FootnoteText"/>
        <w:rPr>
          <w:sz w:val="16"/>
          <w:szCs w:val="16"/>
          <w:lang w:val="sr-Latn-RS"/>
        </w:rPr>
      </w:pPr>
      <w:r w:rsidRPr="00B5329A">
        <w:rPr>
          <w:rStyle w:val="FootnoteReference"/>
          <w:sz w:val="16"/>
          <w:szCs w:val="16"/>
        </w:rPr>
        <w:footnoteRef/>
      </w:r>
      <w:r w:rsidRPr="00B5329A">
        <w:rPr>
          <w:sz w:val="16"/>
          <w:szCs w:val="16"/>
        </w:rPr>
        <w:t xml:space="preserve"> </w:t>
      </w:r>
      <w:r w:rsidRPr="00B5329A">
        <w:rPr>
          <w:sz w:val="16"/>
          <w:szCs w:val="16"/>
          <w:lang w:val="sr-Latn-RS"/>
        </w:rPr>
        <w:t>Promjene (M-n-M, X 2017 g-n-g i 2017/2016 g-n-g) prikazane u p.p.</w:t>
      </w:r>
    </w:p>
  </w:footnote>
  <w:footnote w:id="2">
    <w:p w:rsidR="004A398E" w:rsidRPr="00B5329A" w:rsidRDefault="004A398E">
      <w:pPr>
        <w:pStyle w:val="FootnoteText"/>
        <w:rPr>
          <w:sz w:val="16"/>
          <w:szCs w:val="16"/>
          <w:lang w:val="sr-Latn-RS"/>
        </w:rPr>
      </w:pPr>
      <w:r w:rsidRPr="00B5329A">
        <w:rPr>
          <w:rStyle w:val="FootnoteReference"/>
          <w:sz w:val="16"/>
          <w:szCs w:val="16"/>
        </w:rPr>
        <w:footnoteRef/>
      </w:r>
      <w:r w:rsidRPr="00B5329A">
        <w:rPr>
          <w:sz w:val="16"/>
          <w:szCs w:val="16"/>
        </w:rPr>
        <w:t xml:space="preserve"> </w:t>
      </w:r>
      <w:r w:rsidRPr="00B5329A">
        <w:rPr>
          <w:sz w:val="16"/>
          <w:szCs w:val="16"/>
          <w:lang w:val="sr-Latn-RS"/>
        </w:rPr>
        <w:t>Promjene (M-n-M, X 2017 g-n-g i 2017/2016 g-n-g) prikazane u p.p.</w:t>
      </w:r>
    </w:p>
  </w:footnote>
  <w:footnote w:id="3">
    <w:p w:rsidR="004A398E" w:rsidRPr="00B5329A" w:rsidRDefault="004A398E">
      <w:pPr>
        <w:pStyle w:val="FootnoteText"/>
        <w:rPr>
          <w:sz w:val="16"/>
          <w:szCs w:val="16"/>
          <w:lang w:val="sr-Latn-RS"/>
        </w:rPr>
      </w:pPr>
      <w:r w:rsidRPr="00B5329A">
        <w:rPr>
          <w:rStyle w:val="FootnoteReference"/>
          <w:sz w:val="16"/>
          <w:szCs w:val="16"/>
        </w:rPr>
        <w:footnoteRef/>
      </w:r>
      <w:r w:rsidRPr="00B5329A">
        <w:rPr>
          <w:sz w:val="16"/>
          <w:szCs w:val="16"/>
        </w:rPr>
        <w:t xml:space="preserve"> </w:t>
      </w:r>
      <w:r w:rsidRPr="00B5329A">
        <w:rPr>
          <w:sz w:val="16"/>
          <w:szCs w:val="16"/>
          <w:lang w:val="sr-Latn-RS"/>
        </w:rPr>
        <w:t>Promjene (M-n-M, X 2017 g-n-g i 2017/2016 g-n-g) prikazane u p.p.</w:t>
      </w:r>
    </w:p>
  </w:footnote>
  <w:footnote w:id="4">
    <w:p w:rsidR="004A398E" w:rsidRPr="00C946BD" w:rsidRDefault="004A398E">
      <w:pPr>
        <w:pStyle w:val="FootnoteText"/>
        <w:rPr>
          <w:lang w:val="sr-Latn-RS"/>
        </w:rPr>
      </w:pPr>
      <w:r w:rsidRPr="00B5329A">
        <w:rPr>
          <w:rStyle w:val="FootnoteReference"/>
          <w:sz w:val="16"/>
          <w:szCs w:val="16"/>
        </w:rPr>
        <w:footnoteRef/>
      </w:r>
      <w:r w:rsidRPr="00B5329A">
        <w:rPr>
          <w:sz w:val="16"/>
          <w:szCs w:val="16"/>
        </w:rPr>
        <w:t xml:space="preserve"> </w:t>
      </w:r>
      <w:r w:rsidRPr="00B5329A">
        <w:rPr>
          <w:sz w:val="16"/>
          <w:szCs w:val="16"/>
          <w:lang w:val="sr-Latn-RS"/>
        </w:rPr>
        <w:t>Promjene (M-n-M, X 2017 g-n-g i 2017/2016 g-n-g) prikazane u p.p.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98E" w:rsidRDefault="004A398E" w:rsidP="0073697A">
    <w:pPr>
      <w:pStyle w:val="Header"/>
      <w:jc w:val="center"/>
      <w:rPr>
        <w:b/>
      </w:rPr>
    </w:pPr>
    <w:r w:rsidRPr="0073697A">
      <w:rPr>
        <w:b/>
        <w:noProof/>
        <w:lang w:eastAsia="sr-Latn-CS"/>
      </w:rPr>
      <w:drawing>
        <wp:inline distT="0" distB="0" distL="0" distR="0">
          <wp:extent cx="616675" cy="472705"/>
          <wp:effectExtent l="19050" t="0" r="0" b="0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664" cy="4788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A398E" w:rsidRDefault="004A398E" w:rsidP="0073697A">
    <w:pPr>
      <w:pStyle w:val="Header"/>
      <w:jc w:val="center"/>
      <w:rPr>
        <w:b/>
      </w:rPr>
    </w:pPr>
    <w:r>
      <w:rPr>
        <w:b/>
      </w:rPr>
      <w:t>MINISTARSTVO FINANSIJA</w:t>
    </w:r>
  </w:p>
  <w:p w:rsidR="004A398E" w:rsidRDefault="004A398E" w:rsidP="0073697A">
    <w:pPr>
      <w:pStyle w:val="Header"/>
      <w:jc w:val="center"/>
      <w:rPr>
        <w:b/>
      </w:rPr>
    </w:pPr>
    <w:r>
      <w:rPr>
        <w:b/>
      </w:rPr>
      <w:t>DIREKTORAT ZA EKONOMSKU POLITIKU I RAZVOJ</w:t>
    </w:r>
  </w:p>
  <w:p w:rsidR="004A398E" w:rsidRPr="0073697A" w:rsidRDefault="004A398E" w:rsidP="0073697A">
    <w:pPr>
      <w:pStyle w:val="Header"/>
      <w:jc w:val="center"/>
      <w:rPr>
        <w:b/>
      </w:rPr>
    </w:pPr>
    <w:r w:rsidRPr="0073697A">
      <w:rPr>
        <w:b/>
      </w:rPr>
      <w:t xml:space="preserve">MJESEČNI MAKROEKONOMSKI INDIKATORI – </w:t>
    </w:r>
    <w:r>
      <w:rPr>
        <w:b/>
      </w:rPr>
      <w:t>OKTOBAR 2017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98E" w:rsidRDefault="004A398E" w:rsidP="00AF28A8">
    <w:pPr>
      <w:pStyle w:val="Header"/>
      <w:jc w:val="center"/>
      <w:rPr>
        <w:b/>
      </w:rPr>
    </w:pPr>
    <w:r w:rsidRPr="0073697A">
      <w:rPr>
        <w:b/>
        <w:noProof/>
        <w:lang w:eastAsia="sr-Latn-CS"/>
      </w:rPr>
      <w:drawing>
        <wp:inline distT="0" distB="0" distL="0" distR="0" wp14:anchorId="4CA6D3FD" wp14:editId="371F7E75">
          <wp:extent cx="616675" cy="472705"/>
          <wp:effectExtent l="19050" t="0" r="0" b="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664" cy="4788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A398E" w:rsidRDefault="004A398E" w:rsidP="00AF28A8">
    <w:pPr>
      <w:pStyle w:val="Header"/>
      <w:jc w:val="center"/>
      <w:rPr>
        <w:b/>
      </w:rPr>
    </w:pPr>
    <w:r>
      <w:rPr>
        <w:b/>
      </w:rPr>
      <w:t>MINISTARSTVO FINANSIJA</w:t>
    </w:r>
  </w:p>
  <w:p w:rsidR="004A398E" w:rsidRDefault="004A398E" w:rsidP="00AF28A8">
    <w:pPr>
      <w:pStyle w:val="Header"/>
      <w:jc w:val="center"/>
      <w:rPr>
        <w:b/>
      </w:rPr>
    </w:pPr>
    <w:r>
      <w:rPr>
        <w:b/>
      </w:rPr>
      <w:t>DIREKTORAT ZA EKONOMSKU POLITIKU I RAZVOJ</w:t>
    </w:r>
  </w:p>
  <w:p w:rsidR="004A398E" w:rsidRDefault="004A39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98E" w:rsidRPr="005C0F14" w:rsidRDefault="004A398E" w:rsidP="005C0F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97A"/>
    <w:rsid w:val="00000EF0"/>
    <w:rsid w:val="00003121"/>
    <w:rsid w:val="000038EF"/>
    <w:rsid w:val="0000427C"/>
    <w:rsid w:val="00004D38"/>
    <w:rsid w:val="00005335"/>
    <w:rsid w:val="000055E4"/>
    <w:rsid w:val="00007265"/>
    <w:rsid w:val="00015561"/>
    <w:rsid w:val="00016CDB"/>
    <w:rsid w:val="000173EE"/>
    <w:rsid w:val="00017B1B"/>
    <w:rsid w:val="00021157"/>
    <w:rsid w:val="00023746"/>
    <w:rsid w:val="00025AF1"/>
    <w:rsid w:val="00027561"/>
    <w:rsid w:val="000345FD"/>
    <w:rsid w:val="00034BCD"/>
    <w:rsid w:val="00040B01"/>
    <w:rsid w:val="00041676"/>
    <w:rsid w:val="00042F09"/>
    <w:rsid w:val="00043FAF"/>
    <w:rsid w:val="00044221"/>
    <w:rsid w:val="000508FD"/>
    <w:rsid w:val="000514EB"/>
    <w:rsid w:val="00051AC3"/>
    <w:rsid w:val="00051B2B"/>
    <w:rsid w:val="0005291E"/>
    <w:rsid w:val="00053060"/>
    <w:rsid w:val="00054762"/>
    <w:rsid w:val="00054CA9"/>
    <w:rsid w:val="000570E1"/>
    <w:rsid w:val="00060DA2"/>
    <w:rsid w:val="00061B2A"/>
    <w:rsid w:val="00066AE7"/>
    <w:rsid w:val="00067083"/>
    <w:rsid w:val="00072A7F"/>
    <w:rsid w:val="00073816"/>
    <w:rsid w:val="00074990"/>
    <w:rsid w:val="00080AC8"/>
    <w:rsid w:val="0008163D"/>
    <w:rsid w:val="000844E7"/>
    <w:rsid w:val="00085B91"/>
    <w:rsid w:val="000947F1"/>
    <w:rsid w:val="000965F7"/>
    <w:rsid w:val="0009784D"/>
    <w:rsid w:val="000A03DF"/>
    <w:rsid w:val="000A216D"/>
    <w:rsid w:val="000A2424"/>
    <w:rsid w:val="000A3247"/>
    <w:rsid w:val="000A45F0"/>
    <w:rsid w:val="000A47FB"/>
    <w:rsid w:val="000A5962"/>
    <w:rsid w:val="000A7357"/>
    <w:rsid w:val="000B029E"/>
    <w:rsid w:val="000B2731"/>
    <w:rsid w:val="000B2DDF"/>
    <w:rsid w:val="000B3FD2"/>
    <w:rsid w:val="000B522C"/>
    <w:rsid w:val="000B5747"/>
    <w:rsid w:val="000B5820"/>
    <w:rsid w:val="000B70D2"/>
    <w:rsid w:val="000B737B"/>
    <w:rsid w:val="000C1B3B"/>
    <w:rsid w:val="000C4E07"/>
    <w:rsid w:val="000C4F4C"/>
    <w:rsid w:val="000C7225"/>
    <w:rsid w:val="000C7787"/>
    <w:rsid w:val="000D241C"/>
    <w:rsid w:val="000D292F"/>
    <w:rsid w:val="000D37CF"/>
    <w:rsid w:val="000E0182"/>
    <w:rsid w:val="000E388F"/>
    <w:rsid w:val="000E56A4"/>
    <w:rsid w:val="000F3934"/>
    <w:rsid w:val="000F4C32"/>
    <w:rsid w:val="000F7E85"/>
    <w:rsid w:val="00100981"/>
    <w:rsid w:val="001010E8"/>
    <w:rsid w:val="00101450"/>
    <w:rsid w:val="001063C2"/>
    <w:rsid w:val="00106C06"/>
    <w:rsid w:val="00110590"/>
    <w:rsid w:val="00111099"/>
    <w:rsid w:val="0011434C"/>
    <w:rsid w:val="001151DC"/>
    <w:rsid w:val="0012316F"/>
    <w:rsid w:val="0013344B"/>
    <w:rsid w:val="001375C0"/>
    <w:rsid w:val="00142584"/>
    <w:rsid w:val="00144DB3"/>
    <w:rsid w:val="00146CE3"/>
    <w:rsid w:val="00147BB3"/>
    <w:rsid w:val="0015061A"/>
    <w:rsid w:val="00152044"/>
    <w:rsid w:val="00153C3A"/>
    <w:rsid w:val="001617BA"/>
    <w:rsid w:val="00163C04"/>
    <w:rsid w:val="00164655"/>
    <w:rsid w:val="00165D1E"/>
    <w:rsid w:val="001663FE"/>
    <w:rsid w:val="00167547"/>
    <w:rsid w:val="0017147A"/>
    <w:rsid w:val="0017300C"/>
    <w:rsid w:val="001772D3"/>
    <w:rsid w:val="00181923"/>
    <w:rsid w:val="001829A3"/>
    <w:rsid w:val="00182FA2"/>
    <w:rsid w:val="00183681"/>
    <w:rsid w:val="00190AC9"/>
    <w:rsid w:val="0019139C"/>
    <w:rsid w:val="00197896"/>
    <w:rsid w:val="001A1F6C"/>
    <w:rsid w:val="001A25B1"/>
    <w:rsid w:val="001A5F11"/>
    <w:rsid w:val="001A7B3A"/>
    <w:rsid w:val="001B11E3"/>
    <w:rsid w:val="001B5B1A"/>
    <w:rsid w:val="001B690A"/>
    <w:rsid w:val="001C2611"/>
    <w:rsid w:val="001C301B"/>
    <w:rsid w:val="001C5556"/>
    <w:rsid w:val="001C5A36"/>
    <w:rsid w:val="001C5C48"/>
    <w:rsid w:val="001D1216"/>
    <w:rsid w:val="001D1592"/>
    <w:rsid w:val="001D2C60"/>
    <w:rsid w:val="001D4436"/>
    <w:rsid w:val="001D5336"/>
    <w:rsid w:val="001D5B20"/>
    <w:rsid w:val="001E00F1"/>
    <w:rsid w:val="001E1C50"/>
    <w:rsid w:val="001E2415"/>
    <w:rsid w:val="001E33EA"/>
    <w:rsid w:val="001E3DD9"/>
    <w:rsid w:val="001E4D3D"/>
    <w:rsid w:val="001E5383"/>
    <w:rsid w:val="001F059A"/>
    <w:rsid w:val="001F06CA"/>
    <w:rsid w:val="001F4E19"/>
    <w:rsid w:val="001F6694"/>
    <w:rsid w:val="00203F47"/>
    <w:rsid w:val="00205543"/>
    <w:rsid w:val="0020720B"/>
    <w:rsid w:val="00210C9E"/>
    <w:rsid w:val="00212EDD"/>
    <w:rsid w:val="002130C5"/>
    <w:rsid w:val="002131FB"/>
    <w:rsid w:val="00213F9C"/>
    <w:rsid w:val="00214517"/>
    <w:rsid w:val="00215D23"/>
    <w:rsid w:val="0022033B"/>
    <w:rsid w:val="00221169"/>
    <w:rsid w:val="002229D0"/>
    <w:rsid w:val="00224C05"/>
    <w:rsid w:val="002264DC"/>
    <w:rsid w:val="00227751"/>
    <w:rsid w:val="00233237"/>
    <w:rsid w:val="002357FE"/>
    <w:rsid w:val="002374B9"/>
    <w:rsid w:val="00245A38"/>
    <w:rsid w:val="0025189C"/>
    <w:rsid w:val="002520F3"/>
    <w:rsid w:val="00252F30"/>
    <w:rsid w:val="00254787"/>
    <w:rsid w:val="00262CD5"/>
    <w:rsid w:val="0026644B"/>
    <w:rsid w:val="00267C31"/>
    <w:rsid w:val="00270541"/>
    <w:rsid w:val="002707D7"/>
    <w:rsid w:val="002707F0"/>
    <w:rsid w:val="0027120F"/>
    <w:rsid w:val="00271F5B"/>
    <w:rsid w:val="00274AD4"/>
    <w:rsid w:val="00276516"/>
    <w:rsid w:val="002770B2"/>
    <w:rsid w:val="002808E6"/>
    <w:rsid w:val="00281C41"/>
    <w:rsid w:val="00281CAA"/>
    <w:rsid w:val="00283789"/>
    <w:rsid w:val="00283900"/>
    <w:rsid w:val="00285A81"/>
    <w:rsid w:val="002871EA"/>
    <w:rsid w:val="002902A7"/>
    <w:rsid w:val="0029150B"/>
    <w:rsid w:val="002930D3"/>
    <w:rsid w:val="00293267"/>
    <w:rsid w:val="00294003"/>
    <w:rsid w:val="00297A20"/>
    <w:rsid w:val="002A0CB5"/>
    <w:rsid w:val="002A278E"/>
    <w:rsid w:val="002A580E"/>
    <w:rsid w:val="002B0F27"/>
    <w:rsid w:val="002B326F"/>
    <w:rsid w:val="002B5A8D"/>
    <w:rsid w:val="002C2C42"/>
    <w:rsid w:val="002C5295"/>
    <w:rsid w:val="002D1FB2"/>
    <w:rsid w:val="002D42E7"/>
    <w:rsid w:val="002D4A9C"/>
    <w:rsid w:val="002D4BEA"/>
    <w:rsid w:val="002D5BAF"/>
    <w:rsid w:val="002D739F"/>
    <w:rsid w:val="002E2742"/>
    <w:rsid w:val="002E4A6C"/>
    <w:rsid w:val="002E5FBE"/>
    <w:rsid w:val="002E6882"/>
    <w:rsid w:val="002E703C"/>
    <w:rsid w:val="002E7945"/>
    <w:rsid w:val="002F0607"/>
    <w:rsid w:val="002F2BB3"/>
    <w:rsid w:val="002F73DF"/>
    <w:rsid w:val="002F77D4"/>
    <w:rsid w:val="00305857"/>
    <w:rsid w:val="00306DBD"/>
    <w:rsid w:val="00314ACD"/>
    <w:rsid w:val="00315284"/>
    <w:rsid w:val="00317892"/>
    <w:rsid w:val="00321BD4"/>
    <w:rsid w:val="00321BFB"/>
    <w:rsid w:val="00322EC9"/>
    <w:rsid w:val="003246CF"/>
    <w:rsid w:val="0032734B"/>
    <w:rsid w:val="00331480"/>
    <w:rsid w:val="00335592"/>
    <w:rsid w:val="00335B80"/>
    <w:rsid w:val="00345A27"/>
    <w:rsid w:val="00350DD5"/>
    <w:rsid w:val="003519BF"/>
    <w:rsid w:val="003527B1"/>
    <w:rsid w:val="003529A6"/>
    <w:rsid w:val="00352B48"/>
    <w:rsid w:val="00352CFD"/>
    <w:rsid w:val="00353DF1"/>
    <w:rsid w:val="003560F9"/>
    <w:rsid w:val="0036284E"/>
    <w:rsid w:val="00363E5D"/>
    <w:rsid w:val="00364139"/>
    <w:rsid w:val="0036483B"/>
    <w:rsid w:val="00366CBB"/>
    <w:rsid w:val="00367EC0"/>
    <w:rsid w:val="00372E9C"/>
    <w:rsid w:val="00373F73"/>
    <w:rsid w:val="00377041"/>
    <w:rsid w:val="003809FC"/>
    <w:rsid w:val="00381F8B"/>
    <w:rsid w:val="00382261"/>
    <w:rsid w:val="00392004"/>
    <w:rsid w:val="0039462D"/>
    <w:rsid w:val="00394C5C"/>
    <w:rsid w:val="003960E9"/>
    <w:rsid w:val="00396E9B"/>
    <w:rsid w:val="00397B8D"/>
    <w:rsid w:val="00397D13"/>
    <w:rsid w:val="00397F12"/>
    <w:rsid w:val="003A07F9"/>
    <w:rsid w:val="003A1DA6"/>
    <w:rsid w:val="003A1EF7"/>
    <w:rsid w:val="003A1FB5"/>
    <w:rsid w:val="003A7AFD"/>
    <w:rsid w:val="003B102E"/>
    <w:rsid w:val="003B1BC0"/>
    <w:rsid w:val="003B333E"/>
    <w:rsid w:val="003C4377"/>
    <w:rsid w:val="003C66B3"/>
    <w:rsid w:val="003C750E"/>
    <w:rsid w:val="003D28B7"/>
    <w:rsid w:val="003D663B"/>
    <w:rsid w:val="003D7676"/>
    <w:rsid w:val="003E5678"/>
    <w:rsid w:val="003E6B73"/>
    <w:rsid w:val="003F0C20"/>
    <w:rsid w:val="003F1991"/>
    <w:rsid w:val="003F3CD5"/>
    <w:rsid w:val="003F5368"/>
    <w:rsid w:val="003F58A1"/>
    <w:rsid w:val="003F62AE"/>
    <w:rsid w:val="004000F3"/>
    <w:rsid w:val="00400FB4"/>
    <w:rsid w:val="0040355D"/>
    <w:rsid w:val="004060E3"/>
    <w:rsid w:val="00411458"/>
    <w:rsid w:val="00411AF1"/>
    <w:rsid w:val="00411C2C"/>
    <w:rsid w:val="004136E2"/>
    <w:rsid w:val="004141BB"/>
    <w:rsid w:val="00414994"/>
    <w:rsid w:val="00415B63"/>
    <w:rsid w:val="00415C79"/>
    <w:rsid w:val="00420B8C"/>
    <w:rsid w:val="00420E92"/>
    <w:rsid w:val="00421A9C"/>
    <w:rsid w:val="004238BB"/>
    <w:rsid w:val="0042618D"/>
    <w:rsid w:val="00426C6F"/>
    <w:rsid w:val="00430B42"/>
    <w:rsid w:val="00430BBD"/>
    <w:rsid w:val="00433F3C"/>
    <w:rsid w:val="00441634"/>
    <w:rsid w:val="0044517D"/>
    <w:rsid w:val="00445549"/>
    <w:rsid w:val="0044570F"/>
    <w:rsid w:val="00446CAF"/>
    <w:rsid w:val="00451118"/>
    <w:rsid w:val="004519D3"/>
    <w:rsid w:val="00453349"/>
    <w:rsid w:val="00455519"/>
    <w:rsid w:val="00463800"/>
    <w:rsid w:val="00465E71"/>
    <w:rsid w:val="00470004"/>
    <w:rsid w:val="00470248"/>
    <w:rsid w:val="00472419"/>
    <w:rsid w:val="00474639"/>
    <w:rsid w:val="00481140"/>
    <w:rsid w:val="0048284B"/>
    <w:rsid w:val="00482880"/>
    <w:rsid w:val="00482A5F"/>
    <w:rsid w:val="00482D1A"/>
    <w:rsid w:val="0048750E"/>
    <w:rsid w:val="00487BE0"/>
    <w:rsid w:val="00491147"/>
    <w:rsid w:val="004914C7"/>
    <w:rsid w:val="0049216B"/>
    <w:rsid w:val="004930CB"/>
    <w:rsid w:val="00494F72"/>
    <w:rsid w:val="00496651"/>
    <w:rsid w:val="00497818"/>
    <w:rsid w:val="004A06D4"/>
    <w:rsid w:val="004A0763"/>
    <w:rsid w:val="004A278F"/>
    <w:rsid w:val="004A28F5"/>
    <w:rsid w:val="004A398E"/>
    <w:rsid w:val="004A533A"/>
    <w:rsid w:val="004A6288"/>
    <w:rsid w:val="004A6F50"/>
    <w:rsid w:val="004A7AB1"/>
    <w:rsid w:val="004B6680"/>
    <w:rsid w:val="004B726F"/>
    <w:rsid w:val="004C0387"/>
    <w:rsid w:val="004C0899"/>
    <w:rsid w:val="004C1D4A"/>
    <w:rsid w:val="004C3072"/>
    <w:rsid w:val="004C5EC6"/>
    <w:rsid w:val="004D2C05"/>
    <w:rsid w:val="004D64B3"/>
    <w:rsid w:val="004D74AE"/>
    <w:rsid w:val="004F2AE0"/>
    <w:rsid w:val="004F4B86"/>
    <w:rsid w:val="004F4D92"/>
    <w:rsid w:val="00500EA7"/>
    <w:rsid w:val="0050113B"/>
    <w:rsid w:val="005012C5"/>
    <w:rsid w:val="00502F33"/>
    <w:rsid w:val="00504951"/>
    <w:rsid w:val="005052F6"/>
    <w:rsid w:val="0050592F"/>
    <w:rsid w:val="00507804"/>
    <w:rsid w:val="005113BB"/>
    <w:rsid w:val="00511665"/>
    <w:rsid w:val="00512ABD"/>
    <w:rsid w:val="00512B09"/>
    <w:rsid w:val="005132AD"/>
    <w:rsid w:val="00521861"/>
    <w:rsid w:val="00522B76"/>
    <w:rsid w:val="0052339C"/>
    <w:rsid w:val="00524C62"/>
    <w:rsid w:val="00525DF6"/>
    <w:rsid w:val="00526388"/>
    <w:rsid w:val="00527D4C"/>
    <w:rsid w:val="00533F8F"/>
    <w:rsid w:val="005357F2"/>
    <w:rsid w:val="005411E7"/>
    <w:rsid w:val="005438B0"/>
    <w:rsid w:val="005458FE"/>
    <w:rsid w:val="00547CF0"/>
    <w:rsid w:val="00551161"/>
    <w:rsid w:val="00552036"/>
    <w:rsid w:val="00553264"/>
    <w:rsid w:val="00553D4C"/>
    <w:rsid w:val="0055678F"/>
    <w:rsid w:val="005600A4"/>
    <w:rsid w:val="00565239"/>
    <w:rsid w:val="00565891"/>
    <w:rsid w:val="005713D5"/>
    <w:rsid w:val="005716A1"/>
    <w:rsid w:val="00572484"/>
    <w:rsid w:val="0057249D"/>
    <w:rsid w:val="005737CB"/>
    <w:rsid w:val="00574007"/>
    <w:rsid w:val="00574353"/>
    <w:rsid w:val="005744D0"/>
    <w:rsid w:val="0058031A"/>
    <w:rsid w:val="005823F0"/>
    <w:rsid w:val="00583221"/>
    <w:rsid w:val="00584D53"/>
    <w:rsid w:val="00584FD1"/>
    <w:rsid w:val="00585CC3"/>
    <w:rsid w:val="00586D17"/>
    <w:rsid w:val="00587696"/>
    <w:rsid w:val="00590347"/>
    <w:rsid w:val="0059162B"/>
    <w:rsid w:val="005927B3"/>
    <w:rsid w:val="00592807"/>
    <w:rsid w:val="00596B99"/>
    <w:rsid w:val="005A041A"/>
    <w:rsid w:val="005A0899"/>
    <w:rsid w:val="005A1C2A"/>
    <w:rsid w:val="005A6D03"/>
    <w:rsid w:val="005B3DB3"/>
    <w:rsid w:val="005C0C09"/>
    <w:rsid w:val="005C0F14"/>
    <w:rsid w:val="005C2AFD"/>
    <w:rsid w:val="005C59CF"/>
    <w:rsid w:val="005C5AB7"/>
    <w:rsid w:val="005D001E"/>
    <w:rsid w:val="005D22D9"/>
    <w:rsid w:val="005D4F7A"/>
    <w:rsid w:val="005D57C1"/>
    <w:rsid w:val="005D67C3"/>
    <w:rsid w:val="005E0637"/>
    <w:rsid w:val="005E7520"/>
    <w:rsid w:val="005F012F"/>
    <w:rsid w:val="005F0CCD"/>
    <w:rsid w:val="005F39EB"/>
    <w:rsid w:val="005F5912"/>
    <w:rsid w:val="005F6D52"/>
    <w:rsid w:val="00601240"/>
    <w:rsid w:val="00614ECF"/>
    <w:rsid w:val="00616FAC"/>
    <w:rsid w:val="00624BF7"/>
    <w:rsid w:val="006270B3"/>
    <w:rsid w:val="00630B19"/>
    <w:rsid w:val="00636892"/>
    <w:rsid w:val="006373C1"/>
    <w:rsid w:val="006405F6"/>
    <w:rsid w:val="00645885"/>
    <w:rsid w:val="006517AD"/>
    <w:rsid w:val="0066025A"/>
    <w:rsid w:val="00660B0E"/>
    <w:rsid w:val="00660BB8"/>
    <w:rsid w:val="0066376E"/>
    <w:rsid w:val="006725CA"/>
    <w:rsid w:val="00675DC3"/>
    <w:rsid w:val="00684551"/>
    <w:rsid w:val="0068488B"/>
    <w:rsid w:val="006863EF"/>
    <w:rsid w:val="006878EB"/>
    <w:rsid w:val="00692912"/>
    <w:rsid w:val="00692D1B"/>
    <w:rsid w:val="0069707D"/>
    <w:rsid w:val="00697746"/>
    <w:rsid w:val="00697C7E"/>
    <w:rsid w:val="006A03AD"/>
    <w:rsid w:val="006A0781"/>
    <w:rsid w:val="006A0D43"/>
    <w:rsid w:val="006A168C"/>
    <w:rsid w:val="006A1837"/>
    <w:rsid w:val="006A3623"/>
    <w:rsid w:val="006A420C"/>
    <w:rsid w:val="006B0A17"/>
    <w:rsid w:val="006B0BA8"/>
    <w:rsid w:val="006B0D55"/>
    <w:rsid w:val="006B1D67"/>
    <w:rsid w:val="006B2901"/>
    <w:rsid w:val="006B3147"/>
    <w:rsid w:val="006C22BF"/>
    <w:rsid w:val="006C3E16"/>
    <w:rsid w:val="006C52D2"/>
    <w:rsid w:val="006C7879"/>
    <w:rsid w:val="006D0F0A"/>
    <w:rsid w:val="006D2666"/>
    <w:rsid w:val="006D4EC2"/>
    <w:rsid w:val="006D633E"/>
    <w:rsid w:val="006D68BD"/>
    <w:rsid w:val="006D7DD5"/>
    <w:rsid w:val="006E0085"/>
    <w:rsid w:val="006E04F8"/>
    <w:rsid w:val="006E21AB"/>
    <w:rsid w:val="006E62BA"/>
    <w:rsid w:val="006E789A"/>
    <w:rsid w:val="006F0D1C"/>
    <w:rsid w:val="006F2871"/>
    <w:rsid w:val="006F2FA5"/>
    <w:rsid w:val="006F3BE2"/>
    <w:rsid w:val="006F424D"/>
    <w:rsid w:val="00701E9C"/>
    <w:rsid w:val="007065F2"/>
    <w:rsid w:val="007078F3"/>
    <w:rsid w:val="007100DA"/>
    <w:rsid w:val="00711304"/>
    <w:rsid w:val="007117D0"/>
    <w:rsid w:val="00716398"/>
    <w:rsid w:val="007172C6"/>
    <w:rsid w:val="00717741"/>
    <w:rsid w:val="00720D75"/>
    <w:rsid w:val="00721E6D"/>
    <w:rsid w:val="00723438"/>
    <w:rsid w:val="00723DD6"/>
    <w:rsid w:val="00727509"/>
    <w:rsid w:val="0073181D"/>
    <w:rsid w:val="00731EA8"/>
    <w:rsid w:val="00736419"/>
    <w:rsid w:val="0073671A"/>
    <w:rsid w:val="0073697A"/>
    <w:rsid w:val="0073775D"/>
    <w:rsid w:val="007419C4"/>
    <w:rsid w:val="0074660A"/>
    <w:rsid w:val="00746D86"/>
    <w:rsid w:val="0075112B"/>
    <w:rsid w:val="00751E27"/>
    <w:rsid w:val="00752514"/>
    <w:rsid w:val="0076035F"/>
    <w:rsid w:val="007606C4"/>
    <w:rsid w:val="00760884"/>
    <w:rsid w:val="00760D99"/>
    <w:rsid w:val="007618C0"/>
    <w:rsid w:val="007645D3"/>
    <w:rsid w:val="00764AE3"/>
    <w:rsid w:val="007651E7"/>
    <w:rsid w:val="007661F8"/>
    <w:rsid w:val="00773602"/>
    <w:rsid w:val="00773D70"/>
    <w:rsid w:val="00775F94"/>
    <w:rsid w:val="00776C9C"/>
    <w:rsid w:val="007804DE"/>
    <w:rsid w:val="00785938"/>
    <w:rsid w:val="00785CEC"/>
    <w:rsid w:val="00786A8C"/>
    <w:rsid w:val="00786BE4"/>
    <w:rsid w:val="007879A5"/>
    <w:rsid w:val="00787D64"/>
    <w:rsid w:val="007911F6"/>
    <w:rsid w:val="007920C5"/>
    <w:rsid w:val="007928B4"/>
    <w:rsid w:val="00792C71"/>
    <w:rsid w:val="00793680"/>
    <w:rsid w:val="0079718D"/>
    <w:rsid w:val="00797836"/>
    <w:rsid w:val="007A03BE"/>
    <w:rsid w:val="007A103D"/>
    <w:rsid w:val="007A3610"/>
    <w:rsid w:val="007B0D22"/>
    <w:rsid w:val="007B151B"/>
    <w:rsid w:val="007B6864"/>
    <w:rsid w:val="007B73BF"/>
    <w:rsid w:val="007C7174"/>
    <w:rsid w:val="007D12F5"/>
    <w:rsid w:val="007D3524"/>
    <w:rsid w:val="007D3C8A"/>
    <w:rsid w:val="007D4734"/>
    <w:rsid w:val="007D7E9D"/>
    <w:rsid w:val="007E0AC6"/>
    <w:rsid w:val="007E4773"/>
    <w:rsid w:val="007E5C27"/>
    <w:rsid w:val="007E5FED"/>
    <w:rsid w:val="007E72C7"/>
    <w:rsid w:val="007E794E"/>
    <w:rsid w:val="007F0897"/>
    <w:rsid w:val="007F1472"/>
    <w:rsid w:val="007F2E00"/>
    <w:rsid w:val="007F2E5F"/>
    <w:rsid w:val="007F38ED"/>
    <w:rsid w:val="007F5005"/>
    <w:rsid w:val="007F75B1"/>
    <w:rsid w:val="00801EE7"/>
    <w:rsid w:val="008028F9"/>
    <w:rsid w:val="00803D0A"/>
    <w:rsid w:val="008042F0"/>
    <w:rsid w:val="00805811"/>
    <w:rsid w:val="008107DE"/>
    <w:rsid w:val="00813907"/>
    <w:rsid w:val="00815424"/>
    <w:rsid w:val="00815D6D"/>
    <w:rsid w:val="008201ED"/>
    <w:rsid w:val="008211D6"/>
    <w:rsid w:val="00821310"/>
    <w:rsid w:val="00821311"/>
    <w:rsid w:val="00824B36"/>
    <w:rsid w:val="00832B68"/>
    <w:rsid w:val="0083533D"/>
    <w:rsid w:val="00840B3F"/>
    <w:rsid w:val="008441EB"/>
    <w:rsid w:val="00845369"/>
    <w:rsid w:val="00850D89"/>
    <w:rsid w:val="008530E6"/>
    <w:rsid w:val="0085469E"/>
    <w:rsid w:val="00856172"/>
    <w:rsid w:val="008563C4"/>
    <w:rsid w:val="008616C6"/>
    <w:rsid w:val="00865E5F"/>
    <w:rsid w:val="00867D63"/>
    <w:rsid w:val="00870E6B"/>
    <w:rsid w:val="00872260"/>
    <w:rsid w:val="0087278C"/>
    <w:rsid w:val="0087281F"/>
    <w:rsid w:val="00873111"/>
    <w:rsid w:val="00873C38"/>
    <w:rsid w:val="00875E09"/>
    <w:rsid w:val="00877F55"/>
    <w:rsid w:val="0088070A"/>
    <w:rsid w:val="00883E9B"/>
    <w:rsid w:val="00891AD4"/>
    <w:rsid w:val="00891F75"/>
    <w:rsid w:val="00892569"/>
    <w:rsid w:val="008933FE"/>
    <w:rsid w:val="00893D28"/>
    <w:rsid w:val="0089776B"/>
    <w:rsid w:val="008977A0"/>
    <w:rsid w:val="008A1FCB"/>
    <w:rsid w:val="008A5DF3"/>
    <w:rsid w:val="008B415E"/>
    <w:rsid w:val="008B5248"/>
    <w:rsid w:val="008B6371"/>
    <w:rsid w:val="008C0FA2"/>
    <w:rsid w:val="008C646C"/>
    <w:rsid w:val="008C752C"/>
    <w:rsid w:val="008D0CF1"/>
    <w:rsid w:val="008D3DA6"/>
    <w:rsid w:val="008E07A7"/>
    <w:rsid w:val="008E18FE"/>
    <w:rsid w:val="008E2C7D"/>
    <w:rsid w:val="008F3A0F"/>
    <w:rsid w:val="008F40B7"/>
    <w:rsid w:val="008F4683"/>
    <w:rsid w:val="008F4745"/>
    <w:rsid w:val="008F4830"/>
    <w:rsid w:val="008F513D"/>
    <w:rsid w:val="008F5166"/>
    <w:rsid w:val="008F516B"/>
    <w:rsid w:val="008F5AA1"/>
    <w:rsid w:val="008F7FE5"/>
    <w:rsid w:val="009023A9"/>
    <w:rsid w:val="00903D4F"/>
    <w:rsid w:val="00907222"/>
    <w:rsid w:val="009133EA"/>
    <w:rsid w:val="00914598"/>
    <w:rsid w:val="009150CA"/>
    <w:rsid w:val="00915DC5"/>
    <w:rsid w:val="009166B1"/>
    <w:rsid w:val="00922E13"/>
    <w:rsid w:val="009251DA"/>
    <w:rsid w:val="00925396"/>
    <w:rsid w:val="00933F7D"/>
    <w:rsid w:val="00936469"/>
    <w:rsid w:val="009412D4"/>
    <w:rsid w:val="009422A4"/>
    <w:rsid w:val="009436CF"/>
    <w:rsid w:val="00943E3A"/>
    <w:rsid w:val="009445B3"/>
    <w:rsid w:val="00945923"/>
    <w:rsid w:val="00953916"/>
    <w:rsid w:val="00955062"/>
    <w:rsid w:val="00956D1B"/>
    <w:rsid w:val="00957B61"/>
    <w:rsid w:val="00961412"/>
    <w:rsid w:val="00964308"/>
    <w:rsid w:val="00965901"/>
    <w:rsid w:val="009718E2"/>
    <w:rsid w:val="009720CB"/>
    <w:rsid w:val="00973975"/>
    <w:rsid w:val="00973F4D"/>
    <w:rsid w:val="009743E5"/>
    <w:rsid w:val="00975DC8"/>
    <w:rsid w:val="00976F8F"/>
    <w:rsid w:val="00980E17"/>
    <w:rsid w:val="009819FD"/>
    <w:rsid w:val="009846FE"/>
    <w:rsid w:val="00984E23"/>
    <w:rsid w:val="0098749F"/>
    <w:rsid w:val="0099235F"/>
    <w:rsid w:val="00993DD3"/>
    <w:rsid w:val="00994ED8"/>
    <w:rsid w:val="009A1761"/>
    <w:rsid w:val="009A2AC5"/>
    <w:rsid w:val="009A46B2"/>
    <w:rsid w:val="009B0D2C"/>
    <w:rsid w:val="009B4C93"/>
    <w:rsid w:val="009B5FD0"/>
    <w:rsid w:val="009C2295"/>
    <w:rsid w:val="009C23C1"/>
    <w:rsid w:val="009C42B1"/>
    <w:rsid w:val="009D06FF"/>
    <w:rsid w:val="009D2A28"/>
    <w:rsid w:val="009D2F24"/>
    <w:rsid w:val="009D6CAE"/>
    <w:rsid w:val="009E4030"/>
    <w:rsid w:val="009E5B9F"/>
    <w:rsid w:val="009F2B48"/>
    <w:rsid w:val="009F3868"/>
    <w:rsid w:val="009F56AA"/>
    <w:rsid w:val="00A00F4B"/>
    <w:rsid w:val="00A01CB6"/>
    <w:rsid w:val="00A0304A"/>
    <w:rsid w:val="00A03982"/>
    <w:rsid w:val="00A07297"/>
    <w:rsid w:val="00A07416"/>
    <w:rsid w:val="00A108F2"/>
    <w:rsid w:val="00A11106"/>
    <w:rsid w:val="00A12128"/>
    <w:rsid w:val="00A12864"/>
    <w:rsid w:val="00A142A0"/>
    <w:rsid w:val="00A16774"/>
    <w:rsid w:val="00A23358"/>
    <w:rsid w:val="00A23417"/>
    <w:rsid w:val="00A23B6D"/>
    <w:rsid w:val="00A25DF4"/>
    <w:rsid w:val="00A25E7D"/>
    <w:rsid w:val="00A25EB2"/>
    <w:rsid w:val="00A30629"/>
    <w:rsid w:val="00A30CF8"/>
    <w:rsid w:val="00A30F9F"/>
    <w:rsid w:val="00A31551"/>
    <w:rsid w:val="00A317B6"/>
    <w:rsid w:val="00A34EDB"/>
    <w:rsid w:val="00A3576E"/>
    <w:rsid w:val="00A405D5"/>
    <w:rsid w:val="00A40C0E"/>
    <w:rsid w:val="00A41D64"/>
    <w:rsid w:val="00A43FFD"/>
    <w:rsid w:val="00A46BE8"/>
    <w:rsid w:val="00A502CA"/>
    <w:rsid w:val="00A54385"/>
    <w:rsid w:val="00A56A4D"/>
    <w:rsid w:val="00A57CB4"/>
    <w:rsid w:val="00A601FE"/>
    <w:rsid w:val="00A6290F"/>
    <w:rsid w:val="00A63D86"/>
    <w:rsid w:val="00A64B7C"/>
    <w:rsid w:val="00A65037"/>
    <w:rsid w:val="00A65790"/>
    <w:rsid w:val="00A77E7F"/>
    <w:rsid w:val="00A83DC7"/>
    <w:rsid w:val="00A862CD"/>
    <w:rsid w:val="00A86BBF"/>
    <w:rsid w:val="00A921E6"/>
    <w:rsid w:val="00A9298D"/>
    <w:rsid w:val="00A950BA"/>
    <w:rsid w:val="00AA7198"/>
    <w:rsid w:val="00AA7B51"/>
    <w:rsid w:val="00AB58FD"/>
    <w:rsid w:val="00AB5A5F"/>
    <w:rsid w:val="00AB651E"/>
    <w:rsid w:val="00AC0006"/>
    <w:rsid w:val="00AC0C56"/>
    <w:rsid w:val="00AC137A"/>
    <w:rsid w:val="00AC13C4"/>
    <w:rsid w:val="00AC2A64"/>
    <w:rsid w:val="00AC360D"/>
    <w:rsid w:val="00AC4B23"/>
    <w:rsid w:val="00AD2A30"/>
    <w:rsid w:val="00AD49B3"/>
    <w:rsid w:val="00AD6544"/>
    <w:rsid w:val="00AE3727"/>
    <w:rsid w:val="00AE5C72"/>
    <w:rsid w:val="00AE62F8"/>
    <w:rsid w:val="00AE635C"/>
    <w:rsid w:val="00AE6991"/>
    <w:rsid w:val="00AE7EB0"/>
    <w:rsid w:val="00AF19CD"/>
    <w:rsid w:val="00AF1C79"/>
    <w:rsid w:val="00AF28A8"/>
    <w:rsid w:val="00AF2ECE"/>
    <w:rsid w:val="00AF3BBC"/>
    <w:rsid w:val="00AF3E4C"/>
    <w:rsid w:val="00AF4174"/>
    <w:rsid w:val="00AF5683"/>
    <w:rsid w:val="00AF6340"/>
    <w:rsid w:val="00AF7C05"/>
    <w:rsid w:val="00B01FB9"/>
    <w:rsid w:val="00B0726E"/>
    <w:rsid w:val="00B07EAE"/>
    <w:rsid w:val="00B10952"/>
    <w:rsid w:val="00B145C2"/>
    <w:rsid w:val="00B16224"/>
    <w:rsid w:val="00B16E48"/>
    <w:rsid w:val="00B171C8"/>
    <w:rsid w:val="00B17F35"/>
    <w:rsid w:val="00B2463F"/>
    <w:rsid w:val="00B312F3"/>
    <w:rsid w:val="00B313B6"/>
    <w:rsid w:val="00B32517"/>
    <w:rsid w:val="00B339B0"/>
    <w:rsid w:val="00B345EB"/>
    <w:rsid w:val="00B355D5"/>
    <w:rsid w:val="00B35EEA"/>
    <w:rsid w:val="00B40294"/>
    <w:rsid w:val="00B44238"/>
    <w:rsid w:val="00B45158"/>
    <w:rsid w:val="00B45DE4"/>
    <w:rsid w:val="00B500EA"/>
    <w:rsid w:val="00B5329A"/>
    <w:rsid w:val="00B61702"/>
    <w:rsid w:val="00B6212A"/>
    <w:rsid w:val="00B62939"/>
    <w:rsid w:val="00B637E9"/>
    <w:rsid w:val="00B65804"/>
    <w:rsid w:val="00B677E0"/>
    <w:rsid w:val="00B72B8E"/>
    <w:rsid w:val="00B75363"/>
    <w:rsid w:val="00B76CD6"/>
    <w:rsid w:val="00B84180"/>
    <w:rsid w:val="00B84A55"/>
    <w:rsid w:val="00B84A9A"/>
    <w:rsid w:val="00B86395"/>
    <w:rsid w:val="00B86CFD"/>
    <w:rsid w:val="00B9371F"/>
    <w:rsid w:val="00B93B99"/>
    <w:rsid w:val="00B95B6F"/>
    <w:rsid w:val="00BA0020"/>
    <w:rsid w:val="00BA0E34"/>
    <w:rsid w:val="00BA1135"/>
    <w:rsid w:val="00BA31EA"/>
    <w:rsid w:val="00BA5DA6"/>
    <w:rsid w:val="00BB099D"/>
    <w:rsid w:val="00BB26C4"/>
    <w:rsid w:val="00BB407B"/>
    <w:rsid w:val="00BC01C3"/>
    <w:rsid w:val="00BC0A3C"/>
    <w:rsid w:val="00BC0E46"/>
    <w:rsid w:val="00BC160F"/>
    <w:rsid w:val="00BC1E57"/>
    <w:rsid w:val="00BC2627"/>
    <w:rsid w:val="00BC668D"/>
    <w:rsid w:val="00BC722D"/>
    <w:rsid w:val="00BC7DAC"/>
    <w:rsid w:val="00BD0F1D"/>
    <w:rsid w:val="00BD1CDD"/>
    <w:rsid w:val="00BD362B"/>
    <w:rsid w:val="00BD5F0D"/>
    <w:rsid w:val="00BD6B95"/>
    <w:rsid w:val="00BD6DDD"/>
    <w:rsid w:val="00BD710B"/>
    <w:rsid w:val="00BE31DE"/>
    <w:rsid w:val="00BE579B"/>
    <w:rsid w:val="00BE6429"/>
    <w:rsid w:val="00BE6472"/>
    <w:rsid w:val="00BF0004"/>
    <w:rsid w:val="00BF1745"/>
    <w:rsid w:val="00BF36C3"/>
    <w:rsid w:val="00BF3ACA"/>
    <w:rsid w:val="00BF4356"/>
    <w:rsid w:val="00BF4E09"/>
    <w:rsid w:val="00BF60A2"/>
    <w:rsid w:val="00BF64A6"/>
    <w:rsid w:val="00BF7815"/>
    <w:rsid w:val="00C025EC"/>
    <w:rsid w:val="00C07B25"/>
    <w:rsid w:val="00C10E3C"/>
    <w:rsid w:val="00C121AA"/>
    <w:rsid w:val="00C1316E"/>
    <w:rsid w:val="00C15770"/>
    <w:rsid w:val="00C227DF"/>
    <w:rsid w:val="00C23CB5"/>
    <w:rsid w:val="00C25AA1"/>
    <w:rsid w:val="00C26094"/>
    <w:rsid w:val="00C2658F"/>
    <w:rsid w:val="00C3556D"/>
    <w:rsid w:val="00C40ABE"/>
    <w:rsid w:val="00C42687"/>
    <w:rsid w:val="00C4295B"/>
    <w:rsid w:val="00C5038F"/>
    <w:rsid w:val="00C535FF"/>
    <w:rsid w:val="00C54D0B"/>
    <w:rsid w:val="00C54DCA"/>
    <w:rsid w:val="00C5597E"/>
    <w:rsid w:val="00C60665"/>
    <w:rsid w:val="00C62DE8"/>
    <w:rsid w:val="00C63101"/>
    <w:rsid w:val="00C64FDD"/>
    <w:rsid w:val="00C7044E"/>
    <w:rsid w:val="00C70CEF"/>
    <w:rsid w:val="00C70FA6"/>
    <w:rsid w:val="00C76D0B"/>
    <w:rsid w:val="00C76FEF"/>
    <w:rsid w:val="00C77428"/>
    <w:rsid w:val="00C8109D"/>
    <w:rsid w:val="00C81B7A"/>
    <w:rsid w:val="00C82F59"/>
    <w:rsid w:val="00C946BD"/>
    <w:rsid w:val="00CA1561"/>
    <w:rsid w:val="00CA193F"/>
    <w:rsid w:val="00CA19FB"/>
    <w:rsid w:val="00CB4543"/>
    <w:rsid w:val="00CB5565"/>
    <w:rsid w:val="00CC0645"/>
    <w:rsid w:val="00CC240E"/>
    <w:rsid w:val="00CC5BC9"/>
    <w:rsid w:val="00CC774E"/>
    <w:rsid w:val="00CD1C3F"/>
    <w:rsid w:val="00CD3A88"/>
    <w:rsid w:val="00CD6F20"/>
    <w:rsid w:val="00CE2998"/>
    <w:rsid w:val="00CE4CF6"/>
    <w:rsid w:val="00CE6E04"/>
    <w:rsid w:val="00CF4A4E"/>
    <w:rsid w:val="00D0135C"/>
    <w:rsid w:val="00D035BD"/>
    <w:rsid w:val="00D05689"/>
    <w:rsid w:val="00D05FEB"/>
    <w:rsid w:val="00D116C2"/>
    <w:rsid w:val="00D12CE1"/>
    <w:rsid w:val="00D13195"/>
    <w:rsid w:val="00D209F8"/>
    <w:rsid w:val="00D20E37"/>
    <w:rsid w:val="00D22C1D"/>
    <w:rsid w:val="00D2342E"/>
    <w:rsid w:val="00D23946"/>
    <w:rsid w:val="00D24CAE"/>
    <w:rsid w:val="00D276FE"/>
    <w:rsid w:val="00D27F0E"/>
    <w:rsid w:val="00D32CBC"/>
    <w:rsid w:val="00D33068"/>
    <w:rsid w:val="00D41545"/>
    <w:rsid w:val="00D428A4"/>
    <w:rsid w:val="00D43D50"/>
    <w:rsid w:val="00D468FA"/>
    <w:rsid w:val="00D51713"/>
    <w:rsid w:val="00D52E2D"/>
    <w:rsid w:val="00D5556D"/>
    <w:rsid w:val="00D5698F"/>
    <w:rsid w:val="00D6006A"/>
    <w:rsid w:val="00D601EA"/>
    <w:rsid w:val="00D620E3"/>
    <w:rsid w:val="00D6392B"/>
    <w:rsid w:val="00D63986"/>
    <w:rsid w:val="00D64250"/>
    <w:rsid w:val="00D71A89"/>
    <w:rsid w:val="00D75A1C"/>
    <w:rsid w:val="00D77E46"/>
    <w:rsid w:val="00D80038"/>
    <w:rsid w:val="00D8201F"/>
    <w:rsid w:val="00D8366B"/>
    <w:rsid w:val="00D84EE5"/>
    <w:rsid w:val="00D91C9D"/>
    <w:rsid w:val="00D92436"/>
    <w:rsid w:val="00D97DE8"/>
    <w:rsid w:val="00DA0835"/>
    <w:rsid w:val="00DA1F32"/>
    <w:rsid w:val="00DA2049"/>
    <w:rsid w:val="00DA6180"/>
    <w:rsid w:val="00DA620B"/>
    <w:rsid w:val="00DA6A5F"/>
    <w:rsid w:val="00DB0048"/>
    <w:rsid w:val="00DB2194"/>
    <w:rsid w:val="00DB29AE"/>
    <w:rsid w:val="00DB3D80"/>
    <w:rsid w:val="00DB3F65"/>
    <w:rsid w:val="00DC19D9"/>
    <w:rsid w:val="00DC6BD8"/>
    <w:rsid w:val="00DC76AB"/>
    <w:rsid w:val="00DD0E36"/>
    <w:rsid w:val="00DD11E8"/>
    <w:rsid w:val="00DD1E83"/>
    <w:rsid w:val="00DD551E"/>
    <w:rsid w:val="00DD5A62"/>
    <w:rsid w:val="00DD7AC8"/>
    <w:rsid w:val="00DE1348"/>
    <w:rsid w:val="00DE3406"/>
    <w:rsid w:val="00DE4A69"/>
    <w:rsid w:val="00DE7105"/>
    <w:rsid w:val="00DE7D22"/>
    <w:rsid w:val="00DF553F"/>
    <w:rsid w:val="00DF5787"/>
    <w:rsid w:val="00DF7A64"/>
    <w:rsid w:val="00E00999"/>
    <w:rsid w:val="00E10840"/>
    <w:rsid w:val="00E15D4A"/>
    <w:rsid w:val="00E20129"/>
    <w:rsid w:val="00E2269A"/>
    <w:rsid w:val="00E22F9A"/>
    <w:rsid w:val="00E25024"/>
    <w:rsid w:val="00E256F4"/>
    <w:rsid w:val="00E25EFF"/>
    <w:rsid w:val="00E321B2"/>
    <w:rsid w:val="00E333AD"/>
    <w:rsid w:val="00E35FFB"/>
    <w:rsid w:val="00E37E2E"/>
    <w:rsid w:val="00E40923"/>
    <w:rsid w:val="00E40E3E"/>
    <w:rsid w:val="00E42D19"/>
    <w:rsid w:val="00E44704"/>
    <w:rsid w:val="00E45A4C"/>
    <w:rsid w:val="00E467D7"/>
    <w:rsid w:val="00E47BB8"/>
    <w:rsid w:val="00E47DCD"/>
    <w:rsid w:val="00E500D8"/>
    <w:rsid w:val="00E5119F"/>
    <w:rsid w:val="00E60E35"/>
    <w:rsid w:val="00E61CAD"/>
    <w:rsid w:val="00E70A29"/>
    <w:rsid w:val="00E75538"/>
    <w:rsid w:val="00E77696"/>
    <w:rsid w:val="00E8060C"/>
    <w:rsid w:val="00E8072F"/>
    <w:rsid w:val="00E830E2"/>
    <w:rsid w:val="00E84413"/>
    <w:rsid w:val="00E84637"/>
    <w:rsid w:val="00E85D75"/>
    <w:rsid w:val="00E87BC8"/>
    <w:rsid w:val="00E97E73"/>
    <w:rsid w:val="00EA04E6"/>
    <w:rsid w:val="00EA4D6A"/>
    <w:rsid w:val="00EA7E4B"/>
    <w:rsid w:val="00EB75A3"/>
    <w:rsid w:val="00EB7D0C"/>
    <w:rsid w:val="00EB7D15"/>
    <w:rsid w:val="00EC3EB0"/>
    <w:rsid w:val="00EC7FF5"/>
    <w:rsid w:val="00ED05CD"/>
    <w:rsid w:val="00ED1E5A"/>
    <w:rsid w:val="00ED457B"/>
    <w:rsid w:val="00ED6FE0"/>
    <w:rsid w:val="00ED70B7"/>
    <w:rsid w:val="00ED7734"/>
    <w:rsid w:val="00ED7DC6"/>
    <w:rsid w:val="00EE3DED"/>
    <w:rsid w:val="00EE4170"/>
    <w:rsid w:val="00EE68D6"/>
    <w:rsid w:val="00EE709B"/>
    <w:rsid w:val="00EE7428"/>
    <w:rsid w:val="00EE77EA"/>
    <w:rsid w:val="00EF4413"/>
    <w:rsid w:val="00EF6654"/>
    <w:rsid w:val="00EF6FFE"/>
    <w:rsid w:val="00EF7209"/>
    <w:rsid w:val="00EF7939"/>
    <w:rsid w:val="00F017E0"/>
    <w:rsid w:val="00F028E8"/>
    <w:rsid w:val="00F06378"/>
    <w:rsid w:val="00F071AE"/>
    <w:rsid w:val="00F074C1"/>
    <w:rsid w:val="00F10DCB"/>
    <w:rsid w:val="00F116E2"/>
    <w:rsid w:val="00F118B5"/>
    <w:rsid w:val="00F14391"/>
    <w:rsid w:val="00F15B1D"/>
    <w:rsid w:val="00F230C6"/>
    <w:rsid w:val="00F257A7"/>
    <w:rsid w:val="00F2656B"/>
    <w:rsid w:val="00F26EA0"/>
    <w:rsid w:val="00F318C2"/>
    <w:rsid w:val="00F32E9B"/>
    <w:rsid w:val="00F33196"/>
    <w:rsid w:val="00F33783"/>
    <w:rsid w:val="00F35D9F"/>
    <w:rsid w:val="00F40A2A"/>
    <w:rsid w:val="00F421A2"/>
    <w:rsid w:val="00F442CD"/>
    <w:rsid w:val="00F443F6"/>
    <w:rsid w:val="00F44AFE"/>
    <w:rsid w:val="00F476EE"/>
    <w:rsid w:val="00F51BC8"/>
    <w:rsid w:val="00F523E3"/>
    <w:rsid w:val="00F52F3B"/>
    <w:rsid w:val="00F56327"/>
    <w:rsid w:val="00F56520"/>
    <w:rsid w:val="00F61980"/>
    <w:rsid w:val="00F63D62"/>
    <w:rsid w:val="00F665A4"/>
    <w:rsid w:val="00F70307"/>
    <w:rsid w:val="00F71667"/>
    <w:rsid w:val="00F71E4F"/>
    <w:rsid w:val="00F76C5C"/>
    <w:rsid w:val="00F82906"/>
    <w:rsid w:val="00F840B1"/>
    <w:rsid w:val="00F846D4"/>
    <w:rsid w:val="00F85D11"/>
    <w:rsid w:val="00F87959"/>
    <w:rsid w:val="00F87987"/>
    <w:rsid w:val="00F900A0"/>
    <w:rsid w:val="00F92939"/>
    <w:rsid w:val="00F942C5"/>
    <w:rsid w:val="00F94662"/>
    <w:rsid w:val="00FA1BE0"/>
    <w:rsid w:val="00FA1FA8"/>
    <w:rsid w:val="00FA2B3C"/>
    <w:rsid w:val="00FA3145"/>
    <w:rsid w:val="00FA6932"/>
    <w:rsid w:val="00FA71BB"/>
    <w:rsid w:val="00FB198B"/>
    <w:rsid w:val="00FB1AF7"/>
    <w:rsid w:val="00FB31DA"/>
    <w:rsid w:val="00FB5FD2"/>
    <w:rsid w:val="00FB63A5"/>
    <w:rsid w:val="00FB7114"/>
    <w:rsid w:val="00FB7741"/>
    <w:rsid w:val="00FB77BE"/>
    <w:rsid w:val="00FC00CE"/>
    <w:rsid w:val="00FC6DCF"/>
    <w:rsid w:val="00FC7ECF"/>
    <w:rsid w:val="00FD2FFC"/>
    <w:rsid w:val="00FD44F1"/>
    <w:rsid w:val="00FD4ACB"/>
    <w:rsid w:val="00FE0784"/>
    <w:rsid w:val="00FE1B2C"/>
    <w:rsid w:val="00FE3675"/>
    <w:rsid w:val="00FF5B49"/>
    <w:rsid w:val="00FF61FA"/>
    <w:rsid w:val="00FF656C"/>
    <w:rsid w:val="00FF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BF294A"/>
  <w15:docId w15:val="{43DD66DF-0728-48D9-99DD-6B5E0E93B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6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697A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697A"/>
  </w:style>
  <w:style w:type="paragraph" w:styleId="Footer">
    <w:name w:val="footer"/>
    <w:basedOn w:val="Normal"/>
    <w:link w:val="FooterChar"/>
    <w:uiPriority w:val="99"/>
    <w:unhideWhenUsed/>
    <w:rsid w:val="0073697A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97A"/>
  </w:style>
  <w:style w:type="paragraph" w:styleId="BalloonText">
    <w:name w:val="Balloon Text"/>
    <w:basedOn w:val="Normal"/>
    <w:link w:val="BalloonTextChar"/>
    <w:uiPriority w:val="99"/>
    <w:semiHidden/>
    <w:unhideWhenUsed/>
    <w:rsid w:val="007369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97A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CC5BC9"/>
    <w:pPr>
      <w:spacing w:after="200"/>
    </w:pPr>
    <w:rPr>
      <w:b/>
      <w:bCs/>
      <w:color w:val="4F81BD" w:themeColor="accent1"/>
      <w:sz w:val="18"/>
      <w:szCs w:val="18"/>
    </w:rPr>
  </w:style>
  <w:style w:type="table" w:customStyle="1" w:styleId="LightShading-Accent11">
    <w:name w:val="Light Shading - Accent 11"/>
    <w:basedOn w:val="TableNormal"/>
    <w:uiPriority w:val="60"/>
    <w:rsid w:val="003246C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eGrid">
    <w:name w:val="Table Grid"/>
    <w:basedOn w:val="TableNormal"/>
    <w:uiPriority w:val="59"/>
    <w:rsid w:val="00324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">
    <w:name w:val="Light List - Accent 11"/>
    <w:basedOn w:val="TableNormal"/>
    <w:uiPriority w:val="61"/>
    <w:rsid w:val="00252F3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DarkList-Accent5">
    <w:name w:val="Dark List Accent 5"/>
    <w:basedOn w:val="TableNormal"/>
    <w:uiPriority w:val="70"/>
    <w:rsid w:val="00F118B5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LightList-Accent12">
    <w:name w:val="Light List - Accent 12"/>
    <w:basedOn w:val="TableNormal"/>
    <w:uiPriority w:val="61"/>
    <w:rsid w:val="006405F6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4C307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307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C307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C23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23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23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3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3C1"/>
    <w:rPr>
      <w:b/>
      <w:bCs/>
      <w:sz w:val="20"/>
      <w:szCs w:val="20"/>
    </w:rPr>
  </w:style>
  <w:style w:type="table" w:styleId="GridTable1Light-Accent2">
    <w:name w:val="Grid Table 1 Light Accent 2"/>
    <w:basedOn w:val="TableNormal"/>
    <w:uiPriority w:val="46"/>
    <w:rsid w:val="00DD1E83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Spacing">
    <w:name w:val="No Spacing"/>
    <w:uiPriority w:val="1"/>
    <w:qFormat/>
    <w:rsid w:val="00551161"/>
    <w:pPr>
      <w:jc w:val="left"/>
    </w:pPr>
    <w:rPr>
      <w:color w:val="1F497D" w:themeColor="text2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chart" Target="charts/chart5.xm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../embeddings/oleObject1.bin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523860998021967"/>
          <c:y val="0.12543749948174732"/>
          <c:w val="0.8467455245054486"/>
          <c:h val="0.78620136245800265"/>
        </c:manualLayout>
      </c:layout>
      <c:barChart>
        <c:barDir val="col"/>
        <c:grouping val="clustered"/>
        <c:varyColors val="0"/>
        <c:ser>
          <c:idx val="0"/>
          <c:order val="0"/>
          <c:tx>
            <c:v>Godišnji rast</c:v>
          </c:tx>
          <c:spPr>
            <a:solidFill>
              <a:schemeClr val="accent1"/>
            </a:solidFill>
            <a:ln>
              <a:solidFill>
                <a:srgbClr val="CC0000"/>
              </a:solidFill>
            </a:ln>
            <a:effectLst/>
          </c:spPr>
          <c:invertIfNegative val="0"/>
          <c:cat>
            <c:strRef>
              <c:f>'Makroekonomski indikatori'!$BZ$10:$CI$10</c:f>
              <c:strCache>
                <c:ptCount val="10"/>
                <c:pt idx="0">
                  <c:v>2017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</c:strCache>
            </c:strRef>
          </c:cat>
          <c:val>
            <c:numRef>
              <c:f>'Makroekonomski indikatori'!$BZ$25:$CI$25</c:f>
              <c:numCache>
                <c:formatCode>0.0</c:formatCode>
                <c:ptCount val="10"/>
                <c:pt idx="0">
                  <c:v>2</c:v>
                </c:pt>
                <c:pt idx="1">
                  <c:v>2.5</c:v>
                </c:pt>
                <c:pt idx="2" formatCode="General">
                  <c:v>2.7</c:v>
                </c:pt>
                <c:pt idx="3" formatCode="General">
                  <c:v>2.2999999999999998</c:v>
                </c:pt>
                <c:pt idx="4">
                  <c:v>2.2999999999999998</c:v>
                </c:pt>
                <c:pt idx="5">
                  <c:v>2.1</c:v>
                </c:pt>
                <c:pt idx="6" formatCode="General">
                  <c:v>2.4</c:v>
                </c:pt>
                <c:pt idx="7" formatCode="General">
                  <c:v>2.8</c:v>
                </c:pt>
                <c:pt idx="8" formatCode="General">
                  <c:v>2.8</c:v>
                </c:pt>
                <c:pt idx="9" formatCode="General">
                  <c:v>2.2999999999999998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C28-4DAA-AE50-4DBE96E23865}"/>
            </c:ext>
          </c:extLst>
        </c:ser>
        <c:ser>
          <c:idx val="1"/>
          <c:order val="1"/>
          <c:tx>
            <c:v>Mjesečni rast</c:v>
          </c:tx>
          <c:spPr>
            <a:solidFill>
              <a:schemeClr val="accent3"/>
            </a:solidFill>
            <a:ln>
              <a:solidFill>
                <a:srgbClr val="CC0000"/>
              </a:solidFill>
            </a:ln>
            <a:effectLst/>
          </c:spPr>
          <c:invertIfNegative val="0"/>
          <c:cat>
            <c:strRef>
              <c:f>'Makroekonomski indikatori'!$BZ$10:$CI$10</c:f>
              <c:strCache>
                <c:ptCount val="10"/>
                <c:pt idx="0">
                  <c:v>2017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</c:strCache>
            </c:strRef>
          </c:cat>
          <c:val>
            <c:numRef>
              <c:f>'Makroekonomski indikatori'!$BZ$26:$CI$26</c:f>
              <c:numCache>
                <c:formatCode>0.0</c:formatCode>
                <c:ptCount val="10"/>
                <c:pt idx="0">
                  <c:v>0.3</c:v>
                </c:pt>
                <c:pt idx="1">
                  <c:v>0.1</c:v>
                </c:pt>
                <c:pt idx="2" formatCode="General">
                  <c:v>0.1</c:v>
                </c:pt>
                <c:pt idx="3" formatCode="General">
                  <c:v>0.1</c:v>
                </c:pt>
                <c:pt idx="4" formatCode="General">
                  <c:v>0.1</c:v>
                </c:pt>
                <c:pt idx="5" formatCode="General">
                  <c:v>-0.1</c:v>
                </c:pt>
                <c:pt idx="6">
                  <c:v>0.2</c:v>
                </c:pt>
                <c:pt idx="7" formatCode="General">
                  <c:v>0.5</c:v>
                </c:pt>
                <c:pt idx="8" formatCode="General">
                  <c:v>0.9</c:v>
                </c:pt>
                <c:pt idx="9" formatCode="General">
                  <c:v>-0.1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C28-4DAA-AE50-4DBE96E2386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4"/>
        <c:overlap val="-27"/>
        <c:axId val="-2013225824"/>
        <c:axId val="-2013222560"/>
      </c:barChart>
      <c:catAx>
        <c:axId val="-2013225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-2013222560"/>
        <c:crosses val="autoZero"/>
        <c:auto val="1"/>
        <c:lblAlgn val="ctr"/>
        <c:lblOffset val="100"/>
        <c:noMultiLvlLbl val="0"/>
      </c:catAx>
      <c:valAx>
        <c:axId val="-2013222560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-20132258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3594013705171467E-2"/>
          <c:y val="0.14514873527103242"/>
          <c:w val="0.88536342166018889"/>
          <c:h val="0.81742543381036303"/>
        </c:manualLayout>
      </c:layout>
      <c:lineChart>
        <c:grouping val="standard"/>
        <c:varyColors val="0"/>
        <c:ser>
          <c:idx val="0"/>
          <c:order val="0"/>
          <c:tx>
            <c:v>Godišnji rast</c:v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strRef>
              <c:f>'Makroekonomski indikatori'!$BZ$10:$CI$10</c:f>
              <c:strCache>
                <c:ptCount val="10"/>
                <c:pt idx="0">
                  <c:v>2017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</c:strCache>
            </c:strRef>
          </c:cat>
          <c:val>
            <c:numRef>
              <c:f>'Makroekonomski indikatori'!$BZ$14:$CI$14</c:f>
              <c:numCache>
                <c:formatCode>General</c:formatCode>
                <c:ptCount val="10"/>
                <c:pt idx="0">
                  <c:v>-21.6</c:v>
                </c:pt>
                <c:pt idx="1">
                  <c:v>-17.2</c:v>
                </c:pt>
                <c:pt idx="2">
                  <c:v>-33.1</c:v>
                </c:pt>
                <c:pt idx="3">
                  <c:v>20.6</c:v>
                </c:pt>
                <c:pt idx="4" formatCode="0.0">
                  <c:v>33.299999999999997</c:v>
                </c:pt>
                <c:pt idx="5">
                  <c:v>2.4</c:v>
                </c:pt>
                <c:pt idx="6">
                  <c:v>-14.6</c:v>
                </c:pt>
                <c:pt idx="7">
                  <c:v>-1.8</c:v>
                </c:pt>
                <c:pt idx="8">
                  <c:v>-2.4</c:v>
                </c:pt>
                <c:pt idx="9">
                  <c:v>7.9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0-898A-476E-A721-38ED9E8AC3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2013222016"/>
        <c:axId val="-2013214944"/>
      </c:lineChart>
      <c:catAx>
        <c:axId val="-20132220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-2013214944"/>
        <c:crosses val="autoZero"/>
        <c:auto val="1"/>
        <c:lblAlgn val="ctr"/>
        <c:lblOffset val="100"/>
        <c:noMultiLvlLbl val="0"/>
      </c:catAx>
      <c:valAx>
        <c:axId val="-2013214944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-20132220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'Tržište rada'!$L$2:$X$2</c:f>
              <c:strCache>
                <c:ptCount val="13"/>
                <c:pt idx="0">
                  <c:v>X 2016 </c:v>
                </c:pt>
                <c:pt idx="1">
                  <c:v>XI 2016</c:v>
                </c:pt>
                <c:pt idx="2">
                  <c:v>XII 2016</c:v>
                </c:pt>
                <c:pt idx="3">
                  <c:v>I 2017</c:v>
                </c:pt>
                <c:pt idx="4">
                  <c:v>II 2017</c:v>
                </c:pt>
                <c:pt idx="5">
                  <c:v>III 2017</c:v>
                </c:pt>
                <c:pt idx="6">
                  <c:v>IV 2017</c:v>
                </c:pt>
                <c:pt idx="7">
                  <c:v>V 2017</c:v>
                </c:pt>
                <c:pt idx="8">
                  <c:v>VI 2017</c:v>
                </c:pt>
                <c:pt idx="9">
                  <c:v>VII 2017</c:v>
                </c:pt>
                <c:pt idx="10">
                  <c:v>VIII 2017</c:v>
                </c:pt>
                <c:pt idx="11">
                  <c:v>IX 2017</c:v>
                </c:pt>
                <c:pt idx="12">
                  <c:v>X 2017</c:v>
                </c:pt>
              </c:strCache>
            </c:strRef>
          </c:cat>
          <c:val>
            <c:numRef>
              <c:f>'Tržište rada'!$L$5:$X$5</c:f>
              <c:numCache>
                <c:formatCode>#,##0</c:formatCode>
                <c:ptCount val="13"/>
                <c:pt idx="0">
                  <c:v>19.420000000000002</c:v>
                </c:pt>
                <c:pt idx="1">
                  <c:v>20.43</c:v>
                </c:pt>
                <c:pt idx="2">
                  <c:v>21.13</c:v>
                </c:pt>
                <c:pt idx="3">
                  <c:v>22</c:v>
                </c:pt>
                <c:pt idx="4">
                  <c:v>22.46</c:v>
                </c:pt>
                <c:pt idx="5">
                  <c:v>22.76</c:v>
                </c:pt>
                <c:pt idx="6">
                  <c:v>22.87</c:v>
                </c:pt>
                <c:pt idx="7">
                  <c:v>22.39</c:v>
                </c:pt>
                <c:pt idx="8">
                  <c:v>20.239999999999998</c:v>
                </c:pt>
                <c:pt idx="9">
                  <c:v>20.2</c:v>
                </c:pt>
                <c:pt idx="10">
                  <c:v>21.08</c:v>
                </c:pt>
                <c:pt idx="11">
                  <c:v>20.99</c:v>
                </c:pt>
                <c:pt idx="12">
                  <c:v>21.61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33A-412F-B475-1CC41C2A24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2013216032"/>
        <c:axId val="-2013216576"/>
      </c:lineChart>
      <c:catAx>
        <c:axId val="-2013216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-2013216576"/>
        <c:crosses val="autoZero"/>
        <c:auto val="1"/>
        <c:lblAlgn val="ctr"/>
        <c:lblOffset val="100"/>
        <c:noMultiLvlLbl val="0"/>
      </c:catAx>
      <c:valAx>
        <c:axId val="-20132165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-20132160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1954607677683277"/>
          <c:y val="0.19936725307606334"/>
          <c:w val="0.44139109205156279"/>
          <c:h val="0.69878673047958084"/>
        </c:manualLayout>
      </c:layout>
      <c:pieChart>
        <c:varyColors val="1"/>
        <c:ser>
          <c:idx val="0"/>
          <c:order val="0"/>
          <c:explosion val="9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7EE-4014-AE67-5B3073405D9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7EE-4014-AE67-5B3073405D9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7EE-4014-AE67-5B3073405D9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7EE-4014-AE67-5B3073405D9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'[Pita SDI jan-sept 2017.xlsx]Sheet1'!$AD$32:$AD$35</c:f>
              <c:strCache>
                <c:ptCount val="4"/>
                <c:pt idx="0">
                  <c:v>Investicije u komp.i banke</c:v>
                </c:pt>
                <c:pt idx="1">
                  <c:v>Interkompanijski dug</c:v>
                </c:pt>
                <c:pt idx="2">
                  <c:v>Nekretnine</c:v>
                </c:pt>
                <c:pt idx="3">
                  <c:v>Ostalo</c:v>
                </c:pt>
              </c:strCache>
            </c:strRef>
          </c:cat>
          <c:val>
            <c:numRef>
              <c:f>'[Pita SDI jan-sept 2017.xlsx]Sheet1'!$AE$32:$AE$35</c:f>
              <c:numCache>
                <c:formatCode>0.0</c:formatCode>
                <c:ptCount val="4"/>
                <c:pt idx="0">
                  <c:v>28.6</c:v>
                </c:pt>
                <c:pt idx="1">
                  <c:v>43.3</c:v>
                </c:pt>
                <c:pt idx="2">
                  <c:v>26</c:v>
                </c:pt>
                <c:pt idx="3">
                  <c:v>2.1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7EE-4014-AE67-5B3073405D92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86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37540776673556"/>
          <c:y val="0.18727795199903116"/>
          <c:w val="0.32403192751590981"/>
          <c:h val="0.6130762651784835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r-Latn-RS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943868067993648"/>
          <c:y val="5.0717451016297384E-2"/>
          <c:w val="0.81335101889087902"/>
          <c:h val="0.7263050723310748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'Agregatni BU banaka'!$A$26</c:f>
              <c:strCache>
                <c:ptCount val="1"/>
                <c:pt idx="0">
                  <c:v>Neto profit banaka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multiLvlStrRef>
              <c:f>'Agregatni BU banaka'!$BY$3:$CT$4</c:f>
              <c:multiLvlStrCache>
                <c:ptCount val="13"/>
                <c:lvl>
                  <c:pt idx="0">
                    <c:v>X</c:v>
                  </c:pt>
                  <c:pt idx="1">
                    <c:v>XI</c:v>
                  </c:pt>
                  <c:pt idx="2">
                    <c:v>XII</c:v>
                  </c:pt>
                  <c:pt idx="3">
                    <c:v>I</c:v>
                  </c:pt>
                  <c:pt idx="4">
                    <c:v>II</c:v>
                  </c:pt>
                  <c:pt idx="5">
                    <c:v>III</c:v>
                  </c:pt>
                  <c:pt idx="6">
                    <c:v>IV</c:v>
                  </c:pt>
                  <c:pt idx="7">
                    <c:v>V</c:v>
                  </c:pt>
                  <c:pt idx="8">
                    <c:v>VI</c:v>
                  </c:pt>
                  <c:pt idx="9">
                    <c:v>VII</c:v>
                  </c:pt>
                  <c:pt idx="10">
                    <c:v>VIII</c:v>
                  </c:pt>
                  <c:pt idx="11">
                    <c:v>IX</c:v>
                  </c:pt>
                  <c:pt idx="12">
                    <c:v>X</c:v>
                  </c:pt>
                </c:lvl>
                <c:lvl>
                  <c:pt idx="3">
                    <c:v>2017</c:v>
                  </c:pt>
                </c:lvl>
              </c:multiLvlStrCache>
            </c:multiLvlStrRef>
          </c:cat>
          <c:val>
            <c:numRef>
              <c:f>'Agregatni BU banaka'!$B$26:$CT$26</c:f>
              <c:numCache>
                <c:formatCode>#,##0</c:formatCode>
                <c:ptCount val="13"/>
                <c:pt idx="0">
                  <c:v>24058</c:v>
                </c:pt>
                <c:pt idx="1">
                  <c:v>22149</c:v>
                </c:pt>
                <c:pt idx="2">
                  <c:v>7317</c:v>
                </c:pt>
                <c:pt idx="3">
                  <c:v>5669</c:v>
                </c:pt>
                <c:pt idx="4">
                  <c:v>10770</c:v>
                </c:pt>
                <c:pt idx="5">
                  <c:v>7814</c:v>
                </c:pt>
                <c:pt idx="6">
                  <c:v>12261</c:v>
                </c:pt>
                <c:pt idx="7">
                  <c:v>15501</c:v>
                </c:pt>
                <c:pt idx="8">
                  <c:v>16044</c:v>
                </c:pt>
                <c:pt idx="9">
                  <c:v>19114</c:v>
                </c:pt>
                <c:pt idx="10">
                  <c:v>25240</c:v>
                </c:pt>
                <c:pt idx="11">
                  <c:v>30022</c:v>
                </c:pt>
                <c:pt idx="12">
                  <c:v>35125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FB1-4E77-93AB-CC1AD5C5F3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7"/>
        <c:overlap val="80"/>
        <c:axId val="-2013213312"/>
        <c:axId val="-2013212768"/>
      </c:barChart>
      <c:catAx>
        <c:axId val="-2013213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-2013212768"/>
        <c:crosses val="autoZero"/>
        <c:auto val="1"/>
        <c:lblAlgn val="ctr"/>
        <c:lblOffset val="100"/>
        <c:noMultiLvlLbl val="0"/>
      </c:catAx>
      <c:valAx>
        <c:axId val="-2013212768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-20132133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'Fiskalni sektor '!$B$3</c:f>
              <c:strCache>
                <c:ptCount val="1"/>
                <c:pt idx="0">
                  <c:v>Prihodi budžeta (mil.€)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'Fiskalni sektor '!$C$2:$X$2</c:f>
              <c:strCache>
                <c:ptCount val="13"/>
                <c:pt idx="0">
                  <c:v>X 2016 </c:v>
                </c:pt>
                <c:pt idx="1">
                  <c:v>XI 2016</c:v>
                </c:pt>
                <c:pt idx="2">
                  <c:v>XII 2016</c:v>
                </c:pt>
                <c:pt idx="3">
                  <c:v>I 2017</c:v>
                </c:pt>
                <c:pt idx="4">
                  <c:v>II 2017</c:v>
                </c:pt>
                <c:pt idx="5">
                  <c:v>III 2017</c:v>
                </c:pt>
                <c:pt idx="6">
                  <c:v>IV 2017</c:v>
                </c:pt>
                <c:pt idx="7">
                  <c:v>V 2017</c:v>
                </c:pt>
                <c:pt idx="8">
                  <c:v>VI 2017</c:v>
                </c:pt>
                <c:pt idx="9">
                  <c:v>VII 2017</c:v>
                </c:pt>
                <c:pt idx="10">
                  <c:v>VIII 2017</c:v>
                </c:pt>
                <c:pt idx="11">
                  <c:v>IX 2017</c:v>
                </c:pt>
                <c:pt idx="12">
                  <c:v>X 2017</c:v>
                </c:pt>
              </c:strCache>
            </c:strRef>
          </c:cat>
          <c:val>
            <c:numRef>
              <c:f>'Fiskalni sektor '!$C$3:$X$3</c:f>
              <c:numCache>
                <c:formatCode>#,##0.0,,</c:formatCode>
                <c:ptCount val="13"/>
                <c:pt idx="0">
                  <c:v>120689605.48999999</c:v>
                </c:pt>
                <c:pt idx="1">
                  <c:v>112516780.99000001</c:v>
                </c:pt>
                <c:pt idx="2">
                  <c:v>169975515</c:v>
                </c:pt>
                <c:pt idx="3">
                  <c:v>73650344.109999999</c:v>
                </c:pt>
                <c:pt idx="4">
                  <c:v>88762737.360000014</c:v>
                </c:pt>
                <c:pt idx="5">
                  <c:v>135325676.94999999</c:v>
                </c:pt>
                <c:pt idx="6">
                  <c:v>124911661.66999999</c:v>
                </c:pt>
                <c:pt idx="7">
                  <c:v>125292673.65999998</c:v>
                </c:pt>
                <c:pt idx="8">
                  <c:v>134014727.38</c:v>
                </c:pt>
                <c:pt idx="9">
                  <c:v>145928872.41</c:v>
                </c:pt>
                <c:pt idx="10">
                  <c:v>149410835.64000002</c:v>
                </c:pt>
                <c:pt idx="11">
                  <c:v>138689128.48000002</c:v>
                </c:pt>
                <c:pt idx="12">
                  <c:v>138809581.91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8A0-4667-96A0-F3C1B7D299F3}"/>
            </c:ext>
          </c:extLst>
        </c:ser>
        <c:ser>
          <c:idx val="1"/>
          <c:order val="1"/>
          <c:tx>
            <c:strRef>
              <c:f>'Fiskalni sektor '!$B$4</c:f>
              <c:strCache>
                <c:ptCount val="1"/>
                <c:pt idx="0">
                  <c:v>Prihodi budžeta plan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'Fiskalni sektor '!$C$2:$X$2</c:f>
              <c:strCache>
                <c:ptCount val="13"/>
                <c:pt idx="0">
                  <c:v>X 2016 </c:v>
                </c:pt>
                <c:pt idx="1">
                  <c:v>XI 2016</c:v>
                </c:pt>
                <c:pt idx="2">
                  <c:v>XII 2016</c:v>
                </c:pt>
                <c:pt idx="3">
                  <c:v>I 2017</c:v>
                </c:pt>
                <c:pt idx="4">
                  <c:v>II 2017</c:v>
                </c:pt>
                <c:pt idx="5">
                  <c:v>III 2017</c:v>
                </c:pt>
                <c:pt idx="6">
                  <c:v>IV 2017</c:v>
                </c:pt>
                <c:pt idx="7">
                  <c:v>V 2017</c:v>
                </c:pt>
                <c:pt idx="8">
                  <c:v>VI 2017</c:v>
                </c:pt>
                <c:pt idx="9">
                  <c:v>VII 2017</c:v>
                </c:pt>
                <c:pt idx="10">
                  <c:v>VIII 2017</c:v>
                </c:pt>
                <c:pt idx="11">
                  <c:v>IX 2017</c:v>
                </c:pt>
                <c:pt idx="12">
                  <c:v>X 2017</c:v>
                </c:pt>
              </c:strCache>
            </c:strRef>
          </c:cat>
          <c:val>
            <c:numRef>
              <c:f>'Fiskalni sektor '!$C$4:$X$4</c:f>
            </c:numRef>
          </c:val>
          <c:extLst>
            <c:ext xmlns:c16="http://schemas.microsoft.com/office/drawing/2014/chart" uri="{C3380CC4-5D6E-409C-BE32-E72D297353CC}">
              <c16:uniqueId val="{00000001-A8A0-4667-96A0-F3C1B7D299F3}"/>
            </c:ext>
          </c:extLst>
        </c:ser>
        <c:ser>
          <c:idx val="2"/>
          <c:order val="2"/>
          <c:tx>
            <c:strRef>
              <c:f>'Fiskalni sektor '!$B$5</c:f>
              <c:strCache>
                <c:ptCount val="1"/>
                <c:pt idx="0">
                  <c:v>Izdaci budžeta (mil.€)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'Fiskalni sektor '!$C$2:$X$2</c:f>
              <c:strCache>
                <c:ptCount val="13"/>
                <c:pt idx="0">
                  <c:v>X 2016 </c:v>
                </c:pt>
                <c:pt idx="1">
                  <c:v>XI 2016</c:v>
                </c:pt>
                <c:pt idx="2">
                  <c:v>XII 2016</c:v>
                </c:pt>
                <c:pt idx="3">
                  <c:v>I 2017</c:v>
                </c:pt>
                <c:pt idx="4">
                  <c:v>II 2017</c:v>
                </c:pt>
                <c:pt idx="5">
                  <c:v>III 2017</c:v>
                </c:pt>
                <c:pt idx="6">
                  <c:v>IV 2017</c:v>
                </c:pt>
                <c:pt idx="7">
                  <c:v>V 2017</c:v>
                </c:pt>
                <c:pt idx="8">
                  <c:v>VI 2017</c:v>
                </c:pt>
                <c:pt idx="9">
                  <c:v>VII 2017</c:v>
                </c:pt>
                <c:pt idx="10">
                  <c:v>VIII 2017</c:v>
                </c:pt>
                <c:pt idx="11">
                  <c:v>IX 2017</c:v>
                </c:pt>
                <c:pt idx="12">
                  <c:v>X 2017</c:v>
                </c:pt>
              </c:strCache>
            </c:strRef>
          </c:cat>
          <c:val>
            <c:numRef>
              <c:f>'Fiskalni sektor '!$C$5:$X$5</c:f>
              <c:numCache>
                <c:formatCode>#,##0.0,,</c:formatCode>
                <c:ptCount val="13"/>
                <c:pt idx="0">
                  <c:v>114726572.50999999</c:v>
                </c:pt>
                <c:pt idx="1">
                  <c:v>137352945.97000003</c:v>
                </c:pt>
                <c:pt idx="2">
                  <c:v>252373886.76000005</c:v>
                </c:pt>
                <c:pt idx="3">
                  <c:v>95291519.709999993</c:v>
                </c:pt>
                <c:pt idx="4">
                  <c:v>106508736.56999999</c:v>
                </c:pt>
                <c:pt idx="5">
                  <c:v>166447181.89000002</c:v>
                </c:pt>
                <c:pt idx="6">
                  <c:v>141200810.09999999</c:v>
                </c:pt>
                <c:pt idx="7">
                  <c:v>129581721.78</c:v>
                </c:pt>
                <c:pt idx="8">
                  <c:v>148197805.95999998</c:v>
                </c:pt>
                <c:pt idx="9">
                  <c:v>145817238.12</c:v>
                </c:pt>
                <c:pt idx="10">
                  <c:v>148221491.77000001</c:v>
                </c:pt>
                <c:pt idx="11">
                  <c:v>137578455.97</c:v>
                </c:pt>
                <c:pt idx="12">
                  <c:v>156786792.56999999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8A0-4667-96A0-F3C1B7D299F3}"/>
            </c:ext>
          </c:extLst>
        </c:ser>
        <c:ser>
          <c:idx val="3"/>
          <c:order val="3"/>
          <c:tx>
            <c:strRef>
              <c:f>'Fiskalni sektor '!$B$6</c:f>
              <c:strCache>
                <c:ptCount val="1"/>
                <c:pt idx="0">
                  <c:v>Izdaci budžeta plan 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'Fiskalni sektor '!$C$2:$X$2</c:f>
              <c:strCache>
                <c:ptCount val="13"/>
                <c:pt idx="0">
                  <c:v>X 2016 </c:v>
                </c:pt>
                <c:pt idx="1">
                  <c:v>XI 2016</c:v>
                </c:pt>
                <c:pt idx="2">
                  <c:v>XII 2016</c:v>
                </c:pt>
                <c:pt idx="3">
                  <c:v>I 2017</c:v>
                </c:pt>
                <c:pt idx="4">
                  <c:v>II 2017</c:v>
                </c:pt>
                <c:pt idx="5">
                  <c:v>III 2017</c:v>
                </c:pt>
                <c:pt idx="6">
                  <c:v>IV 2017</c:v>
                </c:pt>
                <c:pt idx="7">
                  <c:v>V 2017</c:v>
                </c:pt>
                <c:pt idx="8">
                  <c:v>VI 2017</c:v>
                </c:pt>
                <c:pt idx="9">
                  <c:v>VII 2017</c:v>
                </c:pt>
                <c:pt idx="10">
                  <c:v>VIII 2017</c:v>
                </c:pt>
                <c:pt idx="11">
                  <c:v>IX 2017</c:v>
                </c:pt>
                <c:pt idx="12">
                  <c:v>X 2017</c:v>
                </c:pt>
              </c:strCache>
            </c:strRef>
          </c:cat>
          <c:val>
            <c:numRef>
              <c:f>'Fiskalni sektor '!$C$6:$X$6</c:f>
            </c:numRef>
          </c:val>
          <c:extLst>
            <c:ext xmlns:c16="http://schemas.microsoft.com/office/drawing/2014/chart" uri="{C3380CC4-5D6E-409C-BE32-E72D297353CC}">
              <c16:uniqueId val="{00000003-A8A0-4667-96A0-F3C1B7D299F3}"/>
            </c:ext>
          </c:extLst>
        </c:ser>
        <c:ser>
          <c:idx val="4"/>
          <c:order val="4"/>
          <c:tx>
            <c:strRef>
              <c:f>'Fiskalni sektor '!$B$7</c:f>
              <c:strCache>
                <c:ptCount val="1"/>
                <c:pt idx="0">
                  <c:v>Deficit budžeta (u mil.€)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'Fiskalni sektor '!$C$2:$X$2</c:f>
              <c:strCache>
                <c:ptCount val="13"/>
                <c:pt idx="0">
                  <c:v>X 2016 </c:v>
                </c:pt>
                <c:pt idx="1">
                  <c:v>XI 2016</c:v>
                </c:pt>
                <c:pt idx="2">
                  <c:v>XII 2016</c:v>
                </c:pt>
                <c:pt idx="3">
                  <c:v>I 2017</c:v>
                </c:pt>
                <c:pt idx="4">
                  <c:v>II 2017</c:v>
                </c:pt>
                <c:pt idx="5">
                  <c:v>III 2017</c:v>
                </c:pt>
                <c:pt idx="6">
                  <c:v>IV 2017</c:v>
                </c:pt>
                <c:pt idx="7">
                  <c:v>V 2017</c:v>
                </c:pt>
                <c:pt idx="8">
                  <c:v>VI 2017</c:v>
                </c:pt>
                <c:pt idx="9">
                  <c:v>VII 2017</c:v>
                </c:pt>
                <c:pt idx="10">
                  <c:v>VIII 2017</c:v>
                </c:pt>
                <c:pt idx="11">
                  <c:v>IX 2017</c:v>
                </c:pt>
                <c:pt idx="12">
                  <c:v>X 2017</c:v>
                </c:pt>
              </c:strCache>
            </c:strRef>
          </c:cat>
          <c:val>
            <c:numRef>
              <c:f>'Fiskalni sektor '!$C$7:$X$7</c:f>
              <c:numCache>
                <c:formatCode>#,##0.0,,</c:formatCode>
                <c:ptCount val="13"/>
                <c:pt idx="0">
                  <c:v>5963032.9800000042</c:v>
                </c:pt>
                <c:pt idx="1">
                  <c:v>-24836164.980000019</c:v>
                </c:pt>
                <c:pt idx="2">
                  <c:v>-82398371.76000005</c:v>
                </c:pt>
                <c:pt idx="3">
                  <c:v>-21641175.599999994</c:v>
                </c:pt>
                <c:pt idx="4">
                  <c:v>-17745999.209999979</c:v>
                </c:pt>
                <c:pt idx="5">
                  <c:v>-31031031.520000041</c:v>
                </c:pt>
                <c:pt idx="6">
                  <c:v>-16289148.430000007</c:v>
                </c:pt>
                <c:pt idx="7">
                  <c:v>-4289048.1200000197</c:v>
                </c:pt>
                <c:pt idx="8">
                  <c:v>-14183078.579999983</c:v>
                </c:pt>
                <c:pt idx="9">
                  <c:v>111634.28999999166</c:v>
                </c:pt>
                <c:pt idx="10">
                  <c:v>1189343.8700000048</c:v>
                </c:pt>
                <c:pt idx="11">
                  <c:v>1110672.5100000203</c:v>
                </c:pt>
                <c:pt idx="12">
                  <c:v>-17977210.659999996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8A0-4667-96A0-F3C1B7D299F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938371280"/>
        <c:axId val="-1938362032"/>
      </c:barChart>
      <c:catAx>
        <c:axId val="-19383712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-1938362032"/>
        <c:crosses val="autoZero"/>
        <c:auto val="1"/>
        <c:lblAlgn val="ctr"/>
        <c:lblOffset val="100"/>
        <c:noMultiLvlLbl val="0"/>
      </c:catAx>
      <c:valAx>
        <c:axId val="-19383620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,,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-19383712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1A52D1AA19141ABB827466008E1A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6982D-E782-489D-B711-505DDDD2D274}"/>
      </w:docPartPr>
      <w:docPartBody>
        <w:p w:rsidR="000C1991" w:rsidRDefault="001F36F4" w:rsidP="001F36F4">
          <w:pPr>
            <w:pStyle w:val="11A52D1AA19141ABB827466008E1A260"/>
          </w:pPr>
          <w:r>
            <w:rPr>
              <w:rFonts w:asciiTheme="majorHAnsi" w:hAnsiTheme="majorHAnsi"/>
              <w:color w:val="FFFFFF" w:themeColor="background1"/>
              <w:sz w:val="96"/>
              <w:szCs w:val="96"/>
            </w:rPr>
            <w:t>[Document title]</w:t>
          </w:r>
        </w:p>
      </w:docPartBody>
    </w:docPart>
    <w:docPart>
      <w:docPartPr>
        <w:name w:val="E4F20E051B11451AB00B96A64B286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920B7-CAE2-4E82-A111-20D673CCA18C}"/>
      </w:docPartPr>
      <w:docPartBody>
        <w:p w:rsidR="000C1991" w:rsidRDefault="001F36F4" w:rsidP="001F36F4">
          <w:pPr>
            <w:pStyle w:val="E4F20E051B11451AB00B96A64B286A3B"/>
          </w:pPr>
          <w:r>
            <w:rPr>
              <w:color w:val="FFFFFF" w:themeColor="background1"/>
              <w:sz w:val="32"/>
              <w:szCs w:val="32"/>
            </w:rPr>
            <w:t>[Document subtitle]</w:t>
          </w:r>
        </w:p>
      </w:docPartBody>
    </w:docPart>
    <w:docPart>
      <w:docPartPr>
        <w:name w:val="19D72713406A49138BADC66569DAB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C0294-5B1F-40E0-BFB6-FF9381F29FB3}"/>
      </w:docPartPr>
      <w:docPartBody>
        <w:p w:rsidR="000C1991" w:rsidRDefault="001F36F4" w:rsidP="001F36F4">
          <w:pPr>
            <w:pStyle w:val="19D72713406A49138BADC66569DAB351"/>
          </w:pPr>
          <w:r>
            <w:rPr>
              <w:color w:val="FFFFFF" w:themeColor="background1"/>
            </w:rPr>
            <w:t>[Author name]</w:t>
          </w:r>
        </w:p>
      </w:docPartBody>
    </w:docPart>
    <w:docPart>
      <w:docPartPr>
        <w:name w:val="108BA4CA97E7405B90DCA6DB058CD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5F265-B9B0-4774-938C-9F4C1C2647EF}"/>
      </w:docPartPr>
      <w:docPartBody>
        <w:p w:rsidR="000C1991" w:rsidRDefault="001F36F4" w:rsidP="001F36F4">
          <w:pPr>
            <w:pStyle w:val="108BA4CA97E7405B90DCA6DB058CDC22"/>
          </w:pPr>
          <w:r>
            <w:rPr>
              <w:color w:val="FFFFFF" w:themeColor="background1"/>
            </w:rPr>
            <w:t>[Course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6F4"/>
    <w:rsid w:val="00023AD7"/>
    <w:rsid w:val="000A7616"/>
    <w:rsid w:val="000B5210"/>
    <w:rsid w:val="000C1991"/>
    <w:rsid w:val="000D629F"/>
    <w:rsid w:val="00110296"/>
    <w:rsid w:val="001B4D70"/>
    <w:rsid w:val="001D4642"/>
    <w:rsid w:val="001F36F4"/>
    <w:rsid w:val="001F6A41"/>
    <w:rsid w:val="00243127"/>
    <w:rsid w:val="00281E38"/>
    <w:rsid w:val="00294CB7"/>
    <w:rsid w:val="002B2925"/>
    <w:rsid w:val="002D5D0A"/>
    <w:rsid w:val="002F15C0"/>
    <w:rsid w:val="00353A0F"/>
    <w:rsid w:val="00361855"/>
    <w:rsid w:val="003A617E"/>
    <w:rsid w:val="003B3446"/>
    <w:rsid w:val="003B3A7D"/>
    <w:rsid w:val="003B6F2A"/>
    <w:rsid w:val="003D57CE"/>
    <w:rsid w:val="00461AE1"/>
    <w:rsid w:val="0049465C"/>
    <w:rsid w:val="004C0BF1"/>
    <w:rsid w:val="004D68E0"/>
    <w:rsid w:val="004E182B"/>
    <w:rsid w:val="00535D08"/>
    <w:rsid w:val="005952F6"/>
    <w:rsid w:val="005B6DD0"/>
    <w:rsid w:val="00640C95"/>
    <w:rsid w:val="00667AA2"/>
    <w:rsid w:val="006A7C43"/>
    <w:rsid w:val="006C0AE2"/>
    <w:rsid w:val="006E2EB4"/>
    <w:rsid w:val="00733A5E"/>
    <w:rsid w:val="00756387"/>
    <w:rsid w:val="00801D7C"/>
    <w:rsid w:val="00807E75"/>
    <w:rsid w:val="00812993"/>
    <w:rsid w:val="00832288"/>
    <w:rsid w:val="00835E46"/>
    <w:rsid w:val="008956E6"/>
    <w:rsid w:val="008C16C7"/>
    <w:rsid w:val="009601F0"/>
    <w:rsid w:val="00972DB0"/>
    <w:rsid w:val="009E6D46"/>
    <w:rsid w:val="00A06439"/>
    <w:rsid w:val="00A32373"/>
    <w:rsid w:val="00A6239E"/>
    <w:rsid w:val="00A830F6"/>
    <w:rsid w:val="00AD1E39"/>
    <w:rsid w:val="00AE1352"/>
    <w:rsid w:val="00AE75D3"/>
    <w:rsid w:val="00B1746B"/>
    <w:rsid w:val="00B25FB1"/>
    <w:rsid w:val="00B305A2"/>
    <w:rsid w:val="00B82D38"/>
    <w:rsid w:val="00B96854"/>
    <w:rsid w:val="00BB1625"/>
    <w:rsid w:val="00BB36E6"/>
    <w:rsid w:val="00BF021B"/>
    <w:rsid w:val="00BF1E33"/>
    <w:rsid w:val="00C06272"/>
    <w:rsid w:val="00C27A41"/>
    <w:rsid w:val="00C53BEB"/>
    <w:rsid w:val="00CC23AC"/>
    <w:rsid w:val="00CC3858"/>
    <w:rsid w:val="00D266C9"/>
    <w:rsid w:val="00D40415"/>
    <w:rsid w:val="00D77A7C"/>
    <w:rsid w:val="00D8358E"/>
    <w:rsid w:val="00DD38D2"/>
    <w:rsid w:val="00DF7DE1"/>
    <w:rsid w:val="00E677F6"/>
    <w:rsid w:val="00EB742C"/>
    <w:rsid w:val="00ED681C"/>
    <w:rsid w:val="00EE54B9"/>
    <w:rsid w:val="00EF7CE4"/>
    <w:rsid w:val="00F21285"/>
    <w:rsid w:val="00F51559"/>
    <w:rsid w:val="00F549E4"/>
    <w:rsid w:val="00FC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1A52D1AA19141ABB827466008E1A260">
    <w:name w:val="11A52D1AA19141ABB827466008E1A260"/>
    <w:rsid w:val="001F36F4"/>
  </w:style>
  <w:style w:type="paragraph" w:customStyle="1" w:styleId="E4F20E051B11451AB00B96A64B286A3B">
    <w:name w:val="E4F20E051B11451AB00B96A64B286A3B"/>
    <w:rsid w:val="001F36F4"/>
  </w:style>
  <w:style w:type="paragraph" w:customStyle="1" w:styleId="19D72713406A49138BADC66569DAB351">
    <w:name w:val="19D72713406A49138BADC66569DAB351"/>
    <w:rsid w:val="001F36F4"/>
  </w:style>
  <w:style w:type="paragraph" w:customStyle="1" w:styleId="3EC05047B5594AC186C7CF304102A33F">
    <w:name w:val="3EC05047B5594AC186C7CF304102A33F"/>
    <w:rsid w:val="001F36F4"/>
  </w:style>
  <w:style w:type="paragraph" w:customStyle="1" w:styleId="108BA4CA97E7405B90DCA6DB058CDC22">
    <w:name w:val="108BA4CA97E7405B90DCA6DB058CDC22"/>
    <w:rsid w:val="001F36F4"/>
  </w:style>
  <w:style w:type="paragraph" w:customStyle="1" w:styleId="23BE9731A1264AE4891769CD4A20598F">
    <w:name w:val="23BE9731A1264AE4891769CD4A20598F"/>
    <w:rsid w:val="001F36F4"/>
  </w:style>
  <w:style w:type="paragraph" w:customStyle="1" w:styleId="A9571C41A18144C1BFE34D21C4CA0877">
    <w:name w:val="A9571C41A18144C1BFE34D21C4CA0877"/>
    <w:rsid w:val="001F36F4"/>
  </w:style>
  <w:style w:type="paragraph" w:customStyle="1" w:styleId="21A52A1A5C264AB78B2424FEA94DB008">
    <w:name w:val="21A52A1A5C264AB78B2424FEA94DB008"/>
    <w:rsid w:val="001F36F4"/>
  </w:style>
  <w:style w:type="paragraph" w:customStyle="1" w:styleId="EBD3E6D6D02A43898AEB039650A521A3">
    <w:name w:val="EBD3E6D6D02A43898AEB039650A521A3"/>
    <w:rsid w:val="001F36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28AA08-238A-4157-B2C9-324F2D06C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1677</Words>
  <Characters>9565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Mjesečni makroekonomski indikatori</vt:lpstr>
    </vt:vector>
  </TitlesOfParts>
  <Company>Hewlett-Packard Company</Company>
  <LinksUpToDate>false</LinksUpToDate>
  <CharactersWithSpaces>11220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Mjesečni makroekonomski indikatori</dc:title>
  <dc:subject>Ministarstvo finansija</dc:subject>
  <dc:creator>Direktorat za ekonomsku politiku i razvoj</dc:creator>
  <cp:lastModifiedBy>Branko Krvavac</cp:lastModifiedBy>
  <cp:revision>2</cp:revision>
  <dcterms:created xsi:type="dcterms:W3CDTF">2017-12-21T07:46:00Z</dcterms:created>
  <dcterms:modified xsi:type="dcterms:W3CDTF">2017-12-21T07:46:00Z</dcterms:modified>
  <cp:category>Oktobar 2017</cp:category>
</cp:coreProperties>
</file>