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AB" w:rsidRDefault="00C804AB" w:rsidP="006A7618">
      <w:pPr>
        <w:jc w:val="right"/>
        <w:rPr>
          <w:rFonts w:ascii="Cambria" w:hAnsi="Cambria" w:cs="Cambria"/>
          <w:b/>
          <w:bCs/>
          <w:sz w:val="40"/>
          <w:szCs w:val="40"/>
          <w:lang w:val="sr-Latn-CS"/>
        </w:rPr>
      </w:pPr>
    </w:p>
    <w:p w:rsidR="001A2E93" w:rsidRPr="004F37FD" w:rsidRDefault="002F57AC" w:rsidP="006F410B">
      <w:pPr>
        <w:jc w:val="center"/>
        <w:rPr>
          <w:rFonts w:ascii="Cambria" w:hAnsi="Cambria" w:cs="Cambria"/>
          <w:b/>
          <w:bCs/>
          <w:sz w:val="40"/>
          <w:szCs w:val="40"/>
          <w:lang w:val="sr-Latn-CS"/>
        </w:rPr>
      </w:pPr>
      <w:r>
        <w:rPr>
          <w:rFonts w:ascii="Cambria" w:hAnsi="Cambria" w:cs="Cambria"/>
          <w:noProof/>
        </w:rPr>
        <w:drawing>
          <wp:inline distT="0" distB="0" distL="0" distR="0">
            <wp:extent cx="2181225" cy="1638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81225" cy="1638300"/>
                    </a:xfrm>
                    <a:prstGeom prst="rect">
                      <a:avLst/>
                    </a:prstGeom>
                    <a:noFill/>
                    <a:ln w="9525">
                      <a:noFill/>
                      <a:miter lim="800000"/>
                      <a:headEnd/>
                      <a:tailEnd/>
                    </a:ln>
                  </pic:spPr>
                </pic:pic>
              </a:graphicData>
            </a:graphic>
          </wp:inline>
        </w:drawing>
      </w:r>
    </w:p>
    <w:p w:rsidR="001A2E93" w:rsidRPr="004F37FD" w:rsidRDefault="001A2E93" w:rsidP="006F410B">
      <w:pPr>
        <w:jc w:val="center"/>
        <w:rPr>
          <w:rFonts w:ascii="Cambria" w:hAnsi="Cambria" w:cs="Cambria"/>
          <w:b/>
          <w:bCs/>
          <w:sz w:val="32"/>
          <w:szCs w:val="32"/>
          <w:lang w:val="sr-Latn-CS"/>
        </w:rPr>
      </w:pPr>
    </w:p>
    <w:p w:rsidR="001A2E93" w:rsidRPr="004F37FD" w:rsidRDefault="001A2E93" w:rsidP="000D0B76">
      <w:pPr>
        <w:jc w:val="both"/>
        <w:rPr>
          <w:rFonts w:ascii="Cambria" w:hAnsi="Cambria" w:cs="Cambria"/>
          <w:b/>
          <w:bCs/>
          <w:sz w:val="32"/>
          <w:szCs w:val="32"/>
          <w:lang w:val="sr-Latn-CS"/>
        </w:rPr>
      </w:pPr>
    </w:p>
    <w:p w:rsidR="001A2E93" w:rsidRPr="004F37FD" w:rsidRDefault="001A2E93" w:rsidP="0080744D">
      <w:pPr>
        <w:jc w:val="center"/>
        <w:rPr>
          <w:rFonts w:ascii="Cambria" w:hAnsi="Cambria" w:cs="Cambria"/>
          <w:b/>
          <w:bCs/>
          <w:caps/>
          <w:sz w:val="32"/>
          <w:szCs w:val="32"/>
          <w:lang w:val="sr-Latn-CS"/>
        </w:rPr>
      </w:pPr>
    </w:p>
    <w:p w:rsidR="001A2E93" w:rsidRPr="004F37FD" w:rsidRDefault="001A2E93" w:rsidP="0080744D">
      <w:pPr>
        <w:jc w:val="center"/>
        <w:rPr>
          <w:rFonts w:ascii="Cambria" w:hAnsi="Cambria" w:cs="Cambria"/>
          <w:b/>
          <w:bCs/>
          <w:caps/>
          <w:sz w:val="32"/>
          <w:szCs w:val="32"/>
          <w:lang w:val="sr-Latn-CS"/>
        </w:rPr>
      </w:pPr>
    </w:p>
    <w:p w:rsidR="001A2E93" w:rsidRPr="004F37FD" w:rsidRDefault="001A2E93" w:rsidP="0080744D">
      <w:pPr>
        <w:jc w:val="center"/>
        <w:rPr>
          <w:rFonts w:ascii="Cambria" w:hAnsi="Cambria" w:cs="Cambria"/>
          <w:b/>
          <w:bCs/>
          <w:caps/>
          <w:sz w:val="32"/>
          <w:szCs w:val="32"/>
          <w:lang w:val="sr-Latn-CS"/>
        </w:rPr>
      </w:pPr>
    </w:p>
    <w:p w:rsidR="001A2E93" w:rsidRPr="004F37FD" w:rsidRDefault="001A2E93" w:rsidP="0080744D">
      <w:pPr>
        <w:jc w:val="center"/>
        <w:rPr>
          <w:rFonts w:ascii="Cambria" w:hAnsi="Cambria" w:cs="Cambria"/>
          <w:b/>
          <w:bCs/>
          <w:caps/>
          <w:sz w:val="32"/>
          <w:szCs w:val="32"/>
          <w:lang w:val="sr-Latn-CS"/>
        </w:rPr>
      </w:pPr>
    </w:p>
    <w:p w:rsidR="001A2E93" w:rsidRDefault="001A2E93" w:rsidP="0080744D">
      <w:pPr>
        <w:jc w:val="center"/>
        <w:rPr>
          <w:rFonts w:ascii="Cambria" w:hAnsi="Cambria" w:cs="Cambria"/>
          <w:b/>
          <w:bCs/>
          <w:caps/>
          <w:sz w:val="32"/>
          <w:szCs w:val="32"/>
          <w:lang w:val="sr-Latn-CS"/>
        </w:rPr>
      </w:pPr>
      <w:r w:rsidRPr="004F37FD">
        <w:rPr>
          <w:rFonts w:ascii="Cambria" w:hAnsi="Cambria" w:cs="Cambria"/>
          <w:b/>
          <w:bCs/>
          <w:caps/>
          <w:sz w:val="32"/>
          <w:szCs w:val="32"/>
          <w:lang w:val="sr-Latn-CS"/>
        </w:rPr>
        <w:t xml:space="preserve">KONCESIONI AKT ZA DAVANJE KONCESIJA ZA KORIŠĆENJE VODOTOKA </w:t>
      </w:r>
      <w:r>
        <w:rPr>
          <w:rFonts w:ascii="Cambria" w:hAnsi="Cambria" w:cs="Cambria"/>
          <w:b/>
          <w:bCs/>
          <w:caps/>
          <w:sz w:val="32"/>
          <w:szCs w:val="32"/>
          <w:lang w:val="sr-Latn-CS"/>
        </w:rPr>
        <w:t xml:space="preserve">KUTSKA I MOJANSKA RIJEKA </w:t>
      </w:r>
    </w:p>
    <w:p w:rsidR="001A2E93" w:rsidRPr="004F37FD" w:rsidRDefault="001A2E93" w:rsidP="0080744D">
      <w:pPr>
        <w:jc w:val="center"/>
        <w:rPr>
          <w:rFonts w:ascii="Cambria" w:hAnsi="Cambria" w:cs="Cambria"/>
          <w:b/>
          <w:bCs/>
          <w:caps/>
          <w:sz w:val="32"/>
          <w:szCs w:val="32"/>
          <w:lang w:val="sr-Latn-CS"/>
        </w:rPr>
      </w:pPr>
      <w:r w:rsidRPr="004F37FD">
        <w:rPr>
          <w:rFonts w:ascii="Cambria" w:hAnsi="Cambria" w:cs="Cambria"/>
          <w:b/>
          <w:bCs/>
          <w:caps/>
          <w:sz w:val="32"/>
          <w:szCs w:val="32"/>
          <w:lang w:val="sr-Latn-CS"/>
        </w:rPr>
        <w:t>ZA IZGRADNJU MALIH HIDROELEKTRANA</w:t>
      </w:r>
    </w:p>
    <w:p w:rsidR="001A2E93" w:rsidRPr="004F37FD" w:rsidRDefault="001A2E93" w:rsidP="000D0B76">
      <w:pPr>
        <w:jc w:val="both"/>
        <w:rPr>
          <w:rFonts w:ascii="Cambria" w:hAnsi="Cambria" w:cs="Cambria"/>
          <w:b/>
          <w:bCs/>
          <w:cap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pPr>
        <w:pStyle w:val="TOCHeading"/>
        <w:rPr>
          <w:color w:val="000000"/>
          <w:lang w:val="sr-Latn-CS"/>
        </w:rPr>
      </w:pPr>
      <w:r w:rsidRPr="004F37FD">
        <w:rPr>
          <w:color w:val="000000"/>
          <w:lang w:val="sr-Latn-CS"/>
        </w:rPr>
        <w:lastRenderedPageBreak/>
        <w:t>SADRŽAJ:</w:t>
      </w:r>
    </w:p>
    <w:p w:rsidR="001A2E93" w:rsidRPr="004F37FD" w:rsidRDefault="001A2E93" w:rsidP="00854AEC">
      <w:pPr>
        <w:rPr>
          <w:rFonts w:ascii="Cambria" w:hAnsi="Cambria" w:cs="Cambria"/>
          <w:lang w:val="sr-Latn-CS"/>
        </w:rPr>
      </w:pPr>
    </w:p>
    <w:p w:rsidR="001A2E93" w:rsidRPr="004F37FD" w:rsidRDefault="001A2E93" w:rsidP="00854AEC">
      <w:pPr>
        <w:rPr>
          <w:rFonts w:ascii="Cambria" w:hAnsi="Cambria" w:cs="Cambria"/>
          <w:lang w:val="sr-Latn-CS"/>
        </w:rPr>
      </w:pPr>
    </w:p>
    <w:p w:rsidR="001A2E93" w:rsidRPr="00637B5D" w:rsidRDefault="000478D2" w:rsidP="00637B5D">
      <w:pPr>
        <w:pStyle w:val="TOC1"/>
      </w:pPr>
      <w:r w:rsidRPr="000478D2">
        <w:fldChar w:fldCharType="begin"/>
      </w:r>
      <w:r w:rsidR="001A2E93" w:rsidRPr="004F37FD">
        <w:instrText xml:space="preserve"> TOC \o "1-3" \h \z \u </w:instrText>
      </w:r>
      <w:r w:rsidRPr="000478D2">
        <w:fldChar w:fldCharType="separate"/>
      </w:r>
      <w:hyperlink w:anchor="_Toc359578218" w:history="1">
        <w:r w:rsidR="001A2E93" w:rsidRPr="00637B5D">
          <w:rPr>
            <w:rStyle w:val="Hyperlink"/>
          </w:rPr>
          <w:t>UVOD</w:t>
        </w:r>
        <w:r w:rsidR="001A2E93" w:rsidRPr="00637B5D">
          <w:rPr>
            <w:webHidden/>
          </w:rPr>
          <w:tab/>
        </w:r>
        <w:r w:rsidRPr="00637B5D">
          <w:rPr>
            <w:webHidden/>
          </w:rPr>
          <w:fldChar w:fldCharType="begin"/>
        </w:r>
        <w:r w:rsidR="001A2E93" w:rsidRPr="00637B5D">
          <w:rPr>
            <w:webHidden/>
          </w:rPr>
          <w:instrText xml:space="preserve"> PAGEREF _Toc359578218 \h </w:instrText>
        </w:r>
        <w:r w:rsidRPr="00637B5D">
          <w:rPr>
            <w:webHidden/>
          </w:rPr>
        </w:r>
        <w:r w:rsidRPr="00637B5D">
          <w:rPr>
            <w:webHidden/>
          </w:rPr>
          <w:fldChar w:fldCharType="separate"/>
        </w:r>
        <w:r w:rsidR="006B2587">
          <w:rPr>
            <w:webHidden/>
          </w:rPr>
          <w:t>3</w:t>
        </w:r>
        <w:r w:rsidRPr="00637B5D">
          <w:rPr>
            <w:webHidden/>
          </w:rPr>
          <w:fldChar w:fldCharType="end"/>
        </w:r>
      </w:hyperlink>
    </w:p>
    <w:p w:rsidR="001A2E93" w:rsidRPr="00637B5D" w:rsidRDefault="000478D2" w:rsidP="00637B5D">
      <w:pPr>
        <w:pStyle w:val="TOC1"/>
      </w:pPr>
      <w:hyperlink w:anchor="_Toc359578219" w:history="1">
        <w:r w:rsidR="001A2E93" w:rsidRPr="00637B5D">
          <w:rPr>
            <w:rStyle w:val="Hyperlink"/>
          </w:rPr>
          <w:t>1. OPIS PREDMETA KONCESIJE</w:t>
        </w:r>
        <w:r w:rsidR="001A2E93" w:rsidRPr="00637B5D">
          <w:rPr>
            <w:webHidden/>
          </w:rPr>
          <w:tab/>
        </w:r>
        <w:r w:rsidRPr="00637B5D">
          <w:rPr>
            <w:webHidden/>
          </w:rPr>
          <w:fldChar w:fldCharType="begin"/>
        </w:r>
        <w:r w:rsidR="001A2E93" w:rsidRPr="00637B5D">
          <w:rPr>
            <w:webHidden/>
          </w:rPr>
          <w:instrText xml:space="preserve"> PAGEREF _Toc359578219 \h </w:instrText>
        </w:r>
        <w:r w:rsidRPr="00637B5D">
          <w:rPr>
            <w:webHidden/>
          </w:rPr>
        </w:r>
        <w:r w:rsidRPr="00637B5D">
          <w:rPr>
            <w:webHidden/>
          </w:rPr>
          <w:fldChar w:fldCharType="separate"/>
        </w:r>
        <w:r w:rsidR="006B2587">
          <w:rPr>
            <w:webHidden/>
          </w:rPr>
          <w:t>4</w:t>
        </w:r>
        <w:r w:rsidRPr="00637B5D">
          <w:rPr>
            <w:webHidden/>
          </w:rPr>
          <w:fldChar w:fldCharType="end"/>
        </w:r>
      </w:hyperlink>
    </w:p>
    <w:p w:rsidR="001A2E93" w:rsidRPr="00637B5D" w:rsidRDefault="000478D2" w:rsidP="00637B5D">
      <w:pPr>
        <w:pStyle w:val="TOC1"/>
      </w:pPr>
      <w:hyperlink w:anchor="_Toc359578220" w:history="1">
        <w:r w:rsidR="001A2E93" w:rsidRPr="00637B5D">
          <w:rPr>
            <w:rStyle w:val="Hyperlink"/>
          </w:rPr>
          <w:t>2. OSNOVNI PARAMETRI ZA OCJENU EKONOMSKE OPRAVDANOSTI INVESTICIJE</w:t>
        </w:r>
        <w:r w:rsidR="001A2E93" w:rsidRPr="00637B5D">
          <w:rPr>
            <w:webHidden/>
          </w:rPr>
          <w:tab/>
          <w:t xml:space="preserve"> 7</w:t>
        </w:r>
      </w:hyperlink>
    </w:p>
    <w:p w:rsidR="001A2E93" w:rsidRPr="004F37FD" w:rsidRDefault="000478D2" w:rsidP="00637B5D">
      <w:pPr>
        <w:pStyle w:val="TOC1"/>
      </w:pPr>
      <w:hyperlink w:anchor="_Toc359578221" w:history="1">
        <w:r w:rsidR="001A2E93">
          <w:rPr>
            <w:rStyle w:val="Hyperlink"/>
          </w:rPr>
          <w:t xml:space="preserve">3. </w:t>
        </w:r>
        <w:r w:rsidR="001A2E93" w:rsidRPr="004F37FD">
          <w:rPr>
            <w:rStyle w:val="Hyperlink"/>
          </w:rPr>
          <w:t>DOKUMENTACIJA</w:t>
        </w:r>
        <w:r w:rsidR="001A2E93">
          <w:rPr>
            <w:rStyle w:val="Hyperlink"/>
          </w:rPr>
          <w:t xml:space="preserve"> ZA JAVNO NADMETAN</w:t>
        </w:r>
        <w:r w:rsidR="008E67FB">
          <w:rPr>
            <w:rStyle w:val="Hyperlink"/>
          </w:rPr>
          <w:t>J</w:t>
        </w:r>
        <w:r w:rsidR="001A2E93">
          <w:rPr>
            <w:rStyle w:val="Hyperlink"/>
          </w:rPr>
          <w:t>E</w:t>
        </w:r>
        <w:r w:rsidR="001A2E93" w:rsidRPr="004F37FD">
          <w:rPr>
            <w:webHidden/>
          </w:rPr>
          <w:tab/>
        </w:r>
        <w:r w:rsidRPr="004F37FD">
          <w:rPr>
            <w:webHidden/>
          </w:rPr>
          <w:fldChar w:fldCharType="begin"/>
        </w:r>
        <w:r w:rsidR="001A2E93" w:rsidRPr="004F37FD">
          <w:rPr>
            <w:webHidden/>
          </w:rPr>
          <w:instrText xml:space="preserve"> PAGEREF _Toc359578221 \h </w:instrText>
        </w:r>
        <w:r w:rsidRPr="004F37FD">
          <w:rPr>
            <w:webHidden/>
          </w:rPr>
        </w:r>
        <w:r w:rsidRPr="004F37FD">
          <w:rPr>
            <w:webHidden/>
          </w:rPr>
          <w:fldChar w:fldCharType="separate"/>
        </w:r>
        <w:r w:rsidR="006B2587">
          <w:rPr>
            <w:webHidden/>
          </w:rPr>
          <w:t>9</w:t>
        </w:r>
        <w:r w:rsidRPr="004F37FD">
          <w:rPr>
            <w:webHidden/>
          </w:rPr>
          <w:fldChar w:fldCharType="end"/>
        </w:r>
      </w:hyperlink>
    </w:p>
    <w:p w:rsidR="001A2E93" w:rsidRPr="004F37FD" w:rsidRDefault="000478D2" w:rsidP="00637B5D">
      <w:pPr>
        <w:pStyle w:val="TOC1"/>
      </w:pPr>
      <w:hyperlink w:anchor="_Toc359578222" w:history="1">
        <w:r w:rsidR="001A2E93" w:rsidRPr="004F37FD">
          <w:rPr>
            <w:rStyle w:val="Hyperlink"/>
          </w:rPr>
          <w:t>4. KONCESIONA NAKNADA</w:t>
        </w:r>
        <w:r w:rsidR="001A2E93" w:rsidRPr="004F37FD">
          <w:rPr>
            <w:webHidden/>
          </w:rPr>
          <w:tab/>
        </w:r>
        <w:r w:rsidRPr="004F37FD">
          <w:rPr>
            <w:webHidden/>
          </w:rPr>
          <w:fldChar w:fldCharType="begin"/>
        </w:r>
        <w:r w:rsidR="001A2E93" w:rsidRPr="004F37FD">
          <w:rPr>
            <w:webHidden/>
          </w:rPr>
          <w:instrText xml:space="preserve"> PAGEREF _Toc359578222 \h </w:instrText>
        </w:r>
        <w:r w:rsidRPr="004F37FD">
          <w:rPr>
            <w:webHidden/>
          </w:rPr>
        </w:r>
        <w:r w:rsidRPr="004F37FD">
          <w:rPr>
            <w:webHidden/>
          </w:rPr>
          <w:fldChar w:fldCharType="separate"/>
        </w:r>
        <w:r w:rsidR="006B2587">
          <w:rPr>
            <w:webHidden/>
          </w:rPr>
          <w:t>10</w:t>
        </w:r>
        <w:r w:rsidRPr="004F37FD">
          <w:rPr>
            <w:webHidden/>
          </w:rPr>
          <w:fldChar w:fldCharType="end"/>
        </w:r>
      </w:hyperlink>
    </w:p>
    <w:p w:rsidR="001A2E93" w:rsidRPr="004F37FD" w:rsidRDefault="000478D2" w:rsidP="00637B5D">
      <w:pPr>
        <w:pStyle w:val="TOC1"/>
      </w:pPr>
      <w:hyperlink w:anchor="_Toc359578223" w:history="1">
        <w:r w:rsidR="001A2E93" w:rsidRPr="004F37FD">
          <w:rPr>
            <w:rStyle w:val="Hyperlink"/>
          </w:rPr>
          <w:t>5. ROK TRAJANJA KONCESIJE</w:t>
        </w:r>
        <w:r w:rsidR="001A2E93" w:rsidRPr="004F37FD">
          <w:rPr>
            <w:webHidden/>
          </w:rPr>
          <w:tab/>
        </w:r>
        <w:r w:rsidRPr="004F37FD">
          <w:rPr>
            <w:webHidden/>
          </w:rPr>
          <w:fldChar w:fldCharType="begin"/>
        </w:r>
        <w:r w:rsidR="001A2E93" w:rsidRPr="004F37FD">
          <w:rPr>
            <w:webHidden/>
          </w:rPr>
          <w:instrText xml:space="preserve"> PAGEREF _Toc359578223 \h </w:instrText>
        </w:r>
        <w:r w:rsidRPr="004F37FD">
          <w:rPr>
            <w:webHidden/>
          </w:rPr>
        </w:r>
        <w:r w:rsidRPr="004F37FD">
          <w:rPr>
            <w:webHidden/>
          </w:rPr>
          <w:fldChar w:fldCharType="separate"/>
        </w:r>
        <w:r w:rsidR="006B2587">
          <w:rPr>
            <w:webHidden/>
          </w:rPr>
          <w:t>10</w:t>
        </w:r>
        <w:r w:rsidRPr="004F37FD">
          <w:rPr>
            <w:webHidden/>
          </w:rPr>
          <w:fldChar w:fldCharType="end"/>
        </w:r>
      </w:hyperlink>
    </w:p>
    <w:p w:rsidR="001A2E93" w:rsidRPr="004F37FD" w:rsidRDefault="000478D2" w:rsidP="00637B5D">
      <w:pPr>
        <w:pStyle w:val="TOC1"/>
      </w:pPr>
      <w:hyperlink w:anchor="_Toc359578224" w:history="1">
        <w:r w:rsidR="001A2E93" w:rsidRPr="004F37FD">
          <w:rPr>
            <w:rStyle w:val="Hyperlink"/>
          </w:rPr>
          <w:t>6. USLOVI ZA PODNOŠENJE PONUDE</w:t>
        </w:r>
        <w:r w:rsidR="001A2E93" w:rsidRPr="004F37FD">
          <w:rPr>
            <w:webHidden/>
          </w:rPr>
          <w:tab/>
        </w:r>
        <w:r w:rsidRPr="004F37FD">
          <w:rPr>
            <w:webHidden/>
          </w:rPr>
          <w:fldChar w:fldCharType="begin"/>
        </w:r>
        <w:r w:rsidR="001A2E93" w:rsidRPr="004F37FD">
          <w:rPr>
            <w:webHidden/>
          </w:rPr>
          <w:instrText xml:space="preserve"> PAGEREF _Toc359578224 \h </w:instrText>
        </w:r>
        <w:r w:rsidRPr="004F37FD">
          <w:rPr>
            <w:webHidden/>
          </w:rPr>
        </w:r>
        <w:r w:rsidRPr="004F37FD">
          <w:rPr>
            <w:webHidden/>
          </w:rPr>
          <w:fldChar w:fldCharType="separate"/>
        </w:r>
        <w:r w:rsidR="006B2587">
          <w:rPr>
            <w:webHidden/>
          </w:rPr>
          <w:t>11</w:t>
        </w:r>
        <w:r w:rsidRPr="004F37FD">
          <w:rPr>
            <w:webHidden/>
          </w:rPr>
          <w:fldChar w:fldCharType="end"/>
        </w:r>
      </w:hyperlink>
    </w:p>
    <w:p w:rsidR="001A2E93" w:rsidRPr="004F37FD" w:rsidRDefault="000478D2" w:rsidP="00637B5D">
      <w:pPr>
        <w:pStyle w:val="TOC1"/>
      </w:pPr>
      <w:hyperlink w:anchor="_Toc359578225" w:history="1">
        <w:r w:rsidR="001A2E93" w:rsidRPr="004F37FD">
          <w:rPr>
            <w:rStyle w:val="Hyperlink"/>
          </w:rPr>
          <w:t>7. KRITERIJUMI ZA IZBOR NAJPOVOLJNIJE PONUDE</w:t>
        </w:r>
        <w:r w:rsidR="001A2E93" w:rsidRPr="004F37FD">
          <w:rPr>
            <w:webHidden/>
          </w:rPr>
          <w:tab/>
        </w:r>
        <w:r w:rsidRPr="004F37FD">
          <w:rPr>
            <w:webHidden/>
          </w:rPr>
          <w:fldChar w:fldCharType="begin"/>
        </w:r>
        <w:r w:rsidR="001A2E93" w:rsidRPr="004F37FD">
          <w:rPr>
            <w:webHidden/>
          </w:rPr>
          <w:instrText xml:space="preserve"> PAGEREF _Toc359578225 \h </w:instrText>
        </w:r>
        <w:r w:rsidRPr="004F37FD">
          <w:rPr>
            <w:webHidden/>
          </w:rPr>
        </w:r>
        <w:r w:rsidRPr="004F37FD">
          <w:rPr>
            <w:webHidden/>
          </w:rPr>
          <w:fldChar w:fldCharType="separate"/>
        </w:r>
        <w:r w:rsidR="006B2587">
          <w:rPr>
            <w:webHidden/>
          </w:rPr>
          <w:t>11</w:t>
        </w:r>
        <w:r w:rsidRPr="004F37FD">
          <w:rPr>
            <w:webHidden/>
          </w:rPr>
          <w:fldChar w:fldCharType="end"/>
        </w:r>
      </w:hyperlink>
    </w:p>
    <w:p w:rsidR="001A2E93" w:rsidRPr="004F37FD" w:rsidRDefault="000478D2" w:rsidP="00637B5D">
      <w:pPr>
        <w:pStyle w:val="TOC1"/>
      </w:pPr>
      <w:hyperlink w:anchor="_Toc359578226" w:history="1">
        <w:r w:rsidR="001A2E93" w:rsidRPr="004F37FD">
          <w:rPr>
            <w:rStyle w:val="Hyperlink"/>
          </w:rPr>
          <w:t>8. POTREBNA DOKUMENTACIJA ZA PODNOŠENJE PONUDE</w:t>
        </w:r>
        <w:r w:rsidR="001A2E93" w:rsidRPr="004F37FD">
          <w:rPr>
            <w:webHidden/>
          </w:rPr>
          <w:tab/>
        </w:r>
        <w:r w:rsidRPr="004F37FD">
          <w:rPr>
            <w:webHidden/>
          </w:rPr>
          <w:fldChar w:fldCharType="begin"/>
        </w:r>
        <w:r w:rsidR="001A2E93" w:rsidRPr="004F37FD">
          <w:rPr>
            <w:webHidden/>
          </w:rPr>
          <w:instrText xml:space="preserve"> PAGEREF _Toc359578226 \h </w:instrText>
        </w:r>
        <w:r w:rsidRPr="004F37FD">
          <w:rPr>
            <w:webHidden/>
          </w:rPr>
        </w:r>
        <w:r w:rsidRPr="004F37FD">
          <w:rPr>
            <w:webHidden/>
          </w:rPr>
          <w:fldChar w:fldCharType="separate"/>
        </w:r>
        <w:r w:rsidR="006B2587">
          <w:rPr>
            <w:webHidden/>
          </w:rPr>
          <w:t>16</w:t>
        </w:r>
        <w:r w:rsidRPr="004F37FD">
          <w:rPr>
            <w:webHidden/>
          </w:rPr>
          <w:fldChar w:fldCharType="end"/>
        </w:r>
      </w:hyperlink>
    </w:p>
    <w:p w:rsidR="001A2E93" w:rsidRPr="007823A3" w:rsidRDefault="000478D2">
      <w:pPr>
        <w:pStyle w:val="TOC2"/>
        <w:tabs>
          <w:tab w:val="right" w:leader="dot" w:pos="8630"/>
        </w:tabs>
        <w:rPr>
          <w:rFonts w:ascii="Cambria" w:hAnsi="Cambria" w:cs="Cambria"/>
          <w:b/>
          <w:bCs/>
          <w:noProof/>
          <w:lang w:val="sr-Latn-CS"/>
        </w:rPr>
      </w:pPr>
      <w:hyperlink w:anchor="_Toc359578227" w:history="1">
        <w:r w:rsidR="001A2E93" w:rsidRPr="007823A3">
          <w:rPr>
            <w:rStyle w:val="Hyperlink"/>
            <w:rFonts w:ascii="Cambria" w:hAnsi="Cambria" w:cs="Cambria"/>
            <w:b/>
            <w:bCs/>
            <w:noProof/>
            <w:lang w:val="sr-Latn-CS"/>
          </w:rPr>
          <w:t>8.1. Potrebna dokumentacija kao dokaz ispunjenosti uslova za podnošenje ponude</w:t>
        </w:r>
        <w:r w:rsidR="001A2E93" w:rsidRPr="007823A3">
          <w:rPr>
            <w:rFonts w:ascii="Cambria" w:hAnsi="Cambria" w:cs="Cambria"/>
            <w:b/>
            <w:bCs/>
            <w:noProof/>
            <w:webHidden/>
            <w:lang w:val="sr-Latn-CS"/>
          </w:rPr>
          <w:tab/>
        </w:r>
        <w:r w:rsidRPr="007823A3">
          <w:rPr>
            <w:rFonts w:ascii="Cambria" w:hAnsi="Cambria" w:cs="Cambria"/>
            <w:b/>
            <w:bCs/>
            <w:noProof/>
            <w:webHidden/>
            <w:lang w:val="sr-Latn-CS"/>
          </w:rPr>
          <w:fldChar w:fldCharType="begin"/>
        </w:r>
        <w:r w:rsidR="001A2E93" w:rsidRPr="007823A3">
          <w:rPr>
            <w:rFonts w:ascii="Cambria" w:hAnsi="Cambria" w:cs="Cambria"/>
            <w:b/>
            <w:bCs/>
            <w:noProof/>
            <w:webHidden/>
            <w:lang w:val="sr-Latn-CS"/>
          </w:rPr>
          <w:instrText xml:space="preserve"> PAGEREF _Toc359578227 \h </w:instrText>
        </w:r>
        <w:r w:rsidRPr="007823A3">
          <w:rPr>
            <w:rFonts w:ascii="Cambria" w:hAnsi="Cambria" w:cs="Cambria"/>
            <w:b/>
            <w:bCs/>
            <w:noProof/>
            <w:webHidden/>
            <w:lang w:val="sr-Latn-CS"/>
          </w:rPr>
        </w:r>
        <w:r w:rsidRPr="007823A3">
          <w:rPr>
            <w:rFonts w:ascii="Cambria" w:hAnsi="Cambria" w:cs="Cambria"/>
            <w:b/>
            <w:bCs/>
            <w:noProof/>
            <w:webHidden/>
            <w:lang w:val="sr-Latn-CS"/>
          </w:rPr>
          <w:fldChar w:fldCharType="separate"/>
        </w:r>
        <w:r w:rsidR="006B2587">
          <w:rPr>
            <w:rFonts w:ascii="Cambria" w:hAnsi="Cambria" w:cs="Cambria"/>
            <w:b/>
            <w:bCs/>
            <w:noProof/>
            <w:webHidden/>
            <w:lang w:val="sr-Latn-CS"/>
          </w:rPr>
          <w:t>16</w:t>
        </w:r>
        <w:r w:rsidRPr="007823A3">
          <w:rPr>
            <w:rFonts w:ascii="Cambria" w:hAnsi="Cambria" w:cs="Cambria"/>
            <w:b/>
            <w:bCs/>
            <w:noProof/>
            <w:webHidden/>
            <w:lang w:val="sr-Latn-CS"/>
          </w:rPr>
          <w:fldChar w:fldCharType="end"/>
        </w:r>
      </w:hyperlink>
    </w:p>
    <w:p w:rsidR="001A2E93" w:rsidRPr="007823A3" w:rsidRDefault="000478D2">
      <w:pPr>
        <w:pStyle w:val="TOC2"/>
        <w:tabs>
          <w:tab w:val="right" w:leader="dot" w:pos="8630"/>
        </w:tabs>
        <w:rPr>
          <w:rFonts w:ascii="Cambria" w:hAnsi="Cambria" w:cs="Cambria"/>
          <w:b/>
          <w:bCs/>
          <w:noProof/>
          <w:lang w:val="sr-Latn-CS"/>
        </w:rPr>
      </w:pPr>
      <w:hyperlink w:anchor="_Toc359578228" w:history="1">
        <w:r w:rsidR="001A2E93" w:rsidRPr="007823A3">
          <w:rPr>
            <w:rStyle w:val="Hyperlink"/>
            <w:rFonts w:ascii="Cambria" w:hAnsi="Cambria" w:cs="Cambria"/>
            <w:b/>
            <w:bCs/>
            <w:noProof/>
            <w:lang w:val="sr-Latn-CS"/>
          </w:rPr>
          <w:t>8.2. Potrebna dokumentacija za ocjenjivanje kriterijuma za izbor najpovoljnije ponude</w:t>
        </w:r>
        <w:r w:rsidR="001A2E93" w:rsidRPr="007823A3">
          <w:rPr>
            <w:rFonts w:ascii="Cambria" w:hAnsi="Cambria" w:cs="Cambria"/>
            <w:b/>
            <w:bCs/>
            <w:noProof/>
            <w:webHidden/>
            <w:lang w:val="sr-Latn-CS"/>
          </w:rPr>
          <w:tab/>
        </w:r>
        <w:r w:rsidRPr="007823A3">
          <w:rPr>
            <w:rFonts w:ascii="Cambria" w:hAnsi="Cambria" w:cs="Cambria"/>
            <w:b/>
            <w:bCs/>
            <w:noProof/>
            <w:webHidden/>
            <w:lang w:val="sr-Latn-CS"/>
          </w:rPr>
          <w:fldChar w:fldCharType="begin"/>
        </w:r>
        <w:r w:rsidR="001A2E93" w:rsidRPr="007823A3">
          <w:rPr>
            <w:rFonts w:ascii="Cambria" w:hAnsi="Cambria" w:cs="Cambria"/>
            <w:b/>
            <w:bCs/>
            <w:noProof/>
            <w:webHidden/>
            <w:lang w:val="sr-Latn-CS"/>
          </w:rPr>
          <w:instrText xml:space="preserve"> PAGEREF _Toc359578228 \h </w:instrText>
        </w:r>
        <w:r w:rsidRPr="007823A3">
          <w:rPr>
            <w:rFonts w:ascii="Cambria" w:hAnsi="Cambria" w:cs="Cambria"/>
            <w:b/>
            <w:bCs/>
            <w:noProof/>
            <w:webHidden/>
            <w:lang w:val="sr-Latn-CS"/>
          </w:rPr>
        </w:r>
        <w:r w:rsidRPr="007823A3">
          <w:rPr>
            <w:rFonts w:ascii="Cambria" w:hAnsi="Cambria" w:cs="Cambria"/>
            <w:b/>
            <w:bCs/>
            <w:noProof/>
            <w:webHidden/>
            <w:lang w:val="sr-Latn-CS"/>
          </w:rPr>
          <w:fldChar w:fldCharType="separate"/>
        </w:r>
        <w:r w:rsidR="006B2587">
          <w:rPr>
            <w:rFonts w:ascii="Cambria" w:hAnsi="Cambria" w:cs="Cambria"/>
            <w:b/>
            <w:bCs/>
            <w:noProof/>
            <w:webHidden/>
            <w:lang w:val="sr-Latn-CS"/>
          </w:rPr>
          <w:t>18</w:t>
        </w:r>
        <w:r w:rsidRPr="007823A3">
          <w:rPr>
            <w:rFonts w:ascii="Cambria" w:hAnsi="Cambria" w:cs="Cambria"/>
            <w:b/>
            <w:bCs/>
            <w:noProof/>
            <w:webHidden/>
            <w:lang w:val="sr-Latn-CS"/>
          </w:rPr>
          <w:fldChar w:fldCharType="end"/>
        </w:r>
      </w:hyperlink>
    </w:p>
    <w:p w:rsidR="001A2E93" w:rsidRPr="007823A3" w:rsidRDefault="000478D2">
      <w:pPr>
        <w:pStyle w:val="TOC2"/>
        <w:tabs>
          <w:tab w:val="right" w:leader="dot" w:pos="8630"/>
        </w:tabs>
        <w:rPr>
          <w:rFonts w:ascii="Cambria" w:hAnsi="Cambria" w:cs="Cambria"/>
          <w:b/>
          <w:bCs/>
          <w:noProof/>
          <w:lang w:val="sr-Latn-CS"/>
        </w:rPr>
      </w:pPr>
      <w:hyperlink w:anchor="_Toc359578229" w:history="1">
        <w:r w:rsidR="001A2E93" w:rsidRPr="007823A3">
          <w:rPr>
            <w:rStyle w:val="Hyperlink"/>
            <w:rFonts w:ascii="Cambria" w:hAnsi="Cambria" w:cs="Cambria"/>
            <w:b/>
            <w:bCs/>
            <w:noProof/>
            <w:lang w:val="sr-Latn-CS"/>
          </w:rPr>
          <w:t>8.3. Opis dokumentacije</w:t>
        </w:r>
        <w:r w:rsidR="001A2E93" w:rsidRPr="007823A3">
          <w:rPr>
            <w:rFonts w:ascii="Cambria" w:hAnsi="Cambria" w:cs="Cambria"/>
            <w:b/>
            <w:bCs/>
            <w:noProof/>
            <w:webHidden/>
            <w:lang w:val="sr-Latn-CS"/>
          </w:rPr>
          <w:tab/>
        </w:r>
        <w:r w:rsidRPr="007823A3">
          <w:rPr>
            <w:rFonts w:ascii="Cambria" w:hAnsi="Cambria" w:cs="Cambria"/>
            <w:b/>
            <w:bCs/>
            <w:noProof/>
            <w:webHidden/>
            <w:lang w:val="sr-Latn-CS"/>
          </w:rPr>
          <w:fldChar w:fldCharType="begin"/>
        </w:r>
        <w:r w:rsidR="001A2E93" w:rsidRPr="007823A3">
          <w:rPr>
            <w:rFonts w:ascii="Cambria" w:hAnsi="Cambria" w:cs="Cambria"/>
            <w:b/>
            <w:bCs/>
            <w:noProof/>
            <w:webHidden/>
            <w:lang w:val="sr-Latn-CS"/>
          </w:rPr>
          <w:instrText xml:space="preserve"> PAGEREF _Toc359578229 \h </w:instrText>
        </w:r>
        <w:r w:rsidRPr="007823A3">
          <w:rPr>
            <w:rFonts w:ascii="Cambria" w:hAnsi="Cambria" w:cs="Cambria"/>
            <w:b/>
            <w:bCs/>
            <w:noProof/>
            <w:webHidden/>
            <w:lang w:val="sr-Latn-CS"/>
          </w:rPr>
        </w:r>
        <w:r w:rsidRPr="007823A3">
          <w:rPr>
            <w:rFonts w:ascii="Cambria" w:hAnsi="Cambria" w:cs="Cambria"/>
            <w:b/>
            <w:bCs/>
            <w:noProof/>
            <w:webHidden/>
            <w:lang w:val="sr-Latn-CS"/>
          </w:rPr>
          <w:fldChar w:fldCharType="separate"/>
        </w:r>
        <w:r w:rsidR="006B2587">
          <w:rPr>
            <w:rFonts w:ascii="Cambria" w:hAnsi="Cambria" w:cs="Cambria"/>
            <w:b/>
            <w:bCs/>
            <w:noProof/>
            <w:webHidden/>
            <w:lang w:val="sr-Latn-CS"/>
          </w:rPr>
          <w:t>19</w:t>
        </w:r>
        <w:r w:rsidRPr="007823A3">
          <w:rPr>
            <w:rFonts w:ascii="Cambria" w:hAnsi="Cambria" w:cs="Cambria"/>
            <w:b/>
            <w:bCs/>
            <w:noProof/>
            <w:webHidden/>
            <w:lang w:val="sr-Latn-CS"/>
          </w:rPr>
          <w:fldChar w:fldCharType="end"/>
        </w:r>
      </w:hyperlink>
    </w:p>
    <w:p w:rsidR="001A2E93" w:rsidRPr="007823A3" w:rsidRDefault="000478D2" w:rsidP="00637B5D">
      <w:pPr>
        <w:pStyle w:val="TOC1"/>
      </w:pPr>
      <w:hyperlink w:anchor="_Toc359578230" w:history="1">
        <w:r w:rsidR="001A2E93" w:rsidRPr="007823A3">
          <w:rPr>
            <w:rStyle w:val="Hyperlink"/>
          </w:rPr>
          <w:t>9. OBAVLJANJE KONCESIONE DJELATNOSTI</w:t>
        </w:r>
        <w:r w:rsidR="001A2E93" w:rsidRPr="007823A3">
          <w:rPr>
            <w:webHidden/>
          </w:rPr>
          <w:tab/>
        </w:r>
        <w:r w:rsidRPr="007823A3">
          <w:rPr>
            <w:webHidden/>
          </w:rPr>
          <w:fldChar w:fldCharType="begin"/>
        </w:r>
        <w:r w:rsidR="001A2E93" w:rsidRPr="007823A3">
          <w:rPr>
            <w:webHidden/>
          </w:rPr>
          <w:instrText xml:space="preserve"> PAGEREF _Toc359578230 \h </w:instrText>
        </w:r>
        <w:r w:rsidRPr="007823A3">
          <w:rPr>
            <w:webHidden/>
          </w:rPr>
        </w:r>
        <w:r w:rsidRPr="007823A3">
          <w:rPr>
            <w:webHidden/>
          </w:rPr>
          <w:fldChar w:fldCharType="separate"/>
        </w:r>
        <w:r w:rsidR="006B2587">
          <w:rPr>
            <w:webHidden/>
          </w:rPr>
          <w:t>22</w:t>
        </w:r>
        <w:r w:rsidRPr="007823A3">
          <w:rPr>
            <w:webHidden/>
          </w:rPr>
          <w:fldChar w:fldCharType="end"/>
        </w:r>
      </w:hyperlink>
    </w:p>
    <w:p w:rsidR="001A2E93" w:rsidRPr="007823A3" w:rsidRDefault="000478D2">
      <w:pPr>
        <w:pStyle w:val="TOC2"/>
        <w:tabs>
          <w:tab w:val="right" w:leader="dot" w:pos="8630"/>
        </w:tabs>
        <w:rPr>
          <w:rFonts w:ascii="Cambria" w:hAnsi="Cambria" w:cs="Cambria"/>
          <w:b/>
          <w:bCs/>
          <w:noProof/>
          <w:lang w:val="sr-Latn-CS"/>
        </w:rPr>
      </w:pPr>
      <w:hyperlink w:anchor="_Toc359578231" w:history="1">
        <w:r w:rsidR="001A2E93" w:rsidRPr="007823A3">
          <w:rPr>
            <w:rStyle w:val="Hyperlink"/>
            <w:rFonts w:ascii="Cambria" w:hAnsi="Cambria" w:cs="Cambria"/>
            <w:b/>
            <w:bCs/>
            <w:noProof/>
            <w:lang w:val="sr-Latn-CS"/>
          </w:rPr>
          <w:t>9.1. Faze realizacije ugovora o koncesiji</w:t>
        </w:r>
        <w:r w:rsidR="001A2E93" w:rsidRPr="007823A3">
          <w:rPr>
            <w:rFonts w:ascii="Cambria" w:hAnsi="Cambria" w:cs="Cambria"/>
            <w:b/>
            <w:bCs/>
            <w:noProof/>
            <w:webHidden/>
            <w:lang w:val="sr-Latn-CS"/>
          </w:rPr>
          <w:tab/>
        </w:r>
        <w:r w:rsidRPr="007823A3">
          <w:rPr>
            <w:rFonts w:ascii="Cambria" w:hAnsi="Cambria" w:cs="Cambria"/>
            <w:b/>
            <w:bCs/>
            <w:noProof/>
            <w:webHidden/>
            <w:lang w:val="sr-Latn-CS"/>
          </w:rPr>
          <w:fldChar w:fldCharType="begin"/>
        </w:r>
        <w:r w:rsidR="001A2E93" w:rsidRPr="007823A3">
          <w:rPr>
            <w:rFonts w:ascii="Cambria" w:hAnsi="Cambria" w:cs="Cambria"/>
            <w:b/>
            <w:bCs/>
            <w:noProof/>
            <w:webHidden/>
            <w:lang w:val="sr-Latn-CS"/>
          </w:rPr>
          <w:instrText xml:space="preserve"> PAGEREF _Toc359578231 \h </w:instrText>
        </w:r>
        <w:r w:rsidRPr="007823A3">
          <w:rPr>
            <w:rFonts w:ascii="Cambria" w:hAnsi="Cambria" w:cs="Cambria"/>
            <w:b/>
            <w:bCs/>
            <w:noProof/>
            <w:webHidden/>
            <w:lang w:val="sr-Latn-CS"/>
          </w:rPr>
        </w:r>
        <w:r w:rsidRPr="007823A3">
          <w:rPr>
            <w:rFonts w:ascii="Cambria" w:hAnsi="Cambria" w:cs="Cambria"/>
            <w:b/>
            <w:bCs/>
            <w:noProof/>
            <w:webHidden/>
            <w:lang w:val="sr-Latn-CS"/>
          </w:rPr>
          <w:fldChar w:fldCharType="separate"/>
        </w:r>
        <w:r w:rsidR="006B2587">
          <w:rPr>
            <w:rFonts w:ascii="Cambria" w:hAnsi="Cambria" w:cs="Cambria"/>
            <w:b/>
            <w:bCs/>
            <w:noProof/>
            <w:webHidden/>
            <w:lang w:val="sr-Latn-CS"/>
          </w:rPr>
          <w:t>23</w:t>
        </w:r>
        <w:r w:rsidRPr="007823A3">
          <w:rPr>
            <w:rFonts w:ascii="Cambria" w:hAnsi="Cambria" w:cs="Cambria"/>
            <w:b/>
            <w:bCs/>
            <w:noProof/>
            <w:webHidden/>
            <w:lang w:val="sr-Latn-CS"/>
          </w:rPr>
          <w:fldChar w:fldCharType="end"/>
        </w:r>
      </w:hyperlink>
    </w:p>
    <w:p w:rsidR="001A2E93" w:rsidRPr="007823A3" w:rsidRDefault="000478D2">
      <w:pPr>
        <w:pStyle w:val="TOC2"/>
        <w:tabs>
          <w:tab w:val="right" w:leader="dot" w:pos="8630"/>
        </w:tabs>
        <w:rPr>
          <w:rFonts w:ascii="Cambria" w:hAnsi="Cambria" w:cs="Cambria"/>
          <w:b/>
          <w:bCs/>
          <w:noProof/>
          <w:lang w:val="sr-Latn-CS"/>
        </w:rPr>
      </w:pPr>
      <w:hyperlink w:anchor="_Toc359578232" w:history="1">
        <w:r w:rsidR="001A2E93" w:rsidRPr="007823A3">
          <w:rPr>
            <w:rStyle w:val="Hyperlink"/>
            <w:rFonts w:ascii="Cambria" w:hAnsi="Cambria" w:cs="Cambria"/>
            <w:b/>
            <w:bCs/>
            <w:noProof/>
            <w:lang w:val="sr-Latn-CS"/>
          </w:rPr>
          <w:t>9.2. Obaveze koncesionara</w:t>
        </w:r>
        <w:r w:rsidR="001A2E93" w:rsidRPr="007823A3">
          <w:rPr>
            <w:rFonts w:ascii="Cambria" w:hAnsi="Cambria" w:cs="Cambria"/>
            <w:b/>
            <w:bCs/>
            <w:noProof/>
            <w:webHidden/>
            <w:lang w:val="sr-Latn-CS"/>
          </w:rPr>
          <w:tab/>
        </w:r>
        <w:r w:rsidRPr="007823A3">
          <w:rPr>
            <w:rFonts w:ascii="Cambria" w:hAnsi="Cambria" w:cs="Cambria"/>
            <w:b/>
            <w:bCs/>
            <w:noProof/>
            <w:webHidden/>
            <w:lang w:val="sr-Latn-CS"/>
          </w:rPr>
          <w:fldChar w:fldCharType="begin"/>
        </w:r>
        <w:r w:rsidR="001A2E93" w:rsidRPr="007823A3">
          <w:rPr>
            <w:rFonts w:ascii="Cambria" w:hAnsi="Cambria" w:cs="Cambria"/>
            <w:b/>
            <w:bCs/>
            <w:noProof/>
            <w:webHidden/>
            <w:lang w:val="sr-Latn-CS"/>
          </w:rPr>
          <w:instrText xml:space="preserve"> PAGEREF _Toc359578232 \h </w:instrText>
        </w:r>
        <w:r w:rsidRPr="007823A3">
          <w:rPr>
            <w:rFonts w:ascii="Cambria" w:hAnsi="Cambria" w:cs="Cambria"/>
            <w:b/>
            <w:bCs/>
            <w:noProof/>
            <w:webHidden/>
            <w:lang w:val="sr-Latn-CS"/>
          </w:rPr>
        </w:r>
        <w:r w:rsidRPr="007823A3">
          <w:rPr>
            <w:rFonts w:ascii="Cambria" w:hAnsi="Cambria" w:cs="Cambria"/>
            <w:b/>
            <w:bCs/>
            <w:noProof/>
            <w:webHidden/>
            <w:lang w:val="sr-Latn-CS"/>
          </w:rPr>
          <w:fldChar w:fldCharType="separate"/>
        </w:r>
        <w:r w:rsidR="006B2587">
          <w:rPr>
            <w:rFonts w:ascii="Cambria" w:hAnsi="Cambria" w:cs="Cambria"/>
            <w:b/>
            <w:bCs/>
            <w:noProof/>
            <w:webHidden/>
            <w:lang w:val="sr-Latn-CS"/>
          </w:rPr>
          <w:t>25</w:t>
        </w:r>
        <w:r w:rsidRPr="007823A3">
          <w:rPr>
            <w:rFonts w:ascii="Cambria" w:hAnsi="Cambria" w:cs="Cambria"/>
            <w:b/>
            <w:bCs/>
            <w:noProof/>
            <w:webHidden/>
            <w:lang w:val="sr-Latn-CS"/>
          </w:rPr>
          <w:fldChar w:fldCharType="end"/>
        </w:r>
      </w:hyperlink>
    </w:p>
    <w:p w:rsidR="001A2E93" w:rsidRPr="004F37FD" w:rsidRDefault="000478D2" w:rsidP="00637B5D">
      <w:pPr>
        <w:pStyle w:val="TOC1"/>
      </w:pPr>
      <w:hyperlink w:anchor="_Toc359578233" w:history="1">
        <w:r w:rsidR="001A2E93" w:rsidRPr="004F37FD">
          <w:rPr>
            <w:rStyle w:val="Hyperlink"/>
          </w:rPr>
          <w:t>10. PROSTORNO-PLANSKA DOKUMENTACIJA</w:t>
        </w:r>
        <w:r w:rsidR="001A2E93" w:rsidRPr="004F37FD">
          <w:rPr>
            <w:webHidden/>
          </w:rPr>
          <w:tab/>
        </w:r>
        <w:r w:rsidRPr="004F37FD">
          <w:rPr>
            <w:webHidden/>
          </w:rPr>
          <w:fldChar w:fldCharType="begin"/>
        </w:r>
        <w:r w:rsidR="001A2E93" w:rsidRPr="004F37FD">
          <w:rPr>
            <w:webHidden/>
          </w:rPr>
          <w:instrText xml:space="preserve"> PAGEREF _Toc359578233 \h </w:instrText>
        </w:r>
        <w:r w:rsidRPr="004F37FD">
          <w:rPr>
            <w:webHidden/>
          </w:rPr>
        </w:r>
        <w:r w:rsidRPr="004F37FD">
          <w:rPr>
            <w:webHidden/>
          </w:rPr>
          <w:fldChar w:fldCharType="separate"/>
        </w:r>
        <w:r w:rsidR="006B2587">
          <w:rPr>
            <w:webHidden/>
          </w:rPr>
          <w:t>26</w:t>
        </w:r>
        <w:r w:rsidRPr="004F37FD">
          <w:rPr>
            <w:webHidden/>
          </w:rPr>
          <w:fldChar w:fldCharType="end"/>
        </w:r>
      </w:hyperlink>
    </w:p>
    <w:p w:rsidR="001A2E93" w:rsidRPr="004F37FD" w:rsidRDefault="000478D2" w:rsidP="00637B5D">
      <w:pPr>
        <w:pStyle w:val="TOC1"/>
      </w:pPr>
      <w:hyperlink w:anchor="_Toc359578234" w:history="1">
        <w:r w:rsidR="001A2E93" w:rsidRPr="004F37FD">
          <w:rPr>
            <w:rStyle w:val="Hyperlink"/>
          </w:rPr>
          <w:t>11. ZAŠTITA ŽIVOTNE SREDINE</w:t>
        </w:r>
        <w:r w:rsidR="001A2E93" w:rsidRPr="004F37FD">
          <w:rPr>
            <w:webHidden/>
          </w:rPr>
          <w:tab/>
        </w:r>
        <w:r w:rsidRPr="004F37FD">
          <w:rPr>
            <w:webHidden/>
          </w:rPr>
          <w:fldChar w:fldCharType="begin"/>
        </w:r>
        <w:r w:rsidR="001A2E93" w:rsidRPr="004F37FD">
          <w:rPr>
            <w:webHidden/>
          </w:rPr>
          <w:instrText xml:space="preserve"> PAGEREF _Toc359578234 \h </w:instrText>
        </w:r>
        <w:r w:rsidRPr="004F37FD">
          <w:rPr>
            <w:webHidden/>
          </w:rPr>
        </w:r>
        <w:r w:rsidRPr="004F37FD">
          <w:rPr>
            <w:webHidden/>
          </w:rPr>
          <w:fldChar w:fldCharType="separate"/>
        </w:r>
        <w:r w:rsidR="006B2587">
          <w:rPr>
            <w:webHidden/>
          </w:rPr>
          <w:t>26</w:t>
        </w:r>
        <w:r w:rsidRPr="004F37FD">
          <w:rPr>
            <w:webHidden/>
          </w:rPr>
          <w:fldChar w:fldCharType="end"/>
        </w:r>
      </w:hyperlink>
    </w:p>
    <w:p w:rsidR="001A2E93" w:rsidRPr="004F37FD" w:rsidRDefault="000478D2" w:rsidP="00637B5D">
      <w:pPr>
        <w:pStyle w:val="TOC1"/>
      </w:pPr>
      <w:hyperlink w:anchor="_Toc359578235" w:history="1">
        <w:r w:rsidR="001A2E93" w:rsidRPr="004F37FD">
          <w:rPr>
            <w:rStyle w:val="Hyperlink"/>
          </w:rPr>
          <w:t>12. PRIKLJUČENJE NA ELEKTRO-DISTRIBUTIVNU MREŽU</w:t>
        </w:r>
        <w:r w:rsidR="001A2E93" w:rsidRPr="004F37FD">
          <w:rPr>
            <w:webHidden/>
          </w:rPr>
          <w:tab/>
        </w:r>
        <w:r w:rsidRPr="004F37FD">
          <w:rPr>
            <w:webHidden/>
          </w:rPr>
          <w:fldChar w:fldCharType="begin"/>
        </w:r>
        <w:r w:rsidR="001A2E93" w:rsidRPr="004F37FD">
          <w:rPr>
            <w:webHidden/>
          </w:rPr>
          <w:instrText xml:space="preserve"> PAGEREF _Toc359578235 \h </w:instrText>
        </w:r>
        <w:r w:rsidRPr="004F37FD">
          <w:rPr>
            <w:webHidden/>
          </w:rPr>
        </w:r>
        <w:r w:rsidRPr="004F37FD">
          <w:rPr>
            <w:webHidden/>
          </w:rPr>
          <w:fldChar w:fldCharType="separate"/>
        </w:r>
        <w:r w:rsidR="006B2587">
          <w:rPr>
            <w:webHidden/>
          </w:rPr>
          <w:t>27</w:t>
        </w:r>
        <w:r w:rsidRPr="004F37FD">
          <w:rPr>
            <w:webHidden/>
          </w:rPr>
          <w:fldChar w:fldCharType="end"/>
        </w:r>
      </w:hyperlink>
    </w:p>
    <w:p w:rsidR="001A2E93" w:rsidRPr="004F37FD" w:rsidRDefault="000478D2" w:rsidP="00637B5D">
      <w:pPr>
        <w:pStyle w:val="TOC1"/>
      </w:pPr>
      <w:hyperlink w:anchor="_Toc359578236" w:history="1">
        <w:r w:rsidR="001A2E93" w:rsidRPr="004F37FD">
          <w:rPr>
            <w:rStyle w:val="Hyperlink"/>
          </w:rPr>
          <w:t>13. IMOVINSKO-PRAVNI ODNOSI</w:t>
        </w:r>
        <w:r w:rsidR="001A2E93" w:rsidRPr="004F37FD">
          <w:rPr>
            <w:webHidden/>
          </w:rPr>
          <w:tab/>
        </w:r>
        <w:r w:rsidRPr="004F37FD">
          <w:rPr>
            <w:webHidden/>
          </w:rPr>
          <w:fldChar w:fldCharType="begin"/>
        </w:r>
        <w:r w:rsidR="001A2E93" w:rsidRPr="004F37FD">
          <w:rPr>
            <w:webHidden/>
          </w:rPr>
          <w:instrText xml:space="preserve"> PAGEREF _Toc359578236 \h </w:instrText>
        </w:r>
        <w:r w:rsidRPr="004F37FD">
          <w:rPr>
            <w:webHidden/>
          </w:rPr>
        </w:r>
        <w:r w:rsidRPr="004F37FD">
          <w:rPr>
            <w:webHidden/>
          </w:rPr>
          <w:fldChar w:fldCharType="separate"/>
        </w:r>
        <w:r w:rsidR="006B2587">
          <w:rPr>
            <w:webHidden/>
          </w:rPr>
          <w:t>28</w:t>
        </w:r>
        <w:r w:rsidRPr="004F37FD">
          <w:rPr>
            <w:webHidden/>
          </w:rPr>
          <w:fldChar w:fldCharType="end"/>
        </w:r>
      </w:hyperlink>
    </w:p>
    <w:p w:rsidR="001A2E93" w:rsidRPr="004F37FD" w:rsidRDefault="000478D2" w:rsidP="00637B5D">
      <w:pPr>
        <w:pStyle w:val="TOC1"/>
      </w:pPr>
      <w:hyperlink w:anchor="_Toc359578237" w:history="1">
        <w:r w:rsidR="001A2E93" w:rsidRPr="004F37FD">
          <w:rPr>
            <w:rStyle w:val="Hyperlink"/>
          </w:rPr>
          <w:t>14. STATUS POVLAŠĆENOG PROIZVOĐAČA</w:t>
        </w:r>
        <w:r w:rsidR="001A2E93" w:rsidRPr="004F37FD">
          <w:rPr>
            <w:webHidden/>
          </w:rPr>
          <w:tab/>
        </w:r>
        <w:r w:rsidRPr="004F37FD">
          <w:rPr>
            <w:webHidden/>
          </w:rPr>
          <w:fldChar w:fldCharType="begin"/>
        </w:r>
        <w:r w:rsidR="001A2E93" w:rsidRPr="004F37FD">
          <w:rPr>
            <w:webHidden/>
          </w:rPr>
          <w:instrText xml:space="preserve"> PAGEREF _Toc359578237 \h </w:instrText>
        </w:r>
        <w:r w:rsidRPr="004F37FD">
          <w:rPr>
            <w:webHidden/>
          </w:rPr>
        </w:r>
        <w:r w:rsidRPr="004F37FD">
          <w:rPr>
            <w:webHidden/>
          </w:rPr>
          <w:fldChar w:fldCharType="separate"/>
        </w:r>
        <w:r w:rsidR="006B2587">
          <w:rPr>
            <w:webHidden/>
          </w:rPr>
          <w:t>28</w:t>
        </w:r>
        <w:r w:rsidRPr="004F37FD">
          <w:rPr>
            <w:webHidden/>
          </w:rPr>
          <w:fldChar w:fldCharType="end"/>
        </w:r>
      </w:hyperlink>
    </w:p>
    <w:p w:rsidR="001A2E93" w:rsidRPr="004F37FD" w:rsidRDefault="000478D2" w:rsidP="00637B5D">
      <w:pPr>
        <w:pStyle w:val="TOC1"/>
      </w:pPr>
      <w:hyperlink w:anchor="_Toc359578238" w:history="1">
        <w:r w:rsidR="001A2E93" w:rsidRPr="004F37FD">
          <w:rPr>
            <w:rStyle w:val="Hyperlink"/>
          </w:rPr>
          <w:t>15. SPISAK RELEVANTNIH PROPISA</w:t>
        </w:r>
        <w:r w:rsidR="001A2E93" w:rsidRPr="004F37FD">
          <w:rPr>
            <w:webHidden/>
          </w:rPr>
          <w:tab/>
        </w:r>
        <w:r w:rsidRPr="004F37FD">
          <w:rPr>
            <w:webHidden/>
          </w:rPr>
          <w:fldChar w:fldCharType="begin"/>
        </w:r>
        <w:r w:rsidR="001A2E93" w:rsidRPr="004F37FD">
          <w:rPr>
            <w:webHidden/>
          </w:rPr>
          <w:instrText xml:space="preserve"> PAGEREF _Toc359578238 \h </w:instrText>
        </w:r>
        <w:r w:rsidRPr="004F37FD">
          <w:rPr>
            <w:webHidden/>
          </w:rPr>
        </w:r>
        <w:r w:rsidRPr="004F37FD">
          <w:rPr>
            <w:webHidden/>
          </w:rPr>
          <w:fldChar w:fldCharType="separate"/>
        </w:r>
        <w:r w:rsidR="006B2587">
          <w:rPr>
            <w:webHidden/>
          </w:rPr>
          <w:t>29</w:t>
        </w:r>
        <w:r w:rsidRPr="004F37FD">
          <w:rPr>
            <w:webHidden/>
          </w:rPr>
          <w:fldChar w:fldCharType="end"/>
        </w:r>
      </w:hyperlink>
    </w:p>
    <w:p w:rsidR="001A2E93" w:rsidRPr="004F37FD" w:rsidRDefault="000478D2">
      <w:pPr>
        <w:rPr>
          <w:rFonts w:ascii="Cambria" w:hAnsi="Cambria" w:cs="Cambria"/>
          <w:lang w:val="sr-Latn-CS"/>
        </w:rPr>
      </w:pPr>
      <w:r w:rsidRPr="004F37FD">
        <w:fldChar w:fldCharType="end"/>
      </w:r>
    </w:p>
    <w:p w:rsidR="001A2E93" w:rsidRPr="004F37FD" w:rsidRDefault="001A2E93">
      <w:pPr>
        <w:rPr>
          <w:rFonts w:ascii="Cambria" w:hAnsi="Cambria" w:cs="Cambria"/>
          <w:lang w:val="sr-Latn-CS"/>
        </w:rPr>
      </w:pPr>
    </w:p>
    <w:p w:rsidR="001A2E93" w:rsidRPr="004F37FD" w:rsidRDefault="001A2E93">
      <w:pPr>
        <w:rPr>
          <w:rFonts w:ascii="Cambria" w:hAnsi="Cambria" w:cs="Cambria"/>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0" w:name="_Toc357692329"/>
      <w:bookmarkStart w:id="1" w:name="_Toc357693142"/>
      <w:bookmarkStart w:id="2" w:name="_Toc357694350"/>
      <w:bookmarkStart w:id="3" w:name="_Toc357694702"/>
      <w:bookmarkStart w:id="4" w:name="_Toc357694735"/>
      <w:bookmarkStart w:id="5" w:name="_Toc357694758"/>
      <w:bookmarkStart w:id="6" w:name="_Toc359578218"/>
      <w:r w:rsidRPr="004F37FD">
        <w:rPr>
          <w:sz w:val="22"/>
          <w:szCs w:val="22"/>
          <w:lang w:val="sr-Latn-CS" w:eastAsia="sl-SI"/>
        </w:rPr>
        <w:lastRenderedPageBreak/>
        <w:t>UVOD</w:t>
      </w:r>
      <w:bookmarkEnd w:id="0"/>
      <w:bookmarkEnd w:id="1"/>
      <w:bookmarkEnd w:id="2"/>
      <w:bookmarkEnd w:id="3"/>
      <w:bookmarkEnd w:id="4"/>
      <w:bookmarkEnd w:id="5"/>
      <w:bookmarkEnd w:id="6"/>
    </w:p>
    <w:p w:rsidR="001A2E93" w:rsidRPr="004F37FD" w:rsidRDefault="001A2E93" w:rsidP="000D0B76">
      <w:pPr>
        <w:rPr>
          <w:rFonts w:ascii="Cambria" w:hAnsi="Cambria" w:cs="Cambria"/>
          <w:lang w:val="sr-Latn-CS" w:eastAsia="sl-SI"/>
        </w:rPr>
      </w:pPr>
    </w:p>
    <w:p w:rsidR="001A2E93" w:rsidRPr="004F37FD" w:rsidRDefault="001A2E93" w:rsidP="000D0B76">
      <w:pPr>
        <w:rPr>
          <w:rFonts w:ascii="Cambria" w:hAnsi="Cambria" w:cs="Cambria"/>
          <w:lang w:val="sr-Latn-CS" w:eastAsia="sl-SI"/>
        </w:rPr>
      </w:pPr>
    </w:p>
    <w:p w:rsidR="001A2E93" w:rsidRPr="004F37FD" w:rsidRDefault="001A2E93" w:rsidP="000D0B76">
      <w:pPr>
        <w:jc w:val="both"/>
        <w:rPr>
          <w:rFonts w:ascii="Cambria" w:hAnsi="Cambria" w:cs="Cambria"/>
          <w:sz w:val="22"/>
          <w:szCs w:val="22"/>
          <w:lang w:val="sr-Latn-CS" w:eastAsia="sl-SI"/>
        </w:rPr>
      </w:pPr>
      <w:r w:rsidRPr="004F37FD">
        <w:rPr>
          <w:rFonts w:ascii="Cambria" w:hAnsi="Cambria" w:cs="Cambria"/>
          <w:sz w:val="22"/>
          <w:szCs w:val="22"/>
          <w:lang w:val="sr-Latn-CS" w:eastAsia="sl-SI"/>
        </w:rPr>
        <w:t>U skladu sa Zakonom o koncesijama („Službeni list CG”, broj 08/09) i na osnovu Strategije razvoja energetike Crne Gore do 2025. godine, kao i Strategije razvoja malih hidroelektrana u Crnoj Gori, Ministarstvo ekonomije Crne Gore</w:t>
      </w:r>
      <w:r>
        <w:rPr>
          <w:rFonts w:ascii="Cambria" w:hAnsi="Cambria" w:cs="Cambria"/>
          <w:sz w:val="22"/>
          <w:szCs w:val="22"/>
          <w:lang w:val="sr-Latn-CS" w:eastAsia="sl-SI"/>
        </w:rPr>
        <w:t xml:space="preserve"> (u daljem tekstu: Ministarstvo)</w:t>
      </w:r>
      <w:r w:rsidRPr="004F37FD">
        <w:rPr>
          <w:rFonts w:ascii="Cambria" w:hAnsi="Cambria" w:cs="Cambria"/>
          <w:sz w:val="22"/>
          <w:szCs w:val="22"/>
          <w:lang w:val="sr-Latn-CS" w:eastAsia="sl-SI"/>
        </w:rPr>
        <w:t xml:space="preserve"> je pripremilo Koncesioni akt za davanje koncesija za korišćenje vodotoka </w:t>
      </w:r>
      <w:r>
        <w:rPr>
          <w:rFonts w:ascii="Cambria" w:hAnsi="Cambria" w:cs="Cambria"/>
          <w:sz w:val="22"/>
          <w:szCs w:val="22"/>
          <w:lang w:val="sr-Latn-CS" w:eastAsia="sl-SI"/>
        </w:rPr>
        <w:t xml:space="preserve">Kutska i Mojanska rijeka </w:t>
      </w:r>
      <w:r w:rsidRPr="004F37FD">
        <w:rPr>
          <w:rFonts w:ascii="Cambria" w:hAnsi="Cambria" w:cs="Cambria"/>
          <w:sz w:val="22"/>
          <w:szCs w:val="22"/>
          <w:lang w:val="sr-Latn-CS" w:eastAsia="sl-SI"/>
        </w:rPr>
        <w:t xml:space="preserve">za izgradnju malih hidroelektrana (u daljem tekstu: Koncesioni akt). U Koncesionom aktu, </w:t>
      </w:r>
      <w:r w:rsidR="00C94197" w:rsidRPr="004F37FD">
        <w:rPr>
          <w:rFonts w:ascii="Cambria" w:hAnsi="Cambria" w:cs="Cambria"/>
          <w:sz w:val="22"/>
          <w:szCs w:val="22"/>
          <w:lang w:val="sr-Latn-CS" w:eastAsia="sl-SI"/>
        </w:rPr>
        <w:t>j</w:t>
      </w:r>
      <w:r w:rsidRPr="004F37FD">
        <w:rPr>
          <w:rFonts w:ascii="Cambria" w:hAnsi="Cambria" w:cs="Cambria"/>
          <w:sz w:val="22"/>
          <w:szCs w:val="22"/>
          <w:lang w:val="sr-Latn-CS" w:eastAsia="sl-SI"/>
        </w:rPr>
        <w:t xml:space="preserve">avnom oglasu i </w:t>
      </w:r>
      <w:r w:rsidR="00C94197" w:rsidRPr="004F37FD">
        <w:rPr>
          <w:rFonts w:ascii="Cambria" w:hAnsi="Cambria" w:cs="Cambria"/>
          <w:sz w:val="22"/>
          <w:szCs w:val="22"/>
          <w:lang w:val="sr-Latn-CS" w:eastAsia="sl-SI"/>
        </w:rPr>
        <w:t>t</w:t>
      </w:r>
      <w:r w:rsidRPr="004F37FD">
        <w:rPr>
          <w:rFonts w:ascii="Cambria" w:hAnsi="Cambria" w:cs="Cambria"/>
          <w:sz w:val="22"/>
          <w:szCs w:val="22"/>
          <w:lang w:val="sr-Latn-CS" w:eastAsia="sl-SI"/>
        </w:rPr>
        <w:t xml:space="preserve">enderskoj dokumentaciji, izraz korišćenje vodotoka ima značenje tehno-ekonomskog korišćenja energetskog potencijala vodotoka za proizvodnju električne energije. </w:t>
      </w:r>
    </w:p>
    <w:p w:rsidR="001A2E93" w:rsidRPr="004F37FD" w:rsidRDefault="001A2E93" w:rsidP="000D0B76">
      <w:pPr>
        <w:ind w:firstLine="360"/>
        <w:jc w:val="both"/>
        <w:rPr>
          <w:rFonts w:ascii="Cambria" w:hAnsi="Cambria" w:cs="Cambria"/>
          <w:sz w:val="22"/>
          <w:szCs w:val="22"/>
          <w:lang w:val="sr-Latn-CS" w:eastAsia="sl-SI"/>
        </w:rPr>
      </w:pPr>
    </w:p>
    <w:p w:rsidR="001A2E93" w:rsidRDefault="001A2E93" w:rsidP="000D0B76">
      <w:pPr>
        <w:jc w:val="both"/>
        <w:rPr>
          <w:rFonts w:ascii="Cambria" w:hAnsi="Cambria" w:cs="Cambria"/>
          <w:sz w:val="22"/>
          <w:szCs w:val="22"/>
          <w:lang w:val="sr-Latn-CS" w:eastAsia="sl-SI"/>
        </w:rPr>
      </w:pPr>
      <w:r w:rsidRPr="004F37FD">
        <w:rPr>
          <w:rFonts w:ascii="Cambria" w:hAnsi="Cambria" w:cs="Cambria"/>
          <w:sz w:val="22"/>
          <w:szCs w:val="22"/>
          <w:lang w:val="sr-Latn-CS" w:eastAsia="sl-SI"/>
        </w:rPr>
        <w:t xml:space="preserve">Cilj javnog nadmetanja je izbor najpovoljnijih ponuda za izgradnju malih hidroelektrana </w:t>
      </w:r>
      <w:r>
        <w:rPr>
          <w:rFonts w:ascii="Cambria" w:hAnsi="Cambria" w:cs="Cambria"/>
          <w:sz w:val="22"/>
          <w:szCs w:val="22"/>
          <w:lang w:val="sr-Latn-CS" w:eastAsia="sl-SI"/>
        </w:rPr>
        <w:t>na vodotocima Kutska i Mojanska rijeka</w:t>
      </w:r>
      <w:r w:rsidRPr="004F37FD">
        <w:rPr>
          <w:rFonts w:ascii="Cambria" w:hAnsi="Cambria" w:cs="Cambria"/>
          <w:sz w:val="22"/>
          <w:szCs w:val="22"/>
          <w:lang w:val="sr-Latn-CS" w:eastAsia="sl-SI"/>
        </w:rPr>
        <w:t xml:space="preserve"> u svrhu iskorišćenja energetskog potencijala </w:t>
      </w:r>
      <w:r>
        <w:rPr>
          <w:rFonts w:ascii="Cambria" w:hAnsi="Cambria" w:cs="Cambria"/>
          <w:sz w:val="22"/>
          <w:szCs w:val="22"/>
          <w:lang w:val="sr-Latn-CS" w:eastAsia="sl-SI"/>
        </w:rPr>
        <w:t xml:space="preserve">ovih </w:t>
      </w:r>
      <w:r w:rsidRPr="004F37FD">
        <w:rPr>
          <w:rFonts w:ascii="Cambria" w:hAnsi="Cambria" w:cs="Cambria"/>
          <w:sz w:val="22"/>
          <w:szCs w:val="22"/>
          <w:lang w:val="sr-Latn-CS" w:eastAsia="sl-SI"/>
        </w:rPr>
        <w:t>vodotoka. Davanje koncesija se odvija putem javnog nadmetanja (u daljem tekstu: Javno nadmetanje)</w:t>
      </w:r>
      <w:r>
        <w:rPr>
          <w:rFonts w:ascii="Cambria" w:hAnsi="Cambria" w:cs="Cambria"/>
          <w:sz w:val="22"/>
          <w:szCs w:val="22"/>
          <w:lang w:val="sr-Latn-CS" w:eastAsia="sl-SI"/>
        </w:rPr>
        <w:t xml:space="preserve"> pokrenutog na inicijativu zainteresovanog lica u skladu sa članom 17 stav 2 i članom 41 Zakona</w:t>
      </w:r>
      <w:r w:rsidRPr="004F37FD">
        <w:rPr>
          <w:rFonts w:ascii="Cambria" w:hAnsi="Cambria" w:cs="Cambria"/>
          <w:sz w:val="22"/>
          <w:szCs w:val="22"/>
          <w:lang w:val="sr-Latn-CS" w:eastAsia="sl-SI"/>
        </w:rPr>
        <w:t xml:space="preserve"> o koncesijama. </w:t>
      </w:r>
      <w:r>
        <w:rPr>
          <w:rFonts w:ascii="Cambria" w:hAnsi="Cambria" w:cs="Cambria"/>
          <w:sz w:val="22"/>
          <w:szCs w:val="22"/>
          <w:lang w:val="sr-Latn-CS" w:eastAsia="sl-SI"/>
        </w:rPr>
        <w:t xml:space="preserve">Inicijativu za pokretanje postupka davanja koncesija na vodotocima Kutska i Mojanska rijeka u Opštini Andrijevica podnijelo je društvo GREEN SOLUTIONS DOO Podgorica. Podnosilac inicijative je Ministarstvu </w:t>
      </w:r>
      <w:r w:rsidR="00143CF1">
        <w:rPr>
          <w:rFonts w:ascii="Cambria" w:hAnsi="Cambria" w:cs="Cambria"/>
          <w:sz w:val="22"/>
          <w:szCs w:val="22"/>
          <w:lang w:val="sr-Latn-CS" w:eastAsia="sl-SI"/>
        </w:rPr>
        <w:t>uz zahtjev dostavio</w:t>
      </w:r>
      <w:r>
        <w:rPr>
          <w:rFonts w:ascii="Cambria" w:hAnsi="Cambria" w:cs="Cambria"/>
          <w:sz w:val="22"/>
          <w:szCs w:val="22"/>
          <w:lang w:val="sr-Latn-CS" w:eastAsia="sl-SI"/>
        </w:rPr>
        <w:t xml:space="preserve"> </w:t>
      </w:r>
      <w:r w:rsidR="00143CF1">
        <w:rPr>
          <w:rFonts w:ascii="Cambria" w:hAnsi="Cambria" w:cs="Cambria"/>
          <w:sz w:val="22"/>
          <w:szCs w:val="22"/>
          <w:lang w:val="sr-Latn-CS" w:eastAsia="sl-SI"/>
        </w:rPr>
        <w:t>sve podatke i informacije koje su bile potrebne za pripremu koncesionog akta.</w:t>
      </w:r>
      <w:r>
        <w:rPr>
          <w:rFonts w:ascii="Cambria" w:hAnsi="Cambria" w:cs="Cambria"/>
          <w:sz w:val="22"/>
          <w:szCs w:val="22"/>
          <w:lang w:val="sr-Latn-CS" w:eastAsia="sl-SI"/>
        </w:rPr>
        <w:t xml:space="preserve"> Ministarstvo je ocijenilo </w:t>
      </w:r>
      <w:r w:rsidR="00C94197">
        <w:rPr>
          <w:rFonts w:ascii="Cambria" w:hAnsi="Cambria" w:cs="Cambria"/>
          <w:sz w:val="22"/>
          <w:szCs w:val="22"/>
          <w:lang w:val="sr-Latn-CS" w:eastAsia="sl-SI"/>
        </w:rPr>
        <w:t xml:space="preserve">da je </w:t>
      </w:r>
      <w:r>
        <w:rPr>
          <w:rFonts w:ascii="Cambria" w:hAnsi="Cambria" w:cs="Cambria"/>
          <w:sz w:val="22"/>
          <w:szCs w:val="22"/>
          <w:lang w:val="sr-Latn-CS" w:eastAsia="sl-SI"/>
        </w:rPr>
        <w:t>inicijativ</w:t>
      </w:r>
      <w:r w:rsidR="00C94197">
        <w:rPr>
          <w:rFonts w:ascii="Cambria" w:hAnsi="Cambria" w:cs="Cambria"/>
          <w:sz w:val="22"/>
          <w:szCs w:val="22"/>
          <w:lang w:val="sr-Latn-CS" w:eastAsia="sl-SI"/>
        </w:rPr>
        <w:t>a</w:t>
      </w:r>
      <w:r>
        <w:rPr>
          <w:rFonts w:ascii="Cambria" w:hAnsi="Cambria" w:cs="Cambria"/>
          <w:sz w:val="22"/>
          <w:szCs w:val="22"/>
          <w:lang w:val="sr-Latn-CS" w:eastAsia="sl-SI"/>
        </w:rPr>
        <w:t xml:space="preserve"> prihvatljiv</w:t>
      </w:r>
      <w:r w:rsidR="00C94197">
        <w:rPr>
          <w:rFonts w:ascii="Cambria" w:hAnsi="Cambria" w:cs="Cambria"/>
          <w:sz w:val="22"/>
          <w:szCs w:val="22"/>
          <w:lang w:val="sr-Latn-CS" w:eastAsia="sl-SI"/>
        </w:rPr>
        <w:t>a.</w:t>
      </w:r>
      <w:r>
        <w:rPr>
          <w:rFonts w:ascii="Cambria" w:hAnsi="Cambria" w:cs="Cambria"/>
          <w:sz w:val="22"/>
          <w:szCs w:val="22"/>
          <w:lang w:val="sr-Latn-CS" w:eastAsia="sl-SI"/>
        </w:rPr>
        <w:t xml:space="preserve"> Nakon prihvaćene inicijative od strane Ministarstva, podnosilac inicijative je deponovao novčana sredstva u iznosu od </w:t>
      </w:r>
      <w:r w:rsidRPr="00FE6EB6">
        <w:rPr>
          <w:rFonts w:ascii="Cambria" w:hAnsi="Cambria" w:cs="Cambria"/>
          <w:sz w:val="22"/>
          <w:szCs w:val="22"/>
          <w:lang w:val="sr-Latn-CS" w:eastAsia="sl-SI"/>
        </w:rPr>
        <w:t>10.000 €</w:t>
      </w:r>
      <w:r>
        <w:rPr>
          <w:rFonts w:ascii="Cambria" w:hAnsi="Cambria" w:cs="Cambria"/>
          <w:sz w:val="22"/>
          <w:szCs w:val="22"/>
          <w:lang w:val="sr-Latn-CS" w:eastAsia="sl-SI"/>
        </w:rPr>
        <w:t xml:space="preserve"> za izradu koncesionog akta, uključujući izradu tenderske dokumentacije i nacrta ugovora o koncesiji, troškove rada tenderske komisije i troškove sprovođenja javne rasprave. Imajući u vidu da je pokrenuta inicijativa ocijenjena kao prihvatljiva, Ministarstvo je pristupilo izradi ovog koncesionog akta kao osnovnog dokumenta na osnovu kojeg se pokreće postupak davanja koncesija.</w:t>
      </w:r>
    </w:p>
    <w:p w:rsidR="001A2E93" w:rsidRDefault="001A2E93" w:rsidP="000D0B76">
      <w:pPr>
        <w:jc w:val="both"/>
        <w:rPr>
          <w:rFonts w:ascii="Cambria" w:hAnsi="Cambria" w:cs="Cambria"/>
          <w:sz w:val="22"/>
          <w:szCs w:val="22"/>
          <w:lang w:val="sr-Latn-CS" w:eastAsia="sl-SI"/>
        </w:rPr>
      </w:pPr>
      <w:r>
        <w:rPr>
          <w:rFonts w:ascii="Cambria" w:hAnsi="Cambria" w:cs="Cambria"/>
          <w:sz w:val="22"/>
          <w:szCs w:val="22"/>
          <w:lang w:val="sr-Latn-CS" w:eastAsia="sl-SI"/>
        </w:rPr>
        <w:t xml:space="preserve">      </w:t>
      </w:r>
    </w:p>
    <w:p w:rsidR="001A2E93" w:rsidRDefault="001A2E93" w:rsidP="000D0B76">
      <w:pPr>
        <w:jc w:val="both"/>
        <w:rPr>
          <w:rFonts w:ascii="Cambria" w:hAnsi="Cambria" w:cs="Cambria"/>
          <w:sz w:val="22"/>
          <w:szCs w:val="22"/>
          <w:lang w:val="sr-Latn-CS" w:eastAsia="sl-SI"/>
        </w:rPr>
      </w:pPr>
      <w:r>
        <w:rPr>
          <w:rFonts w:ascii="Cambria" w:hAnsi="Cambria" w:cs="Cambria"/>
          <w:sz w:val="22"/>
          <w:szCs w:val="22"/>
          <w:lang w:val="sr-Latn-CS" w:eastAsia="sl-SI"/>
        </w:rPr>
        <w:t>Koncesije za korišćenje vodotoka Kutska i Mojanska rijeka za izgradnju malih hidroelektrana daju se putem javnog nadmetanja u otvorenom postupku, na način propisan Zakonom o koncesijama.</w:t>
      </w:r>
    </w:p>
    <w:p w:rsidR="001A2E93" w:rsidRDefault="001A2E93" w:rsidP="000D0B76">
      <w:pPr>
        <w:jc w:val="both"/>
        <w:rPr>
          <w:rFonts w:ascii="Cambria" w:hAnsi="Cambria" w:cs="Cambria"/>
          <w:sz w:val="22"/>
          <w:szCs w:val="22"/>
          <w:lang w:val="sr-Latn-CS" w:eastAsia="sl-SI"/>
        </w:rPr>
      </w:pPr>
    </w:p>
    <w:p w:rsidR="001A2E93" w:rsidRDefault="001A2E93" w:rsidP="004E767D">
      <w:pPr>
        <w:autoSpaceDE w:val="0"/>
        <w:autoSpaceDN w:val="0"/>
        <w:adjustRightInd w:val="0"/>
        <w:jc w:val="both"/>
        <w:rPr>
          <w:rFonts w:ascii="Cambria" w:hAnsi="Cambria" w:cs="Cambria"/>
          <w:sz w:val="22"/>
          <w:szCs w:val="22"/>
          <w:lang w:val="sr-Latn-CS" w:eastAsia="sl-SI"/>
        </w:rPr>
      </w:pPr>
      <w:r>
        <w:rPr>
          <w:rFonts w:ascii="Cambria" w:hAnsi="Cambria" w:cs="Cambria"/>
          <w:sz w:val="22"/>
          <w:szCs w:val="22"/>
          <w:lang w:val="sr-Latn-CS" w:eastAsia="sl-SI"/>
        </w:rPr>
        <w:t>Shodno članu 41 Zakona o koncesijama, u</w:t>
      </w:r>
      <w:r w:rsidRPr="004E767D">
        <w:rPr>
          <w:rFonts w:ascii="Cambria" w:hAnsi="Cambria" w:cs="Cambria"/>
          <w:sz w:val="22"/>
          <w:szCs w:val="22"/>
          <w:lang w:val="sr-Latn-CS" w:eastAsia="sl-SI"/>
        </w:rPr>
        <w:t>koliko se u sprovedenom postupku koncesija da ponu</w:t>
      </w:r>
      <w:r>
        <w:rPr>
          <w:rFonts w:ascii="Cambria" w:hAnsi="Cambria" w:cs="Cambria"/>
          <w:sz w:val="22"/>
          <w:szCs w:val="22"/>
          <w:lang w:val="sr-Latn-CS" w:eastAsia="sl-SI"/>
        </w:rPr>
        <w:t>đ</w:t>
      </w:r>
      <w:r w:rsidRPr="004E767D">
        <w:rPr>
          <w:rFonts w:ascii="Cambria" w:hAnsi="Cambria" w:cs="Cambria"/>
          <w:sz w:val="22"/>
          <w:szCs w:val="22"/>
          <w:lang w:val="sr-Latn-CS" w:eastAsia="sl-SI"/>
        </w:rPr>
        <w:t>aču koji nije podnosilac inicijative za davanje koncesije,</w:t>
      </w:r>
      <w:r>
        <w:rPr>
          <w:rFonts w:ascii="Cambria" w:hAnsi="Cambria" w:cs="Cambria"/>
          <w:sz w:val="22"/>
          <w:szCs w:val="22"/>
          <w:lang w:val="sr-Latn-CS" w:eastAsia="sl-SI"/>
        </w:rPr>
        <w:t xml:space="preserve"> Ministarstvo</w:t>
      </w:r>
      <w:r w:rsidRPr="004E767D">
        <w:rPr>
          <w:rFonts w:ascii="Cambria" w:hAnsi="Cambria" w:cs="Cambria"/>
          <w:sz w:val="22"/>
          <w:szCs w:val="22"/>
          <w:lang w:val="sr-Latn-CS" w:eastAsia="sl-SI"/>
        </w:rPr>
        <w:t xml:space="preserve"> će, bez odlaganja, vratiti podnosiocu inicijative deponovana sredstva, uz umanjenje za plaćeni</w:t>
      </w:r>
      <w:r>
        <w:rPr>
          <w:rFonts w:ascii="Cambria" w:hAnsi="Cambria" w:cs="Cambria"/>
          <w:sz w:val="22"/>
          <w:szCs w:val="22"/>
          <w:lang w:val="sr-Latn-CS" w:eastAsia="sl-SI"/>
        </w:rPr>
        <w:t xml:space="preserve"> </w:t>
      </w:r>
      <w:r w:rsidRPr="004E767D">
        <w:rPr>
          <w:rFonts w:ascii="Cambria" w:hAnsi="Cambria" w:cs="Cambria"/>
          <w:sz w:val="22"/>
          <w:szCs w:val="22"/>
          <w:lang w:val="sr-Latn-CS" w:eastAsia="sl-SI"/>
        </w:rPr>
        <w:t>iznos za otkup tenderske dokumentacije, a iznos troškova izrade koncesionog akta naplatiti od koncesionara.</w:t>
      </w:r>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jc w:val="both"/>
        <w:rPr>
          <w:rFonts w:ascii="Cambria" w:hAnsi="Cambria" w:cs="Cambria"/>
          <w:sz w:val="22"/>
          <w:szCs w:val="22"/>
          <w:lang w:val="sr-Latn-CS" w:eastAsia="sl-SI"/>
        </w:rPr>
      </w:pPr>
      <w:r w:rsidRPr="004F37FD">
        <w:rPr>
          <w:rFonts w:ascii="Cambria" w:hAnsi="Cambria" w:cs="Cambria"/>
          <w:sz w:val="22"/>
          <w:szCs w:val="22"/>
          <w:lang w:val="sr-Latn-CS" w:eastAsia="sl-SI"/>
        </w:rPr>
        <w:t xml:space="preserve">Ponuđač dostavlja ponude na osnovu javnog oglasa za davanje koncesija za korišćenje </w:t>
      </w:r>
      <w:r w:rsidRPr="00187228">
        <w:rPr>
          <w:rFonts w:ascii="Cambria" w:hAnsi="Cambria" w:cs="Cambria"/>
          <w:sz w:val="22"/>
          <w:szCs w:val="22"/>
          <w:lang w:val="sr-Latn-CS" w:eastAsia="sl-SI"/>
        </w:rPr>
        <w:t>vodotoka za izgradnju malih hidroelektrana. Rok za dostavljanje ponuda iznosi 1 (jedan)</w:t>
      </w:r>
      <w:r>
        <w:rPr>
          <w:rFonts w:ascii="Cambria" w:hAnsi="Cambria" w:cs="Cambria"/>
          <w:sz w:val="22"/>
          <w:szCs w:val="22"/>
          <w:lang w:val="sr-Latn-CS" w:eastAsia="sl-SI"/>
        </w:rPr>
        <w:t xml:space="preserve"> mjesec od dana objavljivanja j</w:t>
      </w:r>
      <w:r w:rsidRPr="00986675">
        <w:rPr>
          <w:rFonts w:ascii="Cambria" w:hAnsi="Cambria" w:cs="Cambria"/>
          <w:sz w:val="22"/>
          <w:szCs w:val="22"/>
          <w:lang w:val="sr-Latn-CS" w:eastAsia="sl-SI"/>
        </w:rPr>
        <w:t>avnog oglasa u ’’Službenom listu Crne Gore’’.</w:t>
      </w:r>
      <w:r>
        <w:rPr>
          <w:rFonts w:ascii="Cambria" w:hAnsi="Cambria" w:cs="Cambria"/>
          <w:sz w:val="22"/>
          <w:szCs w:val="22"/>
          <w:lang w:val="sr-Latn-CS" w:eastAsia="sl-SI"/>
        </w:rPr>
        <w:t xml:space="preserve"> </w:t>
      </w:r>
      <w:r w:rsidRPr="004F37FD">
        <w:rPr>
          <w:rFonts w:ascii="Cambria" w:hAnsi="Cambria" w:cs="Cambria"/>
          <w:sz w:val="22"/>
          <w:szCs w:val="22"/>
          <w:lang w:val="sr-Latn-CS" w:eastAsia="sl-SI"/>
        </w:rPr>
        <w:t xml:space="preserve">Obaveza ponuđača je da dostavi idejno rješenje za korišćenje vodotoka, kao i ostalu dokumentaciju propisanu </w:t>
      </w:r>
      <w:r w:rsidR="00C94197">
        <w:rPr>
          <w:rFonts w:ascii="Cambria" w:hAnsi="Cambria" w:cs="Cambria"/>
          <w:sz w:val="22"/>
          <w:szCs w:val="22"/>
          <w:lang w:val="sr-Latn-CS" w:eastAsia="sl-SI"/>
        </w:rPr>
        <w:t>j</w:t>
      </w:r>
      <w:r w:rsidRPr="004F37FD">
        <w:rPr>
          <w:rFonts w:ascii="Cambria" w:hAnsi="Cambria" w:cs="Cambria"/>
          <w:sz w:val="22"/>
          <w:szCs w:val="22"/>
          <w:lang w:val="sr-Latn-CS" w:eastAsia="sl-SI"/>
        </w:rPr>
        <w:t xml:space="preserve">avnim oglasom. Ponuđač čija je ponuda ocijenjena kao najpovoljnija biće predložen za koncesionara na predmetnom vodotoku.  </w:t>
      </w:r>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jc w:val="both"/>
        <w:rPr>
          <w:rFonts w:ascii="Cambria" w:hAnsi="Cambria" w:cs="Cambria"/>
          <w:color w:val="000000"/>
          <w:sz w:val="22"/>
          <w:szCs w:val="22"/>
          <w:lang w:val="sr-Latn-CS"/>
        </w:rPr>
      </w:pPr>
      <w:r w:rsidRPr="004F37FD">
        <w:rPr>
          <w:rFonts w:ascii="Cambria" w:hAnsi="Cambria" w:cs="Cambria"/>
          <w:sz w:val="22"/>
          <w:szCs w:val="22"/>
          <w:lang w:val="sr-Latn-CS" w:eastAsia="sl-SI"/>
        </w:rPr>
        <w:t xml:space="preserve">Predmet koncesije je projektovanje, izgradnja, korišćenje i održavanje malih hidroelektrana na vodotoku. </w:t>
      </w:r>
      <w:r w:rsidRPr="004F37FD">
        <w:rPr>
          <w:rFonts w:ascii="Cambria" w:hAnsi="Cambria" w:cs="Cambria"/>
          <w:color w:val="000000"/>
          <w:sz w:val="22"/>
          <w:szCs w:val="22"/>
          <w:lang w:val="sr-Latn-CS"/>
        </w:rPr>
        <w:t>Ponuđač dostavlja ponude za pojedinačne vodotoke.</w:t>
      </w:r>
    </w:p>
    <w:p w:rsidR="001A2E93" w:rsidRPr="004F37FD" w:rsidRDefault="001A2E93" w:rsidP="000D0B76">
      <w:pPr>
        <w:ind w:firstLine="360"/>
        <w:jc w:val="both"/>
        <w:rPr>
          <w:rFonts w:ascii="Cambria" w:hAnsi="Cambria" w:cs="Cambria"/>
          <w:color w:val="000000"/>
          <w:sz w:val="22"/>
          <w:szCs w:val="22"/>
          <w:lang w:val="sr-Latn-CS"/>
        </w:rPr>
      </w:pPr>
    </w:p>
    <w:p w:rsidR="00C166A0" w:rsidRDefault="001A2E93" w:rsidP="009D6F50">
      <w:pPr>
        <w:jc w:val="both"/>
        <w:rPr>
          <w:rFonts w:ascii="Cambria" w:hAnsi="Cambria" w:cs="Cambria"/>
          <w:sz w:val="22"/>
          <w:szCs w:val="22"/>
          <w:lang w:val="sr-Latn-CS" w:eastAsia="sl-SI"/>
        </w:rPr>
      </w:pPr>
      <w:r w:rsidRPr="004F37FD">
        <w:rPr>
          <w:rFonts w:ascii="Cambria" w:hAnsi="Cambria" w:cs="Cambria"/>
          <w:sz w:val="22"/>
          <w:szCs w:val="22"/>
          <w:lang w:val="sr-Latn-CS" w:eastAsia="sl-SI"/>
        </w:rPr>
        <w:t>Objekti malih hidroelektrana na predmetnim vodotocima pre</w:t>
      </w:r>
      <w:r>
        <w:rPr>
          <w:rFonts w:ascii="Cambria" w:hAnsi="Cambria" w:cs="Cambria"/>
          <w:sz w:val="22"/>
          <w:szCs w:val="22"/>
          <w:lang w:val="sr-Latn-CS" w:eastAsia="sl-SI"/>
        </w:rPr>
        <w:t>dviđeni</w:t>
      </w:r>
      <w:r w:rsidRPr="004F37FD">
        <w:rPr>
          <w:rFonts w:ascii="Cambria" w:hAnsi="Cambria" w:cs="Cambria"/>
          <w:sz w:val="22"/>
          <w:szCs w:val="22"/>
          <w:lang w:val="sr-Latn-CS" w:eastAsia="sl-SI"/>
        </w:rPr>
        <w:t xml:space="preserve"> su </w:t>
      </w:r>
      <w:r>
        <w:rPr>
          <w:rFonts w:ascii="Cambria" w:hAnsi="Cambria" w:cs="Cambria"/>
          <w:sz w:val="22"/>
          <w:szCs w:val="22"/>
          <w:lang w:val="sr-Latn-CS" w:eastAsia="sl-SI"/>
        </w:rPr>
        <w:t>Prostornim planom Opštine Andrijevica</w:t>
      </w:r>
      <w:r w:rsidRPr="004F37FD">
        <w:rPr>
          <w:rFonts w:ascii="Cambria" w:hAnsi="Cambria" w:cs="Cambria"/>
          <w:sz w:val="22"/>
          <w:szCs w:val="22"/>
          <w:lang w:val="sr-Latn-CS" w:eastAsia="sl-SI"/>
        </w:rPr>
        <w:t xml:space="preserve">. </w:t>
      </w:r>
      <w:r>
        <w:rPr>
          <w:rFonts w:ascii="Cambria" w:hAnsi="Cambria" w:cs="Cambria"/>
          <w:sz w:val="22"/>
          <w:szCs w:val="22"/>
          <w:lang w:val="sr-Latn-CS" w:eastAsia="sl-SI"/>
        </w:rPr>
        <w:t xml:space="preserve">Takođe, </w:t>
      </w:r>
      <w:r w:rsidR="00330636">
        <w:rPr>
          <w:rFonts w:ascii="Cambria" w:hAnsi="Cambria" w:cs="Cambria"/>
          <w:sz w:val="22"/>
          <w:szCs w:val="22"/>
          <w:lang w:val="sr-Latn-CS" w:eastAsia="sl-SI"/>
        </w:rPr>
        <w:t>od Elektroprivrede Crne Gore AD Nikšić dostavljen je Ministarstvu</w:t>
      </w:r>
      <w:r w:rsidR="00B40788">
        <w:rPr>
          <w:rFonts w:ascii="Cambria" w:hAnsi="Cambria" w:cs="Cambria"/>
          <w:sz w:val="22"/>
          <w:szCs w:val="22"/>
          <w:lang w:val="sr-Latn-CS" w:eastAsia="sl-SI"/>
        </w:rPr>
        <w:t xml:space="preserve"> „Elaborat optimalnog te</w:t>
      </w:r>
      <w:r w:rsidR="00C166A0">
        <w:rPr>
          <w:rFonts w:ascii="Cambria" w:hAnsi="Cambria" w:cs="Cambria"/>
          <w:sz w:val="22"/>
          <w:szCs w:val="22"/>
          <w:lang w:val="sr-Latn-CS" w:eastAsia="sl-SI"/>
        </w:rPr>
        <w:t>hničkog rješenja priključka za</w:t>
      </w:r>
      <w:r>
        <w:rPr>
          <w:rFonts w:ascii="Cambria" w:hAnsi="Cambria" w:cs="Cambria"/>
          <w:sz w:val="22"/>
          <w:szCs w:val="22"/>
          <w:lang w:val="sr-Latn-CS" w:eastAsia="sl-SI"/>
        </w:rPr>
        <w:t xml:space="preserve"> </w:t>
      </w:r>
      <w:r w:rsidR="00C166A0">
        <w:rPr>
          <w:rFonts w:ascii="Cambria" w:hAnsi="Cambria" w:cs="Cambria"/>
          <w:sz w:val="22"/>
          <w:szCs w:val="22"/>
          <w:lang w:val="sr-Latn-CS" w:eastAsia="sl-SI"/>
        </w:rPr>
        <w:t>mHE na rijekama Kutska i Mojanska“</w:t>
      </w:r>
      <w:r w:rsidR="00B40788">
        <w:rPr>
          <w:rFonts w:ascii="Cambria" w:hAnsi="Cambria" w:cs="Cambria"/>
          <w:sz w:val="22"/>
          <w:szCs w:val="22"/>
          <w:lang w:val="sr-Latn-CS" w:eastAsia="sl-SI"/>
        </w:rPr>
        <w:t>.</w:t>
      </w:r>
    </w:p>
    <w:p w:rsidR="001A2E93" w:rsidRPr="00187228" w:rsidRDefault="001A2E93" w:rsidP="00187228">
      <w:pPr>
        <w:rPr>
          <w:lang w:val="sr-Latn-CS" w:eastAsia="sl-SI"/>
        </w:rPr>
      </w:pPr>
      <w:bookmarkStart w:id="7" w:name="_Toc357692330"/>
      <w:bookmarkStart w:id="8" w:name="_Toc357693143"/>
      <w:bookmarkStart w:id="9" w:name="_Toc357694351"/>
      <w:bookmarkStart w:id="10" w:name="_Toc357694703"/>
      <w:bookmarkStart w:id="11" w:name="_Toc357694736"/>
      <w:bookmarkStart w:id="12" w:name="_Toc357694759"/>
      <w:bookmarkStart w:id="13" w:name="_Toc359578219"/>
    </w:p>
    <w:p w:rsidR="001A2E93" w:rsidRPr="004F37FD" w:rsidRDefault="001A2E93" w:rsidP="000D0B76">
      <w:pPr>
        <w:pStyle w:val="Heading1"/>
        <w:spacing w:before="0" w:after="0"/>
        <w:jc w:val="both"/>
        <w:rPr>
          <w:sz w:val="22"/>
          <w:szCs w:val="22"/>
          <w:lang w:val="sr-Latn-CS" w:eastAsia="sl-SI"/>
        </w:rPr>
      </w:pPr>
      <w:r w:rsidRPr="004F37FD">
        <w:rPr>
          <w:sz w:val="22"/>
          <w:szCs w:val="22"/>
          <w:lang w:val="sr-Latn-CS" w:eastAsia="sl-SI"/>
        </w:rPr>
        <w:lastRenderedPageBreak/>
        <w:t>1. OPIS PREDMETA KONCESIJE</w:t>
      </w:r>
      <w:bookmarkEnd w:id="7"/>
      <w:bookmarkEnd w:id="8"/>
      <w:bookmarkEnd w:id="9"/>
      <w:bookmarkEnd w:id="10"/>
      <w:bookmarkEnd w:id="11"/>
      <w:bookmarkEnd w:id="12"/>
      <w:bookmarkEnd w:id="13"/>
      <w:r w:rsidRPr="004F37FD">
        <w:rPr>
          <w:sz w:val="22"/>
          <w:szCs w:val="22"/>
          <w:lang w:val="sr-Latn-CS" w:eastAsia="sl-SI"/>
        </w:rPr>
        <w:t xml:space="preserve">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Predmet koncesije je projektovanje, izgradnja, koriš</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 xml:space="preserve">enje i održavanje malih hidroelektrana na vodotocima </w:t>
      </w:r>
      <w:r w:rsidR="00B813AE">
        <w:rPr>
          <w:rFonts w:ascii="Cambria" w:hAnsi="Cambria" w:cs="Cambria"/>
          <w:sz w:val="22"/>
          <w:szCs w:val="22"/>
          <w:lang w:val="sr-Latn-CS"/>
        </w:rPr>
        <w:t>Kutska i Mojanska rijeka</w:t>
      </w:r>
      <w:r w:rsidRPr="004F37FD">
        <w:rPr>
          <w:rFonts w:ascii="Cambria" w:hAnsi="Cambria" w:cs="Cambria"/>
          <w:sz w:val="22"/>
          <w:szCs w:val="22"/>
          <w:lang w:val="sr-Latn-CS"/>
        </w:rPr>
        <w:t>. Projektovanje predstavlja izradu tehničke dokumentacije i sva potrebna istraživanja do izdavanja građevinske dozvole; izgradnja predstavlja gradnju objekata male hidroelektrane (u daljem tekstu: mHE) do izdavanja upotrebne dozvole; korišćenje predstavlja tehno-ekonomsko korišćenje energetskog potencijala vodotoka za proizvodnju električne energije. mHE predstavljaju postrojenja instalisane snage do 10 MW i spadaju u male elektrane na način definisan Zakonom o energetici („Službeni list CG”, br. 28/10 i 06/13). Vodotok predstavlja korito teku</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 vode zajedno sa obalama, odnosno udubljenje na zemljištu koje se dobro primje</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uje sa vodom koja njime stalno ili povremeno te</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 xml:space="preserve">e (Zakon o vodama, „Službeni list </w:t>
      </w:r>
      <w:r>
        <w:rPr>
          <w:rFonts w:ascii="Cambria" w:hAnsi="Cambria" w:cs="Cambria"/>
          <w:sz w:val="22"/>
          <w:szCs w:val="22"/>
          <w:lang w:val="sr-Latn-CS"/>
        </w:rPr>
        <w:t>R</w:t>
      </w:r>
      <w:r w:rsidRPr="004F37FD">
        <w:rPr>
          <w:rFonts w:ascii="Cambria" w:hAnsi="Cambria" w:cs="Cambria"/>
          <w:sz w:val="22"/>
          <w:szCs w:val="22"/>
          <w:lang w:val="sr-Latn-CS"/>
        </w:rPr>
        <w:t>CG”</w:t>
      </w:r>
      <w:r>
        <w:rPr>
          <w:rFonts w:ascii="Cambria" w:hAnsi="Cambria" w:cs="Cambria"/>
          <w:sz w:val="22"/>
          <w:szCs w:val="22"/>
          <w:lang w:val="sr-Latn-CS"/>
        </w:rPr>
        <w:t>,</w:t>
      </w:r>
      <w:r w:rsidRPr="004F37FD">
        <w:rPr>
          <w:rFonts w:ascii="Cambria" w:hAnsi="Cambria" w:cs="Cambria"/>
          <w:sz w:val="22"/>
          <w:szCs w:val="22"/>
          <w:lang w:val="sr-Latn-CS"/>
        </w:rPr>
        <w:t xml:space="preserve"> </w:t>
      </w:r>
      <w:r>
        <w:rPr>
          <w:rFonts w:ascii="Cambria" w:hAnsi="Cambria" w:cs="Cambria"/>
          <w:sz w:val="22"/>
          <w:szCs w:val="22"/>
          <w:lang w:val="sr-Latn-CS"/>
        </w:rPr>
        <w:t>broj</w:t>
      </w:r>
      <w:r w:rsidRPr="004F37FD">
        <w:rPr>
          <w:rFonts w:ascii="Cambria" w:hAnsi="Cambria" w:cs="Cambria"/>
          <w:sz w:val="22"/>
          <w:szCs w:val="22"/>
          <w:lang w:val="sr-Latn-CS"/>
        </w:rPr>
        <w:t xml:space="preserve"> 27/07 </w:t>
      </w:r>
      <w:r>
        <w:rPr>
          <w:rFonts w:ascii="Cambria" w:hAnsi="Cambria" w:cs="Cambria"/>
          <w:sz w:val="22"/>
          <w:szCs w:val="22"/>
          <w:lang w:val="sr-Latn-CS"/>
        </w:rPr>
        <w:t>i „</w:t>
      </w:r>
      <w:r w:rsidRPr="004F37FD">
        <w:rPr>
          <w:rFonts w:ascii="Cambria" w:hAnsi="Cambria" w:cs="Cambria"/>
          <w:sz w:val="22"/>
          <w:szCs w:val="22"/>
          <w:lang w:val="sr-Latn-CS"/>
        </w:rPr>
        <w:t xml:space="preserve">Službeni list CG” </w:t>
      </w:r>
      <w:r>
        <w:rPr>
          <w:rFonts w:ascii="Cambria" w:hAnsi="Cambria" w:cs="Cambria"/>
          <w:sz w:val="22"/>
          <w:szCs w:val="22"/>
          <w:lang w:val="sr-Latn-CS"/>
        </w:rPr>
        <w:t xml:space="preserve">br. </w:t>
      </w:r>
      <w:r w:rsidRPr="004F37FD">
        <w:rPr>
          <w:rFonts w:ascii="Cambria" w:hAnsi="Cambria" w:cs="Cambria"/>
          <w:sz w:val="22"/>
          <w:szCs w:val="22"/>
          <w:lang w:val="sr-Latn-CS"/>
        </w:rPr>
        <w:t>32/11 i 47/11).</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Vodotoci Kutska i Mojanska rijeka pripadaju slivu rijeke Zlorečice koja je lijeva pritoka Lima. P</w:t>
      </w:r>
      <w:r w:rsidRPr="004F37FD">
        <w:rPr>
          <w:rFonts w:ascii="Cambria" w:hAnsi="Cambria" w:cs="Cambria"/>
          <w:sz w:val="22"/>
          <w:szCs w:val="22"/>
          <w:lang w:val="sr-Latn-CS"/>
        </w:rPr>
        <w:t xml:space="preserve">reliminarni podaci o teoretskoj snazi i godišnjoj proizvodnji električne energije na </w:t>
      </w:r>
      <w:r>
        <w:rPr>
          <w:rFonts w:ascii="Cambria" w:hAnsi="Cambria" w:cs="Cambria"/>
          <w:sz w:val="22"/>
          <w:szCs w:val="22"/>
          <w:lang w:val="sr-Latn-CS"/>
        </w:rPr>
        <w:t xml:space="preserve">pomenutim vodotocima </w:t>
      </w:r>
      <w:r w:rsidRPr="004F37FD">
        <w:rPr>
          <w:rFonts w:ascii="Cambria" w:hAnsi="Cambria" w:cs="Cambria"/>
          <w:sz w:val="22"/>
          <w:szCs w:val="22"/>
          <w:lang w:val="sr-Latn-CS"/>
        </w:rPr>
        <w:t xml:space="preserve">predstavljeni </w:t>
      </w:r>
      <w:r>
        <w:rPr>
          <w:rFonts w:ascii="Cambria" w:hAnsi="Cambria" w:cs="Cambria"/>
          <w:sz w:val="22"/>
          <w:szCs w:val="22"/>
          <w:lang w:val="sr-Latn-CS"/>
        </w:rPr>
        <w:t xml:space="preserve">su </w:t>
      </w:r>
      <w:r w:rsidRPr="004F37FD">
        <w:rPr>
          <w:rFonts w:ascii="Cambria" w:hAnsi="Cambria" w:cs="Cambria"/>
          <w:sz w:val="22"/>
          <w:szCs w:val="22"/>
          <w:lang w:val="sr-Latn-CS"/>
        </w:rPr>
        <w:t>u Tabeli 1.</w:t>
      </w:r>
    </w:p>
    <w:p w:rsidR="001A2E93"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2A2863">
      <w:pPr>
        <w:jc w:val="center"/>
        <w:rPr>
          <w:rFonts w:ascii="Cambria" w:hAnsi="Cambria" w:cs="Cambria"/>
          <w:b/>
          <w:bCs/>
          <w:sz w:val="22"/>
          <w:szCs w:val="22"/>
          <w:lang w:val="sr-Latn-CS"/>
        </w:rPr>
      </w:pPr>
      <w:r w:rsidRPr="004F37FD">
        <w:rPr>
          <w:rFonts w:ascii="Cambria" w:hAnsi="Cambria" w:cs="Cambria"/>
          <w:sz w:val="22"/>
          <w:szCs w:val="22"/>
          <w:lang w:val="sr-Latn-CS"/>
        </w:rPr>
        <w:t>Tabela 1. Spisak vodotoka na kojima će se vršiti koncesione djelatnosti</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2069"/>
        <w:gridCol w:w="1440"/>
        <w:gridCol w:w="1440"/>
        <w:gridCol w:w="1260"/>
        <w:gridCol w:w="1223"/>
      </w:tblGrid>
      <w:tr w:rsidR="001A2E93" w:rsidRPr="004F37FD">
        <w:trPr>
          <w:jc w:val="center"/>
        </w:trPr>
        <w:tc>
          <w:tcPr>
            <w:tcW w:w="923"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Red.br.</w:t>
            </w:r>
          </w:p>
        </w:tc>
        <w:tc>
          <w:tcPr>
            <w:tcW w:w="2069"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Vodotok</w:t>
            </w:r>
          </w:p>
        </w:tc>
        <w:tc>
          <w:tcPr>
            <w:tcW w:w="1440"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Sliv</w:t>
            </w:r>
          </w:p>
        </w:tc>
        <w:tc>
          <w:tcPr>
            <w:tcW w:w="1440"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Opština</w:t>
            </w:r>
          </w:p>
        </w:tc>
        <w:tc>
          <w:tcPr>
            <w:tcW w:w="1260"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 xml:space="preserve"> </w:t>
            </w:r>
            <w:r w:rsidRPr="004F37FD">
              <w:rPr>
                <w:rFonts w:ascii="Cambria" w:hAnsi="Cambria" w:cs="Cambria"/>
                <w:sz w:val="22"/>
                <w:szCs w:val="22"/>
                <w:lang w:val="sr-Latn-CS"/>
              </w:rPr>
              <w:t>[MW]</w:t>
            </w:r>
          </w:p>
        </w:tc>
        <w:tc>
          <w:tcPr>
            <w:tcW w:w="1223" w:type="dxa"/>
            <w:vAlign w:val="center"/>
          </w:tcPr>
          <w:p w:rsidR="001A2E93" w:rsidRPr="004F37FD" w:rsidRDefault="001A2E93" w:rsidP="00D44008">
            <w:pPr>
              <w:jc w:val="center"/>
              <w:rPr>
                <w:rFonts w:ascii="Cambria" w:hAnsi="Cambria" w:cs="Cambria"/>
                <w:lang w:val="sr-Latn-CS"/>
              </w:rPr>
            </w:pPr>
            <w:r w:rsidRPr="004F37FD">
              <w:rPr>
                <w:rFonts w:ascii="Cambria" w:hAnsi="Cambria" w:cs="Cambria"/>
                <w:sz w:val="22"/>
                <w:szCs w:val="22"/>
                <w:lang w:val="sr-Latn-CS"/>
              </w:rPr>
              <w:t>E [GWh]</w:t>
            </w:r>
          </w:p>
        </w:tc>
      </w:tr>
      <w:tr w:rsidR="001A2E93" w:rsidRPr="004F37FD">
        <w:trPr>
          <w:jc w:val="center"/>
        </w:trPr>
        <w:tc>
          <w:tcPr>
            <w:tcW w:w="923" w:type="dxa"/>
            <w:shd w:val="clear" w:color="auto" w:fill="D9D9D9"/>
            <w:vAlign w:val="center"/>
          </w:tcPr>
          <w:p w:rsidR="001A2E93" w:rsidRPr="004F37FD" w:rsidRDefault="001A2E93" w:rsidP="00D44008">
            <w:pPr>
              <w:jc w:val="center"/>
              <w:rPr>
                <w:rFonts w:ascii="Cambria" w:hAnsi="Cambria" w:cs="Cambria"/>
                <w:b/>
                <w:bCs/>
                <w:lang w:val="sr-Latn-CS"/>
              </w:rPr>
            </w:pPr>
            <w:r w:rsidRPr="004F37FD">
              <w:rPr>
                <w:rFonts w:ascii="Cambria" w:hAnsi="Cambria" w:cs="Cambria"/>
                <w:sz w:val="22"/>
                <w:szCs w:val="22"/>
                <w:lang w:val="sr-Latn-CS"/>
              </w:rPr>
              <w:t>1</w:t>
            </w:r>
          </w:p>
        </w:tc>
        <w:tc>
          <w:tcPr>
            <w:tcW w:w="2069" w:type="dxa"/>
            <w:shd w:val="clear" w:color="auto" w:fill="D9D9D9"/>
            <w:vAlign w:val="center"/>
          </w:tcPr>
          <w:p w:rsidR="001A2E93" w:rsidRPr="004F37FD" w:rsidRDefault="001A2E93" w:rsidP="000D0B76">
            <w:pPr>
              <w:jc w:val="both"/>
              <w:rPr>
                <w:rFonts w:ascii="Cambria" w:hAnsi="Cambria" w:cs="Cambria"/>
                <w:b/>
                <w:bCs/>
                <w:lang w:val="sr-Latn-CS"/>
              </w:rPr>
            </w:pPr>
            <w:r>
              <w:rPr>
                <w:rFonts w:ascii="Cambria" w:hAnsi="Cambria" w:cs="Cambria"/>
                <w:sz w:val="22"/>
                <w:szCs w:val="22"/>
                <w:lang w:val="sr-Latn-CS"/>
              </w:rPr>
              <w:t>Kutska rijeka</w:t>
            </w:r>
          </w:p>
        </w:tc>
        <w:tc>
          <w:tcPr>
            <w:tcW w:w="1440" w:type="dxa"/>
            <w:vMerge w:val="restart"/>
            <w:shd w:val="clear" w:color="auto" w:fill="D9D9D9"/>
            <w:vAlign w:val="center"/>
          </w:tcPr>
          <w:p w:rsidR="001A2E93" w:rsidRPr="004F37FD" w:rsidRDefault="001A2E93" w:rsidP="00D44008">
            <w:pPr>
              <w:jc w:val="center"/>
              <w:rPr>
                <w:rFonts w:ascii="Cambria" w:hAnsi="Cambria" w:cs="Cambria"/>
                <w:b/>
                <w:bCs/>
                <w:lang w:val="sr-Latn-CS"/>
              </w:rPr>
            </w:pPr>
            <w:r>
              <w:rPr>
                <w:rFonts w:ascii="Cambria" w:hAnsi="Cambria" w:cs="Cambria"/>
                <w:sz w:val="22"/>
                <w:szCs w:val="22"/>
                <w:lang w:val="sr-Latn-CS"/>
              </w:rPr>
              <w:t>Lim</w:t>
            </w:r>
          </w:p>
        </w:tc>
        <w:tc>
          <w:tcPr>
            <w:tcW w:w="1440" w:type="dxa"/>
            <w:vMerge w:val="restart"/>
            <w:shd w:val="clear" w:color="auto" w:fill="D9D9D9"/>
            <w:vAlign w:val="center"/>
          </w:tcPr>
          <w:p w:rsidR="001A2E93" w:rsidRPr="004F37FD" w:rsidRDefault="001A2E93" w:rsidP="00D44008">
            <w:pPr>
              <w:jc w:val="center"/>
              <w:rPr>
                <w:rFonts w:ascii="Cambria" w:hAnsi="Cambria" w:cs="Cambria"/>
                <w:lang w:val="sr-Latn-CS"/>
              </w:rPr>
            </w:pPr>
            <w:r>
              <w:rPr>
                <w:rFonts w:ascii="Cambria" w:hAnsi="Cambria" w:cs="Cambria"/>
                <w:sz w:val="22"/>
                <w:szCs w:val="22"/>
                <w:lang w:val="sr-Latn-CS"/>
              </w:rPr>
              <w:t>Andrijevica</w:t>
            </w:r>
          </w:p>
        </w:tc>
        <w:tc>
          <w:tcPr>
            <w:tcW w:w="1260" w:type="dxa"/>
            <w:shd w:val="clear" w:color="auto" w:fill="D9D9D9"/>
            <w:vAlign w:val="center"/>
          </w:tcPr>
          <w:p w:rsidR="001A2E93" w:rsidRPr="00632E8C" w:rsidRDefault="001A2E93" w:rsidP="002A2863">
            <w:pPr>
              <w:jc w:val="center"/>
              <w:rPr>
                <w:rFonts w:ascii="Cambria" w:hAnsi="Cambria" w:cs="Cambria"/>
                <w:vertAlign w:val="superscript"/>
              </w:rPr>
            </w:pPr>
            <w:r w:rsidRPr="00D44008">
              <w:rPr>
                <w:rFonts w:ascii="Cambria" w:hAnsi="Cambria" w:cs="Cambria"/>
                <w:sz w:val="22"/>
                <w:szCs w:val="22"/>
                <w:lang w:val="sr-Latn-CS"/>
              </w:rPr>
              <w:t>4,5</w:t>
            </w:r>
            <w:r w:rsidR="00632E8C" w:rsidRPr="00D700F1">
              <w:rPr>
                <w:rFonts w:ascii="Cambria" w:hAnsi="Cambria" w:cs="Cambria"/>
                <w:sz w:val="22"/>
                <w:szCs w:val="22"/>
              </w:rPr>
              <w:t>*</w:t>
            </w:r>
          </w:p>
        </w:tc>
        <w:tc>
          <w:tcPr>
            <w:tcW w:w="1223" w:type="dxa"/>
            <w:shd w:val="clear" w:color="auto" w:fill="D9D9D9"/>
            <w:vAlign w:val="center"/>
          </w:tcPr>
          <w:p w:rsidR="001A2E93" w:rsidRPr="00D44008" w:rsidRDefault="001A2E93" w:rsidP="002A2863">
            <w:pPr>
              <w:jc w:val="center"/>
              <w:rPr>
                <w:rFonts w:ascii="Cambria" w:hAnsi="Cambria" w:cs="Cambria"/>
                <w:lang w:val="sr-Latn-CS"/>
              </w:rPr>
            </w:pPr>
            <w:r>
              <w:rPr>
                <w:rFonts w:ascii="Cambria" w:hAnsi="Cambria" w:cs="Cambria"/>
                <w:sz w:val="22"/>
                <w:szCs w:val="22"/>
                <w:lang w:val="sr-Latn-CS"/>
              </w:rPr>
              <w:t>21</w:t>
            </w:r>
            <w:r w:rsidRPr="00D44008">
              <w:rPr>
                <w:rFonts w:ascii="Cambria" w:hAnsi="Cambria" w:cs="Cambria"/>
                <w:sz w:val="22"/>
                <w:szCs w:val="22"/>
                <w:lang w:val="sr-Latn-CS"/>
              </w:rPr>
              <w:t>,5</w:t>
            </w:r>
            <w:r w:rsidR="00632E8C">
              <w:rPr>
                <w:rFonts w:ascii="Cambria" w:hAnsi="Cambria" w:cs="Cambria"/>
                <w:sz w:val="22"/>
                <w:szCs w:val="22"/>
                <w:lang w:val="sr-Latn-CS"/>
              </w:rPr>
              <w:t>*</w:t>
            </w:r>
          </w:p>
        </w:tc>
      </w:tr>
      <w:tr w:rsidR="001A2E93" w:rsidRPr="004F37FD">
        <w:trPr>
          <w:jc w:val="center"/>
        </w:trPr>
        <w:tc>
          <w:tcPr>
            <w:tcW w:w="923" w:type="dxa"/>
            <w:shd w:val="clear" w:color="auto" w:fill="D9D9D9"/>
            <w:vAlign w:val="center"/>
          </w:tcPr>
          <w:p w:rsidR="001A2E93" w:rsidRPr="004F37FD" w:rsidRDefault="001A2E93" w:rsidP="00D44008">
            <w:pPr>
              <w:jc w:val="center"/>
              <w:rPr>
                <w:rFonts w:ascii="Cambria" w:hAnsi="Cambria" w:cs="Cambria"/>
                <w:b/>
                <w:bCs/>
                <w:lang w:val="sr-Latn-CS"/>
              </w:rPr>
            </w:pPr>
            <w:r w:rsidRPr="004F37FD">
              <w:rPr>
                <w:rFonts w:ascii="Cambria" w:hAnsi="Cambria" w:cs="Cambria"/>
                <w:sz w:val="22"/>
                <w:szCs w:val="22"/>
                <w:lang w:val="sr-Latn-CS"/>
              </w:rPr>
              <w:t>2</w:t>
            </w:r>
          </w:p>
        </w:tc>
        <w:tc>
          <w:tcPr>
            <w:tcW w:w="2069" w:type="dxa"/>
            <w:shd w:val="clear" w:color="auto" w:fill="D9D9D9"/>
            <w:vAlign w:val="center"/>
          </w:tcPr>
          <w:p w:rsidR="001A2E93" w:rsidRPr="004F37FD" w:rsidRDefault="001A2E93" w:rsidP="000D0B76">
            <w:pPr>
              <w:jc w:val="both"/>
              <w:rPr>
                <w:rFonts w:ascii="Cambria" w:hAnsi="Cambria" w:cs="Cambria"/>
                <w:b/>
                <w:bCs/>
                <w:lang w:val="sr-Latn-CS"/>
              </w:rPr>
            </w:pPr>
            <w:r>
              <w:rPr>
                <w:rFonts w:ascii="Cambria" w:hAnsi="Cambria" w:cs="Cambria"/>
                <w:sz w:val="22"/>
                <w:szCs w:val="22"/>
                <w:lang w:val="sr-Latn-CS"/>
              </w:rPr>
              <w:t>Mojanska rijeka</w:t>
            </w:r>
          </w:p>
        </w:tc>
        <w:tc>
          <w:tcPr>
            <w:tcW w:w="1440" w:type="dxa"/>
            <w:vMerge/>
            <w:shd w:val="clear" w:color="auto" w:fill="D9D9D9"/>
            <w:vAlign w:val="center"/>
          </w:tcPr>
          <w:p w:rsidR="001A2E93" w:rsidRPr="004F37FD" w:rsidRDefault="001A2E93" w:rsidP="000D0B76">
            <w:pPr>
              <w:jc w:val="both"/>
              <w:rPr>
                <w:rFonts w:ascii="Cambria" w:hAnsi="Cambria" w:cs="Cambria"/>
                <w:b/>
                <w:bCs/>
                <w:lang w:val="sr-Latn-CS"/>
              </w:rPr>
            </w:pPr>
          </w:p>
        </w:tc>
        <w:tc>
          <w:tcPr>
            <w:tcW w:w="1440" w:type="dxa"/>
            <w:vMerge/>
            <w:shd w:val="clear" w:color="auto" w:fill="D9D9D9"/>
            <w:vAlign w:val="center"/>
          </w:tcPr>
          <w:p w:rsidR="001A2E93" w:rsidRPr="004F37FD" w:rsidRDefault="001A2E93" w:rsidP="000D0B76">
            <w:pPr>
              <w:jc w:val="both"/>
              <w:rPr>
                <w:rFonts w:ascii="Cambria" w:hAnsi="Cambria" w:cs="Cambria"/>
                <w:lang w:val="sr-Latn-CS"/>
              </w:rPr>
            </w:pPr>
          </w:p>
        </w:tc>
        <w:tc>
          <w:tcPr>
            <w:tcW w:w="1260" w:type="dxa"/>
            <w:shd w:val="clear" w:color="auto" w:fill="D9D9D9"/>
            <w:vAlign w:val="center"/>
          </w:tcPr>
          <w:p w:rsidR="001A2E93" w:rsidRPr="00D44008" w:rsidRDefault="001A2E93" w:rsidP="002A2863">
            <w:pPr>
              <w:jc w:val="center"/>
              <w:rPr>
                <w:rFonts w:ascii="Cambria" w:hAnsi="Cambria" w:cs="Cambria"/>
                <w:lang w:val="sr-Latn-CS"/>
              </w:rPr>
            </w:pPr>
            <w:r w:rsidRPr="00D44008">
              <w:rPr>
                <w:rFonts w:ascii="Cambria" w:hAnsi="Cambria" w:cs="Cambria"/>
                <w:sz w:val="22"/>
                <w:szCs w:val="22"/>
                <w:lang w:val="sr-Latn-CS"/>
              </w:rPr>
              <w:t>1,5</w:t>
            </w:r>
          </w:p>
        </w:tc>
        <w:tc>
          <w:tcPr>
            <w:tcW w:w="1223" w:type="dxa"/>
            <w:shd w:val="clear" w:color="auto" w:fill="D9D9D9"/>
            <w:vAlign w:val="center"/>
          </w:tcPr>
          <w:p w:rsidR="001A2E93" w:rsidRPr="00D44008" w:rsidRDefault="001A2E93" w:rsidP="002A2863">
            <w:pPr>
              <w:jc w:val="center"/>
              <w:rPr>
                <w:rFonts w:ascii="Cambria" w:hAnsi="Cambria" w:cs="Cambria"/>
                <w:lang w:val="sr-Latn-CS"/>
              </w:rPr>
            </w:pPr>
            <w:r w:rsidRPr="00D44008">
              <w:rPr>
                <w:rFonts w:ascii="Cambria" w:hAnsi="Cambria" w:cs="Cambria"/>
                <w:sz w:val="22"/>
                <w:szCs w:val="22"/>
                <w:lang w:val="sr-Latn-CS"/>
              </w:rPr>
              <w:t>7,0</w:t>
            </w:r>
          </w:p>
        </w:tc>
      </w:tr>
    </w:tbl>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U Tabeli 1 prikazane su:</w:t>
      </w:r>
    </w:p>
    <w:p w:rsidR="001A2E93" w:rsidRPr="004F37FD" w:rsidRDefault="001A2E93" w:rsidP="000D0B76">
      <w:pPr>
        <w:numPr>
          <w:ilvl w:val="0"/>
          <w:numId w:val="16"/>
        </w:numPr>
        <w:jc w:val="both"/>
        <w:rPr>
          <w:rFonts w:ascii="Cambria" w:hAnsi="Cambria" w:cs="Cambria"/>
          <w:sz w:val="22"/>
          <w:szCs w:val="22"/>
          <w:lang w:val="sr-Latn-CS"/>
        </w:rPr>
      </w:pPr>
      <w:r w:rsidRPr="004F37FD">
        <w:rPr>
          <w:rFonts w:ascii="Cambria" w:hAnsi="Cambria" w:cs="Cambria"/>
          <w:sz w:val="22"/>
          <w:szCs w:val="22"/>
          <w:lang w:val="sr-Latn-CS"/>
        </w:rPr>
        <w:t>P – teoretska snaga na vodotoku;</w:t>
      </w:r>
    </w:p>
    <w:p w:rsidR="00632E8C" w:rsidRDefault="001A2E93" w:rsidP="00632E8C">
      <w:pPr>
        <w:numPr>
          <w:ilvl w:val="0"/>
          <w:numId w:val="16"/>
        </w:numPr>
        <w:jc w:val="both"/>
        <w:rPr>
          <w:rFonts w:ascii="Cambria" w:hAnsi="Cambria" w:cs="Cambria"/>
          <w:sz w:val="22"/>
          <w:szCs w:val="22"/>
          <w:lang w:val="sr-Latn-CS"/>
        </w:rPr>
      </w:pPr>
      <w:r w:rsidRPr="004F37FD">
        <w:rPr>
          <w:rFonts w:ascii="Cambria" w:hAnsi="Cambria" w:cs="Cambria"/>
          <w:sz w:val="22"/>
          <w:szCs w:val="22"/>
          <w:lang w:val="sr-Latn-CS"/>
        </w:rPr>
        <w:t>E – teoretska godišnja proizvodnja električne energije na vodotoku.</w:t>
      </w:r>
    </w:p>
    <w:p w:rsidR="00D700F1" w:rsidRPr="00632E8C" w:rsidRDefault="00D700F1" w:rsidP="00D700F1">
      <w:pPr>
        <w:jc w:val="both"/>
        <w:rPr>
          <w:rFonts w:ascii="Cambria" w:hAnsi="Cambria" w:cs="Cambria"/>
          <w:sz w:val="22"/>
          <w:szCs w:val="22"/>
          <w:lang w:val="sr-Latn-CS"/>
        </w:rPr>
      </w:pPr>
    </w:p>
    <w:p w:rsidR="005A209D" w:rsidRDefault="00632E8C" w:rsidP="005A209D">
      <w:pPr>
        <w:pStyle w:val="ListParagraph"/>
        <w:ind w:hanging="720"/>
        <w:rPr>
          <w:rFonts w:ascii="Cambria" w:hAnsi="Cambria" w:cs="Cambria"/>
          <w:sz w:val="22"/>
          <w:szCs w:val="22"/>
        </w:rPr>
      </w:pPr>
      <w:r w:rsidRPr="005A209D">
        <w:rPr>
          <w:rFonts w:ascii="Cambria" w:hAnsi="Cambria" w:cs="Cambria"/>
          <w:sz w:val="40"/>
          <w:szCs w:val="40"/>
          <w:lang w:val="sr-Latn-CS"/>
        </w:rPr>
        <w:t>*</w:t>
      </w:r>
      <w:r>
        <w:rPr>
          <w:rFonts w:ascii="Cambria" w:hAnsi="Cambria" w:cs="Cambria"/>
          <w:sz w:val="22"/>
          <w:szCs w:val="22"/>
          <w:lang w:val="sr-Latn-CS"/>
        </w:rPr>
        <w:t xml:space="preserve"> </w:t>
      </w:r>
      <w:r w:rsidRPr="00D700F1">
        <w:rPr>
          <w:rFonts w:ascii="Cambria" w:hAnsi="Cambria" w:cs="Cambria"/>
          <w:b/>
          <w:sz w:val="22"/>
          <w:szCs w:val="22"/>
          <w:lang w:val="sr-Latn-CS"/>
        </w:rPr>
        <w:t>-</w:t>
      </w:r>
      <w:r w:rsidR="00E36809" w:rsidRPr="00D700F1">
        <w:rPr>
          <w:rFonts w:ascii="Cambria" w:hAnsi="Cambria" w:cs="Cambria"/>
          <w:b/>
          <w:sz w:val="22"/>
          <w:szCs w:val="22"/>
        </w:rPr>
        <w:t xml:space="preserve">  vidjeti napomenu za Kutsku rijeku na strani </w:t>
      </w:r>
      <w:r w:rsidR="00E36809" w:rsidRPr="00776270">
        <w:rPr>
          <w:rFonts w:ascii="Cambria" w:hAnsi="Cambria" w:cs="Cambria"/>
          <w:b/>
          <w:sz w:val="22"/>
          <w:szCs w:val="22"/>
        </w:rPr>
        <w:t>6</w:t>
      </w:r>
      <w:r w:rsidR="00E36809" w:rsidRPr="00D700F1">
        <w:rPr>
          <w:rFonts w:ascii="Cambria" w:hAnsi="Cambria" w:cs="Cambria"/>
          <w:b/>
          <w:sz w:val="22"/>
          <w:szCs w:val="22"/>
        </w:rPr>
        <w:t>.</w:t>
      </w:r>
    </w:p>
    <w:p w:rsidR="00D700F1" w:rsidRDefault="00D700F1" w:rsidP="000D0B76">
      <w:pPr>
        <w:jc w:val="both"/>
        <w:rPr>
          <w:rFonts w:ascii="Cambria" w:hAnsi="Cambria" w:cs="Cambria"/>
          <w:sz w:val="22"/>
          <w:szCs w:val="22"/>
          <w:lang w:val="sr-Latn-CS"/>
        </w:rPr>
      </w:pPr>
    </w:p>
    <w:p w:rsidR="00D700F1" w:rsidRDefault="00D700F1"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Podaci o procijenjenoj snazi i godišnjoj proizvodnji električne energije pojedinačnih vodotoka su dobijeni na osnovu sljedećih studija:</w:t>
      </w:r>
    </w:p>
    <w:p w:rsidR="001A2E93" w:rsidRPr="004F37FD" w:rsidRDefault="001A2E93" w:rsidP="002853AC">
      <w:pPr>
        <w:pStyle w:val="ListParagraph"/>
        <w:numPr>
          <w:ilvl w:val="0"/>
          <w:numId w:val="15"/>
        </w:numPr>
        <w:ind w:left="714" w:hanging="357"/>
        <w:jc w:val="both"/>
        <w:rPr>
          <w:rFonts w:ascii="Cambria" w:hAnsi="Cambria" w:cs="Cambria"/>
          <w:sz w:val="22"/>
          <w:szCs w:val="22"/>
          <w:lang w:val="sr-Latn-CS"/>
        </w:rPr>
      </w:pPr>
      <w:r w:rsidRPr="004F37FD">
        <w:rPr>
          <w:rFonts w:ascii="Cambria" w:hAnsi="Cambria" w:cs="Cambria"/>
          <w:sz w:val="22"/>
          <w:szCs w:val="22"/>
          <w:lang w:val="sr-Latn-CS"/>
        </w:rPr>
        <w:t xml:space="preserve">Hidrološka obrada za profile malih (mini, mikro) hidroelektrana (mHE) na pritokama glavnih vodotoka u Crnoj Gori, Hidrološki sektor Hidrometeorološkog zavoda Crne Gore, 2007. </w:t>
      </w:r>
      <w:r>
        <w:rPr>
          <w:rFonts w:ascii="Cambria" w:hAnsi="Cambria" w:cs="Cambria"/>
          <w:sz w:val="22"/>
          <w:szCs w:val="22"/>
          <w:lang w:val="sr-Latn-CS"/>
        </w:rPr>
        <w:t xml:space="preserve">i 2008. </w:t>
      </w:r>
      <w:r w:rsidRPr="004F37FD">
        <w:rPr>
          <w:rFonts w:ascii="Cambria" w:hAnsi="Cambria" w:cs="Cambria"/>
          <w:sz w:val="22"/>
          <w:szCs w:val="22"/>
          <w:lang w:val="sr-Latn-CS"/>
        </w:rPr>
        <w:t xml:space="preserve">godine, </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Hidrološka obrada za profil Kuti na vodotoku Kutska rijeka, Zavod za hidrometeorologiju i seizmologiju, 2013. godine,</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 xml:space="preserve">Hidrološke obrade za profil Jošanica na vodotoku Mojanska rijeka, Zavod za hidrometeorologiju i seizmologiju Crne Gore, 2013. godine, </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Gruba, preliminarna analiza hidropotencijala vodotoka Kutska i Mojanska rijeka,  Zavod za hidrometeorologiju i seizmologiju Crne Gore, 2013. godine,</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Određivanje bruto energetskog potencijala Kutske rijeke, Zavod za hidrometeorologiju i seizmologiju Crne Gore, 2013. godine, i</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Određivanje bruto energetskog potencijala Mojanske rijeke, Zavod za hidrometeorologiju i seizmologiju Crne Gore, 2013. godine.</w:t>
      </w:r>
    </w:p>
    <w:p w:rsidR="001A2E93" w:rsidRDefault="001A2E93" w:rsidP="002B4D77">
      <w:pPr>
        <w:pStyle w:val="ListParagraph"/>
        <w:ind w:left="357"/>
        <w:jc w:val="both"/>
        <w:rPr>
          <w:rFonts w:ascii="Cambria" w:hAnsi="Cambria" w:cs="Cambria"/>
          <w:sz w:val="22"/>
          <w:szCs w:val="22"/>
          <w:lang w:val="sr-Latn-CS"/>
        </w:rPr>
      </w:pPr>
    </w:p>
    <w:p w:rsidR="001A2E93" w:rsidRDefault="001A2E93" w:rsidP="000D0B76">
      <w:pPr>
        <w:jc w:val="both"/>
        <w:rPr>
          <w:rFonts w:ascii="Cambria" w:hAnsi="Cambria" w:cs="Cambria"/>
          <w:sz w:val="22"/>
          <w:szCs w:val="22"/>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lastRenderedPageBreak/>
        <w:t xml:space="preserve">Na osnovu obrađenih hidroloških podataka, urađena je preliminarna studija hidropotencijala na vodotocima. Izabrane su potencijalne mikrolokacije na kojima je tehno-ekonomski moguće iskoristiti predmetne vodotoke, a na osnovu tog izbora, preporučene su instalisane snage postrojenja i izračunata moguća godišnja proizvodnja električne energije. Na osnovu mjerenja i istraživanja, u Tabeli 1 su date preliminarne procjene instalisanih snaga i godišnje proizvodnje električne energije na vodotocima. </w:t>
      </w:r>
    </w:p>
    <w:p w:rsidR="001A2E93" w:rsidRPr="004F37FD" w:rsidRDefault="001A2E93" w:rsidP="000D0B76">
      <w:pPr>
        <w:jc w:val="both"/>
        <w:rPr>
          <w:rFonts w:ascii="Cambria" w:hAnsi="Cambria" w:cs="Cambria"/>
          <w:sz w:val="22"/>
          <w:szCs w:val="22"/>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Lokacije predviđene za vršenje koncesione djelatnosti su hidrološki istraživani vodotoci od strane ZHMS, na kojima su izvršene hidrološke obrade na mikrolokacijama vodotoka, takođe, odabrane od strane ZHMS. Mikrolokacije na kojima će se obavljati koncesione djelatnosti mogu biti i na drugim mjestima duž vodotoka, u zavisnosti od toga koji koncept idejnog rješenja daje optimalno tehno-ekonomsko korišćenje vodotoka, uz uvažavanje prostornih i ekoloških ograničenja. </w:t>
      </w:r>
      <w:r w:rsidR="004C7C00">
        <w:rPr>
          <w:rFonts w:ascii="Cambria" w:hAnsi="Cambria" w:cs="Cambria"/>
          <w:sz w:val="22"/>
          <w:szCs w:val="22"/>
          <w:lang w:val="sr-Latn-CS"/>
        </w:rPr>
        <w:t xml:space="preserve">Vodotoci na kojima će se vršiti koncesione djelatnosti </w:t>
      </w:r>
      <w:r w:rsidRPr="004F37FD">
        <w:rPr>
          <w:rFonts w:ascii="Cambria" w:hAnsi="Cambria" w:cs="Cambria"/>
          <w:sz w:val="22"/>
          <w:szCs w:val="22"/>
          <w:lang w:val="sr-Latn-CS"/>
        </w:rPr>
        <w:t>, sa dužinom i bruto padom vodotoka, date su u Tabeli 2.</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2A2863">
      <w:pPr>
        <w:jc w:val="center"/>
        <w:rPr>
          <w:rFonts w:ascii="Cambria" w:hAnsi="Cambria" w:cs="Cambria"/>
          <w:sz w:val="22"/>
          <w:szCs w:val="22"/>
          <w:lang w:val="sr-Latn-CS"/>
        </w:rPr>
      </w:pPr>
      <w:r w:rsidRPr="004F37FD">
        <w:rPr>
          <w:rFonts w:ascii="Cambria" w:hAnsi="Cambria" w:cs="Cambria"/>
          <w:sz w:val="22"/>
          <w:szCs w:val="22"/>
          <w:lang w:val="sr-Latn-CS"/>
        </w:rPr>
        <w:t>Tabela 2. Vodotoci na kojima će se vršiti koncesione djelatnosti</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800"/>
        <w:gridCol w:w="1260"/>
        <w:gridCol w:w="1659"/>
        <w:gridCol w:w="1539"/>
        <w:gridCol w:w="1482"/>
      </w:tblGrid>
      <w:tr w:rsidR="001A2E93" w:rsidRPr="004F37FD">
        <w:trPr>
          <w:jc w:val="center"/>
        </w:trPr>
        <w:tc>
          <w:tcPr>
            <w:tcW w:w="959"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Red.br.</w:t>
            </w:r>
          </w:p>
        </w:tc>
        <w:tc>
          <w:tcPr>
            <w:tcW w:w="1800"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Vodotok</w:t>
            </w:r>
          </w:p>
        </w:tc>
        <w:tc>
          <w:tcPr>
            <w:tcW w:w="1260"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Dužina</w:t>
            </w:r>
          </w:p>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toka [km]</w:t>
            </w:r>
          </w:p>
        </w:tc>
        <w:tc>
          <w:tcPr>
            <w:tcW w:w="1659"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Bruto pad</w:t>
            </w:r>
          </w:p>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vodotoka [m]</w:t>
            </w:r>
          </w:p>
        </w:tc>
        <w:tc>
          <w:tcPr>
            <w:tcW w:w="1539"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Visina izvora [mnm]</w:t>
            </w:r>
          </w:p>
        </w:tc>
        <w:tc>
          <w:tcPr>
            <w:tcW w:w="1482" w:type="dxa"/>
            <w:shd w:val="clear" w:color="auto" w:fill="CCCCCC"/>
            <w:vAlign w:val="center"/>
          </w:tcPr>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Visina ušća</w:t>
            </w:r>
          </w:p>
          <w:p w:rsidR="001A2E93" w:rsidRPr="004F37FD" w:rsidRDefault="001A2E93" w:rsidP="009E0ECB">
            <w:pPr>
              <w:jc w:val="center"/>
              <w:rPr>
                <w:rFonts w:ascii="Cambria" w:hAnsi="Cambria" w:cs="Cambria"/>
                <w:lang w:val="sr-Latn-CS"/>
              </w:rPr>
            </w:pPr>
            <w:r w:rsidRPr="004F37FD">
              <w:rPr>
                <w:rFonts w:ascii="Cambria" w:hAnsi="Cambria" w:cs="Cambria"/>
                <w:sz w:val="22"/>
                <w:szCs w:val="22"/>
                <w:lang w:val="sr-Latn-CS"/>
              </w:rPr>
              <w:t>[mnm]</w:t>
            </w:r>
          </w:p>
        </w:tc>
      </w:tr>
      <w:tr w:rsidR="001A2E93" w:rsidRPr="004F37FD">
        <w:trPr>
          <w:trHeight w:val="405"/>
          <w:jc w:val="center"/>
        </w:trPr>
        <w:tc>
          <w:tcPr>
            <w:tcW w:w="959" w:type="dxa"/>
            <w:vAlign w:val="center"/>
          </w:tcPr>
          <w:p w:rsidR="001A2E93" w:rsidRPr="004F37FD" w:rsidRDefault="001A2E93" w:rsidP="00DD17F8">
            <w:pPr>
              <w:rPr>
                <w:rFonts w:ascii="Cambria" w:hAnsi="Cambria" w:cs="Cambria"/>
                <w:lang w:val="sr-Latn-CS"/>
              </w:rPr>
            </w:pPr>
            <w:r w:rsidRPr="004F37FD">
              <w:rPr>
                <w:rFonts w:ascii="Cambria" w:hAnsi="Cambria" w:cs="Cambria"/>
                <w:sz w:val="22"/>
                <w:szCs w:val="22"/>
                <w:lang w:val="sr-Latn-CS"/>
              </w:rPr>
              <w:t>1</w:t>
            </w:r>
          </w:p>
        </w:tc>
        <w:tc>
          <w:tcPr>
            <w:tcW w:w="1800" w:type="dxa"/>
            <w:vAlign w:val="center"/>
          </w:tcPr>
          <w:p w:rsidR="001A2E93" w:rsidRPr="004F37FD" w:rsidRDefault="001A2E93" w:rsidP="00DD17F8">
            <w:pPr>
              <w:rPr>
                <w:rFonts w:ascii="Cambria" w:hAnsi="Cambria" w:cs="Cambria"/>
                <w:lang w:val="sr-Latn-CS"/>
              </w:rPr>
            </w:pPr>
            <w:r>
              <w:rPr>
                <w:rFonts w:ascii="Cambria" w:hAnsi="Cambria" w:cs="Cambria"/>
                <w:sz w:val="22"/>
                <w:szCs w:val="22"/>
                <w:lang w:val="sr-Latn-CS"/>
              </w:rPr>
              <w:t>Kutska rijeka</w:t>
            </w:r>
          </w:p>
        </w:tc>
        <w:tc>
          <w:tcPr>
            <w:tcW w:w="1260" w:type="dxa"/>
            <w:vAlign w:val="center"/>
          </w:tcPr>
          <w:p w:rsidR="001A2E93" w:rsidRPr="00DD17F8" w:rsidRDefault="001A2E93" w:rsidP="00C017CF">
            <w:pPr>
              <w:jc w:val="center"/>
              <w:rPr>
                <w:rFonts w:ascii="Cambria" w:hAnsi="Cambria" w:cs="Cambria"/>
                <w:vertAlign w:val="superscript"/>
                <w:lang w:val="sr-Latn-CS"/>
              </w:rPr>
            </w:pPr>
            <w:r w:rsidRPr="00C017CF">
              <w:rPr>
                <w:rFonts w:ascii="Cambria" w:hAnsi="Cambria" w:cs="Cambria"/>
                <w:sz w:val="22"/>
                <w:szCs w:val="22"/>
                <w:lang w:val="sr-Latn-CS"/>
              </w:rPr>
              <w:t>11,59</w:t>
            </w:r>
            <w:r>
              <w:rPr>
                <w:rFonts w:ascii="Cambria" w:hAnsi="Cambria" w:cs="Cambria"/>
                <w:sz w:val="22"/>
                <w:szCs w:val="22"/>
                <w:lang w:val="sr-Latn-CS"/>
              </w:rPr>
              <w:t xml:space="preserve"> </w:t>
            </w:r>
            <w:r>
              <w:rPr>
                <w:rFonts w:ascii="Cambria" w:hAnsi="Cambria" w:cs="Cambria"/>
                <w:sz w:val="22"/>
                <w:szCs w:val="22"/>
                <w:vertAlign w:val="superscript"/>
                <w:lang w:val="sr-Latn-CS"/>
              </w:rPr>
              <w:t>1)</w:t>
            </w:r>
          </w:p>
        </w:tc>
        <w:tc>
          <w:tcPr>
            <w:tcW w:w="1659" w:type="dxa"/>
            <w:vAlign w:val="center"/>
          </w:tcPr>
          <w:p w:rsidR="001A2E93" w:rsidRPr="00C017CF" w:rsidRDefault="001A2E93" w:rsidP="00C017CF">
            <w:pPr>
              <w:jc w:val="center"/>
              <w:rPr>
                <w:rFonts w:ascii="Cambria" w:hAnsi="Cambria" w:cs="Cambria"/>
                <w:lang w:val="sr-Latn-CS"/>
              </w:rPr>
            </w:pPr>
            <w:r>
              <w:rPr>
                <w:rFonts w:ascii="Cambria" w:hAnsi="Cambria" w:cs="Cambria"/>
                <w:sz w:val="22"/>
                <w:szCs w:val="22"/>
                <w:lang w:val="sr-Latn-CS"/>
              </w:rPr>
              <w:t>248</w:t>
            </w:r>
          </w:p>
        </w:tc>
        <w:tc>
          <w:tcPr>
            <w:tcW w:w="1539" w:type="dxa"/>
            <w:vAlign w:val="center"/>
          </w:tcPr>
          <w:p w:rsidR="001A2E93" w:rsidRPr="0067225B" w:rsidRDefault="001A2E93" w:rsidP="00C017CF">
            <w:pPr>
              <w:jc w:val="center"/>
              <w:rPr>
                <w:rFonts w:ascii="Cambria" w:hAnsi="Cambria" w:cs="Cambria"/>
                <w:vertAlign w:val="superscript"/>
              </w:rPr>
            </w:pPr>
            <w:r w:rsidRPr="00C017CF">
              <w:rPr>
                <w:rFonts w:ascii="Cambria" w:hAnsi="Cambria" w:cs="Cambria"/>
                <w:sz w:val="22"/>
                <w:szCs w:val="22"/>
                <w:lang w:val="sr-Latn-CS"/>
              </w:rPr>
              <w:t xml:space="preserve">1073 </w:t>
            </w:r>
            <w:r>
              <w:rPr>
                <w:rFonts w:ascii="Cambria" w:hAnsi="Cambria" w:cs="Cambria"/>
                <w:sz w:val="22"/>
                <w:szCs w:val="22"/>
                <w:vertAlign w:val="superscript"/>
                <w:lang w:val="sr-Latn-CS"/>
              </w:rPr>
              <w:t>2)</w:t>
            </w:r>
            <w:r w:rsidR="0067225B">
              <w:rPr>
                <w:rFonts w:ascii="Cambria" w:hAnsi="Cambria" w:cs="Cambria"/>
                <w:sz w:val="22"/>
                <w:szCs w:val="22"/>
                <w:lang w:val="sr-Latn-CS"/>
              </w:rPr>
              <w:t xml:space="preserve"> </w:t>
            </w:r>
            <w:r w:rsidR="0067225B" w:rsidRPr="00554651">
              <w:rPr>
                <w:rFonts w:ascii="Cambria" w:hAnsi="Cambria" w:cs="Cambria"/>
                <w:lang w:val="sr-Latn-CS"/>
              </w:rPr>
              <w:t>*</w:t>
            </w:r>
          </w:p>
        </w:tc>
        <w:tc>
          <w:tcPr>
            <w:tcW w:w="1482" w:type="dxa"/>
            <w:vAlign w:val="center"/>
          </w:tcPr>
          <w:p w:rsidR="001A2E93" w:rsidRPr="00C017CF" w:rsidRDefault="001A2E93" w:rsidP="00C017CF">
            <w:pPr>
              <w:jc w:val="center"/>
              <w:rPr>
                <w:rFonts w:ascii="Cambria" w:hAnsi="Cambria" w:cs="Cambria"/>
                <w:lang w:val="sr-Latn-CS"/>
              </w:rPr>
            </w:pPr>
            <w:r w:rsidRPr="00C017CF">
              <w:rPr>
                <w:rFonts w:ascii="Cambria" w:hAnsi="Cambria" w:cs="Cambria"/>
                <w:sz w:val="22"/>
                <w:szCs w:val="22"/>
                <w:lang w:val="sr-Latn-CS"/>
              </w:rPr>
              <w:t>825</w:t>
            </w:r>
            <w:r w:rsidR="0067225B">
              <w:rPr>
                <w:rFonts w:ascii="Cambria" w:hAnsi="Cambria" w:cs="Cambria"/>
                <w:sz w:val="22"/>
                <w:szCs w:val="22"/>
                <w:lang w:val="sr-Latn-CS"/>
              </w:rPr>
              <w:t>*</w:t>
            </w:r>
          </w:p>
        </w:tc>
      </w:tr>
      <w:tr w:rsidR="001A2E93" w:rsidRPr="004F37FD">
        <w:trPr>
          <w:trHeight w:val="405"/>
          <w:jc w:val="center"/>
        </w:trPr>
        <w:tc>
          <w:tcPr>
            <w:tcW w:w="959" w:type="dxa"/>
            <w:vAlign w:val="center"/>
          </w:tcPr>
          <w:p w:rsidR="001A2E93" w:rsidRPr="004F37FD" w:rsidRDefault="001A2E93" w:rsidP="00DD17F8">
            <w:pPr>
              <w:rPr>
                <w:rFonts w:ascii="Cambria" w:hAnsi="Cambria" w:cs="Cambria"/>
                <w:lang w:val="sr-Latn-CS"/>
              </w:rPr>
            </w:pPr>
            <w:r w:rsidRPr="004F37FD">
              <w:rPr>
                <w:rFonts w:ascii="Cambria" w:hAnsi="Cambria" w:cs="Cambria"/>
                <w:sz w:val="22"/>
                <w:szCs w:val="22"/>
                <w:lang w:val="sr-Latn-CS"/>
              </w:rPr>
              <w:t>2</w:t>
            </w:r>
          </w:p>
        </w:tc>
        <w:tc>
          <w:tcPr>
            <w:tcW w:w="1800" w:type="dxa"/>
            <w:vAlign w:val="center"/>
          </w:tcPr>
          <w:p w:rsidR="001A2E93" w:rsidRPr="004F37FD" w:rsidRDefault="001A2E93" w:rsidP="00DD17F8">
            <w:pPr>
              <w:rPr>
                <w:rFonts w:ascii="Cambria" w:hAnsi="Cambria" w:cs="Cambria"/>
                <w:lang w:val="sr-Latn-CS"/>
              </w:rPr>
            </w:pPr>
            <w:r>
              <w:rPr>
                <w:rFonts w:ascii="Cambria" w:hAnsi="Cambria" w:cs="Cambria"/>
                <w:sz w:val="22"/>
                <w:szCs w:val="22"/>
                <w:lang w:val="sr-Latn-CS"/>
              </w:rPr>
              <w:t>Mojanska rijeka</w:t>
            </w:r>
          </w:p>
        </w:tc>
        <w:tc>
          <w:tcPr>
            <w:tcW w:w="1260" w:type="dxa"/>
            <w:vAlign w:val="center"/>
          </w:tcPr>
          <w:p w:rsidR="001A2E93" w:rsidRPr="00A64334" w:rsidRDefault="001A2E93" w:rsidP="00C017CF">
            <w:pPr>
              <w:jc w:val="center"/>
              <w:rPr>
                <w:rFonts w:ascii="Cambria" w:hAnsi="Cambria" w:cs="Cambria"/>
                <w:lang w:val="sr-Latn-CS"/>
              </w:rPr>
            </w:pPr>
            <w:r w:rsidRPr="00A64334">
              <w:rPr>
                <w:rFonts w:ascii="Cambria" w:hAnsi="Cambria" w:cs="Cambria"/>
                <w:sz w:val="22"/>
                <w:szCs w:val="22"/>
                <w:lang w:val="sr-Latn-CS"/>
              </w:rPr>
              <w:t>6,42</w:t>
            </w:r>
          </w:p>
        </w:tc>
        <w:tc>
          <w:tcPr>
            <w:tcW w:w="1659" w:type="dxa"/>
            <w:vAlign w:val="center"/>
          </w:tcPr>
          <w:p w:rsidR="001A2E93" w:rsidRPr="00A64334" w:rsidRDefault="001A2E93" w:rsidP="00C017CF">
            <w:pPr>
              <w:jc w:val="center"/>
              <w:rPr>
                <w:rFonts w:ascii="Cambria" w:hAnsi="Cambria" w:cs="Cambria"/>
                <w:lang w:val="sr-Latn-CS"/>
              </w:rPr>
            </w:pPr>
            <w:r w:rsidRPr="00A64334">
              <w:rPr>
                <w:rFonts w:ascii="Cambria" w:hAnsi="Cambria" w:cs="Cambria"/>
                <w:sz w:val="22"/>
                <w:szCs w:val="22"/>
                <w:lang w:val="sr-Latn-CS"/>
              </w:rPr>
              <w:t>297</w:t>
            </w:r>
          </w:p>
        </w:tc>
        <w:tc>
          <w:tcPr>
            <w:tcW w:w="1539" w:type="dxa"/>
            <w:vAlign w:val="center"/>
          </w:tcPr>
          <w:p w:rsidR="001A2E93" w:rsidRPr="00A64334" w:rsidRDefault="00A64334" w:rsidP="00875085">
            <w:pPr>
              <w:jc w:val="center"/>
              <w:rPr>
                <w:rFonts w:ascii="Cambria" w:hAnsi="Cambria" w:cs="Cambria"/>
                <w:vertAlign w:val="superscript"/>
                <w:lang w:val="sr-Latn-CS"/>
              </w:rPr>
            </w:pPr>
            <w:r>
              <w:rPr>
                <w:rFonts w:ascii="Cambria" w:hAnsi="Cambria" w:cs="Cambria"/>
                <w:sz w:val="22"/>
                <w:szCs w:val="22"/>
                <w:lang w:val="sr-Latn-CS"/>
              </w:rPr>
              <w:t>1213</w:t>
            </w:r>
            <w:r>
              <w:rPr>
                <w:rFonts w:ascii="Cambria" w:hAnsi="Cambria" w:cs="Cambria"/>
                <w:sz w:val="22"/>
                <w:szCs w:val="22"/>
                <w:vertAlign w:val="superscript"/>
                <w:lang w:val="sr-Latn-CS"/>
              </w:rPr>
              <w:t>3)</w:t>
            </w:r>
          </w:p>
        </w:tc>
        <w:tc>
          <w:tcPr>
            <w:tcW w:w="1482" w:type="dxa"/>
            <w:vAlign w:val="center"/>
          </w:tcPr>
          <w:p w:rsidR="001A2E93" w:rsidRPr="00A64334" w:rsidRDefault="001A2E93" w:rsidP="00C017CF">
            <w:pPr>
              <w:jc w:val="center"/>
              <w:rPr>
                <w:rFonts w:ascii="Cambria" w:hAnsi="Cambria" w:cs="Cambria"/>
                <w:lang w:val="sr-Latn-CS"/>
              </w:rPr>
            </w:pPr>
            <w:r w:rsidRPr="00A64334">
              <w:rPr>
                <w:rFonts w:ascii="Cambria" w:hAnsi="Cambria" w:cs="Cambria"/>
                <w:sz w:val="22"/>
                <w:szCs w:val="22"/>
                <w:lang w:val="sr-Latn-CS"/>
              </w:rPr>
              <w:t>916</w:t>
            </w:r>
          </w:p>
        </w:tc>
      </w:tr>
    </w:tbl>
    <w:p w:rsidR="001A2E93" w:rsidRDefault="001A2E93" w:rsidP="005E2507">
      <w:pPr>
        <w:shd w:val="clear" w:color="auto" w:fill="FFFFFF"/>
        <w:ind w:left="360" w:right="19"/>
        <w:jc w:val="both"/>
        <w:rPr>
          <w:rFonts w:ascii="Cambria" w:hAnsi="Cambria" w:cs="Cambria"/>
          <w:sz w:val="20"/>
          <w:szCs w:val="20"/>
          <w:lang w:val="sr-Latn-CS"/>
        </w:rPr>
      </w:pPr>
      <w:r w:rsidRPr="005E2507">
        <w:rPr>
          <w:rFonts w:ascii="Cambria" w:hAnsi="Cambria" w:cs="Cambria"/>
          <w:sz w:val="20"/>
          <w:szCs w:val="20"/>
          <w:vertAlign w:val="superscript"/>
          <w:lang w:val="sr-Latn-CS"/>
        </w:rPr>
        <w:t>1)</w:t>
      </w:r>
      <w:r w:rsidRPr="005E2507">
        <w:rPr>
          <w:rFonts w:ascii="Cambria" w:hAnsi="Cambria" w:cs="Cambria"/>
          <w:sz w:val="20"/>
          <w:szCs w:val="20"/>
          <w:lang w:val="sr-Latn-CS"/>
        </w:rPr>
        <w:t xml:space="preserve"> Podatak se odnosi na dužinu toka Kutske rijeke na teritoriji Crne Gore. Ukupna dužina </w:t>
      </w:r>
      <w:r>
        <w:rPr>
          <w:rFonts w:ascii="Cambria" w:hAnsi="Cambria" w:cs="Cambria"/>
          <w:sz w:val="20"/>
          <w:szCs w:val="20"/>
          <w:lang w:val="sr-Latn-CS"/>
        </w:rPr>
        <w:t xml:space="preserve">toka  </w:t>
      </w:r>
    </w:p>
    <w:p w:rsidR="001A2E93" w:rsidRPr="005E2507" w:rsidRDefault="001A2E93" w:rsidP="005E2507">
      <w:pPr>
        <w:shd w:val="clear" w:color="auto" w:fill="FFFFFF"/>
        <w:ind w:left="360" w:right="19"/>
        <w:jc w:val="both"/>
        <w:rPr>
          <w:rFonts w:ascii="Cambria" w:hAnsi="Cambria" w:cs="Cambria"/>
          <w:sz w:val="20"/>
          <w:szCs w:val="20"/>
          <w:lang w:val="sr-Latn-CS"/>
        </w:rPr>
      </w:pPr>
      <w:r>
        <w:rPr>
          <w:rFonts w:ascii="Cambria" w:hAnsi="Cambria" w:cs="Cambria"/>
          <w:sz w:val="20"/>
          <w:szCs w:val="20"/>
          <w:lang w:val="sr-Latn-CS"/>
        </w:rPr>
        <w:t xml:space="preserve">    Kutske rijeke je 17,4 km.</w:t>
      </w:r>
    </w:p>
    <w:p w:rsidR="001A2E93" w:rsidRDefault="001A2E93" w:rsidP="0097381F">
      <w:pPr>
        <w:shd w:val="clear" w:color="auto" w:fill="FFFFFF"/>
        <w:ind w:left="360" w:right="19"/>
        <w:jc w:val="both"/>
        <w:rPr>
          <w:rFonts w:ascii="Cambria" w:hAnsi="Cambria" w:cs="Cambria"/>
          <w:sz w:val="20"/>
          <w:szCs w:val="20"/>
          <w:lang w:val="sr-Latn-CS"/>
        </w:rPr>
      </w:pPr>
      <w:r w:rsidRPr="005E2507">
        <w:rPr>
          <w:rFonts w:ascii="Cambria" w:hAnsi="Cambria" w:cs="Cambria"/>
          <w:sz w:val="20"/>
          <w:szCs w:val="20"/>
          <w:vertAlign w:val="superscript"/>
          <w:lang w:val="sr-Latn-CS"/>
        </w:rPr>
        <w:t>2)</w:t>
      </w:r>
      <w:r w:rsidRPr="005E2507">
        <w:rPr>
          <w:rFonts w:ascii="Cambria" w:hAnsi="Cambria" w:cs="Cambria"/>
          <w:sz w:val="20"/>
          <w:szCs w:val="20"/>
          <w:lang w:val="sr-Latn-CS"/>
        </w:rPr>
        <w:t xml:space="preserve"> Kutska rijeka izvire u Albaniji na koti 1900 mnm, </w:t>
      </w:r>
      <w:r>
        <w:rPr>
          <w:rFonts w:ascii="Cambria" w:hAnsi="Cambria" w:cs="Cambria"/>
          <w:sz w:val="20"/>
          <w:szCs w:val="20"/>
          <w:lang w:val="sr-Latn-CS"/>
        </w:rPr>
        <w:t xml:space="preserve">a prelazi na teritoriju Crne Gore na koti 1073 </w:t>
      </w:r>
    </w:p>
    <w:p w:rsidR="001A2E93" w:rsidRDefault="001A2E93" w:rsidP="0097381F">
      <w:pPr>
        <w:shd w:val="clear" w:color="auto" w:fill="FFFFFF"/>
        <w:ind w:left="360" w:right="19"/>
        <w:jc w:val="both"/>
        <w:rPr>
          <w:rFonts w:ascii="Cambria" w:hAnsi="Cambria" w:cs="Cambria"/>
          <w:sz w:val="20"/>
          <w:szCs w:val="20"/>
          <w:lang w:val="sr-Latn-CS"/>
        </w:rPr>
      </w:pPr>
      <w:r>
        <w:rPr>
          <w:rFonts w:ascii="Cambria" w:hAnsi="Cambria" w:cs="Cambria"/>
          <w:sz w:val="20"/>
          <w:szCs w:val="20"/>
          <w:lang w:val="sr-Latn-CS"/>
        </w:rPr>
        <w:t xml:space="preserve">    mnm. </w:t>
      </w:r>
    </w:p>
    <w:p w:rsidR="00A64334" w:rsidRPr="00940712" w:rsidRDefault="00A64334" w:rsidP="00A64334">
      <w:pPr>
        <w:autoSpaceDE w:val="0"/>
        <w:autoSpaceDN w:val="0"/>
        <w:adjustRightInd w:val="0"/>
        <w:rPr>
          <w:rFonts w:ascii="Cambria" w:hAnsi="Cambria" w:cs="Arial"/>
          <w:sz w:val="20"/>
          <w:szCs w:val="20"/>
          <w:lang w:val="sl-SI"/>
        </w:rPr>
      </w:pPr>
      <w:r>
        <w:rPr>
          <w:rFonts w:ascii="Cambria" w:hAnsi="Cambria" w:cs="Arial"/>
          <w:sz w:val="20"/>
          <w:szCs w:val="20"/>
          <w:vertAlign w:val="superscript"/>
          <w:lang w:val="sl-SI"/>
        </w:rPr>
        <w:t xml:space="preserve">             3</w:t>
      </w:r>
      <w:r w:rsidRPr="00940712">
        <w:rPr>
          <w:rFonts w:ascii="Cambria" w:hAnsi="Cambria" w:cs="Arial"/>
          <w:sz w:val="20"/>
          <w:szCs w:val="20"/>
          <w:vertAlign w:val="superscript"/>
          <w:lang w:val="sl-SI"/>
        </w:rPr>
        <w:t xml:space="preserve">) </w:t>
      </w:r>
      <w:r w:rsidRPr="00940712">
        <w:rPr>
          <w:rFonts w:ascii="Cambria" w:hAnsi="Cambria" w:cs="Arial"/>
          <w:sz w:val="20"/>
          <w:szCs w:val="20"/>
          <w:lang w:val="sl-SI"/>
        </w:rPr>
        <w:t>Mojanska rijeka izvire na koti 1940mnm, a od kote 1213mnm teče kao stalni tok</w:t>
      </w:r>
      <w:r>
        <w:rPr>
          <w:rFonts w:ascii="Cambria" w:hAnsi="Cambria" w:cs="Arial"/>
          <w:sz w:val="20"/>
          <w:szCs w:val="20"/>
          <w:lang w:val="sl-SI"/>
        </w:rPr>
        <w:t>.</w:t>
      </w:r>
    </w:p>
    <w:p w:rsidR="00A64334" w:rsidRPr="005E2507" w:rsidRDefault="00A64334" w:rsidP="0097381F">
      <w:pPr>
        <w:shd w:val="clear" w:color="auto" w:fill="FFFFFF"/>
        <w:ind w:left="360" w:right="19"/>
        <w:jc w:val="both"/>
        <w:rPr>
          <w:rFonts w:ascii="Cambria" w:hAnsi="Cambria" w:cs="Cambria"/>
          <w:sz w:val="20"/>
          <w:szCs w:val="20"/>
          <w:lang w:val="sr-Latn-CS"/>
        </w:rPr>
      </w:pPr>
    </w:p>
    <w:p w:rsidR="0067225B" w:rsidRPr="00B879C4" w:rsidRDefault="00554651" w:rsidP="0067225B">
      <w:pPr>
        <w:pStyle w:val="ListParagraph"/>
        <w:jc w:val="both"/>
        <w:rPr>
          <w:rFonts w:ascii="Cambria" w:hAnsi="Cambria" w:cs="Cambria"/>
          <w:b/>
          <w:sz w:val="22"/>
          <w:szCs w:val="22"/>
        </w:rPr>
      </w:pPr>
      <w:r>
        <w:rPr>
          <w:rFonts w:ascii="Cambria" w:hAnsi="Cambria" w:cs="Cambria"/>
          <w:sz w:val="36"/>
          <w:szCs w:val="36"/>
          <w:lang w:val="sr-Latn-CS"/>
        </w:rPr>
        <w:t>*</w:t>
      </w:r>
      <w:r w:rsidR="0067225B" w:rsidRPr="00B879C4">
        <w:rPr>
          <w:rFonts w:ascii="Cambria" w:hAnsi="Cambria" w:cs="Cambria"/>
          <w:sz w:val="36"/>
          <w:szCs w:val="36"/>
          <w:lang w:val="sr-Latn-CS"/>
        </w:rPr>
        <w:t xml:space="preserve"> </w:t>
      </w:r>
      <w:r w:rsidR="0067225B">
        <w:rPr>
          <w:rFonts w:ascii="Cambria" w:hAnsi="Cambria" w:cs="Cambria"/>
          <w:sz w:val="22"/>
          <w:szCs w:val="22"/>
        </w:rPr>
        <w:t xml:space="preserve">  </w:t>
      </w:r>
      <w:r w:rsidR="0067225B" w:rsidRPr="00B879C4">
        <w:rPr>
          <w:rFonts w:ascii="Cambria" w:hAnsi="Cambria" w:cs="Cambria"/>
          <w:b/>
          <w:sz w:val="22"/>
          <w:szCs w:val="22"/>
        </w:rPr>
        <w:t>vidjeti napomenu za Kutsku rijeku na strani 6.</w:t>
      </w:r>
    </w:p>
    <w:p w:rsidR="001A2E93" w:rsidRPr="00B879C4" w:rsidRDefault="001A2E93" w:rsidP="000D0B76">
      <w:pPr>
        <w:shd w:val="clear" w:color="auto" w:fill="FFFFFF"/>
        <w:ind w:right="19"/>
        <w:jc w:val="both"/>
        <w:rPr>
          <w:rFonts w:ascii="Cambria" w:hAnsi="Cambria" w:cs="Cambria"/>
          <w:b/>
          <w:sz w:val="22"/>
          <w:szCs w:val="22"/>
          <w:lang w:val="sr-Latn-CS"/>
        </w:rPr>
      </w:pPr>
    </w:p>
    <w:p w:rsidR="001A2E93" w:rsidRPr="004F37FD" w:rsidRDefault="001A2E93" w:rsidP="000D0B76">
      <w:pPr>
        <w:shd w:val="clear" w:color="auto" w:fill="FFFFFF"/>
        <w:ind w:right="19"/>
        <w:jc w:val="both"/>
        <w:rPr>
          <w:rFonts w:ascii="Cambria" w:hAnsi="Cambria" w:cs="Cambria"/>
          <w:sz w:val="22"/>
          <w:szCs w:val="22"/>
          <w:lang w:val="sr-Latn-CS" w:eastAsia="sl-SI"/>
        </w:rPr>
      </w:pPr>
      <w:r w:rsidRPr="004F37FD">
        <w:rPr>
          <w:rFonts w:ascii="Cambria" w:hAnsi="Cambria" w:cs="Cambria"/>
          <w:sz w:val="22"/>
          <w:szCs w:val="22"/>
          <w:lang w:val="sr-Latn-CS"/>
        </w:rPr>
        <w:t xml:space="preserve">Pomenute studije predstavljaju vrijednu polaznu osnovu hidroloških podloga, kao i polaznu osnovu za pripremu neophodne tehničke dokumentacije, </w:t>
      </w:r>
      <w:r w:rsidRPr="004F37FD">
        <w:rPr>
          <w:rFonts w:ascii="Cambria" w:hAnsi="Cambria" w:cs="Cambria"/>
          <w:sz w:val="22"/>
          <w:szCs w:val="22"/>
          <w:lang w:val="sr-Latn-CS" w:eastAsia="sl-SI"/>
        </w:rPr>
        <w:t>ali ne i garanciju investitorima na osnovu koj</w:t>
      </w:r>
      <w:r>
        <w:rPr>
          <w:rFonts w:ascii="Cambria" w:hAnsi="Cambria" w:cs="Cambria"/>
          <w:sz w:val="22"/>
          <w:szCs w:val="22"/>
          <w:lang w:val="sr-Latn-CS" w:eastAsia="sl-SI"/>
        </w:rPr>
        <w:t>e</w:t>
      </w:r>
      <w:r w:rsidRPr="004F37FD">
        <w:rPr>
          <w:rFonts w:ascii="Cambria" w:hAnsi="Cambria" w:cs="Cambria"/>
          <w:sz w:val="22"/>
          <w:szCs w:val="22"/>
          <w:lang w:val="sr-Latn-CS" w:eastAsia="sl-SI"/>
        </w:rPr>
        <w:t xml:space="preserve"> imaju pravo na bilo kakvu naknadu štete.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Ova mjerenja ne isključuju mogućnost da ponuđač izvrši sopstvena istraživanja. Ako ponuđač procijeni da su hidrološka istraživanja ZHMS na vodotoku nedovoljna ili neadekvatna sa stanovišta optimalnog energetskog, ekonomskog i ekološki prihvatljivog korišćenja vodotoka, ima mogućnost da dostavi rezultate sopstvenih istraživanja na osnovu kojih će bazirati koncept idejnog rješenja. Izvještaj o sopstvenim istraživanjima koje ponuđač podnosi treba da bude sačinjen od strane institucije ovlašćene za hidrološka istraživanja ili da bude ocijenjen i potvrđen od strane takve institucije.</w:t>
      </w:r>
    </w:p>
    <w:p w:rsidR="001A2E93" w:rsidRDefault="001A2E93"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751CC0" w:rsidRDefault="00751CC0" w:rsidP="000D0B76">
      <w:pPr>
        <w:jc w:val="both"/>
        <w:rPr>
          <w:rFonts w:ascii="Cambria" w:hAnsi="Cambria" w:cs="Cambria"/>
          <w:b/>
          <w:bCs/>
          <w:sz w:val="22"/>
          <w:szCs w:val="22"/>
          <w:lang w:val="sr-Latn-CS"/>
        </w:rPr>
      </w:pPr>
    </w:p>
    <w:p w:rsidR="00751CC0" w:rsidRDefault="00751CC0"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1A2E93" w:rsidRDefault="001A2E93" w:rsidP="000D0B76">
      <w:pPr>
        <w:jc w:val="both"/>
        <w:rPr>
          <w:rFonts w:ascii="Cambria" w:hAnsi="Cambria" w:cs="Cambria"/>
          <w:b/>
          <w:bCs/>
          <w:sz w:val="22"/>
          <w:szCs w:val="22"/>
          <w:lang w:val="sr-Latn-CS"/>
        </w:rPr>
      </w:pPr>
    </w:p>
    <w:tbl>
      <w:tblPr>
        <w:tblStyle w:val="TableGrid"/>
        <w:tblW w:w="0" w:type="auto"/>
        <w:tblLook w:val="04A0"/>
      </w:tblPr>
      <w:tblGrid>
        <w:gridCol w:w="9576"/>
      </w:tblGrid>
      <w:tr w:rsidR="00725CDD" w:rsidTr="00725CDD">
        <w:tc>
          <w:tcPr>
            <w:tcW w:w="9576" w:type="dxa"/>
          </w:tcPr>
          <w:p w:rsidR="00A8433E" w:rsidRDefault="00A8433E" w:rsidP="00554651">
            <w:pPr>
              <w:spacing w:after="120" w:line="276" w:lineRule="auto"/>
              <w:ind w:left="340" w:right="340"/>
              <w:jc w:val="both"/>
              <w:rPr>
                <w:rFonts w:asciiTheme="majorHAnsi" w:hAnsiTheme="majorHAnsi" w:cs="Cambria"/>
                <w:b/>
                <w:bCs/>
                <w:sz w:val="22"/>
                <w:szCs w:val="22"/>
                <w:lang w:val="sr-Latn-CS"/>
              </w:rPr>
            </w:pPr>
          </w:p>
          <w:p w:rsidR="00725CDD" w:rsidRPr="00B879C4" w:rsidRDefault="00725CDD" w:rsidP="00554651">
            <w:pPr>
              <w:spacing w:after="120" w:line="276" w:lineRule="auto"/>
              <w:ind w:left="340" w:right="340"/>
              <w:rPr>
                <w:rFonts w:asciiTheme="majorHAnsi" w:hAnsiTheme="majorHAnsi" w:cs="Cambria"/>
                <w:b/>
                <w:bCs/>
                <w:sz w:val="22"/>
                <w:szCs w:val="22"/>
                <w:lang w:val="sr-Latn-CS"/>
              </w:rPr>
            </w:pPr>
            <w:r w:rsidRPr="00554651">
              <w:rPr>
                <w:rFonts w:asciiTheme="majorHAnsi" w:hAnsiTheme="majorHAnsi" w:cs="Cambria"/>
                <w:b/>
                <w:bCs/>
                <w:lang w:val="sr-Latn-CS"/>
              </w:rPr>
              <w:t>Bitna napomena u vezi vodotoka Kutska rijeka</w:t>
            </w:r>
            <w:r w:rsidRPr="00B879C4">
              <w:rPr>
                <w:rFonts w:asciiTheme="majorHAnsi" w:hAnsiTheme="majorHAnsi" w:cs="Cambria"/>
                <w:b/>
                <w:bCs/>
                <w:sz w:val="22"/>
                <w:szCs w:val="22"/>
                <w:lang w:val="sr-Latn-CS"/>
              </w:rPr>
              <w:t>:</w:t>
            </w:r>
          </w:p>
          <w:p w:rsidR="00725CDD" w:rsidRDefault="00725CDD" w:rsidP="00554651">
            <w:pPr>
              <w:spacing w:after="120" w:line="276" w:lineRule="auto"/>
              <w:ind w:left="340" w:right="340"/>
              <w:jc w:val="both"/>
              <w:rPr>
                <w:rFonts w:ascii="Cambria" w:hAnsi="Cambria" w:cs="Cambria"/>
                <w:b/>
                <w:bCs/>
                <w:sz w:val="22"/>
                <w:szCs w:val="22"/>
                <w:lang w:val="sr-Latn-CS"/>
              </w:rPr>
            </w:pPr>
          </w:p>
          <w:p w:rsidR="00725CDD" w:rsidRDefault="00725CDD" w:rsidP="00554651">
            <w:pPr>
              <w:spacing w:after="120"/>
              <w:ind w:left="340" w:right="340"/>
              <w:jc w:val="both"/>
              <w:rPr>
                <w:rFonts w:asciiTheme="majorHAnsi" w:hAnsiTheme="majorHAnsi" w:cs="Arial"/>
                <w:color w:val="000000"/>
                <w:sz w:val="22"/>
                <w:szCs w:val="22"/>
                <w:lang w:val="sr-Latn-CS"/>
              </w:rPr>
            </w:pPr>
            <w:r w:rsidRPr="00B879C4">
              <w:rPr>
                <w:rFonts w:asciiTheme="majorHAnsi" w:hAnsiTheme="majorHAnsi" w:cs="Arial"/>
                <w:bCs/>
                <w:sz w:val="22"/>
                <w:szCs w:val="22"/>
                <w:lang w:val="sr-Latn-CS"/>
              </w:rPr>
              <w:t xml:space="preserve">Tokom javne rasprave na Nacrt koncesionog akta za vodotok Kutska rijeka ukazano je </w:t>
            </w:r>
            <w:r w:rsidRPr="00B879C4">
              <w:rPr>
                <w:rFonts w:asciiTheme="majorHAnsi" w:hAnsiTheme="majorHAnsi" w:cs="Arial"/>
                <w:color w:val="000000"/>
                <w:sz w:val="22"/>
                <w:szCs w:val="22"/>
                <w:lang w:val="sr-Latn-CS"/>
              </w:rPr>
              <w:t>da</w:t>
            </w:r>
            <w:r w:rsidR="0031043C">
              <w:rPr>
                <w:rFonts w:asciiTheme="majorHAnsi" w:hAnsiTheme="majorHAnsi" w:cs="Arial"/>
                <w:color w:val="000000"/>
                <w:sz w:val="22"/>
                <w:szCs w:val="22"/>
                <w:lang w:val="sr-Latn-CS"/>
              </w:rPr>
              <w:t xml:space="preserve"> </w:t>
            </w:r>
            <w:r w:rsidRPr="00B879C4">
              <w:rPr>
                <w:rFonts w:asciiTheme="majorHAnsi" w:hAnsiTheme="majorHAnsi" w:cs="Arial"/>
                <w:color w:val="000000"/>
                <w:sz w:val="22"/>
                <w:szCs w:val="22"/>
                <w:lang w:val="sr-Latn-CS"/>
              </w:rPr>
              <w:t xml:space="preserve">je neophodno izmijeniti lokaciju odnosno granice područja na kojem treba da se vrši koncesiona djelatnost i parametre koji su bitni za tehničko rješenje izgradnje objekata malih hidroelektrana na Kutskoj rijeci. </w:t>
            </w:r>
          </w:p>
          <w:p w:rsidR="00A8433E" w:rsidRPr="00A8433E" w:rsidRDefault="00A8433E" w:rsidP="00554651">
            <w:pPr>
              <w:spacing w:after="120"/>
              <w:ind w:left="340" w:right="340"/>
              <w:jc w:val="both"/>
              <w:rPr>
                <w:rFonts w:asciiTheme="majorHAnsi" w:hAnsiTheme="majorHAnsi" w:cs="Arial"/>
                <w:color w:val="000000"/>
                <w:sz w:val="16"/>
                <w:szCs w:val="16"/>
                <w:lang w:val="sr-Latn-CS"/>
              </w:rPr>
            </w:pPr>
          </w:p>
          <w:p w:rsidR="00725CDD" w:rsidRDefault="00725CDD" w:rsidP="00554651">
            <w:pPr>
              <w:spacing w:after="120"/>
              <w:ind w:left="340" w:right="340"/>
              <w:jc w:val="both"/>
              <w:rPr>
                <w:rFonts w:asciiTheme="majorHAnsi" w:hAnsiTheme="majorHAnsi" w:cs="Arial"/>
                <w:color w:val="000000"/>
                <w:sz w:val="22"/>
                <w:szCs w:val="22"/>
                <w:lang w:val="sr-Latn-CS"/>
              </w:rPr>
            </w:pPr>
            <w:r w:rsidRPr="00B879C4">
              <w:rPr>
                <w:rFonts w:asciiTheme="majorHAnsi" w:hAnsiTheme="majorHAnsi" w:cs="Arial"/>
                <w:color w:val="000000"/>
                <w:sz w:val="22"/>
                <w:szCs w:val="22"/>
                <w:lang w:val="sr-Latn-CS"/>
              </w:rPr>
              <w:t>Naime, Opština Andrijevica je dostavila dopis broj: 031-264-2013-01 od 24.09.2013. godine u kojem se navodi da je u toku realizacija projekta rekonstrukcije sistema za vodosnabdijevanje Andrijevice sa izvorišta Krkori i izgradnje male hidroelektrane na tom sistemu, što će uticati na mogućnost iskorišćenja hidropotencijala Kutske rijeke. Takođe se navodi da postoji potreba stanovnika sela Đulići da koriste vodu Kutske rijeke za navodnjavanje poljoprivrednog zemljišta. Posljedica toga je nemogućnost korišćenja čitavog toka Kutske rijeke za obavljanje predmetne koncesione djelatnosti. Zbog toga je predloženo da se u Koncesionom aktu precizno definiše dio vodotoka Kutske rijeke na kojem se mogu graditi male hidroelektrane navođenjem kota gornje vode (1000 mnm) i kota donje vode (865 mnm). Takođe je saopšteno da će zbog rekonstrukcije sistema za vodosnabdijevanje Andrijevice iz vodoizvorišta Krkori biti potrebno obezbijediti 500 l/s</w:t>
            </w:r>
            <w:r w:rsidR="0031043C">
              <w:rPr>
                <w:rFonts w:asciiTheme="majorHAnsi" w:hAnsiTheme="majorHAnsi" w:cs="Arial"/>
                <w:color w:val="000000"/>
                <w:sz w:val="22"/>
                <w:szCs w:val="22"/>
                <w:lang w:val="sr-Latn-CS"/>
              </w:rPr>
              <w:t xml:space="preserve"> vode</w:t>
            </w:r>
            <w:r w:rsidRPr="00B879C4">
              <w:rPr>
                <w:rFonts w:asciiTheme="majorHAnsi" w:hAnsiTheme="majorHAnsi" w:cs="Arial"/>
                <w:color w:val="000000"/>
                <w:sz w:val="22"/>
                <w:szCs w:val="22"/>
                <w:lang w:val="sr-Latn-CS"/>
              </w:rPr>
              <w:t>, umjesto dosadašnjih 107 l/s.</w:t>
            </w:r>
          </w:p>
          <w:p w:rsidR="00A8433E" w:rsidRPr="00A8433E" w:rsidRDefault="00A8433E" w:rsidP="00554651">
            <w:pPr>
              <w:spacing w:after="120"/>
              <w:ind w:left="340" w:right="340"/>
              <w:jc w:val="both"/>
              <w:rPr>
                <w:rFonts w:asciiTheme="majorHAnsi" w:hAnsiTheme="majorHAnsi" w:cs="Arial"/>
                <w:color w:val="000000"/>
                <w:sz w:val="16"/>
                <w:szCs w:val="16"/>
                <w:lang w:val="sr-Latn-CS"/>
              </w:rPr>
            </w:pPr>
          </w:p>
          <w:p w:rsidR="00725CDD" w:rsidRPr="00B879C4" w:rsidRDefault="00725CDD" w:rsidP="00554651">
            <w:pPr>
              <w:spacing w:after="120"/>
              <w:ind w:left="340" w:right="340"/>
              <w:jc w:val="both"/>
              <w:rPr>
                <w:rFonts w:asciiTheme="majorHAnsi" w:hAnsiTheme="majorHAnsi" w:cs="Arial"/>
                <w:bCs/>
                <w:sz w:val="22"/>
                <w:szCs w:val="22"/>
                <w:lang w:val="sr-Latn-CS"/>
              </w:rPr>
            </w:pPr>
            <w:r w:rsidRPr="00B879C4">
              <w:rPr>
                <w:rFonts w:asciiTheme="majorHAnsi" w:hAnsiTheme="majorHAnsi" w:cs="Arial"/>
                <w:bCs/>
                <w:sz w:val="22"/>
                <w:szCs w:val="22"/>
                <w:lang w:val="sr-Latn-CS"/>
              </w:rPr>
              <w:t xml:space="preserve">Imajući u vidu navedeno, mijenjaju se </w:t>
            </w:r>
            <w:r w:rsidRPr="00B879C4">
              <w:rPr>
                <w:rFonts w:asciiTheme="majorHAnsi" w:hAnsiTheme="majorHAnsi" w:cs="Arial"/>
                <w:sz w:val="22"/>
                <w:szCs w:val="22"/>
                <w:lang w:val="sr-Latn-CS"/>
              </w:rPr>
              <w:t>granice lokacije unutar kojih se mogu obavljati koncesione djelatnosti tako da se</w:t>
            </w:r>
            <w:r w:rsidRPr="00B879C4">
              <w:rPr>
                <w:rFonts w:asciiTheme="majorHAnsi" w:hAnsiTheme="majorHAnsi" w:cs="Arial"/>
                <w:bCs/>
                <w:sz w:val="22"/>
                <w:szCs w:val="22"/>
                <w:lang w:val="sr-Latn-CS"/>
              </w:rPr>
              <w:t xml:space="preserve"> svi objekti planiranih malih hidroelektrana na Kutskoj rijeci moraju nalaziti  između kota 1000 mnm (kota gornje vode) </w:t>
            </w:r>
            <w:r w:rsidRPr="00B879C4">
              <w:rPr>
                <w:rFonts w:asciiTheme="majorHAnsi" w:hAnsiTheme="majorHAnsi" w:cs="Arial"/>
                <w:color w:val="000000"/>
                <w:sz w:val="22"/>
                <w:szCs w:val="22"/>
                <w:lang w:val="sr-Latn-CS"/>
              </w:rPr>
              <w:t>i 865 mnm (kota donje vode).</w:t>
            </w:r>
            <w:r w:rsidR="00741786">
              <w:rPr>
                <w:rFonts w:asciiTheme="majorHAnsi" w:hAnsiTheme="majorHAnsi" w:cs="Arial"/>
                <w:color w:val="000000"/>
                <w:sz w:val="22"/>
                <w:szCs w:val="22"/>
                <w:lang w:val="sr-Latn-CS"/>
              </w:rPr>
              <w:t xml:space="preserve"> </w:t>
            </w:r>
            <w:r w:rsidRPr="00B879C4">
              <w:rPr>
                <w:rFonts w:asciiTheme="majorHAnsi" w:hAnsiTheme="majorHAnsi" w:cs="Arial"/>
                <w:bCs/>
                <w:sz w:val="22"/>
                <w:szCs w:val="22"/>
                <w:lang w:val="sr-Latn-CS"/>
              </w:rPr>
              <w:t xml:space="preserve">Takođe, zbog rekonstrukcije sistema za vodosnabdijevanje Andrijevice i zahvatanja veće količine vode iz vodoizvorišta Krkori čije se vode ulivaju u Kutsku rijeku, podnosilac ponude pri izradi </w:t>
            </w:r>
            <w:r w:rsidR="00695614">
              <w:rPr>
                <w:rFonts w:asciiTheme="majorHAnsi" w:hAnsiTheme="majorHAnsi" w:cs="Arial"/>
                <w:bCs/>
                <w:sz w:val="22"/>
                <w:szCs w:val="22"/>
                <w:lang w:val="sr-Latn-CS"/>
              </w:rPr>
              <w:t>i</w:t>
            </w:r>
            <w:r w:rsidRPr="00B879C4">
              <w:rPr>
                <w:rFonts w:asciiTheme="majorHAnsi" w:hAnsiTheme="majorHAnsi" w:cs="Arial"/>
                <w:bCs/>
                <w:sz w:val="22"/>
                <w:szCs w:val="22"/>
                <w:lang w:val="sr-Latn-CS"/>
              </w:rPr>
              <w:t>dejnog rješenja mora uzeti u obzir izmijenjene okolnosti vezane za raspoloživu količinu vode, u odnosu na stanje na osnovu kojeg su određeni teoretska snaga i teoretska godišnja proizvodnja električne energije na vodotoku koji su dati u Tabeli 1.</w:t>
            </w:r>
          </w:p>
          <w:p w:rsidR="00725CDD" w:rsidRDefault="00725CDD" w:rsidP="00554651">
            <w:pPr>
              <w:spacing w:after="120" w:line="276" w:lineRule="auto"/>
              <w:ind w:left="340" w:right="340"/>
              <w:jc w:val="both"/>
              <w:rPr>
                <w:rFonts w:ascii="Cambria" w:hAnsi="Cambria" w:cs="Cambria"/>
                <w:b/>
                <w:bCs/>
                <w:sz w:val="22"/>
                <w:szCs w:val="22"/>
                <w:lang w:val="sr-Latn-CS"/>
              </w:rPr>
            </w:pPr>
          </w:p>
        </w:tc>
      </w:tr>
    </w:tbl>
    <w:p w:rsidR="00725CDD" w:rsidRPr="004F37FD" w:rsidRDefault="00725CDD" w:rsidP="000D0B76">
      <w:pPr>
        <w:jc w:val="both"/>
        <w:rPr>
          <w:rFonts w:ascii="Cambria" w:hAnsi="Cambria" w:cs="Cambria"/>
          <w:b/>
          <w:bCs/>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14" w:name="_Toc234745427"/>
      <w:bookmarkStart w:id="15" w:name="_Toc357693144"/>
      <w:bookmarkStart w:id="16" w:name="_Toc357694352"/>
      <w:bookmarkStart w:id="17" w:name="_Toc357694704"/>
      <w:bookmarkStart w:id="18" w:name="_Toc357694737"/>
      <w:bookmarkStart w:id="19" w:name="_Toc357694760"/>
      <w:bookmarkStart w:id="20" w:name="_Toc359578220"/>
      <w:r w:rsidRPr="004F37FD">
        <w:rPr>
          <w:sz w:val="22"/>
          <w:szCs w:val="22"/>
          <w:lang w:val="sr-Latn-CS" w:eastAsia="sl-SI"/>
        </w:rPr>
        <w:t>2. O</w:t>
      </w:r>
      <w:bookmarkEnd w:id="14"/>
      <w:bookmarkEnd w:id="15"/>
      <w:r w:rsidRPr="004F37FD">
        <w:rPr>
          <w:sz w:val="22"/>
          <w:szCs w:val="22"/>
          <w:lang w:val="sr-Latn-CS" w:eastAsia="sl-SI"/>
        </w:rPr>
        <w:t>SNOVNI PARAMETRI ZA OCJENU EKONOMSKE OPRAVDANOSTI INVESTICIJE</w:t>
      </w:r>
      <w:bookmarkEnd w:id="16"/>
      <w:bookmarkEnd w:id="17"/>
      <w:bookmarkEnd w:id="18"/>
      <w:bookmarkEnd w:id="19"/>
      <w:bookmarkEnd w:id="20"/>
    </w:p>
    <w:p w:rsidR="001A2E93" w:rsidRPr="004F37FD" w:rsidRDefault="001A2E93" w:rsidP="000D0B76">
      <w:pPr>
        <w:jc w:val="both"/>
        <w:rPr>
          <w:rFonts w:ascii="Cambria" w:hAnsi="Cambria" w:cs="Cambria"/>
          <w:b/>
          <w:bCs/>
          <w:i/>
          <w:iCs/>
          <w:caps/>
          <w:sz w:val="22"/>
          <w:szCs w:val="22"/>
          <w:lang w:val="sr-Latn-CS" w:eastAsia="sl-SI"/>
        </w:rPr>
      </w:pPr>
    </w:p>
    <w:p w:rsidR="001A2E93" w:rsidRPr="004F37FD" w:rsidRDefault="001A2E93" w:rsidP="000D0B76">
      <w:pPr>
        <w:shd w:val="clear" w:color="auto" w:fill="FFFFFF"/>
        <w:ind w:right="19"/>
        <w:jc w:val="both"/>
        <w:rPr>
          <w:rFonts w:ascii="Cambria" w:hAnsi="Cambria" w:cs="Cambria"/>
          <w:sz w:val="22"/>
          <w:szCs w:val="22"/>
          <w:lang w:val="sr-Latn-CS"/>
        </w:rPr>
      </w:pPr>
      <w:r w:rsidRPr="004F37FD">
        <w:rPr>
          <w:rFonts w:ascii="Cambria" w:hAnsi="Cambria" w:cs="Cambria"/>
          <w:sz w:val="22"/>
          <w:szCs w:val="22"/>
          <w:lang w:val="sr-Latn-CS"/>
        </w:rPr>
        <w:t xml:space="preserve">Ekonomsko-finansijska analiza kao i finansijska sredstva potrebna za izgradnju mHE su predstavljeni u Strategiji razvoja malih hidroelektrana u Crnoj Gori. Na osnovu pomenute strategije, za procjenu projekata mHE na vodotocima odnosno lokacijama na kojima će se vršiti koncesione djelatnosti, urađena je preliminarna ekonomsko-finansijska analiza korišćenjem softvera RETScreen International Clean Energy Project Analysis. </w:t>
      </w:r>
    </w:p>
    <w:p w:rsidR="001A2E93" w:rsidRPr="004F37FD" w:rsidRDefault="001A2E93" w:rsidP="000D0B76">
      <w:pPr>
        <w:shd w:val="clear" w:color="auto" w:fill="FFFFFF"/>
        <w:ind w:right="19"/>
        <w:jc w:val="both"/>
        <w:rPr>
          <w:rFonts w:ascii="Cambria" w:hAnsi="Cambria" w:cs="Cambria"/>
          <w:sz w:val="22"/>
          <w:szCs w:val="22"/>
          <w:lang w:val="sr-Latn-CS"/>
        </w:rPr>
      </w:pPr>
    </w:p>
    <w:p w:rsidR="001A2E93" w:rsidRPr="004F37FD" w:rsidRDefault="001A2E93" w:rsidP="000D0B76">
      <w:pPr>
        <w:shd w:val="clear" w:color="auto" w:fill="FFFFFF"/>
        <w:ind w:right="19"/>
        <w:jc w:val="both"/>
        <w:rPr>
          <w:rFonts w:ascii="Cambria" w:hAnsi="Cambria" w:cs="Cambria"/>
          <w:sz w:val="22"/>
          <w:szCs w:val="22"/>
          <w:lang w:val="sr-Latn-CS"/>
        </w:rPr>
      </w:pPr>
      <w:r w:rsidRPr="004F37FD">
        <w:rPr>
          <w:rFonts w:ascii="Cambria" w:hAnsi="Cambria" w:cs="Cambria"/>
          <w:sz w:val="22"/>
          <w:szCs w:val="22"/>
          <w:lang w:val="sr-Latn-CS"/>
        </w:rPr>
        <w:t>U analizi su napravljene inicijalne pretpostavke u pogledu određenih tehničkih, ekonomskih i finansijskih parametara:</w:t>
      </w:r>
    </w:p>
    <w:p w:rsidR="001A2E93" w:rsidRPr="004F37FD" w:rsidRDefault="001A2E93" w:rsidP="000D0B76">
      <w:pPr>
        <w:shd w:val="clear" w:color="auto" w:fill="FFFFFF"/>
        <w:ind w:right="19" w:firstLine="567"/>
        <w:jc w:val="both"/>
        <w:rPr>
          <w:rFonts w:ascii="Cambria" w:hAnsi="Cambria" w:cs="Cambria"/>
          <w:sz w:val="22"/>
          <w:szCs w:val="22"/>
          <w:lang w:val="sr-Latn-CS"/>
        </w:rPr>
      </w:pPr>
    </w:p>
    <w:p w:rsidR="001A2E93" w:rsidRPr="004F37FD" w:rsidRDefault="001A2E93" w:rsidP="000D0B76">
      <w:pPr>
        <w:numPr>
          <w:ilvl w:val="0"/>
          <w:numId w:val="17"/>
        </w:numPr>
        <w:jc w:val="both"/>
        <w:rPr>
          <w:rFonts w:ascii="Cambria" w:hAnsi="Cambria" w:cs="Cambria"/>
          <w:sz w:val="22"/>
          <w:szCs w:val="22"/>
          <w:lang w:val="sr-Latn-CS"/>
        </w:rPr>
      </w:pPr>
      <w:r w:rsidRPr="004F37FD">
        <w:rPr>
          <w:rFonts w:ascii="Cambria" w:hAnsi="Cambria" w:cs="Cambria"/>
          <w:sz w:val="22"/>
          <w:szCs w:val="22"/>
          <w:lang w:val="sr-Latn-CS"/>
        </w:rPr>
        <w:t xml:space="preserve">Tehnički parametri u pojednostavljenom energetskom modelu određeni su na osnovu podataka o procijenjenoj snazi i godišnjoj proizvodnji električne energije na predmetnim vodotocima koji se nalaze u pomenutim studijama urađenim od strane ZHMS. </w:t>
      </w:r>
    </w:p>
    <w:p w:rsidR="001A2E93" w:rsidRPr="004F37FD" w:rsidRDefault="001A2E93" w:rsidP="000D0B76">
      <w:pPr>
        <w:ind w:left="708"/>
        <w:jc w:val="both"/>
        <w:rPr>
          <w:rFonts w:ascii="Cambria" w:hAnsi="Cambria" w:cs="Cambria"/>
          <w:sz w:val="22"/>
          <w:szCs w:val="22"/>
          <w:lang w:val="sr-Latn-CS"/>
        </w:rPr>
      </w:pPr>
      <w:r w:rsidRPr="004F37FD">
        <w:rPr>
          <w:rFonts w:ascii="Cambria" w:hAnsi="Cambria" w:cs="Cambria"/>
          <w:sz w:val="22"/>
          <w:szCs w:val="22"/>
          <w:lang w:val="sr-Latn-CS"/>
        </w:rPr>
        <w:lastRenderedPageBreak/>
        <w:t xml:space="preserve">Godišnje vrijeme rada pri maksimalnoj snazi je računato kao količnik predviđene proizvodnje električne energije i instalisane snage iz Tabele 1. </w:t>
      </w:r>
    </w:p>
    <w:p w:rsidR="001A2E93" w:rsidRPr="004F37FD" w:rsidRDefault="001A2E93" w:rsidP="000D0B76">
      <w:pPr>
        <w:numPr>
          <w:ilvl w:val="0"/>
          <w:numId w:val="17"/>
        </w:numPr>
        <w:shd w:val="clear" w:color="auto" w:fill="FFFFFF"/>
        <w:ind w:right="19"/>
        <w:jc w:val="both"/>
        <w:rPr>
          <w:rFonts w:ascii="Cambria" w:hAnsi="Cambria" w:cs="Cambria"/>
          <w:sz w:val="22"/>
          <w:szCs w:val="22"/>
          <w:lang w:val="sr-Latn-CS"/>
        </w:rPr>
      </w:pPr>
      <w:r w:rsidRPr="004F37FD">
        <w:rPr>
          <w:rFonts w:ascii="Cambria" w:hAnsi="Cambria" w:cs="Cambria"/>
          <w:sz w:val="22"/>
          <w:szCs w:val="22"/>
          <w:lang w:val="sr-Latn-CS"/>
        </w:rPr>
        <w:t>Gruba procjena specifične investicije za izgradnju objekata mHE je 1.500.000 € po MW instalisane snage (važi za sve objekte).</w:t>
      </w:r>
    </w:p>
    <w:p w:rsidR="001A2E93" w:rsidRPr="004F37FD" w:rsidRDefault="001A2E93" w:rsidP="000D0B76">
      <w:pPr>
        <w:shd w:val="clear" w:color="auto" w:fill="FFFFFF"/>
        <w:ind w:left="708" w:right="19"/>
        <w:jc w:val="both"/>
        <w:rPr>
          <w:rFonts w:ascii="Cambria" w:hAnsi="Cambria" w:cs="Cambria"/>
          <w:sz w:val="22"/>
          <w:szCs w:val="22"/>
          <w:lang w:val="sr-Latn-CS"/>
        </w:rPr>
      </w:pPr>
      <w:r w:rsidRPr="004F37FD">
        <w:rPr>
          <w:rFonts w:ascii="Cambria" w:hAnsi="Cambria" w:cs="Cambria"/>
          <w:sz w:val="22"/>
          <w:szCs w:val="22"/>
          <w:lang w:val="sr-Latn-CS"/>
        </w:rPr>
        <w:t>Godišnji operativni troškovi i troškovi održavanja procijenjeni su na 4 % od ukupne investicije.</w:t>
      </w:r>
    </w:p>
    <w:p w:rsidR="001A2E93" w:rsidRPr="004F37FD" w:rsidRDefault="001A2E93" w:rsidP="000D0B76">
      <w:pPr>
        <w:ind w:left="708"/>
        <w:jc w:val="both"/>
        <w:rPr>
          <w:rFonts w:ascii="Cambria" w:hAnsi="Cambria" w:cs="Cambria"/>
          <w:sz w:val="22"/>
          <w:szCs w:val="22"/>
          <w:lang w:val="sr-Latn-CS"/>
        </w:rPr>
      </w:pPr>
      <w:r w:rsidRPr="004F37FD">
        <w:rPr>
          <w:rFonts w:ascii="Cambria" w:hAnsi="Cambria" w:cs="Cambria"/>
          <w:sz w:val="22"/>
          <w:szCs w:val="22"/>
          <w:lang w:val="sr-Latn-CS"/>
        </w:rPr>
        <w:t>Dodatno investiranje u infrastrukturu i priključenje objekata mHE na distributivnu mrežu ni</w:t>
      </w:r>
      <w:r>
        <w:rPr>
          <w:rFonts w:ascii="Cambria" w:hAnsi="Cambria" w:cs="Cambria"/>
          <w:sz w:val="22"/>
          <w:szCs w:val="22"/>
          <w:lang w:val="sr-Latn-CS"/>
        </w:rPr>
        <w:t>je posebno analizirano</w:t>
      </w:r>
      <w:r w:rsidRPr="004F37FD">
        <w:rPr>
          <w:rFonts w:ascii="Cambria" w:hAnsi="Cambria" w:cs="Cambria"/>
          <w:sz w:val="22"/>
          <w:szCs w:val="22"/>
          <w:lang w:val="sr-Latn-CS"/>
        </w:rPr>
        <w:t xml:space="preserve">. </w:t>
      </w:r>
    </w:p>
    <w:p w:rsidR="001A2E93" w:rsidRPr="004F37FD" w:rsidRDefault="001A2E93" w:rsidP="000D0B76">
      <w:pPr>
        <w:numPr>
          <w:ilvl w:val="0"/>
          <w:numId w:val="17"/>
        </w:numPr>
        <w:shd w:val="clear" w:color="auto" w:fill="FFFFFF"/>
        <w:ind w:right="19"/>
        <w:jc w:val="both"/>
        <w:rPr>
          <w:rFonts w:ascii="Cambria" w:hAnsi="Cambria" w:cs="Cambria"/>
          <w:sz w:val="22"/>
          <w:szCs w:val="22"/>
          <w:lang w:val="sr-Latn-CS"/>
        </w:rPr>
      </w:pPr>
      <w:r w:rsidRPr="004F37FD">
        <w:rPr>
          <w:rFonts w:ascii="Cambria" w:hAnsi="Cambria" w:cs="Cambria"/>
          <w:sz w:val="22"/>
          <w:szCs w:val="22"/>
          <w:lang w:val="sr-Latn-CS"/>
        </w:rPr>
        <w:t xml:space="preserve">Otkupna cijena električne energije proizvedene u mHE je modelirana na način da se za prvih 12 godina isplaćuje podsticajna cijena električne energije iz mHE, a nakon toga otkup se nastavlja po tržišnoj cijeni. </w:t>
      </w:r>
    </w:p>
    <w:p w:rsidR="001A2E93" w:rsidRPr="004F37FD" w:rsidRDefault="001A2E93" w:rsidP="000D0B76">
      <w:pPr>
        <w:shd w:val="clear" w:color="auto" w:fill="FFFFFF"/>
        <w:ind w:left="708" w:right="19"/>
        <w:jc w:val="both"/>
        <w:rPr>
          <w:rFonts w:ascii="Cambria" w:hAnsi="Cambria" w:cs="Cambria"/>
          <w:sz w:val="22"/>
          <w:szCs w:val="22"/>
          <w:lang w:val="sr-Latn-CS"/>
        </w:rPr>
      </w:pPr>
      <w:r w:rsidRPr="004F37FD">
        <w:rPr>
          <w:rFonts w:ascii="Cambria" w:hAnsi="Cambria" w:cs="Cambria"/>
          <w:sz w:val="22"/>
          <w:szCs w:val="22"/>
          <w:lang w:val="sr-Latn-CS"/>
        </w:rPr>
        <w:t>Podsticajna cijena električne energije proizvedene u mHE na vodotocima na kojima će se vršiti koncesione djelatnosti određena je Zakonom o energetici i Uredbom o tarifnom sistemu za utvrđivanje podsticajne cijene električne energije iz obnovljivih izvora energije i visokoefikasne kogeneracije („Službeni list Crne Gore“, broj 52/2011).</w:t>
      </w:r>
    </w:p>
    <w:p w:rsidR="001A2E93" w:rsidRPr="004F37FD" w:rsidRDefault="001A2E93" w:rsidP="000D0B76">
      <w:pPr>
        <w:ind w:left="708"/>
        <w:jc w:val="both"/>
        <w:rPr>
          <w:rFonts w:ascii="Cambria" w:hAnsi="Cambria" w:cs="Cambria"/>
          <w:sz w:val="22"/>
          <w:szCs w:val="22"/>
          <w:lang w:val="sr-Latn-CS"/>
        </w:rPr>
      </w:pPr>
      <w:r w:rsidRPr="004F37FD">
        <w:rPr>
          <w:rFonts w:ascii="Cambria" w:hAnsi="Cambria" w:cs="Cambria"/>
          <w:sz w:val="22"/>
          <w:szCs w:val="22"/>
          <w:lang w:val="sr-Latn-CS"/>
        </w:rPr>
        <w:t>Za tržišnu otkupnu cijenu je uzeta cijena električne energije iz domaćih izvora za treću godinu regulatornog perioda (01.08.2014 – 31.07.2015. godine) u iznosu od 40,7231 €/MWh, koja je utvrđena u Odluci o odobravanju regulatorno dozvoljenog prihoda Elektroprivrede Crne Gore AD Nikšić za javnog snabdjevača za period 01.08.2012 – 31.07.2015. godine, donešenoj na sjednici Odbora Regulatorne agencije za energetiku od 27. juna i 2. jula 2012. godine.</w:t>
      </w:r>
    </w:p>
    <w:p w:rsidR="001A2E93" w:rsidRPr="004F37FD" w:rsidRDefault="001A2E93" w:rsidP="000D0B76">
      <w:pPr>
        <w:shd w:val="clear" w:color="auto" w:fill="FFFFFF"/>
        <w:ind w:left="708" w:right="19"/>
        <w:jc w:val="both"/>
        <w:rPr>
          <w:rFonts w:ascii="Cambria" w:hAnsi="Cambria" w:cs="Cambria"/>
          <w:sz w:val="22"/>
          <w:szCs w:val="22"/>
          <w:lang w:val="sr-Latn-CS"/>
        </w:rPr>
      </w:pPr>
      <w:r w:rsidRPr="004F37FD">
        <w:rPr>
          <w:rFonts w:ascii="Cambria" w:hAnsi="Cambria" w:cs="Cambria"/>
          <w:sz w:val="22"/>
          <w:szCs w:val="22"/>
          <w:lang w:val="sr-Latn-CS"/>
        </w:rPr>
        <w:t xml:space="preserve">Pretpostavljeno je da će se za finansiranje projekata koristiti 30 % sopstvenih sredstava, dok će se 70 % obezbijediti zaduženjem kod finansijskih institucija. Pretpostavljena je kamatna stopa kredita od 8 % i period trajanja kredita 10 godina. </w:t>
      </w:r>
    </w:p>
    <w:p w:rsidR="001A2E93" w:rsidRPr="004F37FD" w:rsidRDefault="001A2E93" w:rsidP="000D0B76">
      <w:pPr>
        <w:shd w:val="clear" w:color="auto" w:fill="FFFFFF"/>
        <w:ind w:left="360" w:right="19" w:firstLine="348"/>
        <w:jc w:val="both"/>
        <w:rPr>
          <w:rFonts w:ascii="Cambria" w:hAnsi="Cambria" w:cs="Cambria"/>
          <w:sz w:val="22"/>
          <w:szCs w:val="22"/>
          <w:lang w:val="sr-Latn-CS"/>
        </w:rPr>
      </w:pPr>
      <w:r w:rsidRPr="004F37FD">
        <w:rPr>
          <w:rFonts w:ascii="Cambria" w:hAnsi="Cambria" w:cs="Cambria"/>
          <w:sz w:val="22"/>
          <w:szCs w:val="22"/>
          <w:lang w:val="sr-Latn-CS"/>
        </w:rPr>
        <w:t>Za diskontnu stopu je uzeta jednaka stopa kao za kredit  8 %.</w:t>
      </w:r>
    </w:p>
    <w:p w:rsidR="001A2E93" w:rsidRPr="004F37FD" w:rsidRDefault="001A2E93" w:rsidP="000D0B76">
      <w:pPr>
        <w:shd w:val="clear" w:color="auto" w:fill="FFFFFF"/>
        <w:ind w:left="360" w:right="19" w:firstLine="348"/>
        <w:jc w:val="both"/>
        <w:rPr>
          <w:rFonts w:ascii="Cambria" w:hAnsi="Cambria" w:cs="Cambria"/>
          <w:sz w:val="22"/>
          <w:szCs w:val="22"/>
          <w:lang w:val="sr-Latn-CS"/>
        </w:rPr>
      </w:pPr>
      <w:r w:rsidRPr="004F37FD">
        <w:rPr>
          <w:rFonts w:ascii="Cambria" w:hAnsi="Cambria" w:cs="Cambria"/>
          <w:sz w:val="22"/>
          <w:szCs w:val="22"/>
          <w:lang w:val="sr-Latn-CS"/>
        </w:rPr>
        <w:t>Za stopu inflacije je uzet iznos od 3 %, što se odnosi i na porast otkupne cijene.</w:t>
      </w:r>
    </w:p>
    <w:p w:rsidR="001A2E93" w:rsidRPr="004F37FD" w:rsidRDefault="001A2E93" w:rsidP="000D0B76">
      <w:pPr>
        <w:shd w:val="clear" w:color="auto" w:fill="FFFFFF"/>
        <w:ind w:left="708" w:right="19"/>
        <w:jc w:val="both"/>
        <w:rPr>
          <w:rFonts w:ascii="Cambria" w:hAnsi="Cambria" w:cs="Cambria"/>
          <w:sz w:val="22"/>
          <w:szCs w:val="22"/>
          <w:lang w:val="sr-Latn-CS"/>
        </w:rPr>
      </w:pPr>
      <w:r>
        <w:rPr>
          <w:rFonts w:ascii="Cambria" w:hAnsi="Cambria" w:cs="Cambria"/>
          <w:sz w:val="22"/>
          <w:szCs w:val="22"/>
          <w:lang w:val="sr-Latn-CS"/>
        </w:rPr>
        <w:t>Za životni vijek projekta uzet</w:t>
      </w:r>
      <w:r w:rsidRPr="004F37FD">
        <w:rPr>
          <w:rFonts w:ascii="Cambria" w:hAnsi="Cambria" w:cs="Cambria"/>
          <w:sz w:val="22"/>
          <w:szCs w:val="22"/>
          <w:lang w:val="sr-Latn-CS"/>
        </w:rPr>
        <w:t xml:space="preserve"> je </w:t>
      </w:r>
      <w:r>
        <w:rPr>
          <w:rFonts w:ascii="Cambria" w:hAnsi="Cambria" w:cs="Cambria"/>
          <w:sz w:val="22"/>
          <w:szCs w:val="22"/>
          <w:lang w:val="sr-Latn-CS"/>
        </w:rPr>
        <w:t>period</w:t>
      </w:r>
      <w:r w:rsidRPr="004F37FD">
        <w:rPr>
          <w:rFonts w:ascii="Cambria" w:hAnsi="Cambria" w:cs="Cambria"/>
          <w:sz w:val="22"/>
          <w:szCs w:val="22"/>
          <w:lang w:val="sr-Latn-CS"/>
        </w:rPr>
        <w:t xml:space="preserve"> od 30 godina. </w:t>
      </w:r>
    </w:p>
    <w:p w:rsidR="001A2E93" w:rsidRPr="004F37FD" w:rsidRDefault="001A2E93" w:rsidP="000D0B76">
      <w:pPr>
        <w:shd w:val="clear" w:color="auto" w:fill="FFFFFF"/>
        <w:ind w:left="708" w:right="19"/>
        <w:jc w:val="both"/>
        <w:rPr>
          <w:rFonts w:ascii="Cambria" w:hAnsi="Cambria" w:cs="Cambria"/>
          <w:sz w:val="22"/>
          <w:szCs w:val="22"/>
          <w:lang w:val="sr-Latn-CS"/>
        </w:rPr>
      </w:pPr>
      <w:r w:rsidRPr="004F37FD">
        <w:rPr>
          <w:rFonts w:ascii="Cambria" w:hAnsi="Cambria" w:cs="Cambria"/>
          <w:sz w:val="22"/>
          <w:szCs w:val="22"/>
          <w:lang w:val="sr-Latn-CS"/>
        </w:rPr>
        <w:t>V</w:t>
      </w:r>
      <w:r w:rsidRPr="004F37FD">
        <w:rPr>
          <w:rFonts w:ascii="Cambria" w:hAnsi="Cambria" w:cs="Cambria"/>
          <w:color w:val="000000"/>
          <w:sz w:val="22"/>
          <w:szCs w:val="22"/>
          <w:lang w:val="sr-Latn-CS"/>
        </w:rPr>
        <w:t xml:space="preserve">rijeme projektovanja i izgradnje objekata mHE nije uzeto u analizu. </w:t>
      </w:r>
    </w:p>
    <w:p w:rsidR="001A2E93" w:rsidRPr="004F37FD" w:rsidRDefault="001A2E93" w:rsidP="000D0B76">
      <w:pPr>
        <w:shd w:val="clear" w:color="auto" w:fill="FFFFFF"/>
        <w:ind w:right="19"/>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Uz navedene pretpostavke, preliminarni rezultati ekonomsko-finansijske analize za svaki vodotok pojedinačno su prikazani u Tabeli 3. Iz prikazanih rezultata se vidi da interna stopa povraćaja za predviđeni period </w:t>
      </w:r>
      <w:r w:rsidRPr="004F37FD">
        <w:rPr>
          <w:rFonts w:ascii="Cambria" w:hAnsi="Cambria" w:cs="Cambria"/>
          <w:color w:val="000000"/>
          <w:sz w:val="22"/>
          <w:szCs w:val="22"/>
          <w:lang w:val="sr-Latn-CS"/>
        </w:rPr>
        <w:t>tehno-ekonomskog korišćenja mHE</w:t>
      </w:r>
      <w:r w:rsidRPr="004F37FD">
        <w:rPr>
          <w:rFonts w:ascii="Cambria" w:hAnsi="Cambria" w:cs="Cambria"/>
          <w:sz w:val="22"/>
          <w:szCs w:val="22"/>
          <w:lang w:val="sr-Latn-CS"/>
        </w:rPr>
        <w:t xml:space="preserve"> </w:t>
      </w:r>
      <w:r>
        <w:rPr>
          <w:rFonts w:ascii="Cambria" w:hAnsi="Cambria" w:cs="Cambria"/>
          <w:sz w:val="22"/>
          <w:szCs w:val="22"/>
          <w:lang w:val="sr-Latn-CS"/>
        </w:rPr>
        <w:t xml:space="preserve">za Kutsku rijeku iznosi </w:t>
      </w:r>
      <w:r w:rsidRPr="009D0F9C">
        <w:rPr>
          <w:rFonts w:ascii="Cambria" w:hAnsi="Cambria" w:cs="Cambria"/>
          <w:sz w:val="22"/>
          <w:szCs w:val="22"/>
          <w:lang w:val="sr-Latn-CS"/>
        </w:rPr>
        <w:t>8,1 %</w:t>
      </w:r>
      <w:r>
        <w:rPr>
          <w:rFonts w:ascii="Cambria" w:hAnsi="Cambria" w:cs="Cambria"/>
          <w:sz w:val="22"/>
          <w:szCs w:val="22"/>
          <w:lang w:val="sr-Latn-CS"/>
        </w:rPr>
        <w:t>, dok je za Mojansku rijeku interna stopa povraćaja</w:t>
      </w:r>
      <w:r w:rsidRPr="009D0F9C">
        <w:rPr>
          <w:rFonts w:ascii="Cambria" w:hAnsi="Cambria" w:cs="Cambria"/>
          <w:sz w:val="22"/>
          <w:szCs w:val="22"/>
          <w:lang w:val="sr-Latn-CS"/>
        </w:rPr>
        <w:t xml:space="preserve"> </w:t>
      </w:r>
      <w:r>
        <w:rPr>
          <w:rFonts w:ascii="Cambria" w:hAnsi="Cambria" w:cs="Cambria"/>
          <w:sz w:val="22"/>
          <w:szCs w:val="22"/>
          <w:lang w:val="sr-Latn-CS"/>
        </w:rPr>
        <w:t>13,0</w:t>
      </w:r>
      <w:r w:rsidRPr="004F37FD">
        <w:rPr>
          <w:rFonts w:ascii="Cambria" w:hAnsi="Cambria" w:cs="Cambria"/>
          <w:sz w:val="22"/>
          <w:szCs w:val="22"/>
          <w:lang w:val="sr-Latn-CS"/>
        </w:rPr>
        <w:t xml:space="preserve"> %. Takođe, period povraćaja sopstvenih ulaganja (30 % ukupne investicije) od puštanja objekata mHE u rad je </w:t>
      </w:r>
      <w:r w:rsidRPr="009D0F9C">
        <w:rPr>
          <w:rFonts w:ascii="Cambria" w:hAnsi="Cambria" w:cs="Cambria"/>
          <w:sz w:val="22"/>
          <w:szCs w:val="22"/>
          <w:lang w:val="sr-Latn-CS"/>
        </w:rPr>
        <w:t xml:space="preserve">4,3 </w:t>
      </w:r>
      <w:r>
        <w:rPr>
          <w:rFonts w:ascii="Cambria" w:hAnsi="Cambria" w:cs="Cambria"/>
          <w:sz w:val="22"/>
          <w:szCs w:val="22"/>
          <w:lang w:val="sr-Latn-CS"/>
        </w:rPr>
        <w:t xml:space="preserve">godine za Mojansku rijeku i </w:t>
      </w:r>
      <w:r w:rsidRPr="009D0F9C">
        <w:rPr>
          <w:rFonts w:ascii="Cambria" w:hAnsi="Cambria" w:cs="Cambria"/>
          <w:sz w:val="22"/>
          <w:szCs w:val="22"/>
          <w:lang w:val="sr-Latn-CS"/>
        </w:rPr>
        <w:t>5,3</w:t>
      </w:r>
      <w:r>
        <w:rPr>
          <w:rFonts w:ascii="Cambria" w:hAnsi="Cambria" w:cs="Cambria"/>
          <w:sz w:val="22"/>
          <w:szCs w:val="22"/>
          <w:lang w:val="sr-Latn-CS"/>
        </w:rPr>
        <w:t xml:space="preserve"> godine za Kutsku rijeku</w:t>
      </w:r>
      <w:r w:rsidRPr="004F37FD">
        <w:rPr>
          <w:rFonts w:ascii="Cambria" w:hAnsi="Cambria" w:cs="Cambria"/>
          <w:sz w:val="22"/>
          <w:szCs w:val="22"/>
          <w:lang w:val="sr-Latn-CS"/>
        </w:rPr>
        <w:t xml:space="preserve">. S obzirom da je predviđeni rok trajanja koncesije 30 godina, na osnovu predstavljene ekonomsko-finansijske analize proizilazi da su investicije u izgradnju objekata mHE na vodotocima isplative. </w:t>
      </w:r>
    </w:p>
    <w:p w:rsidR="001A2E93" w:rsidRPr="004F37FD" w:rsidRDefault="001A2E93" w:rsidP="000D0B76">
      <w:pPr>
        <w:shd w:val="clear" w:color="auto" w:fill="FFFFFF"/>
        <w:ind w:right="19"/>
        <w:jc w:val="both"/>
        <w:rPr>
          <w:rFonts w:ascii="Cambria" w:hAnsi="Cambria" w:cs="Cambria"/>
          <w:sz w:val="22"/>
          <w:szCs w:val="22"/>
          <w:lang w:val="sr-Latn-CS"/>
        </w:rPr>
      </w:pPr>
    </w:p>
    <w:p w:rsidR="001A2E93" w:rsidRDefault="001A2E93" w:rsidP="00291DB4">
      <w:pPr>
        <w:jc w:val="both"/>
        <w:rPr>
          <w:rFonts w:ascii="Cambria" w:hAnsi="Cambria" w:cs="Cambria"/>
          <w:sz w:val="22"/>
          <w:szCs w:val="22"/>
          <w:lang w:val="sr-Latn-CS"/>
        </w:rPr>
      </w:pPr>
      <w:r>
        <w:rPr>
          <w:rFonts w:ascii="Cambria" w:hAnsi="Cambria" w:cs="Cambria"/>
          <w:sz w:val="22"/>
          <w:szCs w:val="22"/>
          <w:lang w:val="sr-Latn-CS"/>
        </w:rPr>
        <w:t>P</w:t>
      </w:r>
      <w:r w:rsidRPr="004F37FD">
        <w:rPr>
          <w:rFonts w:ascii="Cambria" w:hAnsi="Cambria" w:cs="Cambria"/>
          <w:sz w:val="22"/>
          <w:szCs w:val="22"/>
          <w:lang w:val="sr-Latn-CS"/>
        </w:rPr>
        <w:t xml:space="preserve">rikazani rezultati ekonomsko-finansijske analize predstavljaju samo okvirnu, aproksimativnu ocjenu ekonomske opravdanosti investicije. </w:t>
      </w:r>
      <w:r w:rsidRPr="00CB5D3F">
        <w:rPr>
          <w:rFonts w:ascii="Cambria" w:hAnsi="Cambria" w:cs="Cambria"/>
          <w:sz w:val="22"/>
          <w:szCs w:val="22"/>
          <w:lang w:val="sr-Latn-CS"/>
        </w:rPr>
        <w:t>Brojne pretpostavke koje su napravljene mogu imati uticaj na konačan rezultat analize isplativosti investicije. Ove pretpostavke uključuju: godišnje vrijeme rada pri maksimalnoj snazi izračunato iz hidroloških mjerenja i istraživanja od strane ZHMS koje se smatra veoma velikim za crnogorske vodotoke, koncesiona naknada i ostale naknade ni</w:t>
      </w:r>
      <w:r>
        <w:rPr>
          <w:rFonts w:ascii="Cambria" w:hAnsi="Cambria" w:cs="Cambria"/>
          <w:sz w:val="22"/>
          <w:szCs w:val="22"/>
          <w:lang w:val="sr-Latn-CS"/>
        </w:rPr>
        <w:t>je</w:t>
      </w:r>
      <w:r w:rsidRPr="00CB5D3F">
        <w:rPr>
          <w:rFonts w:ascii="Cambria" w:hAnsi="Cambria" w:cs="Cambria"/>
          <w:sz w:val="22"/>
          <w:szCs w:val="22"/>
          <w:lang w:val="sr-Latn-CS"/>
        </w:rPr>
        <w:t>su razmatrane, kao ni rješenje imovinsko-pravnih odnosa u koncesionom području, dodatno investiranje u infrastrukturu neophodnu za priključenje na mrežu, garantovani minimum proticaja nizvodno od vodozahvata itd.</w:t>
      </w:r>
      <w:r w:rsidRPr="004F37FD">
        <w:rPr>
          <w:rFonts w:ascii="Cambria" w:hAnsi="Cambria" w:cs="Cambria"/>
          <w:sz w:val="22"/>
          <w:szCs w:val="22"/>
          <w:lang w:val="sr-Latn-CS"/>
        </w:rPr>
        <w:t xml:space="preserve"> </w:t>
      </w:r>
    </w:p>
    <w:p w:rsidR="001A2E93" w:rsidRDefault="001A2E93" w:rsidP="00291DB4">
      <w:pPr>
        <w:jc w:val="both"/>
        <w:rPr>
          <w:rFonts w:ascii="Cambria" w:hAnsi="Cambria" w:cs="Cambria"/>
          <w:sz w:val="22"/>
          <w:szCs w:val="22"/>
          <w:lang w:val="sr-Latn-CS"/>
        </w:rPr>
      </w:pPr>
      <w:r w:rsidRPr="004F37FD">
        <w:rPr>
          <w:rFonts w:ascii="Cambria" w:hAnsi="Cambria" w:cs="Cambria"/>
          <w:sz w:val="22"/>
          <w:szCs w:val="22"/>
          <w:lang w:val="sr-Latn-CS"/>
        </w:rPr>
        <w:t>Prikazana ekonomsko-finansijska analiza ne predstavlja garanciju investitorima na osnovu koje imaju pravo na bilo kakvu naknadu štete, već ponuđač preuzima kompletan rizik</w:t>
      </w:r>
      <w:r>
        <w:rPr>
          <w:rFonts w:ascii="Cambria" w:hAnsi="Cambria" w:cs="Cambria"/>
          <w:sz w:val="22"/>
          <w:szCs w:val="22"/>
          <w:lang w:val="sr-Latn-CS"/>
        </w:rPr>
        <w:t xml:space="preserve"> </w:t>
      </w:r>
      <w:r w:rsidRPr="004F37FD">
        <w:rPr>
          <w:rFonts w:ascii="Cambria" w:hAnsi="Cambria" w:cs="Cambria"/>
          <w:sz w:val="22"/>
          <w:szCs w:val="22"/>
          <w:lang w:val="sr-Latn-CS"/>
        </w:rPr>
        <w:t>prilikom podnošenja ponude</w:t>
      </w:r>
      <w:r>
        <w:rPr>
          <w:rFonts w:ascii="Cambria" w:hAnsi="Cambria" w:cs="Cambria"/>
          <w:sz w:val="22"/>
          <w:szCs w:val="22"/>
          <w:lang w:val="sr-Latn-CS"/>
        </w:rPr>
        <w:t>.</w:t>
      </w:r>
    </w:p>
    <w:p w:rsidR="001A2E93" w:rsidRPr="004F37FD" w:rsidRDefault="001A2E93" w:rsidP="00291DB4">
      <w:pPr>
        <w:jc w:val="both"/>
        <w:rPr>
          <w:rFonts w:ascii="Cambria" w:hAnsi="Cambria" w:cs="Cambria"/>
          <w:sz w:val="22"/>
          <w:szCs w:val="22"/>
          <w:lang w:val="sr-Latn-CS"/>
        </w:rPr>
        <w:sectPr w:rsidR="001A2E93" w:rsidRPr="004F37FD" w:rsidSect="001568B6">
          <w:footerReference w:type="default" r:id="rId9"/>
          <w:pgSz w:w="12240" w:h="15840"/>
          <w:pgMar w:top="1440" w:right="1440" w:bottom="1440" w:left="1440" w:header="720" w:footer="720" w:gutter="0"/>
          <w:cols w:space="720"/>
          <w:titlePg/>
          <w:docGrid w:linePitch="360"/>
        </w:sect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lastRenderedPageBreak/>
        <w:t>Tabela 3. Preliminarna ekonomsko-finansijska analiza opravdanosti izgradnje mHE na predmetnim vodotocima</w:t>
      </w:r>
    </w:p>
    <w:tbl>
      <w:tblPr>
        <w:tblW w:w="13344" w:type="dxa"/>
        <w:jc w:val="center"/>
        <w:tblLayout w:type="fixed"/>
        <w:tblLook w:val="00A0"/>
      </w:tblPr>
      <w:tblGrid>
        <w:gridCol w:w="663"/>
        <w:gridCol w:w="1328"/>
        <w:gridCol w:w="1063"/>
        <w:gridCol w:w="1063"/>
        <w:gridCol w:w="1073"/>
        <w:gridCol w:w="1073"/>
        <w:gridCol w:w="1235"/>
        <w:gridCol w:w="1236"/>
        <w:gridCol w:w="1235"/>
        <w:gridCol w:w="1236"/>
        <w:gridCol w:w="1069"/>
        <w:gridCol w:w="1070"/>
      </w:tblGrid>
      <w:tr w:rsidR="001A2E93" w:rsidRPr="004F37FD">
        <w:trPr>
          <w:trHeight w:val="737"/>
          <w:jc w:val="center"/>
        </w:trPr>
        <w:tc>
          <w:tcPr>
            <w:tcW w:w="663" w:type="dxa"/>
            <w:tcBorders>
              <w:top w:val="single" w:sz="4" w:space="0" w:color="auto"/>
              <w:left w:val="single" w:sz="4" w:space="0" w:color="auto"/>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Broj</w:t>
            </w:r>
          </w:p>
        </w:tc>
        <w:tc>
          <w:tcPr>
            <w:tcW w:w="1328"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Vodotok</w:t>
            </w:r>
          </w:p>
        </w:tc>
        <w:tc>
          <w:tcPr>
            <w:tcW w:w="1063" w:type="dxa"/>
            <w:tcBorders>
              <w:top w:val="single" w:sz="4" w:space="0" w:color="auto"/>
              <w:left w:val="nil"/>
              <w:bottom w:val="single" w:sz="4" w:space="0" w:color="auto"/>
              <w:right w:val="single" w:sz="4" w:space="0" w:color="auto"/>
            </w:tcBorders>
            <w:shd w:val="clear" w:color="auto" w:fill="CCCCCC"/>
            <w:noWrap/>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P</w:t>
            </w:r>
          </w:p>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[MW]</w:t>
            </w:r>
          </w:p>
        </w:tc>
        <w:tc>
          <w:tcPr>
            <w:tcW w:w="1063" w:type="dxa"/>
            <w:tcBorders>
              <w:top w:val="single" w:sz="4" w:space="0" w:color="auto"/>
              <w:left w:val="nil"/>
              <w:bottom w:val="single" w:sz="4" w:space="0" w:color="auto"/>
              <w:right w:val="single" w:sz="4" w:space="0" w:color="auto"/>
            </w:tcBorders>
            <w:shd w:val="clear" w:color="auto" w:fill="CCCCCC"/>
            <w:noWrap/>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E</w:t>
            </w:r>
          </w:p>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[GWh]</w:t>
            </w:r>
          </w:p>
        </w:tc>
        <w:tc>
          <w:tcPr>
            <w:tcW w:w="1073"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t</w:t>
            </w:r>
            <w:r w:rsidRPr="004F37FD">
              <w:rPr>
                <w:rFonts w:ascii="Cambria" w:hAnsi="Cambria" w:cs="Cambria"/>
                <w:sz w:val="22"/>
                <w:szCs w:val="22"/>
                <w:vertAlign w:val="subscript"/>
                <w:lang w:val="sr-Latn-CS"/>
              </w:rPr>
              <w:t>k</w:t>
            </w:r>
            <w:r w:rsidRPr="004F37FD">
              <w:rPr>
                <w:rFonts w:ascii="Cambria" w:hAnsi="Cambria" w:cs="Cambria"/>
                <w:sz w:val="22"/>
                <w:szCs w:val="22"/>
                <w:lang w:val="sr-Latn-CS"/>
              </w:rPr>
              <w:t xml:space="preserve"> [h]</w:t>
            </w:r>
          </w:p>
        </w:tc>
        <w:tc>
          <w:tcPr>
            <w:tcW w:w="1073" w:type="dxa"/>
            <w:tcBorders>
              <w:top w:val="single" w:sz="4" w:space="0" w:color="auto"/>
              <w:left w:val="nil"/>
              <w:bottom w:val="single" w:sz="4" w:space="0" w:color="auto"/>
              <w:right w:val="single" w:sz="4" w:space="0" w:color="auto"/>
            </w:tcBorders>
            <w:shd w:val="clear" w:color="auto" w:fill="CCCCCC"/>
            <w:noWrap/>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C</w:t>
            </w:r>
            <w:r w:rsidRPr="004F37FD">
              <w:rPr>
                <w:rFonts w:ascii="Cambria" w:hAnsi="Cambria" w:cs="Cambria"/>
                <w:sz w:val="22"/>
                <w:szCs w:val="22"/>
                <w:vertAlign w:val="subscript"/>
                <w:lang w:val="sr-Latn-CS"/>
              </w:rPr>
              <w:t xml:space="preserve">k </w:t>
            </w:r>
            <w:r w:rsidRPr="004F37FD">
              <w:rPr>
                <w:rFonts w:ascii="Cambria" w:hAnsi="Cambria" w:cs="Cambria"/>
                <w:sz w:val="22"/>
                <w:szCs w:val="22"/>
                <w:lang w:val="sr-Latn-CS"/>
              </w:rPr>
              <w:t>[%]</w:t>
            </w:r>
          </w:p>
        </w:tc>
        <w:tc>
          <w:tcPr>
            <w:tcW w:w="1235"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V</w:t>
            </w:r>
            <w:r w:rsidRPr="004F37FD">
              <w:rPr>
                <w:rFonts w:ascii="Cambria" w:hAnsi="Cambria" w:cs="Cambria"/>
                <w:sz w:val="22"/>
                <w:szCs w:val="22"/>
                <w:vertAlign w:val="subscript"/>
                <w:lang w:val="sr-Latn-CS"/>
              </w:rPr>
              <w:t>I</w:t>
            </w:r>
            <w:r w:rsidRPr="004F37FD">
              <w:rPr>
                <w:rFonts w:ascii="Cambria" w:hAnsi="Cambria" w:cs="Cambria"/>
                <w:sz w:val="22"/>
                <w:szCs w:val="22"/>
                <w:lang w:val="sr-Latn-CS"/>
              </w:rPr>
              <w:t xml:space="preserve"> [€]</w:t>
            </w:r>
          </w:p>
        </w:tc>
        <w:tc>
          <w:tcPr>
            <w:tcW w:w="1236"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O</w:t>
            </w:r>
            <w:r w:rsidRPr="004F37FD">
              <w:rPr>
                <w:rFonts w:ascii="Cambria" w:hAnsi="Cambria" w:cs="Cambria"/>
                <w:sz w:val="22"/>
                <w:szCs w:val="22"/>
                <w:vertAlign w:val="subscript"/>
                <w:lang w:val="sr-Latn-CS"/>
              </w:rPr>
              <w:t>t</w:t>
            </w:r>
            <w:r w:rsidRPr="004F37FD">
              <w:rPr>
                <w:rFonts w:ascii="Cambria" w:hAnsi="Cambria" w:cs="Cambria"/>
                <w:sz w:val="22"/>
                <w:szCs w:val="22"/>
                <w:lang w:val="sr-Latn-CS"/>
              </w:rPr>
              <w:t xml:space="preserve"> [€]</w:t>
            </w:r>
          </w:p>
        </w:tc>
        <w:tc>
          <w:tcPr>
            <w:tcW w:w="1235"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Tr</w:t>
            </w:r>
            <w:r w:rsidRPr="004F37FD">
              <w:rPr>
                <w:rFonts w:ascii="Cambria" w:hAnsi="Cambria" w:cs="Cambria"/>
                <w:sz w:val="22"/>
                <w:szCs w:val="22"/>
                <w:vertAlign w:val="subscript"/>
                <w:lang w:val="sr-Latn-CS"/>
              </w:rPr>
              <w:t>god</w:t>
            </w:r>
            <w:r w:rsidRPr="004F37FD">
              <w:rPr>
                <w:rFonts w:ascii="Cambria" w:hAnsi="Cambria" w:cs="Cambria"/>
                <w:sz w:val="22"/>
                <w:szCs w:val="22"/>
                <w:lang w:val="sr-Latn-CS"/>
              </w:rPr>
              <w:t xml:space="preserve"> [€]</w:t>
            </w:r>
          </w:p>
        </w:tc>
        <w:tc>
          <w:tcPr>
            <w:tcW w:w="1236"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Pr</w:t>
            </w:r>
            <w:r w:rsidRPr="004F37FD">
              <w:rPr>
                <w:rFonts w:ascii="Cambria" w:hAnsi="Cambria" w:cs="Cambria"/>
                <w:sz w:val="22"/>
                <w:szCs w:val="22"/>
                <w:vertAlign w:val="subscript"/>
                <w:lang w:val="sr-Latn-CS"/>
              </w:rPr>
              <w:t>god</w:t>
            </w:r>
            <w:r w:rsidRPr="004F37FD">
              <w:rPr>
                <w:rFonts w:ascii="Cambria" w:hAnsi="Cambria" w:cs="Cambria"/>
                <w:sz w:val="22"/>
                <w:szCs w:val="22"/>
                <w:lang w:val="sr-Latn-CS"/>
              </w:rPr>
              <w:t xml:space="preserve"> [€]</w:t>
            </w:r>
          </w:p>
        </w:tc>
        <w:tc>
          <w:tcPr>
            <w:tcW w:w="1069" w:type="dxa"/>
            <w:tcBorders>
              <w:top w:val="single" w:sz="4" w:space="0" w:color="auto"/>
              <w:left w:val="nil"/>
              <w:bottom w:val="single" w:sz="4" w:space="0" w:color="auto"/>
              <w:right w:val="single" w:sz="4" w:space="0" w:color="auto"/>
            </w:tcBorders>
            <w:shd w:val="clear" w:color="auto" w:fill="CCCCCC"/>
            <w:noWrap/>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 xml:space="preserve">IRR </w:t>
            </w:r>
          </w:p>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w:t>
            </w:r>
          </w:p>
        </w:tc>
        <w:tc>
          <w:tcPr>
            <w:tcW w:w="1070" w:type="dxa"/>
            <w:tcBorders>
              <w:top w:val="single" w:sz="4" w:space="0" w:color="auto"/>
              <w:left w:val="nil"/>
              <w:bottom w:val="single" w:sz="4" w:space="0" w:color="auto"/>
              <w:right w:val="single" w:sz="4" w:space="0" w:color="auto"/>
            </w:tcBorders>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t</w:t>
            </w:r>
            <w:r w:rsidRPr="004F37FD">
              <w:rPr>
                <w:rFonts w:ascii="Cambria" w:hAnsi="Cambria" w:cs="Cambria"/>
                <w:sz w:val="22"/>
                <w:szCs w:val="22"/>
                <w:vertAlign w:val="subscript"/>
                <w:lang w:val="sr-Latn-CS"/>
              </w:rPr>
              <w:t>pov</w:t>
            </w:r>
            <w:r w:rsidRPr="004F37FD">
              <w:rPr>
                <w:rFonts w:ascii="Cambria" w:hAnsi="Cambria" w:cs="Cambria"/>
                <w:sz w:val="22"/>
                <w:szCs w:val="22"/>
                <w:lang w:val="sr-Latn-CS"/>
              </w:rPr>
              <w:t xml:space="preserve"> (god)</w:t>
            </w:r>
          </w:p>
        </w:tc>
      </w:tr>
      <w:tr w:rsidR="001A2E93" w:rsidRPr="004F37FD">
        <w:trPr>
          <w:trHeight w:val="315"/>
          <w:jc w:val="center"/>
        </w:trPr>
        <w:tc>
          <w:tcPr>
            <w:tcW w:w="663" w:type="dxa"/>
            <w:tcBorders>
              <w:top w:val="nil"/>
              <w:left w:val="single" w:sz="4" w:space="0" w:color="auto"/>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sidRPr="004F37FD">
              <w:rPr>
                <w:rFonts w:ascii="Cambria" w:hAnsi="Cambria" w:cs="Cambria"/>
                <w:sz w:val="22"/>
                <w:szCs w:val="22"/>
                <w:lang w:val="sr-Latn-CS"/>
              </w:rPr>
              <w:t>1</w:t>
            </w:r>
          </w:p>
        </w:tc>
        <w:tc>
          <w:tcPr>
            <w:tcW w:w="1328" w:type="dxa"/>
            <w:tcBorders>
              <w:top w:val="nil"/>
              <w:left w:val="nil"/>
              <w:bottom w:val="single" w:sz="4" w:space="0" w:color="auto"/>
              <w:right w:val="single" w:sz="4" w:space="0" w:color="auto"/>
            </w:tcBorders>
            <w:vAlign w:val="center"/>
          </w:tcPr>
          <w:p w:rsidR="001A2E93" w:rsidRPr="004F37FD" w:rsidRDefault="001A2E93" w:rsidP="0068418E">
            <w:pPr>
              <w:rPr>
                <w:rFonts w:ascii="Cambria" w:hAnsi="Cambria" w:cs="Cambria"/>
                <w:lang w:val="sr-Latn-CS"/>
              </w:rPr>
            </w:pPr>
            <w:r>
              <w:rPr>
                <w:rFonts w:ascii="Cambria" w:hAnsi="Cambria" w:cs="Cambria"/>
                <w:sz w:val="22"/>
                <w:szCs w:val="22"/>
                <w:lang w:val="sr-Latn-CS"/>
              </w:rPr>
              <w:t>Kutska rijeka</w:t>
            </w:r>
          </w:p>
        </w:tc>
        <w:tc>
          <w:tcPr>
            <w:tcW w:w="1063"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4,5</w:t>
            </w:r>
          </w:p>
        </w:tc>
        <w:tc>
          <w:tcPr>
            <w:tcW w:w="1063"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21,5</w:t>
            </w:r>
          </w:p>
        </w:tc>
        <w:tc>
          <w:tcPr>
            <w:tcW w:w="1073" w:type="dxa"/>
            <w:tcBorders>
              <w:top w:val="nil"/>
              <w:left w:val="nil"/>
              <w:bottom w:val="single" w:sz="4" w:space="0" w:color="auto"/>
              <w:right w:val="single" w:sz="4" w:space="0" w:color="auto"/>
            </w:tcBorders>
            <w:noWrap/>
            <w:vAlign w:val="center"/>
          </w:tcPr>
          <w:p w:rsidR="001A2E93" w:rsidRPr="0068418E" w:rsidRDefault="001A2E93" w:rsidP="0068418E">
            <w:pPr>
              <w:jc w:val="center"/>
              <w:rPr>
                <w:rFonts w:ascii="Cambria" w:hAnsi="Cambria" w:cs="Cambria"/>
                <w:lang w:val="sr-Latn-CS"/>
              </w:rPr>
            </w:pPr>
            <w:r w:rsidRPr="0068418E">
              <w:rPr>
                <w:rFonts w:ascii="Cambria" w:hAnsi="Cambria" w:cs="Cambria"/>
                <w:sz w:val="22"/>
                <w:szCs w:val="22"/>
                <w:lang w:val="sr-Latn-CS"/>
              </w:rPr>
              <w:t>4778</w:t>
            </w:r>
          </w:p>
        </w:tc>
        <w:tc>
          <w:tcPr>
            <w:tcW w:w="1073" w:type="dxa"/>
            <w:tcBorders>
              <w:top w:val="nil"/>
              <w:left w:val="nil"/>
              <w:bottom w:val="single" w:sz="4" w:space="0" w:color="auto"/>
              <w:right w:val="single" w:sz="4" w:space="0" w:color="auto"/>
            </w:tcBorders>
            <w:noWrap/>
            <w:vAlign w:val="center"/>
          </w:tcPr>
          <w:p w:rsidR="001A2E93" w:rsidRPr="0068418E" w:rsidRDefault="001A2E93" w:rsidP="0068418E">
            <w:pPr>
              <w:jc w:val="center"/>
              <w:rPr>
                <w:rFonts w:ascii="Cambria" w:hAnsi="Cambria" w:cs="Cambria"/>
                <w:lang w:val="sr-Latn-CS"/>
              </w:rPr>
            </w:pPr>
            <w:r w:rsidRPr="0068418E">
              <w:rPr>
                <w:rFonts w:ascii="Cambria" w:hAnsi="Cambria" w:cs="Cambria"/>
                <w:sz w:val="22"/>
                <w:szCs w:val="22"/>
                <w:lang w:val="sr-Latn-CS"/>
              </w:rPr>
              <w:t>54,54</w:t>
            </w:r>
          </w:p>
        </w:tc>
        <w:tc>
          <w:tcPr>
            <w:tcW w:w="1235"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6.75</w:t>
            </w:r>
            <w:r w:rsidRPr="004F37FD">
              <w:rPr>
                <w:rFonts w:ascii="Cambria" w:hAnsi="Cambria" w:cs="Cambria"/>
                <w:sz w:val="22"/>
                <w:szCs w:val="22"/>
                <w:lang w:val="sr-Latn-CS"/>
              </w:rPr>
              <w:t>0.000</w:t>
            </w:r>
          </w:p>
        </w:tc>
        <w:tc>
          <w:tcPr>
            <w:tcW w:w="1236"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270</w:t>
            </w:r>
            <w:r w:rsidRPr="004F37FD">
              <w:rPr>
                <w:rFonts w:ascii="Cambria" w:hAnsi="Cambria" w:cs="Cambria"/>
                <w:sz w:val="22"/>
                <w:szCs w:val="22"/>
                <w:lang w:val="sr-Latn-CS"/>
              </w:rPr>
              <w:t>.000</w:t>
            </w:r>
          </w:p>
        </w:tc>
        <w:tc>
          <w:tcPr>
            <w:tcW w:w="1235"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974.164</w:t>
            </w:r>
          </w:p>
        </w:tc>
        <w:tc>
          <w:tcPr>
            <w:tcW w:w="1236"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sidRPr="004F37FD">
              <w:rPr>
                <w:rFonts w:ascii="Cambria" w:hAnsi="Cambria" w:cs="Cambria"/>
                <w:sz w:val="22"/>
                <w:szCs w:val="22"/>
                <w:lang w:val="sr-Latn-CS"/>
              </w:rPr>
              <w:t>1.</w:t>
            </w:r>
            <w:r>
              <w:rPr>
                <w:rFonts w:ascii="Cambria" w:hAnsi="Cambria" w:cs="Cambria"/>
                <w:sz w:val="22"/>
                <w:szCs w:val="22"/>
                <w:lang w:val="sr-Latn-CS"/>
              </w:rPr>
              <w:t>533.599</w:t>
            </w:r>
          </w:p>
        </w:tc>
        <w:tc>
          <w:tcPr>
            <w:tcW w:w="1069"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8,1</w:t>
            </w:r>
          </w:p>
        </w:tc>
        <w:tc>
          <w:tcPr>
            <w:tcW w:w="1070"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5,3</w:t>
            </w:r>
          </w:p>
        </w:tc>
      </w:tr>
      <w:tr w:rsidR="001A2E93" w:rsidRPr="004F37FD">
        <w:trPr>
          <w:trHeight w:val="315"/>
          <w:jc w:val="center"/>
        </w:trPr>
        <w:tc>
          <w:tcPr>
            <w:tcW w:w="663" w:type="dxa"/>
            <w:tcBorders>
              <w:top w:val="nil"/>
              <w:left w:val="single" w:sz="4" w:space="0" w:color="auto"/>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sidRPr="004F37FD">
              <w:rPr>
                <w:rFonts w:ascii="Cambria" w:hAnsi="Cambria" w:cs="Cambria"/>
                <w:sz w:val="22"/>
                <w:szCs w:val="22"/>
                <w:lang w:val="sr-Latn-CS"/>
              </w:rPr>
              <w:t>2</w:t>
            </w:r>
          </w:p>
        </w:tc>
        <w:tc>
          <w:tcPr>
            <w:tcW w:w="1328" w:type="dxa"/>
            <w:tcBorders>
              <w:top w:val="nil"/>
              <w:left w:val="nil"/>
              <w:bottom w:val="single" w:sz="4" w:space="0" w:color="auto"/>
              <w:right w:val="single" w:sz="4" w:space="0" w:color="auto"/>
            </w:tcBorders>
            <w:vAlign w:val="center"/>
          </w:tcPr>
          <w:p w:rsidR="001A2E93" w:rsidRPr="004F37FD" w:rsidRDefault="001A2E93" w:rsidP="0068418E">
            <w:pPr>
              <w:rPr>
                <w:rFonts w:ascii="Cambria" w:hAnsi="Cambria" w:cs="Cambria"/>
                <w:lang w:val="sr-Latn-CS"/>
              </w:rPr>
            </w:pPr>
            <w:r>
              <w:rPr>
                <w:rFonts w:ascii="Cambria" w:hAnsi="Cambria" w:cs="Cambria"/>
                <w:sz w:val="22"/>
                <w:szCs w:val="22"/>
                <w:lang w:val="sr-Latn-CS"/>
              </w:rPr>
              <w:t>Mojanska rijeka</w:t>
            </w:r>
          </w:p>
        </w:tc>
        <w:tc>
          <w:tcPr>
            <w:tcW w:w="1063"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1,5</w:t>
            </w:r>
          </w:p>
        </w:tc>
        <w:tc>
          <w:tcPr>
            <w:tcW w:w="1063"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7,0</w:t>
            </w:r>
          </w:p>
        </w:tc>
        <w:tc>
          <w:tcPr>
            <w:tcW w:w="1073" w:type="dxa"/>
            <w:tcBorders>
              <w:top w:val="nil"/>
              <w:left w:val="nil"/>
              <w:bottom w:val="single" w:sz="4" w:space="0" w:color="auto"/>
              <w:right w:val="single" w:sz="4" w:space="0" w:color="auto"/>
            </w:tcBorders>
            <w:noWrap/>
            <w:vAlign w:val="center"/>
          </w:tcPr>
          <w:p w:rsidR="001A2E93" w:rsidRPr="0068418E" w:rsidRDefault="001A2E93" w:rsidP="0068418E">
            <w:pPr>
              <w:jc w:val="center"/>
              <w:rPr>
                <w:rFonts w:ascii="Cambria" w:hAnsi="Cambria" w:cs="Cambria"/>
                <w:lang w:val="sr-Latn-CS"/>
              </w:rPr>
            </w:pPr>
            <w:r w:rsidRPr="0068418E">
              <w:rPr>
                <w:rFonts w:ascii="Cambria" w:hAnsi="Cambria" w:cs="Cambria"/>
                <w:sz w:val="22"/>
                <w:szCs w:val="22"/>
                <w:lang w:val="sr-Latn-CS"/>
              </w:rPr>
              <w:t>4667</w:t>
            </w:r>
          </w:p>
        </w:tc>
        <w:tc>
          <w:tcPr>
            <w:tcW w:w="1073" w:type="dxa"/>
            <w:tcBorders>
              <w:top w:val="nil"/>
              <w:left w:val="nil"/>
              <w:bottom w:val="single" w:sz="4" w:space="0" w:color="auto"/>
              <w:right w:val="single" w:sz="4" w:space="0" w:color="auto"/>
            </w:tcBorders>
            <w:noWrap/>
            <w:vAlign w:val="center"/>
          </w:tcPr>
          <w:p w:rsidR="001A2E93" w:rsidRPr="0068418E" w:rsidRDefault="001A2E93" w:rsidP="0068418E">
            <w:pPr>
              <w:jc w:val="center"/>
              <w:rPr>
                <w:rFonts w:ascii="Cambria" w:hAnsi="Cambria" w:cs="Cambria"/>
                <w:lang w:val="sr-Latn-CS"/>
              </w:rPr>
            </w:pPr>
            <w:r w:rsidRPr="0068418E">
              <w:rPr>
                <w:rFonts w:ascii="Cambria" w:hAnsi="Cambria" w:cs="Cambria"/>
                <w:sz w:val="22"/>
                <w:szCs w:val="22"/>
                <w:lang w:val="sr-Latn-CS"/>
              </w:rPr>
              <w:t>53,27</w:t>
            </w:r>
          </w:p>
        </w:tc>
        <w:tc>
          <w:tcPr>
            <w:tcW w:w="1235"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2.25</w:t>
            </w:r>
            <w:r w:rsidRPr="004F37FD">
              <w:rPr>
                <w:rFonts w:ascii="Cambria" w:hAnsi="Cambria" w:cs="Cambria"/>
                <w:sz w:val="22"/>
                <w:szCs w:val="22"/>
                <w:lang w:val="sr-Latn-CS"/>
              </w:rPr>
              <w:t>0.000</w:t>
            </w:r>
          </w:p>
        </w:tc>
        <w:tc>
          <w:tcPr>
            <w:tcW w:w="1236"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90</w:t>
            </w:r>
            <w:r w:rsidRPr="004F37FD">
              <w:rPr>
                <w:rFonts w:ascii="Cambria" w:hAnsi="Cambria" w:cs="Cambria"/>
                <w:sz w:val="22"/>
                <w:szCs w:val="22"/>
                <w:lang w:val="sr-Latn-CS"/>
              </w:rPr>
              <w:t>.000</w:t>
            </w:r>
          </w:p>
        </w:tc>
        <w:tc>
          <w:tcPr>
            <w:tcW w:w="1235"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324.721</w:t>
            </w:r>
          </w:p>
        </w:tc>
        <w:tc>
          <w:tcPr>
            <w:tcW w:w="1236"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610.800</w:t>
            </w:r>
          </w:p>
        </w:tc>
        <w:tc>
          <w:tcPr>
            <w:tcW w:w="1069"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13,0</w:t>
            </w:r>
          </w:p>
        </w:tc>
        <w:tc>
          <w:tcPr>
            <w:tcW w:w="1070" w:type="dxa"/>
            <w:tcBorders>
              <w:top w:val="nil"/>
              <w:left w:val="nil"/>
              <w:bottom w:val="single" w:sz="4" w:space="0" w:color="auto"/>
              <w:right w:val="single" w:sz="4" w:space="0" w:color="auto"/>
            </w:tcBorders>
            <w:noWrap/>
            <w:vAlign w:val="center"/>
          </w:tcPr>
          <w:p w:rsidR="001A2E93" w:rsidRPr="004F37FD" w:rsidRDefault="001A2E93" w:rsidP="0068418E">
            <w:pPr>
              <w:jc w:val="center"/>
              <w:rPr>
                <w:rFonts w:ascii="Cambria" w:hAnsi="Cambria" w:cs="Cambria"/>
                <w:lang w:val="sr-Latn-CS"/>
              </w:rPr>
            </w:pPr>
            <w:r>
              <w:rPr>
                <w:rFonts w:ascii="Cambria" w:hAnsi="Cambria" w:cs="Cambria"/>
                <w:sz w:val="22"/>
                <w:szCs w:val="22"/>
                <w:lang w:val="sr-Latn-CS"/>
              </w:rPr>
              <w:t>4,3</w:t>
            </w:r>
          </w:p>
        </w:tc>
      </w:tr>
    </w:tbl>
    <w:p w:rsidR="001A2E93"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U Tabeli 3 su korišćene oznake:</w:t>
      </w:r>
    </w:p>
    <w:tbl>
      <w:tblPr>
        <w:tblW w:w="0" w:type="auto"/>
        <w:tblInd w:w="2" w:type="dxa"/>
        <w:tblLook w:val="00A0"/>
      </w:tblPr>
      <w:tblGrid>
        <w:gridCol w:w="2088"/>
        <w:gridCol w:w="11086"/>
      </w:tblGrid>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P [MW]</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teoretska snaga na vodotoku iz Tabele 1;</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E [GWh]</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godišnja proizvodnja električne energije na vodotoku iz Tabele 1;</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t</w:t>
            </w:r>
            <w:r w:rsidRPr="004F37FD">
              <w:rPr>
                <w:rFonts w:ascii="Cambria" w:hAnsi="Cambria" w:cs="Cambria"/>
                <w:sz w:val="22"/>
                <w:szCs w:val="22"/>
                <w:vertAlign w:val="subscript"/>
                <w:lang w:val="sr-Latn-CS"/>
              </w:rPr>
              <w:t>k</w:t>
            </w:r>
            <w:r w:rsidRPr="004F37FD">
              <w:rPr>
                <w:rFonts w:ascii="Cambria" w:hAnsi="Cambria" w:cs="Cambria"/>
                <w:sz w:val="22"/>
                <w:szCs w:val="22"/>
                <w:lang w:val="sr-Latn-CS"/>
              </w:rPr>
              <w:t xml:space="preserve"> [h]</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godišnje vrijeme rada pri maksimalnoj snazi;</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C</w:t>
            </w:r>
            <w:r w:rsidRPr="004F37FD">
              <w:rPr>
                <w:rFonts w:ascii="Cambria" w:hAnsi="Cambria" w:cs="Cambria"/>
                <w:sz w:val="22"/>
                <w:szCs w:val="22"/>
                <w:vertAlign w:val="subscript"/>
                <w:lang w:val="sr-Latn-CS"/>
              </w:rPr>
              <w:t xml:space="preserve">k </w:t>
            </w:r>
            <w:r w:rsidRPr="004F37FD">
              <w:rPr>
                <w:rFonts w:ascii="Cambria" w:hAnsi="Cambria" w:cs="Cambria"/>
                <w:sz w:val="22"/>
                <w:szCs w:val="22"/>
                <w:lang w:val="sr-Latn-CS"/>
              </w:rPr>
              <w:t>[%]</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faktor kapaciteta (korišćenje postrojenja pri maksimalnoj snazi);</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V</w:t>
            </w:r>
            <w:r w:rsidRPr="004F37FD">
              <w:rPr>
                <w:rFonts w:ascii="Cambria" w:hAnsi="Cambria" w:cs="Cambria"/>
                <w:sz w:val="22"/>
                <w:szCs w:val="22"/>
                <w:vertAlign w:val="subscript"/>
                <w:lang w:val="sr-Latn-CS"/>
              </w:rPr>
              <w:t>I</w:t>
            </w:r>
            <w:r w:rsidRPr="004F37FD">
              <w:rPr>
                <w:rFonts w:ascii="Cambria" w:hAnsi="Cambria" w:cs="Cambria"/>
                <w:sz w:val="22"/>
                <w:szCs w:val="22"/>
                <w:lang w:val="sr-Latn-CS"/>
              </w:rPr>
              <w:t xml:space="preserve"> [€]</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vrijednost investicije;</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O</w:t>
            </w:r>
            <w:r w:rsidRPr="004F37FD">
              <w:rPr>
                <w:rFonts w:ascii="Cambria" w:hAnsi="Cambria" w:cs="Cambria"/>
                <w:sz w:val="22"/>
                <w:szCs w:val="22"/>
                <w:vertAlign w:val="subscript"/>
                <w:lang w:val="sr-Latn-CS"/>
              </w:rPr>
              <w:t>t</w:t>
            </w:r>
            <w:r w:rsidRPr="004F37FD">
              <w:rPr>
                <w:rFonts w:ascii="Cambria" w:hAnsi="Cambria" w:cs="Cambria"/>
                <w:sz w:val="22"/>
                <w:szCs w:val="22"/>
                <w:lang w:val="sr-Latn-CS"/>
              </w:rPr>
              <w:t xml:space="preserve"> [€]</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operativni troškovi i održavanje;</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Tr</w:t>
            </w:r>
            <w:r w:rsidRPr="004F37FD">
              <w:rPr>
                <w:rFonts w:ascii="Cambria" w:hAnsi="Cambria" w:cs="Cambria"/>
                <w:sz w:val="22"/>
                <w:szCs w:val="22"/>
                <w:vertAlign w:val="subscript"/>
                <w:lang w:val="sr-Latn-CS"/>
              </w:rPr>
              <w:t>god</w:t>
            </w:r>
            <w:r w:rsidRPr="004F37FD">
              <w:rPr>
                <w:rFonts w:ascii="Cambria" w:hAnsi="Cambria" w:cs="Cambria"/>
                <w:sz w:val="22"/>
                <w:szCs w:val="22"/>
                <w:lang w:val="sr-Latn-CS"/>
              </w:rPr>
              <w:t xml:space="preserve"> [€]</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godišnji troškovi;</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Pr</w:t>
            </w:r>
            <w:r w:rsidRPr="004F37FD">
              <w:rPr>
                <w:rFonts w:ascii="Cambria" w:hAnsi="Cambria" w:cs="Cambria"/>
                <w:sz w:val="22"/>
                <w:szCs w:val="22"/>
                <w:vertAlign w:val="subscript"/>
                <w:lang w:val="sr-Latn-CS"/>
              </w:rPr>
              <w:t>god</w:t>
            </w:r>
            <w:r w:rsidRPr="004F37FD">
              <w:rPr>
                <w:rFonts w:ascii="Cambria" w:hAnsi="Cambria" w:cs="Cambria"/>
                <w:sz w:val="22"/>
                <w:szCs w:val="22"/>
                <w:lang w:val="sr-Latn-CS"/>
              </w:rPr>
              <w:t xml:space="preserve"> [€]</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godišnji prihodi;</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IRR [%]</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interna stopa povraćaja i</w:t>
            </w:r>
          </w:p>
        </w:tc>
      </w:tr>
      <w:tr w:rsidR="001A2E93" w:rsidRPr="004F37FD">
        <w:tc>
          <w:tcPr>
            <w:tcW w:w="2088" w:type="dxa"/>
          </w:tcPr>
          <w:p w:rsidR="001A2E93" w:rsidRPr="004F37FD" w:rsidRDefault="001A2E93" w:rsidP="000D0B76">
            <w:pPr>
              <w:ind w:firstLine="284"/>
              <w:jc w:val="both"/>
              <w:rPr>
                <w:rFonts w:ascii="Cambria" w:hAnsi="Cambria" w:cs="Cambria"/>
                <w:lang w:val="sr-Latn-CS"/>
              </w:rPr>
            </w:pPr>
            <w:r w:rsidRPr="004F37FD">
              <w:rPr>
                <w:rFonts w:ascii="Cambria" w:hAnsi="Cambria" w:cs="Cambria"/>
                <w:sz w:val="22"/>
                <w:szCs w:val="22"/>
                <w:lang w:val="sr-Latn-CS"/>
              </w:rPr>
              <w:t>t</w:t>
            </w:r>
            <w:r w:rsidRPr="004F37FD">
              <w:rPr>
                <w:rFonts w:ascii="Cambria" w:hAnsi="Cambria" w:cs="Cambria"/>
                <w:sz w:val="22"/>
                <w:szCs w:val="22"/>
                <w:vertAlign w:val="subscript"/>
                <w:lang w:val="sr-Latn-CS"/>
              </w:rPr>
              <w:t>pov</w:t>
            </w:r>
            <w:r w:rsidRPr="004F37FD">
              <w:rPr>
                <w:rFonts w:ascii="Cambria" w:hAnsi="Cambria" w:cs="Cambria"/>
                <w:sz w:val="22"/>
                <w:szCs w:val="22"/>
                <w:lang w:val="sr-Latn-CS"/>
              </w:rPr>
              <w:t xml:space="preserve"> [god]</w:t>
            </w:r>
          </w:p>
        </w:tc>
        <w:tc>
          <w:tcPr>
            <w:tcW w:w="11088" w:type="dxa"/>
          </w:tcPr>
          <w:p w:rsidR="001A2E93" w:rsidRPr="004F37FD" w:rsidRDefault="001A2E93" w:rsidP="002853AC">
            <w:pPr>
              <w:numPr>
                <w:ilvl w:val="0"/>
                <w:numId w:val="19"/>
              </w:numPr>
              <w:ind w:left="397" w:hanging="227"/>
              <w:jc w:val="both"/>
              <w:rPr>
                <w:rFonts w:ascii="Cambria" w:hAnsi="Cambria" w:cs="Cambria"/>
                <w:lang w:val="sr-Latn-CS"/>
              </w:rPr>
            </w:pPr>
            <w:r w:rsidRPr="004F37FD">
              <w:rPr>
                <w:rFonts w:ascii="Cambria" w:hAnsi="Cambria" w:cs="Cambria"/>
                <w:sz w:val="22"/>
                <w:szCs w:val="22"/>
                <w:lang w:val="sr-Latn-CS"/>
              </w:rPr>
              <w:t>vrijeme povraćaja sopstvenih ulaganja.</w:t>
            </w:r>
          </w:p>
        </w:tc>
      </w:tr>
    </w:tbl>
    <w:p w:rsidR="001A2E93" w:rsidRPr="004F37FD" w:rsidRDefault="001A2E93" w:rsidP="000D0B76">
      <w:pPr>
        <w:pStyle w:val="Heading3"/>
        <w:spacing w:before="0" w:after="0" w:line="240" w:lineRule="auto"/>
        <w:rPr>
          <w:rFonts w:ascii="Cambria" w:hAnsi="Cambria" w:cs="Cambria"/>
          <w:sz w:val="22"/>
          <w:szCs w:val="22"/>
        </w:rPr>
      </w:pPr>
    </w:p>
    <w:p w:rsidR="001A2E93" w:rsidRPr="004F37FD" w:rsidRDefault="001A2E93" w:rsidP="000D0B76">
      <w:pPr>
        <w:pStyle w:val="Heading3"/>
        <w:spacing w:before="0" w:after="0" w:line="240" w:lineRule="auto"/>
        <w:rPr>
          <w:rFonts w:ascii="Cambria" w:hAnsi="Cambria" w:cs="Cambria"/>
          <w:sz w:val="22"/>
          <w:szCs w:val="22"/>
        </w:rPr>
      </w:pPr>
    </w:p>
    <w:p w:rsidR="001A2E93" w:rsidRPr="004F37FD" w:rsidRDefault="001A2E93" w:rsidP="000D0B76">
      <w:pPr>
        <w:pStyle w:val="Heading3"/>
        <w:spacing w:before="0" w:after="0" w:line="240" w:lineRule="auto"/>
        <w:rPr>
          <w:rFonts w:ascii="Cambria" w:hAnsi="Cambria" w:cs="Cambria"/>
          <w:sz w:val="22"/>
          <w:szCs w:val="22"/>
        </w:rPr>
        <w:sectPr w:rsidR="001A2E93" w:rsidRPr="004F37FD" w:rsidSect="002C374E">
          <w:pgSz w:w="15840" w:h="12240" w:orient="landscape"/>
          <w:pgMar w:top="1800" w:right="1440" w:bottom="1800" w:left="1440" w:header="720" w:footer="720" w:gutter="0"/>
          <w:cols w:space="720"/>
          <w:docGrid w:linePitch="360"/>
        </w:sectPr>
      </w:pPr>
    </w:p>
    <w:p w:rsidR="001A2E93" w:rsidRPr="004F37FD" w:rsidRDefault="001A2E93" w:rsidP="000D0B76">
      <w:pPr>
        <w:pStyle w:val="Heading1"/>
        <w:spacing w:before="0" w:after="0"/>
        <w:jc w:val="both"/>
        <w:rPr>
          <w:sz w:val="22"/>
          <w:szCs w:val="22"/>
          <w:lang w:val="sr-Latn-CS" w:eastAsia="sl-SI"/>
        </w:rPr>
      </w:pPr>
      <w:bookmarkStart w:id="21" w:name="_Toc357693145"/>
      <w:bookmarkStart w:id="22" w:name="_Toc357694353"/>
      <w:bookmarkStart w:id="23" w:name="_Toc357694705"/>
      <w:bookmarkStart w:id="24" w:name="_Toc357694738"/>
      <w:bookmarkStart w:id="25" w:name="_Toc357694761"/>
      <w:bookmarkStart w:id="26" w:name="_Toc359578221"/>
      <w:r w:rsidRPr="004F37FD">
        <w:rPr>
          <w:sz w:val="22"/>
          <w:szCs w:val="22"/>
          <w:lang w:val="sr-Latn-CS" w:eastAsia="sl-SI"/>
        </w:rPr>
        <w:lastRenderedPageBreak/>
        <w:t xml:space="preserve">3. </w:t>
      </w:r>
      <w:bookmarkEnd w:id="21"/>
      <w:r w:rsidRPr="004F37FD">
        <w:rPr>
          <w:sz w:val="22"/>
          <w:szCs w:val="22"/>
          <w:lang w:val="sr-Latn-CS" w:eastAsia="sl-SI"/>
        </w:rPr>
        <w:t>DOKUMENTACIJA</w:t>
      </w:r>
      <w:bookmarkEnd w:id="22"/>
      <w:bookmarkEnd w:id="23"/>
      <w:bookmarkEnd w:id="24"/>
      <w:bookmarkEnd w:id="25"/>
      <w:bookmarkEnd w:id="26"/>
      <w:r>
        <w:rPr>
          <w:sz w:val="22"/>
          <w:szCs w:val="22"/>
          <w:lang w:val="sr-Latn-CS" w:eastAsia="sl-SI"/>
        </w:rPr>
        <w:t xml:space="preserve"> ZA JAVNO NADMETANjE</w:t>
      </w:r>
    </w:p>
    <w:p w:rsidR="001A2E93"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Potrebni podaci, uslovi za davanje koncesija, kao i propisana prava i obaveze ponuđača i koncesionara, definisani su dokumentacijom</w:t>
      </w:r>
      <w:r>
        <w:rPr>
          <w:rFonts w:ascii="Cambria" w:hAnsi="Cambria" w:cs="Cambria"/>
          <w:sz w:val="22"/>
          <w:szCs w:val="22"/>
          <w:lang w:val="sr-Latn-CS"/>
        </w:rPr>
        <w:t xml:space="preserve"> za javno nadmetanje koja se sastoji iz</w:t>
      </w:r>
      <w:r w:rsidRPr="004F37FD">
        <w:rPr>
          <w:rFonts w:ascii="Cambria" w:hAnsi="Cambria" w:cs="Cambria"/>
          <w:sz w:val="22"/>
          <w:szCs w:val="22"/>
          <w:lang w:val="sr-Latn-CS"/>
        </w:rPr>
        <w:t>:</w:t>
      </w:r>
    </w:p>
    <w:p w:rsidR="001A2E93" w:rsidRPr="004F37FD" w:rsidRDefault="001A2E93" w:rsidP="004D00A7">
      <w:pPr>
        <w:ind w:left="360"/>
        <w:jc w:val="both"/>
        <w:rPr>
          <w:rFonts w:ascii="Cambria" w:hAnsi="Cambria" w:cs="Cambria"/>
          <w:sz w:val="22"/>
          <w:szCs w:val="22"/>
          <w:lang w:val="sr-Latn-CS"/>
        </w:rPr>
      </w:pPr>
    </w:p>
    <w:p w:rsidR="001A2E93" w:rsidRDefault="001A2E93" w:rsidP="00452C9F">
      <w:pPr>
        <w:numPr>
          <w:ilvl w:val="0"/>
          <w:numId w:val="26"/>
        </w:numPr>
        <w:jc w:val="both"/>
        <w:rPr>
          <w:rFonts w:ascii="Cambria" w:hAnsi="Cambria" w:cs="Cambria"/>
          <w:sz w:val="22"/>
          <w:szCs w:val="22"/>
          <w:lang w:val="sr-Latn-CS"/>
        </w:rPr>
      </w:pPr>
      <w:r>
        <w:rPr>
          <w:rFonts w:ascii="Cambria" w:hAnsi="Cambria" w:cs="Cambria"/>
          <w:sz w:val="22"/>
          <w:szCs w:val="22"/>
          <w:lang w:val="sr-Latn-CS"/>
        </w:rPr>
        <w:t>Koncesionog akta;</w:t>
      </w:r>
    </w:p>
    <w:p w:rsidR="001A2E93" w:rsidRDefault="001A2E93" w:rsidP="00452C9F">
      <w:pPr>
        <w:ind w:left="360"/>
        <w:jc w:val="both"/>
        <w:rPr>
          <w:rFonts w:ascii="Cambria" w:hAnsi="Cambria" w:cs="Cambria"/>
          <w:sz w:val="22"/>
          <w:szCs w:val="22"/>
          <w:lang w:val="sr-Latn-CS"/>
        </w:rPr>
      </w:pPr>
    </w:p>
    <w:p w:rsidR="001A2E93" w:rsidRDefault="001A2E93" w:rsidP="00452C9F">
      <w:pPr>
        <w:numPr>
          <w:ilvl w:val="0"/>
          <w:numId w:val="26"/>
        </w:numPr>
        <w:jc w:val="both"/>
        <w:rPr>
          <w:rFonts w:ascii="Cambria" w:hAnsi="Cambria" w:cs="Cambria"/>
          <w:sz w:val="22"/>
          <w:szCs w:val="22"/>
          <w:lang w:val="sr-Latn-CS"/>
        </w:rPr>
      </w:pPr>
      <w:r>
        <w:rPr>
          <w:rFonts w:ascii="Cambria" w:hAnsi="Cambria" w:cs="Cambria"/>
          <w:sz w:val="22"/>
          <w:szCs w:val="22"/>
          <w:lang w:val="sr-Latn-CS"/>
        </w:rPr>
        <w:t>Javnog</w:t>
      </w:r>
      <w:r w:rsidRPr="004F37FD">
        <w:rPr>
          <w:rFonts w:ascii="Cambria" w:hAnsi="Cambria" w:cs="Cambria"/>
          <w:sz w:val="22"/>
          <w:szCs w:val="22"/>
          <w:lang w:val="sr-Latn-CS"/>
        </w:rPr>
        <w:t xml:space="preserve"> oglas</w:t>
      </w:r>
      <w:r>
        <w:rPr>
          <w:rFonts w:ascii="Cambria" w:hAnsi="Cambria" w:cs="Cambria"/>
          <w:sz w:val="22"/>
          <w:szCs w:val="22"/>
          <w:lang w:val="sr-Latn-CS"/>
        </w:rPr>
        <w:t>a;</w:t>
      </w:r>
    </w:p>
    <w:p w:rsidR="001A2E93" w:rsidRDefault="001A2E93" w:rsidP="00452C9F">
      <w:pPr>
        <w:jc w:val="both"/>
        <w:rPr>
          <w:rFonts w:ascii="Cambria" w:hAnsi="Cambria" w:cs="Cambria"/>
          <w:sz w:val="22"/>
          <w:szCs w:val="22"/>
          <w:lang w:val="sr-Latn-CS"/>
        </w:rPr>
      </w:pPr>
    </w:p>
    <w:p w:rsidR="001A2E93" w:rsidRDefault="001A2E93" w:rsidP="00452C9F">
      <w:pPr>
        <w:numPr>
          <w:ilvl w:val="0"/>
          <w:numId w:val="26"/>
        </w:numPr>
        <w:jc w:val="both"/>
        <w:rPr>
          <w:rFonts w:ascii="Cambria" w:hAnsi="Cambria" w:cs="Cambria"/>
          <w:sz w:val="22"/>
          <w:szCs w:val="22"/>
          <w:lang w:val="sr-Latn-CS"/>
        </w:rPr>
      </w:pPr>
      <w:r>
        <w:rPr>
          <w:rFonts w:ascii="Cambria" w:hAnsi="Cambria" w:cs="Cambria"/>
          <w:sz w:val="22"/>
          <w:szCs w:val="22"/>
          <w:lang w:val="sr-Latn-CS"/>
        </w:rPr>
        <w:t xml:space="preserve">Tenderske dokumentacije i </w:t>
      </w:r>
    </w:p>
    <w:p w:rsidR="001A2E93" w:rsidRDefault="001A2E93" w:rsidP="00452C9F">
      <w:pPr>
        <w:jc w:val="both"/>
        <w:rPr>
          <w:rFonts w:ascii="Cambria" w:hAnsi="Cambria" w:cs="Cambria"/>
          <w:sz w:val="22"/>
          <w:szCs w:val="22"/>
          <w:lang w:val="sr-Latn-CS"/>
        </w:rPr>
      </w:pPr>
    </w:p>
    <w:p w:rsidR="001A2E93" w:rsidRPr="00916D65" w:rsidRDefault="001A2E93" w:rsidP="00D70D8C">
      <w:pPr>
        <w:ind w:left="360"/>
        <w:jc w:val="both"/>
        <w:rPr>
          <w:rFonts w:ascii="Cambria" w:hAnsi="Cambria" w:cs="Cambria"/>
          <w:sz w:val="22"/>
          <w:szCs w:val="22"/>
          <w:highlight w:val="yellow"/>
          <w:lang w:val="sr-Latn-CS"/>
        </w:rPr>
      </w:pPr>
      <w:r>
        <w:rPr>
          <w:rFonts w:ascii="Cambria" w:hAnsi="Cambria" w:cs="Cambria"/>
          <w:sz w:val="22"/>
          <w:szCs w:val="22"/>
          <w:lang w:val="sr-Latn-CS"/>
        </w:rPr>
        <w:t xml:space="preserve">       4.    </w:t>
      </w:r>
      <w:r w:rsidRPr="00D70D8C">
        <w:rPr>
          <w:rFonts w:ascii="Cambria" w:hAnsi="Cambria" w:cs="Cambria"/>
          <w:sz w:val="22"/>
          <w:szCs w:val="22"/>
          <w:lang w:val="sr-Latn-CS"/>
        </w:rPr>
        <w:t>Prateće tehničke dokumentacije</w:t>
      </w:r>
    </w:p>
    <w:p w:rsidR="001A2E93" w:rsidRDefault="001A2E93" w:rsidP="00CA1093">
      <w:pPr>
        <w:ind w:left="540" w:hanging="180"/>
        <w:jc w:val="both"/>
        <w:rPr>
          <w:rFonts w:ascii="Cambria" w:hAnsi="Cambria" w:cs="Cambria"/>
          <w:b/>
          <w:bCs/>
          <w:sz w:val="22"/>
          <w:szCs w:val="22"/>
          <w:lang w:val="sr-Latn-CS"/>
        </w:rPr>
      </w:pPr>
    </w:p>
    <w:p w:rsidR="001A2E93" w:rsidRPr="004F37FD" w:rsidRDefault="001A2E93" w:rsidP="00803E85">
      <w:pPr>
        <w:jc w:val="both"/>
        <w:rPr>
          <w:rFonts w:ascii="Cambria" w:hAnsi="Cambria" w:cs="Cambria"/>
          <w:sz w:val="22"/>
          <w:szCs w:val="22"/>
          <w:lang w:val="sr-Latn-CS" w:eastAsia="sl-SI"/>
        </w:rPr>
      </w:pPr>
      <w:r w:rsidRPr="004F37FD">
        <w:rPr>
          <w:rFonts w:ascii="Cambria" w:hAnsi="Cambria" w:cs="Cambria"/>
          <w:sz w:val="22"/>
          <w:szCs w:val="22"/>
          <w:lang w:val="sr-Latn-CS" w:eastAsia="sl-SI"/>
        </w:rPr>
        <w:t>Koncesioni akt definiše proceduru, sadrži podatke, informacije i analize vezane za davanje koncesija za korišćenje vodotoka za izgradnju malih hidroelektrana</w:t>
      </w:r>
      <w:r>
        <w:rPr>
          <w:rFonts w:ascii="Cambria" w:hAnsi="Cambria" w:cs="Cambria"/>
          <w:sz w:val="22"/>
          <w:szCs w:val="22"/>
          <w:lang w:val="sr-Latn-CS" w:eastAsia="sl-SI"/>
        </w:rPr>
        <w:t xml:space="preserve"> na vodotocima Kutska i Mojanska rijeka</w:t>
      </w:r>
      <w:r w:rsidRPr="004F37FD">
        <w:rPr>
          <w:rFonts w:ascii="Cambria" w:hAnsi="Cambria" w:cs="Cambria"/>
          <w:sz w:val="22"/>
          <w:szCs w:val="22"/>
          <w:lang w:val="sr-Latn-CS" w:eastAsia="sl-SI"/>
        </w:rPr>
        <w:t xml:space="preserve">. Ovaj dokument definiše aktivnosti ponuđača za vrijeme trajanja javnog nadmetanja, kao i obaveze koje </w:t>
      </w:r>
      <w:r>
        <w:rPr>
          <w:rFonts w:ascii="Cambria" w:hAnsi="Cambria" w:cs="Cambria"/>
          <w:sz w:val="22"/>
          <w:szCs w:val="22"/>
          <w:lang w:val="sr-Latn-CS" w:eastAsia="sl-SI"/>
        </w:rPr>
        <w:t>treba da ispunjava koncesionar za</w:t>
      </w:r>
      <w:r w:rsidRPr="004F37FD">
        <w:rPr>
          <w:rFonts w:ascii="Cambria" w:hAnsi="Cambria" w:cs="Cambria"/>
          <w:sz w:val="22"/>
          <w:szCs w:val="22"/>
          <w:lang w:val="sr-Latn-CS" w:eastAsia="sl-SI"/>
        </w:rPr>
        <w:t xml:space="preserve"> vrijeme obavljanja koncesionih djelatnosti. </w:t>
      </w:r>
    </w:p>
    <w:p w:rsidR="001A2E93" w:rsidRDefault="001A2E93" w:rsidP="00CA1093">
      <w:pPr>
        <w:ind w:left="540" w:hanging="180"/>
        <w:jc w:val="both"/>
        <w:rPr>
          <w:rFonts w:ascii="Cambria" w:hAnsi="Cambria" w:cs="Cambria"/>
          <w:b/>
          <w:bCs/>
          <w:sz w:val="22"/>
          <w:szCs w:val="22"/>
          <w:lang w:val="sr-Latn-CS"/>
        </w:rPr>
      </w:pPr>
    </w:p>
    <w:p w:rsidR="001A2E93" w:rsidRPr="004F37FD" w:rsidRDefault="001A2E93" w:rsidP="00A20092">
      <w:pPr>
        <w:jc w:val="both"/>
        <w:rPr>
          <w:rFonts w:ascii="Cambria" w:hAnsi="Cambria" w:cs="Cambria"/>
          <w:sz w:val="22"/>
          <w:szCs w:val="22"/>
          <w:lang w:val="sr-Latn-CS" w:eastAsia="sl-SI"/>
        </w:rPr>
      </w:pPr>
      <w:r>
        <w:rPr>
          <w:rFonts w:ascii="Cambria" w:hAnsi="Cambria" w:cs="Cambria"/>
          <w:sz w:val="22"/>
          <w:szCs w:val="22"/>
          <w:lang w:val="sr-Latn-CS" w:eastAsia="sl-SI"/>
        </w:rPr>
        <w:t>Javni oglas se</w:t>
      </w:r>
      <w:r w:rsidRPr="00DE36B2">
        <w:rPr>
          <w:rFonts w:ascii="Cambria" w:hAnsi="Cambria" w:cs="Cambria"/>
          <w:sz w:val="22"/>
          <w:szCs w:val="22"/>
          <w:lang w:val="sr-Latn-CS" w:eastAsia="sl-SI"/>
        </w:rPr>
        <w:t xml:space="preserve"> objav</w:t>
      </w:r>
      <w:r>
        <w:rPr>
          <w:rFonts w:ascii="Cambria" w:hAnsi="Cambria" w:cs="Cambria"/>
          <w:sz w:val="22"/>
          <w:szCs w:val="22"/>
          <w:lang w:val="sr-Latn-CS" w:eastAsia="sl-SI"/>
        </w:rPr>
        <w:t>ljuje</w:t>
      </w:r>
      <w:r w:rsidRPr="00DE36B2">
        <w:rPr>
          <w:rFonts w:ascii="Cambria" w:hAnsi="Cambria" w:cs="Cambria"/>
          <w:sz w:val="22"/>
          <w:szCs w:val="22"/>
          <w:lang w:val="sr-Latn-CS" w:eastAsia="sl-SI"/>
        </w:rPr>
        <w:t xml:space="preserve"> u „Službenom listu Crne Gore“, na internet stranici Ministarstva i jednom </w:t>
      </w:r>
      <w:r>
        <w:rPr>
          <w:rFonts w:ascii="Cambria" w:hAnsi="Cambria" w:cs="Cambria"/>
          <w:sz w:val="22"/>
          <w:szCs w:val="22"/>
          <w:lang w:val="sr-Latn-CS" w:eastAsia="sl-SI"/>
        </w:rPr>
        <w:t>dnevnom</w:t>
      </w:r>
      <w:r w:rsidRPr="00DE36B2">
        <w:rPr>
          <w:rFonts w:ascii="Cambria" w:hAnsi="Cambria" w:cs="Cambria"/>
          <w:sz w:val="22"/>
          <w:szCs w:val="22"/>
          <w:lang w:val="sr-Latn-CS" w:eastAsia="sl-SI"/>
        </w:rPr>
        <w:t xml:space="preserve"> štampanom mediju</w:t>
      </w:r>
      <w:r>
        <w:rPr>
          <w:rFonts w:ascii="Cambria" w:hAnsi="Cambria" w:cs="Cambria"/>
          <w:sz w:val="22"/>
          <w:szCs w:val="22"/>
          <w:lang w:val="sr-Latn-CS" w:eastAsia="sl-SI"/>
        </w:rPr>
        <w:t xml:space="preserve"> koji se distribuira na teritoriji cijele Crne Gore</w:t>
      </w:r>
      <w:r w:rsidRPr="00DE36B2">
        <w:rPr>
          <w:rFonts w:ascii="Cambria" w:hAnsi="Cambria" w:cs="Cambria"/>
          <w:sz w:val="22"/>
          <w:szCs w:val="22"/>
          <w:lang w:val="sr-Latn-CS" w:eastAsia="sl-SI"/>
        </w:rPr>
        <w:t>.</w:t>
      </w:r>
      <w:r>
        <w:rPr>
          <w:rFonts w:ascii="Cambria" w:hAnsi="Cambria" w:cs="Cambria"/>
          <w:sz w:val="22"/>
          <w:szCs w:val="22"/>
          <w:lang w:val="sr-Latn-CS" w:eastAsia="sl-SI"/>
        </w:rPr>
        <w:t xml:space="preserve"> </w:t>
      </w:r>
    </w:p>
    <w:p w:rsidR="001A2E93" w:rsidRDefault="001A2E93" w:rsidP="00A20092">
      <w:pPr>
        <w:rPr>
          <w:rFonts w:ascii="Cambria" w:hAnsi="Cambria" w:cs="Cambria"/>
          <w:b/>
          <w:bCs/>
          <w:sz w:val="22"/>
          <w:szCs w:val="22"/>
          <w:lang w:val="sr-Latn-CS"/>
        </w:rPr>
      </w:pPr>
    </w:p>
    <w:p w:rsidR="001A2E93" w:rsidRPr="00452C9F" w:rsidRDefault="001A2E93" w:rsidP="00452C9F">
      <w:pPr>
        <w:jc w:val="both"/>
        <w:rPr>
          <w:rFonts w:ascii="Cambria" w:hAnsi="Cambria" w:cs="Cambria"/>
          <w:sz w:val="22"/>
          <w:szCs w:val="22"/>
        </w:rPr>
      </w:pPr>
      <w:r>
        <w:rPr>
          <w:rFonts w:ascii="Cambria" w:hAnsi="Cambria" w:cs="Cambria"/>
          <w:sz w:val="22"/>
          <w:szCs w:val="22"/>
          <w:lang w:val="sr-Latn-CS"/>
        </w:rPr>
        <w:t>Tendersku dokumentaciju čine</w:t>
      </w:r>
      <w:r>
        <w:rPr>
          <w:rFonts w:ascii="Cambria" w:hAnsi="Cambria" w:cs="Cambria"/>
          <w:sz w:val="22"/>
          <w:szCs w:val="22"/>
        </w:rPr>
        <w:t>:</w:t>
      </w:r>
    </w:p>
    <w:p w:rsidR="001A2E93" w:rsidRPr="004F37FD" w:rsidRDefault="001A2E93" w:rsidP="00CA1093">
      <w:pPr>
        <w:ind w:left="540" w:hanging="180"/>
        <w:jc w:val="both"/>
        <w:rPr>
          <w:rFonts w:ascii="Cambria" w:hAnsi="Cambria" w:cs="Cambria"/>
          <w:b/>
          <w:bCs/>
          <w:sz w:val="22"/>
          <w:szCs w:val="22"/>
          <w:lang w:val="sr-Latn-CS"/>
        </w:rPr>
      </w:pPr>
    </w:p>
    <w:p w:rsidR="001A2E93" w:rsidRPr="004F37FD" w:rsidRDefault="001A2E93" w:rsidP="00CA1093">
      <w:pPr>
        <w:numPr>
          <w:ilvl w:val="0"/>
          <w:numId w:val="6"/>
        </w:numPr>
        <w:ind w:left="540" w:hanging="180"/>
        <w:jc w:val="both"/>
        <w:rPr>
          <w:rFonts w:ascii="Cambria" w:hAnsi="Cambria" w:cs="Cambria"/>
          <w:b/>
          <w:bCs/>
          <w:sz w:val="22"/>
          <w:szCs w:val="22"/>
          <w:lang w:val="sr-Latn-CS"/>
        </w:rPr>
      </w:pPr>
      <w:r w:rsidRPr="004F37FD">
        <w:rPr>
          <w:rFonts w:ascii="Cambria" w:hAnsi="Cambria" w:cs="Cambria"/>
          <w:sz w:val="22"/>
          <w:szCs w:val="22"/>
          <w:lang w:val="sr-Latn-CS"/>
        </w:rPr>
        <w:t>Uputstvo za pripremu ponude (sa prijavnim obrascima i formom bankarske garancije ponude) i</w:t>
      </w:r>
    </w:p>
    <w:p w:rsidR="001A2E93" w:rsidRPr="004F37FD" w:rsidRDefault="001A2E93" w:rsidP="00626856">
      <w:pPr>
        <w:ind w:left="360"/>
        <w:jc w:val="both"/>
        <w:rPr>
          <w:rFonts w:ascii="Cambria" w:hAnsi="Cambria" w:cs="Cambria"/>
          <w:b/>
          <w:bCs/>
          <w:sz w:val="22"/>
          <w:szCs w:val="22"/>
          <w:lang w:val="sr-Latn-CS"/>
        </w:rPr>
      </w:pPr>
    </w:p>
    <w:p w:rsidR="001A2E93" w:rsidRPr="004F37FD" w:rsidRDefault="001A2E93" w:rsidP="00626856">
      <w:pPr>
        <w:numPr>
          <w:ilvl w:val="0"/>
          <w:numId w:val="6"/>
        </w:numPr>
        <w:ind w:left="540" w:hanging="180"/>
        <w:jc w:val="both"/>
        <w:rPr>
          <w:rFonts w:ascii="Cambria" w:hAnsi="Cambria" w:cs="Cambria"/>
          <w:b/>
          <w:bCs/>
          <w:sz w:val="22"/>
          <w:szCs w:val="22"/>
          <w:lang w:val="sr-Latn-CS"/>
        </w:rPr>
      </w:pPr>
      <w:r>
        <w:rPr>
          <w:rFonts w:ascii="Cambria" w:hAnsi="Cambria" w:cs="Cambria"/>
          <w:sz w:val="22"/>
          <w:szCs w:val="22"/>
          <w:lang w:val="sr-Latn-CS"/>
        </w:rPr>
        <w:t>Nacrt u</w:t>
      </w:r>
      <w:r w:rsidRPr="004F37FD">
        <w:rPr>
          <w:rFonts w:ascii="Cambria" w:hAnsi="Cambria" w:cs="Cambria"/>
          <w:sz w:val="22"/>
          <w:szCs w:val="22"/>
          <w:lang w:val="sr-Latn-CS"/>
        </w:rPr>
        <w:t>govora o koncesiji</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(sa formom bankarske garancije za dobro izvršenje posla).</w:t>
      </w:r>
    </w:p>
    <w:p w:rsidR="001A2E93" w:rsidRPr="004F37FD" w:rsidRDefault="001A2E93" w:rsidP="00626856">
      <w:pPr>
        <w:ind w:left="360"/>
        <w:jc w:val="both"/>
        <w:rPr>
          <w:rFonts w:ascii="Cambria" w:hAnsi="Cambria" w:cs="Cambria"/>
          <w:sz w:val="22"/>
          <w:szCs w:val="22"/>
          <w:lang w:val="sr-Latn-CS"/>
        </w:rPr>
      </w:pPr>
    </w:p>
    <w:p w:rsidR="001A2E93" w:rsidRPr="004F37FD" w:rsidRDefault="001A2E93" w:rsidP="006F0377">
      <w:pPr>
        <w:jc w:val="both"/>
        <w:rPr>
          <w:rFonts w:ascii="Cambria" w:hAnsi="Cambria" w:cs="Cambria"/>
          <w:sz w:val="22"/>
          <w:szCs w:val="22"/>
          <w:lang w:val="sr-Latn-CS"/>
        </w:rPr>
      </w:pPr>
      <w:r w:rsidRPr="004F37FD">
        <w:rPr>
          <w:rFonts w:ascii="Cambria" w:hAnsi="Cambria" w:cs="Cambria"/>
          <w:sz w:val="22"/>
          <w:szCs w:val="22"/>
          <w:lang w:val="sr-Latn-CS"/>
        </w:rPr>
        <w:t>Ponuđači koji žele učestvovati na javnom nadmetanju moraju prethodno otkupiti Tendersku dokumentaciju od</w:t>
      </w:r>
      <w:r>
        <w:rPr>
          <w:rFonts w:ascii="Cambria" w:hAnsi="Cambria" w:cs="Cambria"/>
          <w:sz w:val="22"/>
          <w:szCs w:val="22"/>
          <w:lang w:val="sr-Latn-CS"/>
        </w:rPr>
        <w:t xml:space="preserve"> Ministarstva</w:t>
      </w:r>
      <w:r w:rsidRPr="004F37FD">
        <w:rPr>
          <w:rFonts w:ascii="Cambria" w:hAnsi="Cambria" w:cs="Cambria"/>
          <w:sz w:val="22"/>
          <w:szCs w:val="22"/>
          <w:lang w:val="sr-Latn-CS"/>
        </w:rPr>
        <w:t>.</w:t>
      </w:r>
      <w:r w:rsidRPr="004F37FD">
        <w:rPr>
          <w:rFonts w:ascii="Cambria" w:hAnsi="Cambria" w:cs="Cambria"/>
          <w:b/>
          <w:bCs/>
          <w:sz w:val="22"/>
          <w:szCs w:val="22"/>
          <w:lang w:val="sr-Latn-CS"/>
        </w:rPr>
        <w:t xml:space="preserve"> </w:t>
      </w:r>
      <w:r>
        <w:rPr>
          <w:rFonts w:ascii="Cambria" w:hAnsi="Cambria" w:cs="Cambria"/>
          <w:sz w:val="22"/>
          <w:szCs w:val="22"/>
          <w:lang w:val="sr-Latn-CS"/>
        </w:rPr>
        <w:t>Ministarstvo</w:t>
      </w:r>
      <w:r w:rsidRPr="004F37FD">
        <w:rPr>
          <w:rFonts w:ascii="Cambria" w:hAnsi="Cambria" w:cs="Cambria"/>
          <w:sz w:val="22"/>
          <w:szCs w:val="22"/>
          <w:lang w:val="sr-Latn-CS"/>
        </w:rPr>
        <w:t xml:space="preserve"> zadržava pravo da prije isteka roka za podnošenje ponuda izmijeni i/ili dopuni Tendersku dokumentaciju.  </w:t>
      </w:r>
    </w:p>
    <w:p w:rsidR="001A2E93" w:rsidRPr="004F37FD" w:rsidRDefault="001A2E93" w:rsidP="003D2CC8">
      <w:pPr>
        <w:jc w:val="both"/>
        <w:rPr>
          <w:rFonts w:ascii="Cambria" w:hAnsi="Cambria" w:cs="Cambria"/>
          <w:sz w:val="22"/>
          <w:szCs w:val="22"/>
          <w:lang w:val="sr-Latn-CS"/>
        </w:rPr>
      </w:pPr>
    </w:p>
    <w:p w:rsidR="001A2E93" w:rsidRDefault="001A2E93" w:rsidP="00881378">
      <w:pPr>
        <w:jc w:val="both"/>
        <w:rPr>
          <w:rFonts w:ascii="Cambria" w:hAnsi="Cambria" w:cs="Cambria"/>
          <w:sz w:val="22"/>
          <w:szCs w:val="22"/>
          <w:lang w:val="sr-Latn-CS"/>
        </w:rPr>
      </w:pPr>
      <w:r w:rsidRPr="004F37FD">
        <w:rPr>
          <w:rFonts w:ascii="Cambria" w:hAnsi="Cambria" w:cs="Cambria"/>
          <w:sz w:val="22"/>
          <w:szCs w:val="22"/>
          <w:lang w:val="sr-Latn-CS"/>
        </w:rPr>
        <w:t>Prateću tehničku dokumentaciju čine:</w:t>
      </w:r>
    </w:p>
    <w:p w:rsidR="001A2E93" w:rsidRPr="00881378" w:rsidRDefault="001A2E93" w:rsidP="00881378">
      <w:pPr>
        <w:jc w:val="both"/>
        <w:rPr>
          <w:rFonts w:ascii="Cambria" w:hAnsi="Cambria" w:cs="Cambria"/>
          <w:sz w:val="22"/>
          <w:szCs w:val="22"/>
          <w:lang w:val="sr-Latn-CS"/>
        </w:rPr>
      </w:pPr>
    </w:p>
    <w:p w:rsidR="001A2E93" w:rsidRPr="004F37FD" w:rsidRDefault="001A2E93" w:rsidP="002853AC">
      <w:pPr>
        <w:pStyle w:val="ListParagraph"/>
        <w:numPr>
          <w:ilvl w:val="0"/>
          <w:numId w:val="15"/>
        </w:numPr>
        <w:ind w:left="714" w:hanging="357"/>
        <w:jc w:val="both"/>
        <w:rPr>
          <w:rFonts w:ascii="Cambria" w:hAnsi="Cambria" w:cs="Cambria"/>
          <w:sz w:val="22"/>
          <w:szCs w:val="22"/>
          <w:lang w:val="sr-Latn-CS"/>
        </w:rPr>
      </w:pPr>
      <w:r w:rsidRPr="004F37FD">
        <w:rPr>
          <w:rFonts w:ascii="Cambria" w:hAnsi="Cambria" w:cs="Cambria"/>
          <w:sz w:val="22"/>
          <w:szCs w:val="22"/>
          <w:lang w:val="sr-Latn-CS"/>
        </w:rPr>
        <w:t xml:space="preserve">Hidrološka obrada za profile malih (mini, mikro) hidroelektrana (mHE) na pritokama glavnih vodotoka u Crnoj Gori, Hidrološki sektor Hidrometeorološkog zavoda Crne Gore, 2007. </w:t>
      </w:r>
      <w:r>
        <w:rPr>
          <w:rFonts w:ascii="Cambria" w:hAnsi="Cambria" w:cs="Cambria"/>
          <w:sz w:val="22"/>
          <w:szCs w:val="22"/>
          <w:lang w:val="sr-Latn-CS"/>
        </w:rPr>
        <w:t xml:space="preserve">i 2008. </w:t>
      </w:r>
      <w:r w:rsidRPr="004F37FD">
        <w:rPr>
          <w:rFonts w:ascii="Cambria" w:hAnsi="Cambria" w:cs="Cambria"/>
          <w:sz w:val="22"/>
          <w:szCs w:val="22"/>
          <w:lang w:val="sr-Latn-CS"/>
        </w:rPr>
        <w:t xml:space="preserve">godine, </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Hidrološka obrada za profil Kuti na vodotoku Kutska rijeka, Zavod za hidrometeorologiju i seizmologiju, 2013. godine,</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 xml:space="preserve">Hidrološke obrade za profil Jošanica na vodotoku Mojanska rijeka, Zavod za hidrometeorologiju i seizmologiju Crne Gore, 2013. godine, </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Gruba, preliminarna analiza hidropotencijala vodotoka Kutska i Mojanska rijeka,  Zavod za hidrometeorologiju i seizmologiju Crne Gore, 2013. godine,</w:t>
      </w:r>
    </w:p>
    <w:p w:rsidR="001A2E93"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 xml:space="preserve">Određivanje bruto energetskog potencijala Kutske rijeke, Zavod za hidrometeorologiju i seizmologiju Crne Gore, 2013. godine, </w:t>
      </w:r>
    </w:p>
    <w:p w:rsidR="00554651" w:rsidRDefault="001A2E93"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t xml:space="preserve">Određivanje bruto energetskog potencijala Mojanske rijeke, Zavod za hidrometeorologiju i seizmologiju Crne Gore, 2013. godine, </w:t>
      </w:r>
    </w:p>
    <w:p w:rsidR="001A2E93" w:rsidRDefault="00554651" w:rsidP="002853AC">
      <w:pPr>
        <w:pStyle w:val="ListParagraph"/>
        <w:numPr>
          <w:ilvl w:val="0"/>
          <w:numId w:val="15"/>
        </w:numPr>
        <w:ind w:left="714" w:hanging="357"/>
        <w:jc w:val="both"/>
        <w:rPr>
          <w:rFonts w:ascii="Cambria" w:hAnsi="Cambria" w:cs="Cambria"/>
          <w:sz w:val="22"/>
          <w:szCs w:val="22"/>
          <w:lang w:val="sr-Latn-CS"/>
        </w:rPr>
      </w:pPr>
      <w:r>
        <w:rPr>
          <w:rFonts w:asciiTheme="majorHAnsi" w:hAnsiTheme="majorHAnsi" w:cs="Arial"/>
          <w:color w:val="000000"/>
          <w:sz w:val="22"/>
          <w:szCs w:val="22"/>
          <w:lang w:val="sr-Latn-CS"/>
        </w:rPr>
        <w:t>D</w:t>
      </w:r>
      <w:r w:rsidRPr="00B879C4">
        <w:rPr>
          <w:rFonts w:asciiTheme="majorHAnsi" w:hAnsiTheme="majorHAnsi" w:cs="Arial"/>
          <w:color w:val="000000"/>
          <w:sz w:val="22"/>
          <w:szCs w:val="22"/>
          <w:lang w:val="sr-Latn-CS"/>
        </w:rPr>
        <w:t>opis</w:t>
      </w:r>
      <w:r>
        <w:rPr>
          <w:rFonts w:asciiTheme="majorHAnsi" w:hAnsiTheme="majorHAnsi" w:cs="Arial"/>
          <w:color w:val="000000"/>
          <w:sz w:val="22"/>
          <w:szCs w:val="22"/>
          <w:lang w:val="sr-Latn-CS"/>
        </w:rPr>
        <w:t xml:space="preserve"> </w:t>
      </w:r>
      <w:r w:rsidRPr="00B879C4">
        <w:rPr>
          <w:rFonts w:asciiTheme="majorHAnsi" w:hAnsiTheme="majorHAnsi" w:cs="Arial"/>
          <w:color w:val="000000"/>
          <w:sz w:val="22"/>
          <w:szCs w:val="22"/>
          <w:lang w:val="sr-Latn-CS"/>
        </w:rPr>
        <w:t>Opštin</w:t>
      </w:r>
      <w:r>
        <w:rPr>
          <w:rFonts w:asciiTheme="majorHAnsi" w:hAnsiTheme="majorHAnsi" w:cs="Arial"/>
          <w:color w:val="000000"/>
          <w:sz w:val="22"/>
          <w:szCs w:val="22"/>
          <w:lang w:val="sr-Latn-CS"/>
        </w:rPr>
        <w:t>e</w:t>
      </w:r>
      <w:r w:rsidRPr="00B879C4">
        <w:rPr>
          <w:rFonts w:asciiTheme="majorHAnsi" w:hAnsiTheme="majorHAnsi" w:cs="Arial"/>
          <w:color w:val="000000"/>
          <w:sz w:val="22"/>
          <w:szCs w:val="22"/>
          <w:lang w:val="sr-Latn-CS"/>
        </w:rPr>
        <w:t xml:space="preserve"> Andrijevica broj: 031-264-2013-01 od 24.09.2013. godine</w:t>
      </w:r>
      <w:r>
        <w:rPr>
          <w:rFonts w:asciiTheme="majorHAnsi" w:hAnsiTheme="majorHAnsi" w:cs="Arial"/>
          <w:color w:val="000000"/>
          <w:sz w:val="22"/>
          <w:szCs w:val="22"/>
          <w:lang w:val="sr-Latn-CS"/>
        </w:rPr>
        <w:t xml:space="preserve"> i</w:t>
      </w:r>
    </w:p>
    <w:p w:rsidR="001A2E93" w:rsidRDefault="00796CD6" w:rsidP="002853AC">
      <w:pPr>
        <w:pStyle w:val="ListParagraph"/>
        <w:numPr>
          <w:ilvl w:val="0"/>
          <w:numId w:val="15"/>
        </w:numPr>
        <w:ind w:left="714" w:hanging="357"/>
        <w:jc w:val="both"/>
        <w:rPr>
          <w:rFonts w:ascii="Cambria" w:hAnsi="Cambria" w:cs="Cambria"/>
          <w:sz w:val="22"/>
          <w:szCs w:val="22"/>
          <w:lang w:val="sr-Latn-CS"/>
        </w:rPr>
      </w:pPr>
      <w:r>
        <w:rPr>
          <w:rFonts w:ascii="Cambria" w:hAnsi="Cambria" w:cs="Cambria"/>
          <w:sz w:val="22"/>
          <w:szCs w:val="22"/>
          <w:lang w:val="sr-Latn-CS"/>
        </w:rPr>
        <w:lastRenderedPageBreak/>
        <w:t>„Elaborat optimalnog tehničkog rješenja priključka za mHE na rijekama Kutska i Mojanska“</w:t>
      </w:r>
      <w:r w:rsidR="001A2E93">
        <w:rPr>
          <w:rFonts w:ascii="Cambria" w:hAnsi="Cambria" w:cs="Cambria"/>
          <w:sz w:val="22"/>
          <w:szCs w:val="22"/>
          <w:lang w:val="sr-Latn-CS"/>
        </w:rPr>
        <w:t>, Elektroprivreda Crne Gore AD Nikšić, FC Distribucija</w:t>
      </w:r>
      <w:r w:rsidR="00554651">
        <w:rPr>
          <w:rFonts w:ascii="Cambria" w:hAnsi="Cambria" w:cs="Cambria"/>
          <w:sz w:val="22"/>
          <w:szCs w:val="22"/>
          <w:lang w:val="sr-Latn-CS"/>
        </w:rPr>
        <w:t>.</w:t>
      </w:r>
      <w:r w:rsidR="001A2E93">
        <w:rPr>
          <w:rFonts w:ascii="Cambria" w:hAnsi="Cambria" w:cs="Cambria"/>
          <w:sz w:val="22"/>
          <w:szCs w:val="22"/>
          <w:lang w:val="sr-Latn-CS"/>
        </w:rPr>
        <w:t xml:space="preserve"> </w:t>
      </w:r>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Prateća tehnička dokumentacija će biti objavljena na internet stranici Ministarstva </w:t>
      </w:r>
      <w:hyperlink r:id="rId10" w:history="1">
        <w:r w:rsidRPr="004F37FD">
          <w:rPr>
            <w:rStyle w:val="Hyperlink"/>
            <w:rFonts w:ascii="Cambria" w:hAnsi="Cambria" w:cs="Cambria"/>
            <w:sz w:val="22"/>
            <w:szCs w:val="22"/>
            <w:lang w:val="sr-Latn-CS"/>
          </w:rPr>
          <w:t>www.mek.gov.me</w:t>
        </w:r>
      </w:hyperlink>
      <w:r w:rsidRPr="004F37FD">
        <w:rPr>
          <w:rFonts w:ascii="Cambria" w:hAnsi="Cambria" w:cs="Cambria"/>
          <w:sz w:val="22"/>
          <w:szCs w:val="22"/>
          <w:lang w:val="sr-Latn-CS"/>
        </w:rPr>
        <w:t xml:space="preserve"> </w:t>
      </w:r>
      <w:r w:rsidR="00E31150">
        <w:rPr>
          <w:rFonts w:ascii="Cambria" w:hAnsi="Cambria" w:cs="Cambria"/>
          <w:sz w:val="22"/>
          <w:szCs w:val="22"/>
          <w:lang w:val="sr-Latn-CS"/>
        </w:rPr>
        <w:t xml:space="preserve"> </w:t>
      </w:r>
    </w:p>
    <w:p w:rsidR="00E31150" w:rsidRPr="004F37FD" w:rsidRDefault="00E31150" w:rsidP="000D0B76">
      <w:pPr>
        <w:jc w:val="both"/>
        <w:rPr>
          <w:rFonts w:ascii="Cambria" w:hAnsi="Cambria" w:cs="Cambria"/>
          <w:sz w:val="22"/>
          <w:szCs w:val="22"/>
          <w:lang w:val="sr-Latn-CS"/>
        </w:rPr>
      </w:pPr>
    </w:p>
    <w:p w:rsidR="001A2E93" w:rsidRPr="004F37FD" w:rsidRDefault="001A2E93" w:rsidP="0057093B">
      <w:pPr>
        <w:jc w:val="both"/>
        <w:rPr>
          <w:rFonts w:ascii="Cambria" w:hAnsi="Cambria" w:cs="Cambria"/>
          <w:sz w:val="22"/>
          <w:szCs w:val="22"/>
          <w:lang w:val="sr-Latn-CS"/>
        </w:rPr>
      </w:pPr>
      <w:r w:rsidRPr="00187228">
        <w:rPr>
          <w:rFonts w:ascii="Cambria" w:hAnsi="Cambria" w:cs="Cambria"/>
          <w:sz w:val="22"/>
          <w:szCs w:val="22"/>
          <w:lang w:val="sr-Latn-CS" w:eastAsia="sl-SI"/>
        </w:rPr>
        <w:t>Rok za dostavljanje ponuda iznosi 1 (jedan) mjesec od dana objavljivanja Javnog oglasa u</w:t>
      </w:r>
      <w:r w:rsidRPr="00986675">
        <w:rPr>
          <w:rFonts w:ascii="Cambria" w:hAnsi="Cambria" w:cs="Cambria"/>
          <w:sz w:val="22"/>
          <w:szCs w:val="22"/>
          <w:lang w:val="sr-Latn-CS" w:eastAsia="sl-SI"/>
        </w:rPr>
        <w:t xml:space="preserve"> ’’Službenom listu Crne Gore’’.</w:t>
      </w:r>
    </w:p>
    <w:p w:rsidR="001A2E93" w:rsidRPr="004F37FD" w:rsidRDefault="001A2E93" w:rsidP="000D0B76">
      <w:pPr>
        <w:jc w:val="both"/>
        <w:rPr>
          <w:rFonts w:ascii="Cambria" w:hAnsi="Cambria" w:cs="Cambria"/>
          <w:caps/>
          <w:sz w:val="22"/>
          <w:szCs w:val="22"/>
          <w:lang w:val="sr-Latn-CS"/>
        </w:rPr>
      </w:pPr>
    </w:p>
    <w:p w:rsidR="001A2E93" w:rsidRPr="004F37FD" w:rsidRDefault="001A2E93" w:rsidP="000D0B76">
      <w:pPr>
        <w:jc w:val="both"/>
        <w:rPr>
          <w:rFonts w:ascii="Cambria" w:hAnsi="Cambria" w:cs="Cambria"/>
          <w:caps/>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27" w:name="_Toc357693146"/>
      <w:bookmarkStart w:id="28" w:name="_Toc357694354"/>
      <w:bookmarkStart w:id="29" w:name="_Toc357694706"/>
      <w:bookmarkStart w:id="30" w:name="_Toc357694739"/>
      <w:bookmarkStart w:id="31" w:name="_Toc357694762"/>
      <w:bookmarkStart w:id="32" w:name="_Toc359578222"/>
      <w:r w:rsidRPr="004F37FD">
        <w:rPr>
          <w:sz w:val="22"/>
          <w:szCs w:val="22"/>
          <w:lang w:val="sr-Latn-CS" w:eastAsia="sl-SI"/>
        </w:rPr>
        <w:t>4. K</w:t>
      </w:r>
      <w:bookmarkEnd w:id="27"/>
      <w:r w:rsidRPr="004F37FD">
        <w:rPr>
          <w:sz w:val="22"/>
          <w:szCs w:val="22"/>
          <w:lang w:val="sr-Latn-CS" w:eastAsia="sl-SI"/>
        </w:rPr>
        <w:t>ONCESIONA NAKNADA</w:t>
      </w:r>
      <w:bookmarkEnd w:id="28"/>
      <w:bookmarkEnd w:id="29"/>
      <w:bookmarkEnd w:id="30"/>
      <w:bookmarkEnd w:id="31"/>
      <w:bookmarkEnd w:id="32"/>
    </w:p>
    <w:p w:rsidR="001A2E93" w:rsidRPr="004F37FD" w:rsidRDefault="001A2E93" w:rsidP="000D0B76">
      <w:pPr>
        <w:jc w:val="both"/>
        <w:rPr>
          <w:rFonts w:ascii="Cambria" w:hAnsi="Cambria" w:cs="Cambria"/>
          <w:sz w:val="22"/>
          <w:szCs w:val="22"/>
          <w:lang w:val="sr-Latn-CS"/>
        </w:rPr>
      </w:pPr>
    </w:p>
    <w:p w:rsidR="001A2E93" w:rsidRPr="004F37FD" w:rsidRDefault="001A2E93" w:rsidP="008121F4">
      <w:pPr>
        <w:jc w:val="both"/>
        <w:rPr>
          <w:rFonts w:ascii="Cambria" w:hAnsi="Cambria" w:cs="Cambria"/>
          <w:sz w:val="22"/>
          <w:szCs w:val="22"/>
          <w:lang w:val="sr-Latn-CS"/>
        </w:rPr>
      </w:pPr>
      <w:r w:rsidRPr="004F37FD">
        <w:rPr>
          <w:rFonts w:ascii="Cambria" w:hAnsi="Cambria" w:cs="Cambria"/>
          <w:sz w:val="22"/>
          <w:szCs w:val="22"/>
          <w:shd w:val="clear" w:color="auto" w:fill="FFFFFF"/>
          <w:lang w:val="sr-Latn-CS"/>
        </w:rPr>
        <w:t xml:space="preserve">Visina koncesione naknade je fiksna i iznosi 6,5 % od ostvarene godišnje proizvodnje </w:t>
      </w:r>
      <w:r w:rsidRPr="004F37FD">
        <w:rPr>
          <w:rFonts w:ascii="Cambria" w:hAnsi="Cambria" w:cs="Cambria"/>
          <w:sz w:val="22"/>
          <w:szCs w:val="22"/>
          <w:lang w:val="sr-Latn-CS"/>
        </w:rPr>
        <w:t xml:space="preserve">mHE, s tim da taj iznos ne može biti manji od 5 % od planirane proizvodnje iz </w:t>
      </w:r>
      <w:r>
        <w:rPr>
          <w:rFonts w:ascii="Cambria" w:hAnsi="Cambria" w:cs="Cambria"/>
          <w:sz w:val="22"/>
          <w:szCs w:val="22"/>
          <w:lang w:val="sr-Latn-CS"/>
        </w:rPr>
        <w:t>i</w:t>
      </w:r>
      <w:r w:rsidRPr="004F37FD">
        <w:rPr>
          <w:rFonts w:ascii="Cambria" w:hAnsi="Cambria" w:cs="Cambria"/>
          <w:sz w:val="22"/>
          <w:szCs w:val="22"/>
          <w:lang w:val="sr-Latn-CS"/>
        </w:rPr>
        <w:t>dejnog rješenj</w:t>
      </w:r>
      <w:r>
        <w:rPr>
          <w:rFonts w:ascii="Cambria" w:hAnsi="Cambria" w:cs="Cambria"/>
          <w:sz w:val="22"/>
          <w:szCs w:val="22"/>
          <w:lang w:val="sr-Latn-CS"/>
        </w:rPr>
        <w:t>a</w:t>
      </w:r>
      <w:r w:rsidRPr="004F37FD">
        <w:rPr>
          <w:rFonts w:ascii="Cambria" w:hAnsi="Cambria" w:cs="Cambria"/>
          <w:sz w:val="22"/>
          <w:szCs w:val="22"/>
          <w:lang w:val="sr-Latn-CS"/>
        </w:rPr>
        <w:t xml:space="preserve"> iz </w:t>
      </w:r>
      <w:r>
        <w:rPr>
          <w:rFonts w:ascii="Cambria" w:hAnsi="Cambria" w:cs="Cambria"/>
          <w:sz w:val="22"/>
          <w:szCs w:val="22"/>
          <w:lang w:val="sr-Latn-CS"/>
        </w:rPr>
        <w:t>p</w:t>
      </w:r>
      <w:r w:rsidRPr="004F37FD">
        <w:rPr>
          <w:rFonts w:ascii="Cambria" w:hAnsi="Cambria" w:cs="Cambria"/>
          <w:sz w:val="22"/>
          <w:szCs w:val="22"/>
          <w:lang w:val="sr-Latn-CS"/>
        </w:rPr>
        <w:t xml:space="preserve">onude </w:t>
      </w:r>
      <w:r>
        <w:rPr>
          <w:rFonts w:ascii="Cambria" w:hAnsi="Cambria" w:cs="Cambria"/>
          <w:sz w:val="22"/>
          <w:szCs w:val="22"/>
          <w:lang w:val="sr-Latn-CS"/>
        </w:rPr>
        <w:t>p</w:t>
      </w:r>
      <w:r w:rsidRPr="004F37FD">
        <w:rPr>
          <w:rFonts w:ascii="Cambria" w:hAnsi="Cambria" w:cs="Cambria"/>
          <w:sz w:val="22"/>
          <w:szCs w:val="22"/>
          <w:lang w:val="sr-Latn-CS"/>
        </w:rPr>
        <w:t>onuđača.</w:t>
      </w:r>
      <w:r w:rsidR="00725CDD">
        <w:rPr>
          <w:rFonts w:ascii="Cambria" w:hAnsi="Cambria" w:cs="Cambria"/>
          <w:sz w:val="22"/>
          <w:szCs w:val="22"/>
          <w:lang w:val="sr-Latn-CS"/>
        </w:rPr>
        <w:t xml:space="preserve"> </w:t>
      </w:r>
      <w:r w:rsidRPr="004F37FD">
        <w:rPr>
          <w:rFonts w:ascii="Cambria" w:hAnsi="Cambria" w:cs="Cambria"/>
          <w:sz w:val="22"/>
          <w:szCs w:val="22"/>
          <w:lang w:val="sr-Latn-CS"/>
        </w:rPr>
        <w:t>Naknada se plaća u iznosu od 6,5 % ostvarene</w:t>
      </w:r>
      <w:r w:rsidRPr="004F37FD">
        <w:rPr>
          <w:rFonts w:ascii="Cambria" w:hAnsi="Cambria" w:cs="Cambria"/>
          <w:sz w:val="22"/>
          <w:szCs w:val="22"/>
          <w:shd w:val="clear" w:color="auto" w:fill="FFFFFF"/>
          <w:lang w:val="sr-Latn-CS"/>
        </w:rPr>
        <w:t xml:space="preserve"> godišnje proizvodnje </w:t>
      </w:r>
      <w:r w:rsidRPr="004F37FD">
        <w:rPr>
          <w:rFonts w:ascii="Cambria" w:hAnsi="Cambria" w:cs="Cambria"/>
          <w:sz w:val="22"/>
          <w:szCs w:val="22"/>
          <w:lang w:val="sr-Latn-CS"/>
        </w:rPr>
        <w:t xml:space="preserve">mHE odnosno 5 % procijenjene proizvodnje iz </w:t>
      </w:r>
      <w:r>
        <w:rPr>
          <w:rFonts w:ascii="Cambria" w:hAnsi="Cambria" w:cs="Cambria"/>
          <w:sz w:val="22"/>
          <w:szCs w:val="22"/>
          <w:lang w:val="sr-Latn-CS"/>
        </w:rPr>
        <w:t>i</w:t>
      </w:r>
      <w:r w:rsidRPr="004F37FD">
        <w:rPr>
          <w:rFonts w:ascii="Cambria" w:hAnsi="Cambria" w:cs="Cambria"/>
          <w:sz w:val="22"/>
          <w:szCs w:val="22"/>
          <w:lang w:val="sr-Latn-CS"/>
        </w:rPr>
        <w:t xml:space="preserve">dejnog rješenja iz </w:t>
      </w:r>
      <w:r>
        <w:rPr>
          <w:rFonts w:ascii="Cambria" w:hAnsi="Cambria" w:cs="Cambria"/>
          <w:sz w:val="22"/>
          <w:szCs w:val="22"/>
          <w:lang w:val="sr-Latn-CS"/>
        </w:rPr>
        <w:t>p</w:t>
      </w:r>
      <w:r w:rsidRPr="004F37FD">
        <w:rPr>
          <w:rFonts w:ascii="Cambria" w:hAnsi="Cambria" w:cs="Cambria"/>
          <w:sz w:val="22"/>
          <w:szCs w:val="22"/>
          <w:lang w:val="sr-Latn-CS"/>
        </w:rPr>
        <w:t xml:space="preserve">onude </w:t>
      </w:r>
      <w:r>
        <w:rPr>
          <w:rFonts w:ascii="Cambria" w:hAnsi="Cambria" w:cs="Cambria"/>
          <w:sz w:val="22"/>
          <w:szCs w:val="22"/>
          <w:lang w:val="sr-Latn-CS"/>
        </w:rPr>
        <w:t>p</w:t>
      </w:r>
      <w:r w:rsidRPr="004F37FD">
        <w:rPr>
          <w:rFonts w:ascii="Cambria" w:hAnsi="Cambria" w:cs="Cambria"/>
          <w:sz w:val="22"/>
          <w:szCs w:val="22"/>
          <w:lang w:val="sr-Latn-CS"/>
        </w:rPr>
        <w:t xml:space="preserve">onuđača, zavisno koji je od ta dva iznosa veći u datoj godini.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Pomenuti procenat godišnje proizvodnje se preračunava u novčani iznos po važećoj otkupnoj cijeni električne energije proizvedene u mHE i raspoređuje u državni i lokalne budžete na način definisan zakonom.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Procenat</w:t>
      </w:r>
      <w:r w:rsidRPr="004F37FD">
        <w:rPr>
          <w:rFonts w:ascii="Cambria" w:hAnsi="Cambria" w:cs="Cambria"/>
          <w:sz w:val="22"/>
          <w:szCs w:val="22"/>
          <w:shd w:val="clear" w:color="auto" w:fill="FFFFFF"/>
          <w:lang w:val="sr-Latn-CS"/>
        </w:rPr>
        <w:t xml:space="preserve"> </w:t>
      </w:r>
      <w:r w:rsidRPr="004F37FD">
        <w:rPr>
          <w:rFonts w:ascii="Cambria" w:hAnsi="Cambria" w:cs="Cambria"/>
          <w:sz w:val="22"/>
          <w:szCs w:val="22"/>
          <w:lang w:val="sr-Latn-CS"/>
        </w:rPr>
        <w:t xml:space="preserve">proizvodnje mHE koji se na godišnjem nivou izdvaja za koncesionu naknadu će biti sastavni dio Ugovora o koncesiji,  predviđen kao fiksni procenat koji koncesionar daje koncedentu. Naknada se obračunava u GWh na godišnjem nivou na osnovu izvještaja o ostvarenoj godišnjoj proizvodnji koje je koncesionar dužan dostaviti koncedentu i fakturisane realizacije koncesionara.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Mogućnost usklađivanja iznosa koncesione naknade sa procijenjenom proizvodnjom iz inoviranih idejnih rješenja  detaljnije se definiše Ugovorom o koncesiji.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33" w:name="_Toc357693147"/>
      <w:bookmarkStart w:id="34" w:name="_Toc357694355"/>
      <w:bookmarkStart w:id="35" w:name="_Toc357694707"/>
      <w:bookmarkStart w:id="36" w:name="_Toc357694740"/>
      <w:bookmarkStart w:id="37" w:name="_Toc357694763"/>
      <w:bookmarkStart w:id="38" w:name="_Toc359578223"/>
      <w:r w:rsidRPr="004F37FD">
        <w:rPr>
          <w:sz w:val="22"/>
          <w:szCs w:val="22"/>
          <w:lang w:val="sr-Latn-CS" w:eastAsia="sl-SI"/>
        </w:rPr>
        <w:t>5. R</w:t>
      </w:r>
      <w:bookmarkEnd w:id="33"/>
      <w:r w:rsidRPr="004F37FD">
        <w:rPr>
          <w:sz w:val="22"/>
          <w:szCs w:val="22"/>
          <w:lang w:val="sr-Latn-CS" w:eastAsia="sl-SI"/>
        </w:rPr>
        <w:t>OK TRAJANJA KONCESIJE</w:t>
      </w:r>
      <w:bookmarkEnd w:id="34"/>
      <w:bookmarkEnd w:id="35"/>
      <w:bookmarkEnd w:id="36"/>
      <w:bookmarkEnd w:id="37"/>
      <w:bookmarkEnd w:id="38"/>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Rok trajanja koncesije je fiksan za </w:t>
      </w:r>
      <w:r>
        <w:rPr>
          <w:rFonts w:ascii="Cambria" w:hAnsi="Cambria" w:cs="Cambria"/>
          <w:sz w:val="22"/>
          <w:szCs w:val="22"/>
          <w:lang w:val="sr-Latn-CS"/>
        </w:rPr>
        <w:t>oba vodotoka</w:t>
      </w:r>
      <w:r w:rsidRPr="004F37FD">
        <w:rPr>
          <w:rFonts w:ascii="Cambria" w:hAnsi="Cambria" w:cs="Cambria"/>
          <w:sz w:val="22"/>
          <w:szCs w:val="22"/>
          <w:lang w:val="sr-Latn-CS"/>
        </w:rPr>
        <w:t xml:space="preserve"> i iznosi 30 godina. Pomenuti rok se računa </w:t>
      </w:r>
      <w:r w:rsidRPr="00D46D1B">
        <w:rPr>
          <w:rFonts w:ascii="Cambria" w:hAnsi="Cambria" w:cs="Cambria"/>
          <w:sz w:val="22"/>
          <w:szCs w:val="22"/>
          <w:lang w:val="sr-Latn-CS"/>
        </w:rPr>
        <w:t xml:space="preserve">od dana stvaranja svih neophodnih uslova za </w:t>
      </w:r>
      <w:r>
        <w:rPr>
          <w:rFonts w:ascii="Cambria" w:hAnsi="Cambria" w:cs="Cambria"/>
          <w:sz w:val="22"/>
          <w:szCs w:val="22"/>
          <w:lang w:val="sr-Latn-CS"/>
        </w:rPr>
        <w:t xml:space="preserve">podnošenje zahtjeva za </w:t>
      </w:r>
      <w:r w:rsidRPr="00D46D1B">
        <w:rPr>
          <w:rFonts w:ascii="Cambria" w:hAnsi="Cambria" w:cs="Cambria"/>
          <w:sz w:val="22"/>
          <w:szCs w:val="22"/>
          <w:lang w:val="sr-Latn-CS"/>
        </w:rPr>
        <w:t>izdavanje urbanističko-tehničkih uslova. Rok</w:t>
      </w:r>
      <w:r w:rsidRPr="004F37FD">
        <w:rPr>
          <w:rFonts w:ascii="Cambria" w:hAnsi="Cambria" w:cs="Cambria"/>
          <w:sz w:val="22"/>
          <w:szCs w:val="22"/>
          <w:lang w:val="sr-Latn-CS"/>
        </w:rPr>
        <w:t xml:space="preserve"> trajanja koncesije će biti sastavni dio Ugovora o koncesiji i koncesionar je dužan u</w:t>
      </w:r>
      <w:r>
        <w:rPr>
          <w:rFonts w:ascii="Cambria" w:hAnsi="Cambria" w:cs="Cambria"/>
          <w:sz w:val="22"/>
          <w:szCs w:val="22"/>
          <w:lang w:val="sr-Latn-CS"/>
        </w:rPr>
        <w:t>s</w:t>
      </w:r>
      <w:r w:rsidRPr="004F37FD">
        <w:rPr>
          <w:rFonts w:ascii="Cambria" w:hAnsi="Cambria" w:cs="Cambria"/>
          <w:sz w:val="22"/>
          <w:szCs w:val="22"/>
          <w:lang w:val="sr-Latn-CS"/>
        </w:rPr>
        <w:t xml:space="preserve">kladiti svoj projekat sa ovim rokom.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Vremenski rok na koji se daje koncesija je određen na osnovu pokaz</w:t>
      </w:r>
      <w:r w:rsidR="00725CDD">
        <w:rPr>
          <w:rFonts w:ascii="Cambria" w:hAnsi="Cambria" w:cs="Cambria"/>
          <w:sz w:val="22"/>
          <w:szCs w:val="22"/>
          <w:lang w:val="sr-Latn-CS"/>
        </w:rPr>
        <w:t xml:space="preserve">atelja iz ekonomsko-finansijske </w:t>
      </w:r>
      <w:r w:rsidRPr="004F37FD">
        <w:rPr>
          <w:rFonts w:ascii="Cambria" w:hAnsi="Cambria" w:cs="Cambria"/>
          <w:sz w:val="22"/>
          <w:szCs w:val="22"/>
          <w:lang w:val="sr-Latn-CS"/>
        </w:rPr>
        <w:t xml:space="preserve">analize, javnog interesa </w:t>
      </w:r>
      <w:r>
        <w:rPr>
          <w:rFonts w:ascii="Cambria" w:hAnsi="Cambria" w:cs="Cambria"/>
          <w:sz w:val="22"/>
          <w:szCs w:val="22"/>
          <w:lang w:val="sr-Latn-CS"/>
        </w:rPr>
        <w:t xml:space="preserve">za </w:t>
      </w:r>
      <w:r w:rsidRPr="004F37FD">
        <w:rPr>
          <w:rFonts w:ascii="Cambria" w:hAnsi="Cambria" w:cs="Cambria"/>
          <w:sz w:val="22"/>
          <w:szCs w:val="22"/>
          <w:lang w:val="sr-Latn-CS"/>
        </w:rPr>
        <w:t>optimalno iskorišćenj</w:t>
      </w:r>
      <w:r>
        <w:rPr>
          <w:rFonts w:ascii="Cambria" w:hAnsi="Cambria" w:cs="Cambria"/>
          <w:sz w:val="22"/>
          <w:szCs w:val="22"/>
          <w:lang w:val="sr-Latn-CS"/>
        </w:rPr>
        <w:t>e</w:t>
      </w:r>
      <w:r w:rsidRPr="004F37FD">
        <w:rPr>
          <w:rFonts w:ascii="Cambria" w:hAnsi="Cambria" w:cs="Cambria"/>
          <w:sz w:val="22"/>
          <w:szCs w:val="22"/>
          <w:lang w:val="sr-Latn-CS"/>
        </w:rPr>
        <w:t xml:space="preserve"> energetskih resursa kao i interesa koncesionara u pogledu ostvarivanja prihoda iz hidroenergetskih objekata.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Koncesija na predmetnom vodotoku se može produžiti nakon isteka prvobitno ugovorenog roka u skladu sa zakonom i propisima koji regulišu ovu oblast.</w:t>
      </w:r>
    </w:p>
    <w:p w:rsidR="00725CDD" w:rsidRDefault="00725CDD" w:rsidP="000D0B76">
      <w:pPr>
        <w:pStyle w:val="Heading1"/>
        <w:spacing w:before="0" w:after="0"/>
        <w:jc w:val="both"/>
        <w:rPr>
          <w:sz w:val="22"/>
          <w:szCs w:val="22"/>
          <w:lang w:val="sr-Latn-CS" w:eastAsia="sl-SI"/>
        </w:rPr>
      </w:pPr>
      <w:bookmarkStart w:id="39" w:name="_Toc357693148"/>
      <w:bookmarkStart w:id="40" w:name="_Toc357694356"/>
      <w:bookmarkStart w:id="41" w:name="_Toc357694708"/>
      <w:bookmarkStart w:id="42" w:name="_Toc357694741"/>
      <w:bookmarkStart w:id="43" w:name="_Toc357694764"/>
      <w:bookmarkStart w:id="44" w:name="_Toc359578224"/>
    </w:p>
    <w:p w:rsidR="00EC524D" w:rsidRDefault="00EC524D" w:rsidP="000D0B76">
      <w:pPr>
        <w:pStyle w:val="Heading1"/>
        <w:spacing w:before="0" w:after="0"/>
        <w:jc w:val="both"/>
        <w:rPr>
          <w:sz w:val="22"/>
          <w:szCs w:val="22"/>
          <w:lang w:val="sr-Latn-CS" w:eastAsia="sl-SI"/>
        </w:rPr>
      </w:pPr>
    </w:p>
    <w:p w:rsidR="005E1E5F" w:rsidRPr="005E1E5F" w:rsidRDefault="005E1E5F" w:rsidP="005E1E5F">
      <w:pPr>
        <w:rPr>
          <w:lang w:val="sr-Latn-CS" w:eastAsia="sl-SI"/>
        </w:rPr>
      </w:pPr>
    </w:p>
    <w:p w:rsidR="001A2E93" w:rsidRPr="004F37FD" w:rsidRDefault="001A2E93" w:rsidP="000D0B76">
      <w:pPr>
        <w:pStyle w:val="Heading1"/>
        <w:spacing w:before="0" w:after="0"/>
        <w:jc w:val="both"/>
        <w:rPr>
          <w:sz w:val="22"/>
          <w:szCs w:val="22"/>
          <w:lang w:val="sr-Latn-CS" w:eastAsia="sl-SI"/>
        </w:rPr>
      </w:pPr>
      <w:r w:rsidRPr="004F37FD">
        <w:rPr>
          <w:sz w:val="22"/>
          <w:szCs w:val="22"/>
          <w:lang w:val="sr-Latn-CS" w:eastAsia="sl-SI"/>
        </w:rPr>
        <w:t>6. U</w:t>
      </w:r>
      <w:bookmarkEnd w:id="39"/>
      <w:r w:rsidRPr="004F37FD">
        <w:rPr>
          <w:sz w:val="22"/>
          <w:szCs w:val="22"/>
          <w:lang w:val="sr-Latn-CS" w:eastAsia="sl-SI"/>
        </w:rPr>
        <w:t>SLOVI ZA PODNOŠENJE PONUDE</w:t>
      </w:r>
      <w:bookmarkEnd w:id="40"/>
      <w:bookmarkEnd w:id="41"/>
      <w:bookmarkEnd w:id="42"/>
      <w:bookmarkEnd w:id="43"/>
      <w:bookmarkEnd w:id="44"/>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lastRenderedPageBreak/>
        <w:t>Da bi mogao učestvovati na javnom nadmetanju, ponuđač mora ispuniti obavezne uslove koji se odnose na: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numPr>
          <w:ilvl w:val="0"/>
          <w:numId w:val="5"/>
        </w:numPr>
        <w:jc w:val="both"/>
        <w:rPr>
          <w:rFonts w:ascii="Cambria" w:hAnsi="Cambria" w:cs="Cambria"/>
          <w:sz w:val="22"/>
          <w:szCs w:val="22"/>
          <w:lang w:val="sr-Latn-CS"/>
        </w:rPr>
      </w:pPr>
      <w:r w:rsidRPr="004F37FD">
        <w:rPr>
          <w:rFonts w:ascii="Cambria" w:hAnsi="Cambria" w:cs="Cambria"/>
          <w:sz w:val="22"/>
          <w:szCs w:val="22"/>
          <w:lang w:val="sr-Latn-CS"/>
        </w:rPr>
        <w:t>Podobnost ponuđača</w:t>
      </w:r>
    </w:p>
    <w:p w:rsidR="001A2E93" w:rsidRPr="004F37FD" w:rsidRDefault="001A2E93" w:rsidP="000D0B76">
      <w:pPr>
        <w:jc w:val="both"/>
        <w:rPr>
          <w:rFonts w:ascii="Cambria" w:hAnsi="Cambria" w:cs="Cambria"/>
          <w:sz w:val="22"/>
          <w:szCs w:val="22"/>
          <w:lang w:val="sr-Latn-CS"/>
        </w:rPr>
      </w:pPr>
    </w:p>
    <w:p w:rsidR="001A2E93" w:rsidRDefault="001A2E93" w:rsidP="000D0B76">
      <w:pPr>
        <w:numPr>
          <w:ilvl w:val="0"/>
          <w:numId w:val="5"/>
        </w:numPr>
        <w:jc w:val="both"/>
        <w:rPr>
          <w:rFonts w:ascii="Cambria" w:hAnsi="Cambria" w:cs="Cambria"/>
          <w:sz w:val="22"/>
          <w:szCs w:val="22"/>
          <w:lang w:val="sr-Latn-CS"/>
        </w:rPr>
      </w:pPr>
      <w:r w:rsidRPr="004F37FD">
        <w:rPr>
          <w:rFonts w:ascii="Cambria" w:hAnsi="Cambria" w:cs="Cambria"/>
          <w:sz w:val="22"/>
          <w:szCs w:val="22"/>
          <w:lang w:val="sr-Latn-CS"/>
        </w:rPr>
        <w:t>Obezbjeđenje ponude</w:t>
      </w:r>
      <w:r>
        <w:rPr>
          <w:rFonts w:ascii="Cambria" w:hAnsi="Cambria" w:cs="Cambria"/>
          <w:sz w:val="22"/>
          <w:szCs w:val="22"/>
          <w:lang w:val="sr-Latn-CS"/>
        </w:rPr>
        <w:t>.</w:t>
      </w:r>
    </w:p>
    <w:p w:rsidR="001A2E93" w:rsidRPr="004F37FD" w:rsidRDefault="001A2E93" w:rsidP="005167E1">
      <w:pPr>
        <w:ind w:left="360"/>
        <w:jc w:val="both"/>
        <w:rPr>
          <w:rFonts w:ascii="Cambria" w:hAnsi="Cambria" w:cs="Cambria"/>
          <w:sz w:val="22"/>
          <w:szCs w:val="22"/>
          <w:lang w:val="sr-Latn-CS"/>
        </w:rPr>
      </w:pPr>
    </w:p>
    <w:p w:rsidR="001A2E93" w:rsidRDefault="001A2E93" w:rsidP="000D0B76">
      <w:pPr>
        <w:ind w:left="360"/>
        <w:jc w:val="both"/>
        <w:rPr>
          <w:rFonts w:ascii="Cambria" w:hAnsi="Cambria" w:cs="Cambria"/>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6.1. Podobnost ponuđača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Pravo učešća na j</w:t>
      </w:r>
      <w:r w:rsidRPr="004F37FD">
        <w:rPr>
          <w:rFonts w:ascii="Cambria" w:hAnsi="Cambria" w:cs="Cambria"/>
          <w:sz w:val="22"/>
          <w:szCs w:val="22"/>
          <w:lang w:val="sr-Latn-CS"/>
        </w:rPr>
        <w:t>avnom oglasu za davanje koncesija za korišćenje vodotoka za izgradnju mHE ima domaće ili strano privredno društvo ili drugo pravno lice, preduzetnik ili fizičko lice, konzorcijum ili neki drugi oblik poslovnog povezivanja koji ispunjava uslove kojim dokazuje podobnost za učešće.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U skladu sa članom 23 Zakona o koncesijama, nepodobni da učestvuju na </w:t>
      </w:r>
      <w:r>
        <w:rPr>
          <w:rFonts w:ascii="Cambria" w:hAnsi="Cambria" w:cs="Cambria"/>
          <w:sz w:val="22"/>
          <w:szCs w:val="22"/>
          <w:lang w:val="sr-Latn-CS"/>
        </w:rPr>
        <w:t>j</w:t>
      </w:r>
      <w:r w:rsidRPr="004F37FD">
        <w:rPr>
          <w:rFonts w:ascii="Cambria" w:hAnsi="Cambria" w:cs="Cambria"/>
          <w:sz w:val="22"/>
          <w:szCs w:val="22"/>
          <w:lang w:val="sr-Latn-CS"/>
        </w:rPr>
        <w:t>avnom nadmetanju  za davanje koncesija su:</w:t>
      </w:r>
    </w:p>
    <w:p w:rsidR="001A2E93" w:rsidRPr="004F37FD" w:rsidRDefault="001A2E93" w:rsidP="000D0B76">
      <w:pPr>
        <w:numPr>
          <w:ilvl w:val="0"/>
          <w:numId w:val="1"/>
        </w:numPr>
        <w:jc w:val="both"/>
        <w:rPr>
          <w:rFonts w:ascii="Cambria" w:hAnsi="Cambria" w:cs="Cambria"/>
          <w:sz w:val="22"/>
          <w:szCs w:val="22"/>
          <w:lang w:val="sr-Latn-CS"/>
        </w:rPr>
      </w:pPr>
      <w:r w:rsidRPr="004F37FD">
        <w:rPr>
          <w:rFonts w:ascii="Cambria" w:hAnsi="Cambria" w:cs="Cambria"/>
          <w:sz w:val="22"/>
          <w:szCs w:val="22"/>
          <w:lang w:val="sr-Latn-CS"/>
        </w:rPr>
        <w:t>privredna društva, druga pravna lica i preduzetnici nad kojima je pokrenut postupak stečaja ili likvidacije, osim postupka reorganizacije u skladu sa zakonom kojim je uređena insolventnost privrednih društava;</w:t>
      </w:r>
    </w:p>
    <w:p w:rsidR="001A2E93" w:rsidRPr="004F37FD" w:rsidRDefault="001A2E93" w:rsidP="000D0B76">
      <w:pPr>
        <w:numPr>
          <w:ilvl w:val="0"/>
          <w:numId w:val="1"/>
        </w:numPr>
        <w:jc w:val="both"/>
        <w:rPr>
          <w:rFonts w:ascii="Cambria" w:hAnsi="Cambria" w:cs="Cambria"/>
          <w:sz w:val="22"/>
          <w:szCs w:val="22"/>
          <w:lang w:val="sr-Latn-CS"/>
        </w:rPr>
      </w:pPr>
      <w:r w:rsidRPr="004F37FD">
        <w:rPr>
          <w:rFonts w:ascii="Cambria" w:hAnsi="Cambria" w:cs="Cambria"/>
          <w:sz w:val="22"/>
          <w:szCs w:val="22"/>
          <w:lang w:val="sr-Latn-CS"/>
        </w:rPr>
        <w:t>privredna društva, druga pravna lica, preduzetnici i fizička lica koja su pravosnažnom presudom osuđena za krivično djelo izvršeno u vršenju profesionalne djelatnosti</w:t>
      </w:r>
      <w:r>
        <w:rPr>
          <w:rFonts w:ascii="Cambria" w:hAnsi="Cambria" w:cs="Cambria"/>
          <w:sz w:val="22"/>
          <w:szCs w:val="22"/>
          <w:lang w:val="sr-Latn-CS"/>
        </w:rPr>
        <w:t>,</w:t>
      </w:r>
      <w:r w:rsidRPr="004F37FD">
        <w:rPr>
          <w:rFonts w:ascii="Cambria" w:hAnsi="Cambria" w:cs="Cambria"/>
          <w:sz w:val="22"/>
          <w:szCs w:val="22"/>
          <w:lang w:val="sr-Latn-CS"/>
        </w:rPr>
        <w:t xml:space="preserve"> i</w:t>
      </w:r>
    </w:p>
    <w:p w:rsidR="001A2E93" w:rsidRPr="004F37FD" w:rsidRDefault="001A2E93" w:rsidP="000D0B76">
      <w:pPr>
        <w:numPr>
          <w:ilvl w:val="0"/>
          <w:numId w:val="1"/>
        </w:numPr>
        <w:jc w:val="both"/>
        <w:rPr>
          <w:rFonts w:ascii="Cambria" w:hAnsi="Cambria" w:cs="Cambria"/>
          <w:sz w:val="22"/>
          <w:szCs w:val="22"/>
          <w:lang w:val="sr-Latn-CS"/>
        </w:rPr>
      </w:pPr>
      <w:r w:rsidRPr="004F37FD">
        <w:rPr>
          <w:rFonts w:ascii="Cambria" w:hAnsi="Cambria" w:cs="Cambria"/>
          <w:sz w:val="22"/>
          <w:szCs w:val="22"/>
          <w:lang w:val="sr-Latn-CS"/>
        </w:rPr>
        <w:t xml:space="preserve">privredna društva, druga pravna lica, preduzetnici i fizička lica koja imaju neizmirene poreske obaveze i obaveze po osnovu kazni izrečenih u krivičnom ili prekršajnom postupku u periodu od najmanje </w:t>
      </w:r>
      <w:r>
        <w:rPr>
          <w:rFonts w:ascii="Cambria" w:hAnsi="Cambria" w:cs="Cambria"/>
          <w:sz w:val="22"/>
          <w:szCs w:val="22"/>
          <w:lang w:val="sr-Latn-CS"/>
        </w:rPr>
        <w:t>tri godine prije objavljivanja j</w:t>
      </w:r>
      <w:r w:rsidRPr="004F37FD">
        <w:rPr>
          <w:rFonts w:ascii="Cambria" w:hAnsi="Cambria" w:cs="Cambria"/>
          <w:sz w:val="22"/>
          <w:szCs w:val="22"/>
          <w:lang w:val="sr-Latn-CS"/>
        </w:rPr>
        <w:t>avnog oglasa.</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 xml:space="preserve">Napomena: </w:t>
      </w:r>
      <w:r w:rsidRPr="004F37FD">
        <w:rPr>
          <w:rFonts w:ascii="Cambria" w:hAnsi="Cambria" w:cs="Cambria"/>
          <w:sz w:val="22"/>
          <w:szCs w:val="22"/>
          <w:lang w:val="sr-Latn-CS"/>
        </w:rPr>
        <w:t>Konzorcijum je dužan dostaviti dokaze o podobnosti ponuđača za svakog člana konzorcijuma posebno.</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 xml:space="preserve">6.2. Obezbjeđenje ponude </w:t>
      </w:r>
    </w:p>
    <w:p w:rsidR="001A2E93" w:rsidRPr="004F37FD" w:rsidRDefault="001A2E93" w:rsidP="000D0B76">
      <w:pPr>
        <w:ind w:left="360"/>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Na osnovu Zakona o koncesijama ponuđač je dužan da uz ponudu priloži i dokaz o uplati novčanog depozita ili bankarsku garanciju kao obezbjeđenje ponude.</w:t>
      </w:r>
    </w:p>
    <w:p w:rsidR="001A2E93"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 xml:space="preserve">Napomena: </w:t>
      </w:r>
      <w:r w:rsidRPr="004F37FD">
        <w:rPr>
          <w:rFonts w:ascii="Cambria" w:hAnsi="Cambria" w:cs="Cambria"/>
          <w:sz w:val="22"/>
          <w:szCs w:val="22"/>
          <w:lang w:val="sr-Latn-CS"/>
        </w:rPr>
        <w:t xml:space="preserve">Ponude od strane ponuđača koji ne ispunjavaju gore navedene obavezne uslove za podnošenje ponude odbacuju se kao neispravne.  </w:t>
      </w:r>
    </w:p>
    <w:p w:rsidR="00C804AB" w:rsidRDefault="00C804AB" w:rsidP="000D0B76">
      <w:pPr>
        <w:jc w:val="both"/>
        <w:rPr>
          <w:rFonts w:ascii="Cambria" w:hAnsi="Cambria" w:cs="Cambria"/>
          <w:b/>
          <w:bCs/>
          <w:sz w:val="22"/>
          <w:szCs w:val="22"/>
          <w:lang w:val="sr-Latn-CS"/>
        </w:rPr>
      </w:pPr>
    </w:p>
    <w:p w:rsidR="00C804AB" w:rsidRDefault="00C804AB" w:rsidP="000D0B76">
      <w:pPr>
        <w:jc w:val="both"/>
        <w:rPr>
          <w:rFonts w:ascii="Cambria" w:hAnsi="Cambria" w:cs="Cambria"/>
          <w:b/>
          <w:bCs/>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45" w:name="_Toc357693149"/>
      <w:bookmarkStart w:id="46" w:name="_Toc357694357"/>
      <w:bookmarkStart w:id="47" w:name="_Toc357694709"/>
      <w:bookmarkStart w:id="48" w:name="_Toc357694742"/>
      <w:bookmarkStart w:id="49" w:name="_Toc357694765"/>
      <w:bookmarkStart w:id="50" w:name="_Toc359578225"/>
      <w:bookmarkStart w:id="51" w:name="_Toc234745431"/>
      <w:bookmarkStart w:id="52" w:name="_Toc215215739"/>
      <w:bookmarkStart w:id="53" w:name="_Toc218963415"/>
      <w:bookmarkStart w:id="54" w:name="_Toc234745433"/>
      <w:r w:rsidRPr="004F37FD">
        <w:rPr>
          <w:sz w:val="22"/>
          <w:szCs w:val="22"/>
          <w:lang w:val="sr-Latn-CS" w:eastAsia="sl-SI"/>
        </w:rPr>
        <w:t>7. K</w:t>
      </w:r>
      <w:bookmarkEnd w:id="45"/>
      <w:r w:rsidRPr="004F37FD">
        <w:rPr>
          <w:sz w:val="22"/>
          <w:szCs w:val="22"/>
          <w:lang w:val="sr-Latn-CS" w:eastAsia="sl-SI"/>
        </w:rPr>
        <w:t>RITERIJUMI ZA IZBOR NAJPOVOLJNIJE PONUDE</w:t>
      </w:r>
      <w:bookmarkEnd w:id="46"/>
      <w:bookmarkEnd w:id="47"/>
      <w:bookmarkEnd w:id="48"/>
      <w:bookmarkEnd w:id="49"/>
      <w:bookmarkEnd w:id="50"/>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Ponuđač, samostalno ili kao član konzorcijuma, može dostaviti samo jednu ponudu za isti vodotok.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Ponude se vrednuju i rangiraju na osnovu kriterijuma za izbor najpovoljnije ponude. Rang lista ponuđača se sastavlja za svaki vodotok pojedinačno. Ponuda mora da sadrži dokumentaciju navedenu u poglavlju br. 8 ’’Potrebna dokumentacija za podnošenje ponude’’. Kriterijumi za izbor najpovoljnije  ponude su predstavljeni u Tabeli 4.</w:t>
      </w:r>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b/>
          <w:bCs/>
          <w:sz w:val="22"/>
          <w:szCs w:val="22"/>
          <w:lang w:val="sr-Latn-CS"/>
        </w:rPr>
      </w:pPr>
    </w:p>
    <w:p w:rsidR="00E31150" w:rsidRDefault="00E31150" w:rsidP="000D0B76">
      <w:pPr>
        <w:jc w:val="both"/>
        <w:rPr>
          <w:rFonts w:ascii="Cambria" w:hAnsi="Cambria" w:cs="Cambria"/>
          <w:b/>
          <w:bCs/>
          <w:sz w:val="22"/>
          <w:szCs w:val="22"/>
          <w:lang w:val="sr-Latn-CS"/>
        </w:rPr>
      </w:pPr>
    </w:p>
    <w:p w:rsidR="00E31150" w:rsidRDefault="00E31150" w:rsidP="000D0B76">
      <w:pPr>
        <w:jc w:val="both"/>
        <w:rPr>
          <w:rFonts w:ascii="Cambria" w:hAnsi="Cambria" w:cs="Cambria"/>
          <w:b/>
          <w:bCs/>
          <w:sz w:val="22"/>
          <w:szCs w:val="22"/>
          <w:lang w:val="sr-Latn-CS"/>
        </w:rPr>
      </w:pPr>
    </w:p>
    <w:p w:rsidR="00FD0626" w:rsidRPr="004F37FD" w:rsidRDefault="00FD0626" w:rsidP="000D0B76">
      <w:pPr>
        <w:jc w:val="both"/>
        <w:rPr>
          <w:rFonts w:ascii="Cambria" w:hAnsi="Cambria" w:cs="Cambria"/>
          <w:b/>
          <w:bCs/>
          <w:sz w:val="22"/>
          <w:szCs w:val="22"/>
          <w:lang w:val="sr-Latn-CS"/>
        </w:rPr>
      </w:pPr>
    </w:p>
    <w:p w:rsidR="001A2E93" w:rsidRPr="004F37FD" w:rsidRDefault="001A2E93" w:rsidP="006E2774">
      <w:pPr>
        <w:ind w:firstLine="720"/>
        <w:jc w:val="center"/>
        <w:rPr>
          <w:rFonts w:ascii="Cambria" w:hAnsi="Cambria" w:cs="Cambria"/>
          <w:sz w:val="22"/>
          <w:szCs w:val="22"/>
          <w:lang w:val="sr-Latn-CS"/>
        </w:rPr>
      </w:pPr>
      <w:r w:rsidRPr="004F37FD">
        <w:rPr>
          <w:rFonts w:ascii="Cambria" w:hAnsi="Cambria" w:cs="Cambria"/>
          <w:sz w:val="22"/>
          <w:szCs w:val="22"/>
          <w:lang w:val="sr-Latn-CS"/>
        </w:rPr>
        <w:lastRenderedPageBreak/>
        <w:t>Tabela 4</w:t>
      </w:r>
      <w:r>
        <w:rPr>
          <w:rFonts w:ascii="Cambria" w:hAnsi="Cambria" w:cs="Cambria"/>
          <w:sz w:val="22"/>
          <w:szCs w:val="22"/>
          <w:lang w:val="sr-Latn-CS"/>
        </w:rPr>
        <w:t>.</w:t>
      </w:r>
      <w:r w:rsidRPr="004F37FD">
        <w:rPr>
          <w:rFonts w:ascii="Cambria" w:hAnsi="Cambria" w:cs="Cambria"/>
          <w:sz w:val="22"/>
          <w:szCs w:val="22"/>
          <w:lang w:val="sr-Latn-CS"/>
        </w:rPr>
        <w:t xml:space="preserve"> Kriterijumi za izbor najpovoljnije ponude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5760"/>
        <w:gridCol w:w="1548"/>
      </w:tblGrid>
      <w:tr w:rsidR="001A2E93" w:rsidRPr="004F37FD">
        <w:trPr>
          <w:trHeight w:val="485"/>
          <w:jc w:val="center"/>
        </w:trPr>
        <w:tc>
          <w:tcPr>
            <w:tcW w:w="1206" w:type="dxa"/>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Red. br.</w:t>
            </w:r>
          </w:p>
        </w:tc>
        <w:tc>
          <w:tcPr>
            <w:tcW w:w="5760" w:type="dxa"/>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Kriterijum/potkriterijum</w:t>
            </w:r>
          </w:p>
        </w:tc>
        <w:tc>
          <w:tcPr>
            <w:tcW w:w="1548" w:type="dxa"/>
            <w:shd w:val="clear" w:color="auto" w:fill="CCCCCC"/>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Br. bodova</w:t>
            </w:r>
          </w:p>
        </w:tc>
      </w:tr>
      <w:tr w:rsidR="001A2E93" w:rsidRPr="004F37FD">
        <w:trPr>
          <w:trHeight w:val="432"/>
          <w:jc w:val="center"/>
        </w:trPr>
        <w:tc>
          <w:tcPr>
            <w:tcW w:w="1206"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1.</w:t>
            </w:r>
          </w:p>
        </w:tc>
        <w:tc>
          <w:tcPr>
            <w:tcW w:w="5760"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Iskustvo u upravljanju</w:t>
            </w:r>
          </w:p>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hidroenergetskim objektima</w:t>
            </w:r>
          </w:p>
        </w:tc>
        <w:tc>
          <w:tcPr>
            <w:tcW w:w="1548" w:type="dxa"/>
            <w:vAlign w:val="center"/>
          </w:tcPr>
          <w:p w:rsidR="001A2E93" w:rsidRPr="004F37FD" w:rsidRDefault="00EF2EB2" w:rsidP="00EC524D">
            <w:pPr>
              <w:jc w:val="center"/>
              <w:rPr>
                <w:rFonts w:ascii="Cambria" w:hAnsi="Cambria" w:cs="Cambria"/>
                <w:b/>
                <w:bCs/>
                <w:lang w:val="sr-Latn-CS"/>
              </w:rPr>
            </w:pPr>
            <w:r>
              <w:rPr>
                <w:rFonts w:ascii="Cambria" w:hAnsi="Cambria" w:cs="Cambria"/>
                <w:b/>
                <w:bCs/>
                <w:sz w:val="22"/>
                <w:szCs w:val="22"/>
                <w:lang w:val="sr-Latn-CS"/>
              </w:rPr>
              <w:t>2</w:t>
            </w:r>
            <w:r w:rsidR="001A2E93" w:rsidRPr="004F37FD">
              <w:rPr>
                <w:rFonts w:ascii="Cambria" w:hAnsi="Cambria" w:cs="Cambria"/>
                <w:b/>
                <w:bCs/>
                <w:sz w:val="22"/>
                <w:szCs w:val="22"/>
                <w:lang w:val="sr-Latn-CS"/>
              </w:rPr>
              <w:t>0</w:t>
            </w:r>
          </w:p>
        </w:tc>
      </w:tr>
      <w:tr w:rsidR="001A2E93" w:rsidRPr="004F37FD">
        <w:trPr>
          <w:trHeight w:val="432"/>
          <w:jc w:val="center"/>
        </w:trPr>
        <w:tc>
          <w:tcPr>
            <w:tcW w:w="1206"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2.</w:t>
            </w:r>
          </w:p>
        </w:tc>
        <w:tc>
          <w:tcPr>
            <w:tcW w:w="5760" w:type="dxa"/>
            <w:vAlign w:val="center"/>
          </w:tcPr>
          <w:p w:rsidR="001A2E93" w:rsidRPr="004F37FD" w:rsidRDefault="001A2E93" w:rsidP="000D0B76">
            <w:pPr>
              <w:jc w:val="both"/>
              <w:rPr>
                <w:rFonts w:ascii="Cambria" w:hAnsi="Cambria" w:cs="Cambria"/>
                <w:lang w:val="sr-Latn-CS"/>
              </w:rPr>
            </w:pPr>
            <w:r w:rsidRPr="004F37FD">
              <w:rPr>
                <w:rFonts w:ascii="Cambria" w:hAnsi="Cambria" w:cs="Cambria"/>
                <w:b/>
                <w:bCs/>
                <w:sz w:val="22"/>
                <w:szCs w:val="22"/>
                <w:lang w:val="sr-Latn-CS"/>
              </w:rPr>
              <w:t>Finansijska sposobnost</w:t>
            </w:r>
          </w:p>
        </w:tc>
        <w:tc>
          <w:tcPr>
            <w:tcW w:w="1548" w:type="dxa"/>
            <w:vAlign w:val="center"/>
          </w:tcPr>
          <w:p w:rsidR="001A2E93" w:rsidRPr="004F37FD" w:rsidRDefault="00EF2EB2" w:rsidP="007C10DB">
            <w:pPr>
              <w:jc w:val="center"/>
              <w:rPr>
                <w:rFonts w:ascii="Cambria" w:hAnsi="Cambria" w:cs="Cambria"/>
                <w:b/>
                <w:bCs/>
                <w:lang w:val="sr-Latn-CS"/>
              </w:rPr>
            </w:pPr>
            <w:r>
              <w:rPr>
                <w:rFonts w:ascii="Cambria" w:hAnsi="Cambria" w:cs="Cambria"/>
                <w:b/>
                <w:bCs/>
                <w:sz w:val="22"/>
                <w:szCs w:val="22"/>
                <w:lang w:val="sr-Latn-CS"/>
              </w:rPr>
              <w:t>2</w:t>
            </w:r>
            <w:r w:rsidR="007C10DB">
              <w:rPr>
                <w:rFonts w:ascii="Cambria" w:hAnsi="Cambria" w:cs="Cambria"/>
                <w:b/>
                <w:bCs/>
                <w:sz w:val="22"/>
                <w:szCs w:val="22"/>
                <w:lang w:val="sr-Latn-CS"/>
              </w:rPr>
              <w:t>0</w:t>
            </w:r>
          </w:p>
        </w:tc>
      </w:tr>
      <w:tr w:rsidR="001A2E93" w:rsidRPr="004F37FD">
        <w:trPr>
          <w:trHeight w:val="432"/>
          <w:jc w:val="center"/>
        </w:trPr>
        <w:tc>
          <w:tcPr>
            <w:tcW w:w="1206"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3.</w:t>
            </w:r>
          </w:p>
        </w:tc>
        <w:tc>
          <w:tcPr>
            <w:tcW w:w="5760"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Tehničko rješenje</w:t>
            </w:r>
          </w:p>
        </w:tc>
        <w:tc>
          <w:tcPr>
            <w:tcW w:w="1548" w:type="dxa"/>
            <w:vAlign w:val="center"/>
          </w:tcPr>
          <w:p w:rsidR="001A2E93" w:rsidRPr="004F37FD" w:rsidRDefault="007C10DB" w:rsidP="00EC524D">
            <w:pPr>
              <w:jc w:val="center"/>
              <w:rPr>
                <w:rFonts w:ascii="Cambria" w:hAnsi="Cambria" w:cs="Cambria"/>
                <w:b/>
                <w:bCs/>
                <w:lang w:val="sr-Latn-CS"/>
              </w:rPr>
            </w:pPr>
            <w:r>
              <w:rPr>
                <w:rFonts w:ascii="Cambria" w:hAnsi="Cambria" w:cs="Cambria"/>
                <w:b/>
                <w:bCs/>
                <w:sz w:val="22"/>
                <w:szCs w:val="22"/>
                <w:lang w:val="sr-Latn-CS"/>
              </w:rPr>
              <w:t>3</w:t>
            </w:r>
            <w:r w:rsidR="001A2E93" w:rsidRPr="004F37FD">
              <w:rPr>
                <w:rFonts w:ascii="Cambria" w:hAnsi="Cambria" w:cs="Cambria"/>
                <w:b/>
                <w:bCs/>
                <w:sz w:val="22"/>
                <w:szCs w:val="22"/>
                <w:lang w:val="sr-Latn-CS"/>
              </w:rPr>
              <w:t>0</w:t>
            </w:r>
          </w:p>
        </w:tc>
      </w:tr>
      <w:tr w:rsidR="001A2E93" w:rsidRPr="004F37FD">
        <w:trPr>
          <w:trHeight w:val="432"/>
          <w:jc w:val="center"/>
        </w:trPr>
        <w:tc>
          <w:tcPr>
            <w:tcW w:w="1206" w:type="dxa"/>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3.1</w:t>
            </w:r>
          </w:p>
        </w:tc>
        <w:tc>
          <w:tcPr>
            <w:tcW w:w="5760" w:type="dxa"/>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Instalisana snaga mHE</w:t>
            </w:r>
          </w:p>
        </w:tc>
        <w:tc>
          <w:tcPr>
            <w:tcW w:w="1548" w:type="dxa"/>
            <w:vAlign w:val="center"/>
          </w:tcPr>
          <w:p w:rsidR="001A2E93" w:rsidRPr="004F37FD" w:rsidRDefault="007C10DB" w:rsidP="007C10DB">
            <w:pPr>
              <w:jc w:val="center"/>
              <w:rPr>
                <w:rFonts w:ascii="Cambria" w:hAnsi="Cambria" w:cs="Cambria"/>
                <w:lang w:val="sr-Latn-CS"/>
              </w:rPr>
            </w:pPr>
            <w:r>
              <w:rPr>
                <w:rFonts w:ascii="Cambria" w:hAnsi="Cambria" w:cs="Cambria"/>
                <w:sz w:val="22"/>
                <w:szCs w:val="22"/>
                <w:lang w:val="sr-Latn-CS"/>
              </w:rPr>
              <w:t>13</w:t>
            </w:r>
          </w:p>
        </w:tc>
      </w:tr>
      <w:tr w:rsidR="001A2E93" w:rsidRPr="004F37FD">
        <w:trPr>
          <w:trHeight w:val="432"/>
          <w:jc w:val="center"/>
        </w:trPr>
        <w:tc>
          <w:tcPr>
            <w:tcW w:w="1206" w:type="dxa"/>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3.2</w:t>
            </w:r>
          </w:p>
        </w:tc>
        <w:tc>
          <w:tcPr>
            <w:tcW w:w="5760" w:type="dxa"/>
            <w:vAlign w:val="center"/>
          </w:tcPr>
          <w:p w:rsidR="001A2E93" w:rsidRPr="004F37FD" w:rsidRDefault="001A2E93" w:rsidP="000D0B76">
            <w:pPr>
              <w:jc w:val="both"/>
              <w:rPr>
                <w:rFonts w:ascii="Cambria" w:hAnsi="Cambria" w:cs="Cambria"/>
                <w:lang w:val="sr-Latn-CS"/>
              </w:rPr>
            </w:pPr>
            <w:r w:rsidRPr="004F37FD">
              <w:rPr>
                <w:rFonts w:ascii="Cambria" w:hAnsi="Cambria" w:cs="Cambria"/>
                <w:sz w:val="22"/>
                <w:szCs w:val="22"/>
                <w:lang w:val="sr-Latn-CS"/>
              </w:rPr>
              <w:t>Godišnja proizvodnja električne energije na pragu mHE</w:t>
            </w:r>
          </w:p>
        </w:tc>
        <w:tc>
          <w:tcPr>
            <w:tcW w:w="1548" w:type="dxa"/>
            <w:vAlign w:val="center"/>
          </w:tcPr>
          <w:p w:rsidR="001A2E93" w:rsidRPr="004F37FD" w:rsidRDefault="007C10DB" w:rsidP="007C10DB">
            <w:pPr>
              <w:jc w:val="center"/>
              <w:rPr>
                <w:rFonts w:ascii="Cambria" w:hAnsi="Cambria" w:cs="Cambria"/>
                <w:lang w:val="sr-Latn-CS"/>
              </w:rPr>
            </w:pPr>
            <w:r>
              <w:rPr>
                <w:rFonts w:ascii="Cambria" w:hAnsi="Cambria" w:cs="Cambria"/>
                <w:sz w:val="22"/>
                <w:szCs w:val="22"/>
                <w:lang w:val="sr-Latn-CS"/>
              </w:rPr>
              <w:t>17</w:t>
            </w:r>
          </w:p>
        </w:tc>
      </w:tr>
      <w:tr w:rsidR="001A2E93" w:rsidRPr="004F37FD">
        <w:trPr>
          <w:trHeight w:val="432"/>
          <w:jc w:val="center"/>
        </w:trPr>
        <w:tc>
          <w:tcPr>
            <w:tcW w:w="1206" w:type="dxa"/>
            <w:vAlign w:val="center"/>
          </w:tcPr>
          <w:p w:rsidR="001A2E93" w:rsidRPr="004F37FD" w:rsidRDefault="007C10DB" w:rsidP="007C10DB">
            <w:pPr>
              <w:jc w:val="both"/>
              <w:rPr>
                <w:rFonts w:ascii="Cambria" w:hAnsi="Cambria" w:cs="Cambria"/>
                <w:b/>
                <w:bCs/>
                <w:lang w:val="sr-Latn-CS"/>
              </w:rPr>
            </w:pPr>
            <w:r>
              <w:rPr>
                <w:rFonts w:ascii="Cambria" w:hAnsi="Cambria" w:cs="Cambria"/>
                <w:b/>
                <w:bCs/>
                <w:sz w:val="22"/>
                <w:szCs w:val="22"/>
                <w:lang w:val="sr-Latn-CS"/>
              </w:rPr>
              <w:t>4</w:t>
            </w:r>
            <w:r w:rsidR="001A2E93" w:rsidRPr="004F37FD">
              <w:rPr>
                <w:rFonts w:ascii="Cambria" w:hAnsi="Cambria" w:cs="Cambria"/>
                <w:b/>
                <w:bCs/>
                <w:sz w:val="22"/>
                <w:szCs w:val="22"/>
                <w:lang w:val="sr-Latn-CS"/>
              </w:rPr>
              <w:t>.</w:t>
            </w:r>
          </w:p>
        </w:tc>
        <w:tc>
          <w:tcPr>
            <w:tcW w:w="5760"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Iskustvo na domaćem tržištu</w:t>
            </w:r>
          </w:p>
        </w:tc>
        <w:tc>
          <w:tcPr>
            <w:tcW w:w="1548" w:type="dxa"/>
            <w:vAlign w:val="center"/>
          </w:tcPr>
          <w:p w:rsidR="001A2E93" w:rsidRPr="004F37FD" w:rsidRDefault="001A2E93" w:rsidP="0022511C">
            <w:pPr>
              <w:jc w:val="center"/>
              <w:rPr>
                <w:rFonts w:ascii="Cambria" w:hAnsi="Cambria" w:cs="Cambria"/>
                <w:b/>
                <w:bCs/>
                <w:lang w:val="sr-Latn-CS"/>
              </w:rPr>
            </w:pPr>
            <w:r w:rsidRPr="004F37FD">
              <w:rPr>
                <w:rFonts w:ascii="Cambria" w:hAnsi="Cambria" w:cs="Cambria"/>
                <w:b/>
                <w:bCs/>
                <w:sz w:val="22"/>
                <w:szCs w:val="22"/>
                <w:lang w:val="sr-Latn-CS"/>
              </w:rPr>
              <w:t>1</w:t>
            </w:r>
            <w:r w:rsidR="0022511C">
              <w:rPr>
                <w:rFonts w:ascii="Cambria" w:hAnsi="Cambria" w:cs="Cambria"/>
                <w:b/>
                <w:bCs/>
                <w:sz w:val="22"/>
                <w:szCs w:val="22"/>
                <w:lang w:val="sr-Latn-CS"/>
              </w:rPr>
              <w:t>6</w:t>
            </w:r>
          </w:p>
        </w:tc>
      </w:tr>
      <w:tr w:rsidR="001A2E93" w:rsidRPr="004F37FD">
        <w:trPr>
          <w:trHeight w:val="432"/>
          <w:jc w:val="center"/>
        </w:trPr>
        <w:tc>
          <w:tcPr>
            <w:tcW w:w="1206" w:type="dxa"/>
            <w:vAlign w:val="center"/>
          </w:tcPr>
          <w:p w:rsidR="001A2E93" w:rsidRPr="004F37FD" w:rsidRDefault="007C10DB" w:rsidP="007C10DB">
            <w:pPr>
              <w:jc w:val="both"/>
              <w:rPr>
                <w:rFonts w:ascii="Cambria" w:hAnsi="Cambria" w:cs="Cambria"/>
                <w:b/>
                <w:bCs/>
                <w:lang w:val="sr-Latn-CS"/>
              </w:rPr>
            </w:pPr>
            <w:r>
              <w:rPr>
                <w:rFonts w:ascii="Cambria" w:hAnsi="Cambria" w:cs="Cambria"/>
                <w:b/>
                <w:bCs/>
                <w:sz w:val="22"/>
                <w:szCs w:val="22"/>
                <w:lang w:val="sr-Latn-CS"/>
              </w:rPr>
              <w:t>5</w:t>
            </w:r>
            <w:r w:rsidR="001A2E93" w:rsidRPr="004F37FD">
              <w:rPr>
                <w:rFonts w:ascii="Cambria" w:hAnsi="Cambria" w:cs="Cambria"/>
                <w:b/>
                <w:bCs/>
                <w:sz w:val="22"/>
                <w:szCs w:val="22"/>
                <w:lang w:val="sr-Latn-CS"/>
              </w:rPr>
              <w:t>.</w:t>
            </w:r>
          </w:p>
        </w:tc>
        <w:tc>
          <w:tcPr>
            <w:tcW w:w="5760" w:type="dxa"/>
            <w:vAlign w:val="center"/>
          </w:tcPr>
          <w:p w:rsidR="001A2E93" w:rsidRPr="004F37FD" w:rsidRDefault="001A2E93" w:rsidP="000D0B76">
            <w:pPr>
              <w:jc w:val="both"/>
              <w:rPr>
                <w:rFonts w:ascii="Cambria" w:hAnsi="Cambria" w:cs="Cambria"/>
                <w:b/>
                <w:bCs/>
                <w:lang w:val="sr-Latn-CS"/>
              </w:rPr>
            </w:pPr>
            <w:r w:rsidRPr="004F37FD">
              <w:rPr>
                <w:rFonts w:ascii="Cambria" w:hAnsi="Cambria" w:cs="Cambria"/>
                <w:b/>
                <w:bCs/>
                <w:sz w:val="22"/>
                <w:szCs w:val="22"/>
                <w:lang w:val="sr-Latn-CS"/>
              </w:rPr>
              <w:t>Višenamjenska rješenja</w:t>
            </w:r>
          </w:p>
        </w:tc>
        <w:tc>
          <w:tcPr>
            <w:tcW w:w="1548" w:type="dxa"/>
            <w:vAlign w:val="center"/>
          </w:tcPr>
          <w:p w:rsidR="001A2E93" w:rsidRPr="004F37FD" w:rsidRDefault="007C10DB" w:rsidP="0022511C">
            <w:pPr>
              <w:jc w:val="center"/>
              <w:rPr>
                <w:rFonts w:ascii="Cambria" w:hAnsi="Cambria" w:cs="Cambria"/>
                <w:b/>
                <w:bCs/>
                <w:lang w:val="sr-Latn-CS"/>
              </w:rPr>
            </w:pPr>
            <w:r>
              <w:rPr>
                <w:rFonts w:ascii="Cambria" w:hAnsi="Cambria" w:cs="Cambria"/>
                <w:b/>
                <w:bCs/>
                <w:sz w:val="22"/>
                <w:szCs w:val="22"/>
                <w:lang w:val="sr-Latn-CS"/>
              </w:rPr>
              <w:t>1</w:t>
            </w:r>
            <w:r w:rsidR="0022511C">
              <w:rPr>
                <w:rFonts w:ascii="Cambria" w:hAnsi="Cambria" w:cs="Cambria"/>
                <w:b/>
                <w:bCs/>
                <w:sz w:val="22"/>
                <w:szCs w:val="22"/>
                <w:lang w:val="sr-Latn-CS"/>
              </w:rPr>
              <w:t>4</w:t>
            </w:r>
          </w:p>
        </w:tc>
      </w:tr>
    </w:tbl>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b/>
          <w:bCs/>
          <w:sz w:val="22"/>
          <w:szCs w:val="22"/>
          <w:lang w:val="sr-Latn-CS"/>
        </w:rPr>
        <w:t>Napomena</w:t>
      </w:r>
      <w:r w:rsidRPr="004F37FD">
        <w:rPr>
          <w:rFonts w:ascii="Cambria" w:hAnsi="Cambria" w:cs="Cambria"/>
          <w:sz w:val="22"/>
          <w:szCs w:val="22"/>
          <w:lang w:val="sr-Latn-CS"/>
        </w:rPr>
        <w:t>: Broj bodova iz svakog kriterijuma i potkriterijuma se zaokružuje na prvu decimalu.</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caps/>
          <w:sz w:val="22"/>
          <w:szCs w:val="22"/>
          <w:lang w:val="sr-Latn-CS" w:eastAsia="sl-SI"/>
        </w:rPr>
      </w:pPr>
    </w:p>
    <w:p w:rsidR="001A2E93" w:rsidRPr="001553EB" w:rsidRDefault="001553EB" w:rsidP="000D0B76">
      <w:pPr>
        <w:jc w:val="both"/>
        <w:rPr>
          <w:rFonts w:ascii="Cambria" w:hAnsi="Cambria" w:cs="Cambria"/>
          <w:b/>
          <w:bCs/>
          <w:i/>
          <w:iCs/>
          <w:caps/>
          <w:lang w:val="sr-Latn-CS" w:eastAsia="sl-SI"/>
        </w:rPr>
      </w:pPr>
      <w:r w:rsidRPr="001553EB">
        <w:rPr>
          <w:rFonts w:ascii="Cambria" w:hAnsi="Cambria" w:cs="Cambria"/>
          <w:b/>
          <w:bCs/>
          <w:i/>
          <w:iCs/>
          <w:lang w:val="sr-Latn-CS" w:eastAsia="sl-SI"/>
        </w:rPr>
        <w:t xml:space="preserve">    Opis načina bodovanja</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 xml:space="preserve">1. Iskustvo u upravljanju hidroenergetskim objektima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Bodovi u ovom kriterijumu se dodjeljuju na osnovu iskustva ponuđača u upravljanju hidroenergetskim objektima. Ponuđač mora dokazati da hidroenergetske objekte za koje prijavljuje iskustvo u upravljanju su, ili su bili, u njegovom vlasništvu i da ima, ili je imao,  upravljačku kontrolu nad njima (direktno ili indirektno preko zavisnog lica u kojem ponuđač ima najmanje 51 % vlasništva nad kapitalom i upravljačku kontrolu). </w:t>
      </w:r>
    </w:p>
    <w:p w:rsidR="001A2E93" w:rsidRPr="004F37FD" w:rsidRDefault="001A2E93" w:rsidP="000D0B76">
      <w:pPr>
        <w:jc w:val="both"/>
        <w:rPr>
          <w:rFonts w:ascii="Cambria" w:hAnsi="Cambria" w:cs="Cambria"/>
          <w:sz w:val="22"/>
          <w:szCs w:val="22"/>
          <w:lang w:val="sr-Latn-CS"/>
        </w:rPr>
      </w:pPr>
    </w:p>
    <w:p w:rsidR="001A2E93" w:rsidRPr="004F37FD" w:rsidRDefault="001A2E93" w:rsidP="0023179A">
      <w:pPr>
        <w:jc w:val="both"/>
        <w:rPr>
          <w:rFonts w:ascii="Cambria" w:hAnsi="Cambria" w:cs="Cambria"/>
          <w:sz w:val="22"/>
          <w:szCs w:val="22"/>
          <w:lang w:val="sr-Latn-CS"/>
        </w:rPr>
      </w:pPr>
      <w:r w:rsidRPr="004F37FD">
        <w:rPr>
          <w:rFonts w:ascii="Cambria" w:hAnsi="Cambria" w:cs="Cambria"/>
          <w:sz w:val="22"/>
          <w:szCs w:val="22"/>
          <w:lang w:val="sr-Latn-CS"/>
        </w:rPr>
        <w:t>Brojem bodova u ovom kriterijumu kvantifikuje se iskustvo koje ponuđač ima u upravljanju hidroenergetskim objektima. Ponuđači koji su upravljali hidroenergetskim objektima ukupnog kapaciteta većeg od 100 MW dobijaju maksimalan broj bodova. Ostale ponude dobijaju broj bodova proporcionalan kvadratnom korijenu odnosa koeficijenta predmetne ponude K</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i najvećeg koeficijenta K</w:t>
      </w:r>
      <w:r w:rsidRPr="004F37FD">
        <w:rPr>
          <w:rFonts w:ascii="Cambria" w:hAnsi="Cambria" w:cs="Cambria"/>
          <w:sz w:val="22"/>
          <w:szCs w:val="22"/>
          <w:vertAlign w:val="subscript"/>
          <w:lang w:val="sr-Latn-CS"/>
        </w:rPr>
        <w:t>max</w:t>
      </w:r>
      <w:r w:rsidRPr="004F37FD">
        <w:rPr>
          <w:rFonts w:ascii="Cambria" w:hAnsi="Cambria" w:cs="Cambria"/>
          <w:sz w:val="22"/>
          <w:szCs w:val="22"/>
          <w:lang w:val="sr-Latn-CS"/>
        </w:rPr>
        <w:t>, tj. koeficijenta ponude sa najvećom instalisanom snagom odnosno koeficijenta izračunatog za instalisanu snagu od 100 MW u slučaju ponuda sa kapacitetima većim od 100 MW:</w:t>
      </w:r>
    </w:p>
    <w:p w:rsidR="001A2E93" w:rsidRPr="004F37FD" w:rsidRDefault="001A2E93" w:rsidP="0023179A">
      <w:pPr>
        <w:jc w:val="both"/>
        <w:rPr>
          <w:rFonts w:ascii="Cambria" w:hAnsi="Cambria" w:cs="Cambria"/>
          <w:sz w:val="22"/>
          <w:szCs w:val="22"/>
          <w:lang w:val="sr-Latn-CS"/>
        </w:rPr>
      </w:pPr>
    </w:p>
    <w:p w:rsidR="001A2E93" w:rsidRPr="004F37FD" w:rsidRDefault="00870AE9" w:rsidP="0023179A">
      <w:pPr>
        <w:jc w:val="center"/>
        <w:rPr>
          <w:rFonts w:ascii="Cambria" w:hAnsi="Cambria" w:cs="Cambria"/>
          <w:lang w:val="sr-Latn-CS"/>
        </w:rPr>
      </w:pPr>
      <w:r w:rsidRPr="004F37FD">
        <w:rPr>
          <w:rFonts w:ascii="Cambria" w:hAnsi="Cambria" w:cs="Cambria"/>
          <w:position w:val="-32"/>
          <w:lang w:val="sr-Latn-CS"/>
        </w:rPr>
        <w:object w:dxaOrig="243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9pt" o:ole="">
            <v:imagedata r:id="rId11" o:title=""/>
          </v:shape>
          <o:OLEObject Type="Embed" ProgID="Equation.3" ShapeID="_x0000_i1025" DrawAspect="Content" ObjectID="_1446282671" r:id="rId12"/>
        </w:object>
      </w:r>
    </w:p>
    <w:p w:rsidR="001A2E93" w:rsidRPr="004F37FD" w:rsidRDefault="001A2E93" w:rsidP="0023179A">
      <w:pPr>
        <w:rPr>
          <w:rFonts w:ascii="Cambria" w:hAnsi="Cambria" w:cs="Cambria"/>
          <w:lang w:val="sr-Latn-CS"/>
        </w:rPr>
      </w:pPr>
    </w:p>
    <w:p w:rsidR="001A2E93" w:rsidRPr="004F37FD" w:rsidRDefault="001A2E93" w:rsidP="0023179A">
      <w:pPr>
        <w:ind w:left="360"/>
        <w:rPr>
          <w:rFonts w:ascii="Cambria" w:hAnsi="Cambria" w:cs="Cambria"/>
          <w:lang w:val="sr-Latn-CS"/>
        </w:rPr>
      </w:pPr>
    </w:p>
    <w:p w:rsidR="001A2E93" w:rsidRPr="004F37FD" w:rsidRDefault="001A2E93" w:rsidP="0023179A">
      <w:pPr>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23179A">
      <w:pPr>
        <w:rPr>
          <w:rFonts w:ascii="Cambria" w:hAnsi="Cambria" w:cs="Cambria"/>
          <w:sz w:val="22"/>
          <w:szCs w:val="22"/>
          <w:lang w:val="sr-Latn-CS"/>
        </w:rPr>
      </w:pPr>
    </w:p>
    <w:p w:rsidR="001A2E93" w:rsidRPr="004F37FD" w:rsidRDefault="001A2E93" w:rsidP="0023179A">
      <w:pPr>
        <w:ind w:left="360"/>
        <w:rPr>
          <w:rFonts w:ascii="Cambria" w:hAnsi="Cambria" w:cs="Cambria"/>
          <w:sz w:val="22"/>
          <w:szCs w:val="22"/>
          <w:lang w:val="sr-Latn-CS"/>
        </w:rPr>
      </w:pPr>
      <w:r w:rsidRPr="004F37FD">
        <w:rPr>
          <w:rFonts w:ascii="Cambria" w:hAnsi="Cambria" w:cs="Cambria"/>
          <w:sz w:val="22"/>
          <w:szCs w:val="22"/>
          <w:lang w:val="sr-Latn-CS"/>
        </w:rPr>
        <w:t>K</w:t>
      </w:r>
      <w:r w:rsidRPr="004F37FD">
        <w:rPr>
          <w:rFonts w:ascii="Cambria" w:hAnsi="Cambria" w:cs="Cambria"/>
          <w:sz w:val="22"/>
          <w:szCs w:val="22"/>
          <w:vertAlign w:val="subscript"/>
          <w:lang w:val="sr-Latn-CS"/>
        </w:rPr>
        <w:t xml:space="preserve">max </w:t>
      </w:r>
      <w:r w:rsidRPr="004F37FD">
        <w:rPr>
          <w:rFonts w:ascii="Cambria" w:hAnsi="Cambria" w:cs="Cambria"/>
          <w:sz w:val="22"/>
          <w:szCs w:val="22"/>
          <w:lang w:val="sr-Latn-CS"/>
        </w:rPr>
        <w:t>– ponuda sa najvećim koeficijentom i</w:t>
      </w:r>
    </w:p>
    <w:p w:rsidR="001A2E93" w:rsidRPr="004F37FD" w:rsidRDefault="001A2E93" w:rsidP="0023179A">
      <w:pPr>
        <w:ind w:left="360"/>
        <w:rPr>
          <w:rFonts w:ascii="Cambria" w:hAnsi="Cambria" w:cs="Cambria"/>
          <w:sz w:val="22"/>
          <w:szCs w:val="22"/>
          <w:lang w:val="sr-Latn-CS"/>
        </w:rPr>
      </w:pPr>
      <w:r w:rsidRPr="004F37FD">
        <w:rPr>
          <w:rFonts w:ascii="Cambria" w:hAnsi="Cambria" w:cs="Cambria"/>
          <w:sz w:val="22"/>
          <w:szCs w:val="22"/>
          <w:lang w:val="sr-Latn-CS"/>
        </w:rPr>
        <w:t>K</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 koeficijent predmetne ponude</w:t>
      </w:r>
    </w:p>
    <w:p w:rsidR="001A2E93" w:rsidRPr="004F37FD" w:rsidRDefault="001A2E93" w:rsidP="0023179A">
      <w:pPr>
        <w:rPr>
          <w:rFonts w:ascii="Cambria" w:hAnsi="Cambria" w:cs="Cambria"/>
          <w:sz w:val="22"/>
          <w:szCs w:val="22"/>
          <w:lang w:val="sr-Latn-CS"/>
        </w:rPr>
      </w:pPr>
    </w:p>
    <w:p w:rsidR="001A2E93" w:rsidRPr="004F37FD" w:rsidRDefault="001A2E93" w:rsidP="0023179A">
      <w:pPr>
        <w:jc w:val="both"/>
        <w:rPr>
          <w:rFonts w:ascii="Cambria" w:hAnsi="Cambria" w:cs="Cambria"/>
          <w:sz w:val="22"/>
          <w:szCs w:val="22"/>
          <w:lang w:val="sr-Latn-CS"/>
        </w:rPr>
      </w:pPr>
      <w:r w:rsidRPr="004F37FD">
        <w:rPr>
          <w:rFonts w:ascii="Cambria" w:hAnsi="Cambria" w:cs="Cambria"/>
          <w:sz w:val="22"/>
          <w:szCs w:val="22"/>
          <w:lang w:val="sr-Latn-CS"/>
        </w:rPr>
        <w:t>Koeficijent uzima u obzir sve hidroenergetske objekte kojim je upravljao ponuđač i predstavlja zbir instalisanih snaga svih objekata, pri čemu su instalisane snage objektata mHE (≤10MW) prethod</w:t>
      </w:r>
      <w:r>
        <w:rPr>
          <w:rFonts w:ascii="Cambria" w:hAnsi="Cambria" w:cs="Cambria"/>
          <w:sz w:val="22"/>
          <w:szCs w:val="22"/>
          <w:lang w:val="sr-Latn-CS"/>
        </w:rPr>
        <w:t xml:space="preserve">no </w:t>
      </w:r>
      <w:r>
        <w:rPr>
          <w:rFonts w:ascii="Cambria" w:hAnsi="Cambria" w:cs="Cambria"/>
          <w:sz w:val="22"/>
          <w:szCs w:val="22"/>
          <w:lang w:val="sr-Latn-CS"/>
        </w:rPr>
        <w:lastRenderedPageBreak/>
        <w:t>stepenovane sa eksponentom 1.</w:t>
      </w:r>
      <w:r w:rsidRPr="004F37FD">
        <w:rPr>
          <w:rFonts w:ascii="Cambria" w:hAnsi="Cambria" w:cs="Cambria"/>
          <w:sz w:val="22"/>
          <w:szCs w:val="22"/>
          <w:lang w:val="sr-Latn-CS"/>
        </w:rPr>
        <w:t>5, dok su instalisane snage svih objekata HE (&gt;10MW) pomnožene sa brojem 10</w:t>
      </w:r>
      <w:r w:rsidRPr="004F37FD">
        <w:rPr>
          <w:rFonts w:ascii="Cambria" w:hAnsi="Cambria" w:cs="Cambria"/>
          <w:sz w:val="22"/>
          <w:szCs w:val="22"/>
          <w:vertAlign w:val="superscript"/>
          <w:lang w:val="sr-Latn-CS"/>
        </w:rPr>
        <w:t>0.5</w:t>
      </w:r>
      <w:r w:rsidRPr="004F37FD">
        <w:rPr>
          <w:rFonts w:ascii="Cambria" w:hAnsi="Cambria" w:cs="Cambria"/>
          <w:sz w:val="22"/>
          <w:szCs w:val="22"/>
          <w:lang w:val="sr-Latn-CS"/>
        </w:rPr>
        <w:t>. Instalisane snage se izražavaju u MW.</w:t>
      </w:r>
    </w:p>
    <w:p w:rsidR="001A2E93" w:rsidRPr="004F37FD" w:rsidRDefault="001A2E93" w:rsidP="0023179A">
      <w:pPr>
        <w:rPr>
          <w:rFonts w:ascii="Cambria" w:hAnsi="Cambria" w:cs="Cambria"/>
          <w:sz w:val="22"/>
          <w:szCs w:val="22"/>
          <w:lang w:val="sr-Latn-CS"/>
        </w:rPr>
      </w:pP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Koeficijenti K</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i K</w:t>
      </w:r>
      <w:r w:rsidRPr="004F37FD">
        <w:rPr>
          <w:rFonts w:ascii="Cambria" w:hAnsi="Cambria" w:cs="Cambria"/>
          <w:sz w:val="22"/>
          <w:szCs w:val="22"/>
          <w:vertAlign w:val="subscript"/>
          <w:lang w:val="sr-Latn-CS"/>
        </w:rPr>
        <w:t>max</w:t>
      </w:r>
      <w:r w:rsidRPr="004F37FD">
        <w:rPr>
          <w:rFonts w:ascii="Cambria" w:hAnsi="Cambria" w:cs="Cambria"/>
          <w:sz w:val="22"/>
          <w:szCs w:val="22"/>
          <w:lang w:val="sr-Latn-CS"/>
        </w:rPr>
        <w:t xml:space="preserve"> se izračunavaju po relaciji:</w:t>
      </w:r>
    </w:p>
    <w:p w:rsidR="001A2E93" w:rsidRPr="004F37FD" w:rsidRDefault="001A2E93" w:rsidP="0023179A">
      <w:pPr>
        <w:rPr>
          <w:rFonts w:ascii="Cambria" w:hAnsi="Cambria" w:cs="Cambria"/>
          <w:lang w:val="sr-Latn-CS"/>
        </w:rPr>
      </w:pPr>
    </w:p>
    <w:p w:rsidR="001A2E93" w:rsidRPr="004F37FD" w:rsidRDefault="002F57AC" w:rsidP="0023179A">
      <w:pPr>
        <w:jc w:val="center"/>
        <w:rPr>
          <w:rFonts w:ascii="Cambria" w:hAnsi="Cambria" w:cs="Cambria"/>
          <w:sz w:val="22"/>
          <w:szCs w:val="22"/>
          <w:lang w:val="sr-Latn-CS"/>
        </w:rPr>
      </w:pPr>
      <w:r>
        <w:rPr>
          <w:rFonts w:ascii="Cambria" w:hAnsi="Cambria" w:cs="Cambria"/>
          <w:noProof/>
        </w:rPr>
        <w:drawing>
          <wp:inline distT="0" distB="0" distL="0" distR="0">
            <wp:extent cx="2514600" cy="476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514600" cy="476250"/>
                    </a:xfrm>
                    <a:prstGeom prst="rect">
                      <a:avLst/>
                    </a:prstGeom>
                    <a:noFill/>
                    <a:ln w="9525">
                      <a:noFill/>
                      <a:miter lim="800000"/>
                      <a:headEnd/>
                      <a:tailEnd/>
                    </a:ln>
                  </pic:spPr>
                </pic:pic>
              </a:graphicData>
            </a:graphic>
          </wp:inline>
        </w:drawing>
      </w:r>
    </w:p>
    <w:p w:rsidR="001A2E93" w:rsidRPr="004F37FD" w:rsidRDefault="001A2E93" w:rsidP="0023179A">
      <w:pPr>
        <w:jc w:val="center"/>
        <w:rPr>
          <w:rFonts w:ascii="Cambria" w:hAnsi="Cambria" w:cs="Cambria"/>
          <w:sz w:val="22"/>
          <w:szCs w:val="22"/>
          <w:lang w:val="sr-Latn-CS"/>
        </w:rPr>
      </w:pPr>
    </w:p>
    <w:p w:rsidR="001A2E93" w:rsidRPr="004F37FD" w:rsidRDefault="001A2E93" w:rsidP="0023179A">
      <w:pPr>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23179A">
      <w:pPr>
        <w:rPr>
          <w:rFonts w:ascii="Cambria" w:hAnsi="Cambria" w:cs="Cambria"/>
          <w:sz w:val="22"/>
          <w:szCs w:val="22"/>
          <w:lang w:val="sr-Latn-CS"/>
        </w:rPr>
      </w:pP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j – j-ta mHE (≤10MW) kojom je upravljao ili upravlja ponuđač</w:t>
      </w: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k – k-ta HE (&gt;10MW) kojom je upravljao ili upravlja ponuđač</w:t>
      </w: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i,j</w:t>
      </w:r>
      <w:r w:rsidRPr="004F37FD">
        <w:rPr>
          <w:rFonts w:ascii="Cambria" w:hAnsi="Cambria" w:cs="Cambria"/>
          <w:sz w:val="22"/>
          <w:szCs w:val="22"/>
          <w:lang w:val="sr-Latn-CS"/>
        </w:rPr>
        <w:t xml:space="preserve"> – instalisana snaga j-te mHE kojom je upravljao ili upravlja ponuđač</w:t>
      </w: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i,k</w:t>
      </w:r>
      <w:r w:rsidRPr="004F37FD">
        <w:rPr>
          <w:rFonts w:ascii="Cambria" w:hAnsi="Cambria" w:cs="Cambria"/>
          <w:sz w:val="22"/>
          <w:szCs w:val="22"/>
          <w:lang w:val="sr-Latn-CS"/>
        </w:rPr>
        <w:t xml:space="preserve"> – instalisana snaga k-te HE kojom je upravljao ili upravlja ponuđač</w:t>
      </w:r>
    </w:p>
    <w:p w:rsidR="001A2E93" w:rsidRPr="004F37FD" w:rsidRDefault="001A2E93" w:rsidP="0023179A">
      <w:pPr>
        <w:rPr>
          <w:rFonts w:ascii="Cambria" w:hAnsi="Cambria" w:cs="Cambria"/>
          <w:sz w:val="22"/>
          <w:szCs w:val="22"/>
          <w:lang w:val="sr-Latn-CS"/>
        </w:rPr>
      </w:pPr>
      <w:r w:rsidRPr="004F37FD">
        <w:rPr>
          <w:rFonts w:ascii="Cambria" w:hAnsi="Cambria" w:cs="Cambria"/>
          <w:sz w:val="22"/>
          <w:szCs w:val="22"/>
          <w:lang w:val="sr-Latn-CS"/>
        </w:rPr>
        <w:t>n</w:t>
      </w:r>
      <w:r w:rsidRPr="004F37FD">
        <w:rPr>
          <w:rFonts w:ascii="Cambria" w:hAnsi="Cambria" w:cs="Cambria"/>
          <w:sz w:val="22"/>
          <w:szCs w:val="22"/>
          <w:vertAlign w:val="subscript"/>
          <w:lang w:val="sr-Latn-CS"/>
        </w:rPr>
        <w:t>j</w:t>
      </w:r>
      <w:r w:rsidRPr="004F37FD">
        <w:rPr>
          <w:rFonts w:ascii="Cambria" w:hAnsi="Cambria" w:cs="Cambria"/>
          <w:sz w:val="22"/>
          <w:szCs w:val="22"/>
          <w:lang w:val="sr-Latn-CS"/>
        </w:rPr>
        <w:t xml:space="preserve"> – broj mHE instalisane snage P</w:t>
      </w:r>
      <w:r w:rsidRPr="004F37FD">
        <w:rPr>
          <w:rFonts w:ascii="Cambria" w:hAnsi="Cambria" w:cs="Cambria"/>
          <w:sz w:val="22"/>
          <w:szCs w:val="22"/>
          <w:vertAlign w:val="subscript"/>
          <w:lang w:val="sr-Latn-CS"/>
        </w:rPr>
        <w:t xml:space="preserve">i,j  </w:t>
      </w:r>
      <w:r w:rsidRPr="004F37FD">
        <w:rPr>
          <w:rFonts w:ascii="Cambria" w:hAnsi="Cambria" w:cs="Cambria"/>
          <w:sz w:val="22"/>
          <w:szCs w:val="22"/>
          <w:lang w:val="sr-Latn-CS"/>
        </w:rPr>
        <w:t>kojima je upravljao ili upravlja ponuđač</w:t>
      </w:r>
    </w:p>
    <w:p w:rsidR="001A2E93" w:rsidRPr="004F37FD" w:rsidRDefault="001A2E93" w:rsidP="0023179A">
      <w:pPr>
        <w:rPr>
          <w:rFonts w:ascii="Cambria" w:hAnsi="Cambria" w:cs="Cambria"/>
          <w:b/>
          <w:bCs/>
          <w:sz w:val="22"/>
          <w:szCs w:val="22"/>
          <w:lang w:val="sr-Latn-CS"/>
        </w:rPr>
      </w:pPr>
      <w:r w:rsidRPr="004F37FD">
        <w:rPr>
          <w:rFonts w:ascii="Cambria" w:hAnsi="Cambria" w:cs="Cambria"/>
          <w:sz w:val="22"/>
          <w:szCs w:val="22"/>
          <w:lang w:val="sr-Latn-CS"/>
        </w:rPr>
        <w:t>n</w:t>
      </w:r>
      <w:r w:rsidRPr="004F37FD">
        <w:rPr>
          <w:rFonts w:ascii="Cambria" w:hAnsi="Cambria" w:cs="Cambria"/>
          <w:sz w:val="22"/>
          <w:szCs w:val="22"/>
          <w:vertAlign w:val="subscript"/>
          <w:lang w:val="sr-Latn-CS"/>
        </w:rPr>
        <w:t>k</w:t>
      </w:r>
      <w:r w:rsidRPr="004F37FD">
        <w:rPr>
          <w:rFonts w:ascii="Cambria" w:hAnsi="Cambria" w:cs="Cambria"/>
          <w:sz w:val="22"/>
          <w:szCs w:val="22"/>
          <w:lang w:val="sr-Latn-CS"/>
        </w:rPr>
        <w:t xml:space="preserve"> – broj HE instalisane snage P</w:t>
      </w:r>
      <w:r w:rsidRPr="004F37FD">
        <w:rPr>
          <w:rFonts w:ascii="Cambria" w:hAnsi="Cambria" w:cs="Cambria"/>
          <w:sz w:val="22"/>
          <w:szCs w:val="22"/>
          <w:vertAlign w:val="subscript"/>
          <w:lang w:val="sr-Latn-CS"/>
        </w:rPr>
        <w:t xml:space="preserve">i,k  </w:t>
      </w:r>
      <w:r w:rsidRPr="004F37FD">
        <w:rPr>
          <w:rFonts w:ascii="Cambria" w:hAnsi="Cambria" w:cs="Cambria"/>
          <w:sz w:val="22"/>
          <w:szCs w:val="22"/>
          <w:lang w:val="sr-Latn-CS"/>
        </w:rPr>
        <w:t>kojima je upravljao ili upravlja ponuđač</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2. Finansijska sposobnost</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Vrednovanje  finansijske  spo</w:t>
      </w:r>
      <w:r w:rsidR="001553EB">
        <w:rPr>
          <w:rFonts w:ascii="Cambria" w:hAnsi="Cambria" w:cs="Cambria"/>
          <w:sz w:val="22"/>
          <w:szCs w:val="22"/>
          <w:lang w:val="sr-Latn-CS"/>
        </w:rPr>
        <w:t>sobnosti  ponuđača  se  vrši</w:t>
      </w:r>
      <w:r w:rsidRPr="004F37FD">
        <w:rPr>
          <w:rFonts w:ascii="Cambria" w:hAnsi="Cambria" w:cs="Cambria"/>
          <w:sz w:val="22"/>
          <w:szCs w:val="22"/>
          <w:lang w:val="sr-Latn-CS"/>
        </w:rPr>
        <w:t xml:space="preserve">  na  osnovu  prosječnog  ukupnog bruto prihoda ponuđača u posljednje tri obračunske godine. </w:t>
      </w:r>
      <w:r w:rsidRPr="004F37FD">
        <w:rPr>
          <w:rFonts w:ascii="Cambria" w:hAnsi="Cambria" w:cs="Cambria"/>
          <w:color w:val="000000"/>
          <w:sz w:val="22"/>
          <w:szCs w:val="22"/>
          <w:shd w:val="clear" w:color="auto" w:fill="FFFFFF"/>
          <w:lang w:val="sr-Latn-CS"/>
        </w:rPr>
        <w:t xml:space="preserve">Ponuda sa najvećim iznosom </w:t>
      </w:r>
      <w:r w:rsidRPr="004F37FD">
        <w:rPr>
          <w:rFonts w:ascii="Cambria" w:hAnsi="Cambria" w:cs="Cambria"/>
          <w:sz w:val="22"/>
          <w:szCs w:val="22"/>
          <w:lang w:val="sr-Latn-CS"/>
        </w:rPr>
        <w:t>prosječnog ukupnog bruto prihoda u posljednje tri obračunske godine</w:t>
      </w:r>
      <w:r w:rsidRPr="004F37FD">
        <w:rPr>
          <w:rFonts w:ascii="Cambria" w:hAnsi="Cambria" w:cs="Cambria"/>
          <w:color w:val="000000"/>
          <w:sz w:val="22"/>
          <w:szCs w:val="22"/>
          <w:shd w:val="clear" w:color="auto" w:fill="FFFFFF"/>
          <w:lang w:val="sr-Latn-CS"/>
        </w:rPr>
        <w:t xml:space="preserve"> dobija</w:t>
      </w:r>
      <w:r>
        <w:rPr>
          <w:rFonts w:ascii="Cambria" w:hAnsi="Cambria" w:cs="Cambria"/>
          <w:color w:val="000000"/>
          <w:sz w:val="22"/>
          <w:szCs w:val="22"/>
          <w:shd w:val="clear" w:color="auto" w:fill="FFFFFF"/>
          <w:lang w:val="sr-Latn-CS"/>
        </w:rPr>
        <w:t xml:space="preserve"> maksimalan broj bodova po ovom</w:t>
      </w:r>
      <w:r w:rsidRPr="004F37FD">
        <w:rPr>
          <w:rFonts w:ascii="Cambria" w:hAnsi="Cambria" w:cs="Cambria"/>
          <w:color w:val="000000"/>
          <w:sz w:val="22"/>
          <w:szCs w:val="22"/>
          <w:shd w:val="clear" w:color="auto" w:fill="FFFFFF"/>
          <w:lang w:val="sr-Latn-CS"/>
        </w:rPr>
        <w:t xml:space="preserve"> kriterijumu. Preostale ponude dobijaju broj bodova koji je proporcionalan odnosu predmetne ponude i ponude koja je dobila maksimalan broj bodova. Način raspodjele bodova po ovom kriterijumu predstavljen je u sljedećoj formuli:</w:t>
      </w:r>
    </w:p>
    <w:p w:rsidR="001A2E93" w:rsidRPr="004F37FD" w:rsidRDefault="001A2E93" w:rsidP="000D0B76">
      <w:pPr>
        <w:shd w:val="clear" w:color="auto" w:fill="FFFFFF"/>
        <w:jc w:val="both"/>
        <w:rPr>
          <w:rFonts w:ascii="Cambria" w:hAnsi="Cambria" w:cs="Cambria"/>
          <w:color w:val="000000"/>
          <w:sz w:val="22"/>
          <w:szCs w:val="22"/>
          <w:lang w:val="sr-Latn-CS"/>
        </w:rPr>
      </w:pP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r w:rsidRPr="004F37FD">
        <w:rPr>
          <w:rFonts w:ascii="Cambria" w:hAnsi="Cambria" w:cs="Cambria"/>
          <w:color w:val="000000"/>
          <w:sz w:val="22"/>
          <w:szCs w:val="22"/>
          <w:shd w:val="clear" w:color="auto" w:fill="FFFFFF"/>
          <w:lang w:val="sr-Latn-CS"/>
        </w:rPr>
        <w:t> </w:t>
      </w:r>
    </w:p>
    <w:p w:rsidR="001A2E93" w:rsidRPr="004F37FD" w:rsidRDefault="0022511C" w:rsidP="00D55D24">
      <w:pPr>
        <w:jc w:val="center"/>
        <w:rPr>
          <w:rFonts w:ascii="Cambria" w:hAnsi="Cambria" w:cs="Cambria"/>
          <w:sz w:val="22"/>
          <w:szCs w:val="22"/>
          <w:lang w:val="sr-Latn-CS"/>
        </w:rPr>
      </w:pPr>
      <w:r w:rsidRPr="004F37FD">
        <w:rPr>
          <w:rFonts w:ascii="Cambria" w:hAnsi="Cambria" w:cs="Cambria"/>
          <w:color w:val="000000"/>
          <w:position w:val="-30"/>
          <w:sz w:val="22"/>
          <w:szCs w:val="22"/>
          <w:lang w:val="sr-Latn-CS"/>
        </w:rPr>
        <w:object w:dxaOrig="2200" w:dyaOrig="700">
          <v:shape id="_x0000_i1026" type="#_x0000_t75" style="width:110.25pt;height:35.25pt" o:ole="">
            <v:imagedata r:id="rId14" o:title=""/>
          </v:shape>
          <o:OLEObject Type="Embed" ProgID="Equation.3" ShapeID="_x0000_i1026" DrawAspect="Content" ObjectID="_1446282672" r:id="rId15"/>
        </w:object>
      </w: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shd w:val="clear" w:color="auto" w:fill="FFFFFF"/>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 xml:space="preserve">max </w:t>
      </w:r>
      <w:r w:rsidRPr="004F37FD">
        <w:rPr>
          <w:rFonts w:ascii="Cambria" w:hAnsi="Cambria" w:cs="Cambria"/>
          <w:sz w:val="22"/>
          <w:szCs w:val="22"/>
          <w:lang w:val="sr-Latn-CS"/>
        </w:rPr>
        <w:t xml:space="preserve">– ponuda sa </w:t>
      </w:r>
      <w:r w:rsidRPr="004F37FD">
        <w:rPr>
          <w:rFonts w:ascii="Cambria" w:hAnsi="Cambria" w:cs="Cambria"/>
          <w:color w:val="000000"/>
          <w:sz w:val="22"/>
          <w:szCs w:val="22"/>
          <w:shd w:val="clear" w:color="auto" w:fill="FFFFFF"/>
          <w:lang w:val="sr-Latn-CS"/>
        </w:rPr>
        <w:t xml:space="preserve">najvećim iznosom prosječnog </w:t>
      </w:r>
      <w:r w:rsidRPr="004F37FD">
        <w:rPr>
          <w:rFonts w:ascii="Cambria" w:hAnsi="Cambria" w:cs="Cambria"/>
          <w:sz w:val="22"/>
          <w:szCs w:val="22"/>
          <w:lang w:val="sr-Latn-CS"/>
        </w:rPr>
        <w:t>ukupnog bruto prihoda ponuđača u posljednje tri obračunske godine</w:t>
      </w: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 koeficijent predmetne ponude</w:t>
      </w: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r w:rsidRPr="004F37FD">
        <w:rPr>
          <w:rFonts w:ascii="Cambria" w:hAnsi="Cambria" w:cs="Cambria"/>
          <w:color w:val="000000"/>
          <w:sz w:val="22"/>
          <w:szCs w:val="22"/>
          <w:shd w:val="clear" w:color="auto" w:fill="FFFFFF"/>
          <w:lang w:val="sr-Latn-CS"/>
        </w:rPr>
        <w:t xml:space="preserve">Ukoliko je ponuđač konzorcijum, boduje se finansijska sposobnost člana kojeg konzorcijum odredi. </w:t>
      </w:r>
    </w:p>
    <w:p w:rsidR="001A2E93" w:rsidRDefault="001A2E93" w:rsidP="000D0B76">
      <w:pPr>
        <w:shd w:val="clear" w:color="auto" w:fill="FFFFFF"/>
        <w:jc w:val="both"/>
        <w:rPr>
          <w:rFonts w:ascii="Cambria" w:hAnsi="Cambria" w:cs="Cambria"/>
          <w:color w:val="000000"/>
          <w:sz w:val="22"/>
          <w:szCs w:val="22"/>
          <w:shd w:val="clear" w:color="auto" w:fill="FFFFFF"/>
          <w:lang w:val="sr-Latn-CS"/>
        </w:rPr>
      </w:pPr>
      <w:r w:rsidRPr="004F37FD">
        <w:rPr>
          <w:rFonts w:ascii="Cambria" w:hAnsi="Cambria" w:cs="Cambria"/>
          <w:color w:val="000000"/>
          <w:sz w:val="22"/>
          <w:szCs w:val="22"/>
          <w:shd w:val="clear" w:color="auto" w:fill="FFFFFF"/>
          <w:lang w:val="sr-Latn-CS"/>
        </w:rPr>
        <w:t xml:space="preserve">Za ponuđače koji su registrovani u periodu kraćem od poslednje tri godine, prosjek se određuje po broju godina poslovanja s tim da je jedna godina poslovanja obavezni minimum. </w:t>
      </w: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p>
    <w:p w:rsidR="002C50D8" w:rsidRDefault="002C50D8"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3. Tehničko rješenje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Idejno rješenje za korišćenje predmetnog vodotoka za izgradnju mHE se zasniva na prethodnim proučavanjima lokacije i hidrološkim podlogama. Tehnički parametri idejnog rješenja moraju međusobno biti optimizirani, u cilju dobijanja realnog iskorišćenja vodotoka za proizvodnju </w:t>
      </w:r>
      <w:r w:rsidRPr="004F37FD">
        <w:rPr>
          <w:rFonts w:ascii="Cambria" w:hAnsi="Cambria" w:cs="Cambria"/>
          <w:sz w:val="22"/>
          <w:szCs w:val="22"/>
          <w:lang w:val="sr-Latn-CS"/>
        </w:rPr>
        <w:lastRenderedPageBreak/>
        <w:t xml:space="preserve">električne energije. U okviru ovog kriterijuma boduju se: instalisana snaga mHE i godišnja proizvodnja na pragu mHE.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3.1 Instalisana snaga mHE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Maksimalan broj bodova iz ovog potkriterijuma dobija ponuda sa najvećom predviđenom instalisanom snagom u objektima mHE na predmetnom vodotoku izraženom u MW. Ostale ponude dobijaju broj bodova proporcionalan predviđenoj instalisanoj snazi u odnosu na ponudu sa najvećom predviđenom instalisanom snagom. </w:t>
      </w:r>
      <w:r w:rsidRPr="004F37FD">
        <w:rPr>
          <w:rFonts w:ascii="Cambria" w:hAnsi="Cambria" w:cs="Cambria"/>
          <w:color w:val="000000"/>
          <w:sz w:val="22"/>
          <w:szCs w:val="22"/>
          <w:shd w:val="clear" w:color="auto" w:fill="FFFFFF"/>
          <w:lang w:val="sr-Latn-CS"/>
        </w:rPr>
        <w:t>Način raspodjele bodova po ovom potkriterijumu predstavljen je u sljedećoj formuli:</w:t>
      </w:r>
    </w:p>
    <w:p w:rsidR="001A2E93" w:rsidRPr="004F37FD" w:rsidRDefault="001A2E93" w:rsidP="000D0B76">
      <w:pPr>
        <w:jc w:val="both"/>
        <w:rPr>
          <w:rFonts w:ascii="Cambria" w:hAnsi="Cambria" w:cs="Cambria"/>
          <w:sz w:val="22"/>
          <w:szCs w:val="22"/>
          <w:lang w:val="sr-Latn-CS"/>
        </w:rPr>
      </w:pPr>
    </w:p>
    <w:p w:rsidR="001A2E93" w:rsidRPr="004F37FD" w:rsidRDefault="00D4202A" w:rsidP="00D55D24">
      <w:pPr>
        <w:jc w:val="center"/>
        <w:rPr>
          <w:rFonts w:ascii="Cambria" w:hAnsi="Cambria" w:cs="Cambria"/>
          <w:sz w:val="22"/>
          <w:szCs w:val="22"/>
          <w:lang w:val="sr-Latn-CS"/>
        </w:rPr>
      </w:pPr>
      <w:r w:rsidRPr="004F37FD">
        <w:rPr>
          <w:rFonts w:ascii="Cambria" w:hAnsi="Cambria" w:cs="Cambria"/>
          <w:color w:val="000000"/>
          <w:position w:val="-30"/>
          <w:sz w:val="22"/>
          <w:szCs w:val="22"/>
          <w:lang w:val="sr-Latn-CS"/>
        </w:rPr>
        <w:object w:dxaOrig="2160" w:dyaOrig="700">
          <v:shape id="_x0000_i1027" type="#_x0000_t75" style="width:106.5pt;height:35.25pt" o:ole="">
            <v:imagedata r:id="rId16" o:title=""/>
          </v:shape>
          <o:OLEObject Type="Embed" ProgID="Equation.3" ShapeID="_x0000_i1027" DrawAspect="Content" ObjectID="_1446282673" r:id="rId17"/>
        </w:objec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max</w:t>
      </w:r>
      <w:r w:rsidRPr="004F37FD">
        <w:rPr>
          <w:rFonts w:ascii="Cambria" w:hAnsi="Cambria" w:cs="Cambria"/>
          <w:sz w:val="22"/>
          <w:szCs w:val="22"/>
          <w:lang w:val="sr-Latn-CS"/>
        </w:rPr>
        <w:t xml:space="preserve"> – ponuda sa najvećom predviđenom instalisanom snagom u objektima mHE</w:t>
      </w: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 predmetna ponuda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Ako se u idejnom rješenju planira više od jedne mHE na predmetnom vodotoku, instalisana snaga se računa kao zbir instalisanih snaga svih predloženih elektrana.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3.2 Godišnja proizvodnja električne energije na pragu mHE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Maksimalan broj bodova iz ovog potkriterijuma dobija ponuda sa najvećom predviđenom godišnjom proizvodnjom električne energije na pragu mHE izraženom u GWh. Ostale ponude dobijaju broj bodova proporcionalan predviđenoj godišnjoj proizvodnji električne energije u odnosu na ponudu sa najvećom godišnjom proizvodnjom. </w:t>
      </w:r>
      <w:r w:rsidRPr="004F37FD">
        <w:rPr>
          <w:rFonts w:ascii="Cambria" w:hAnsi="Cambria" w:cs="Cambria"/>
          <w:color w:val="000000"/>
          <w:sz w:val="22"/>
          <w:szCs w:val="22"/>
          <w:shd w:val="clear" w:color="auto" w:fill="FFFFFF"/>
          <w:lang w:val="sr-Latn-CS"/>
        </w:rPr>
        <w:t>Način raspodjele bodova po ovom potkriterijumu predstavljen je u sljedećoj formuli:</w:t>
      </w:r>
    </w:p>
    <w:p w:rsidR="001A2E93" w:rsidRPr="004F37FD" w:rsidRDefault="001A2E93" w:rsidP="000D0B76">
      <w:pPr>
        <w:jc w:val="both"/>
        <w:rPr>
          <w:rFonts w:ascii="Cambria" w:hAnsi="Cambria" w:cs="Cambria"/>
          <w:sz w:val="22"/>
          <w:szCs w:val="22"/>
          <w:lang w:val="sr-Latn-CS"/>
        </w:rPr>
      </w:pPr>
    </w:p>
    <w:p w:rsidR="001A2E93" w:rsidRPr="004F37FD" w:rsidRDefault="00D4202A" w:rsidP="00D55D24">
      <w:pPr>
        <w:jc w:val="center"/>
        <w:rPr>
          <w:rFonts w:ascii="Cambria" w:hAnsi="Cambria" w:cs="Cambria"/>
          <w:sz w:val="22"/>
          <w:szCs w:val="22"/>
          <w:lang w:val="sr-Latn-CS"/>
        </w:rPr>
      </w:pPr>
      <w:r w:rsidRPr="004F37FD">
        <w:rPr>
          <w:rFonts w:ascii="Cambria" w:hAnsi="Cambria" w:cs="Cambria"/>
          <w:color w:val="000000"/>
          <w:position w:val="-30"/>
          <w:sz w:val="22"/>
          <w:szCs w:val="22"/>
          <w:lang w:val="sr-Latn-CS"/>
        </w:rPr>
        <w:object w:dxaOrig="2180" w:dyaOrig="700">
          <v:shape id="_x0000_i1028" type="#_x0000_t75" style="width:108pt;height:35.25pt" o:ole="">
            <v:imagedata r:id="rId18" o:title=""/>
          </v:shape>
          <o:OLEObject Type="Embed" ProgID="Equation.3" ShapeID="_x0000_i1028" DrawAspect="Content" ObjectID="_1446282674" r:id="rId19"/>
        </w:object>
      </w: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max</w:t>
      </w:r>
      <w:r w:rsidRPr="004F37FD">
        <w:rPr>
          <w:rFonts w:ascii="Cambria" w:hAnsi="Cambria" w:cs="Cambria"/>
          <w:sz w:val="22"/>
          <w:szCs w:val="22"/>
          <w:lang w:val="sr-Latn-CS"/>
        </w:rPr>
        <w:t xml:space="preserve"> – ponuda sa najvećom predviđenom godišnjom proizvodnjom električne energije na pragu mHE</w:t>
      </w: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 predmetna ponuda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Ako se u idejnom rješenju planira više od jedne mHE na predmetnom vodotoku, predložena godišnja proizvodnja se računa kao zbir predviđene proizvodnje svih predloženih elektrana. </w:t>
      </w:r>
    </w:p>
    <w:p w:rsidR="001A2E93" w:rsidRDefault="001A2E93" w:rsidP="000D0B76">
      <w:pPr>
        <w:jc w:val="both"/>
        <w:rPr>
          <w:rFonts w:ascii="Cambria" w:hAnsi="Cambria" w:cs="Cambria"/>
          <w:sz w:val="22"/>
          <w:szCs w:val="22"/>
          <w:lang w:val="sr-Latn-CS"/>
        </w:rPr>
      </w:pPr>
    </w:p>
    <w:p w:rsidR="00EF390B" w:rsidRDefault="00EF390B" w:rsidP="00EF390B">
      <w:pPr>
        <w:pStyle w:val="ListParagraph"/>
        <w:ind w:left="0"/>
        <w:jc w:val="both"/>
        <w:rPr>
          <w:rFonts w:asciiTheme="majorHAnsi" w:hAnsiTheme="majorHAnsi" w:cs="Arial"/>
          <w:color w:val="000000"/>
          <w:sz w:val="22"/>
          <w:szCs w:val="22"/>
          <w:lang w:val="sr-Latn-CS"/>
        </w:rPr>
      </w:pPr>
    </w:p>
    <w:p w:rsidR="001A2E93" w:rsidRPr="004F37FD" w:rsidRDefault="0022511C" w:rsidP="000D0B76">
      <w:pPr>
        <w:jc w:val="both"/>
        <w:rPr>
          <w:rFonts w:ascii="Cambria" w:hAnsi="Cambria" w:cs="Cambria"/>
          <w:b/>
          <w:bCs/>
          <w:sz w:val="22"/>
          <w:szCs w:val="22"/>
          <w:lang w:val="sr-Latn-CS"/>
        </w:rPr>
      </w:pPr>
      <w:r>
        <w:rPr>
          <w:rFonts w:ascii="Cambria" w:hAnsi="Cambria" w:cs="Cambria"/>
          <w:b/>
          <w:bCs/>
          <w:sz w:val="22"/>
          <w:szCs w:val="22"/>
          <w:lang w:val="sr-Latn-CS"/>
        </w:rPr>
        <w:t>4</w:t>
      </w:r>
      <w:r w:rsidR="001A2E93" w:rsidRPr="004F37FD">
        <w:rPr>
          <w:rFonts w:ascii="Cambria" w:hAnsi="Cambria" w:cs="Cambria"/>
          <w:b/>
          <w:bCs/>
          <w:sz w:val="22"/>
          <w:szCs w:val="22"/>
          <w:lang w:val="sr-Latn-CS"/>
        </w:rPr>
        <w:t>. Iskustvo na domaćem tržištu</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Bodovi</w:t>
      </w:r>
      <w:r>
        <w:rPr>
          <w:rFonts w:ascii="Cambria" w:hAnsi="Cambria" w:cs="Cambria"/>
          <w:sz w:val="22"/>
          <w:szCs w:val="22"/>
          <w:lang w:val="sr-Latn-CS"/>
        </w:rPr>
        <w:t xml:space="preserve"> po</w:t>
      </w:r>
      <w:r w:rsidRPr="004F37FD">
        <w:rPr>
          <w:rFonts w:ascii="Cambria" w:hAnsi="Cambria" w:cs="Cambria"/>
          <w:sz w:val="22"/>
          <w:szCs w:val="22"/>
          <w:lang w:val="sr-Latn-CS"/>
        </w:rPr>
        <w:t xml:space="preserve"> ovom kriterijumu dodjeljuju se na osnovu izgrađenih kompleksnih objekata u Crnoj Gori. Kompleksnim objektima se smatraju objekti čija je cijena izgradnje bila iznad 500.000,00 EUR i to: </w:t>
      </w:r>
      <w:r w:rsidRPr="004F37FD">
        <w:rPr>
          <w:rFonts w:ascii="Cambria" w:hAnsi="Cambria" w:cs="Cambria"/>
          <w:sz w:val="22"/>
          <w:szCs w:val="22"/>
          <w:lang w:val="sr-Latn-CS"/>
        </w:rPr>
        <w:lastRenderedPageBreak/>
        <w:t>elektroenergetski objekti, industrijski objekti, vodoprivredni objekti, vodovodi, kanalizacije, i drugi infrastrukturni objekti, kao i putevi, luke, aerodromi, željezničke pruge, mostovi, tuneli, stambeno-poslovni objekti iznad četiri sprata ili površine preko 2000 m</w:t>
      </w:r>
      <w:r w:rsidRPr="004F37FD">
        <w:rPr>
          <w:rFonts w:ascii="Cambria" w:hAnsi="Cambria" w:cs="Cambria"/>
          <w:sz w:val="22"/>
          <w:szCs w:val="22"/>
          <w:vertAlign w:val="superscript"/>
          <w:lang w:val="sr-Latn-CS"/>
        </w:rPr>
        <w:t>2</w:t>
      </w:r>
      <w:r w:rsidRPr="004F37FD">
        <w:rPr>
          <w:rFonts w:ascii="Cambria" w:hAnsi="Cambria" w:cs="Cambria"/>
          <w:sz w:val="22"/>
          <w:szCs w:val="22"/>
          <w:lang w:val="sr-Latn-CS"/>
        </w:rPr>
        <w:t>.</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Bodovi se dodjeljuju na način da se za svaki kompleksni objekat, čiji je ponuđač bio investitor ili glavni izvođač radova, dodjeljuje po 2 boda. Maksimalni broj bodova  iz ovog kriterijuma dobija</w:t>
      </w:r>
      <w:r>
        <w:rPr>
          <w:rFonts w:ascii="Cambria" w:hAnsi="Cambria" w:cs="Cambria"/>
          <w:sz w:val="22"/>
          <w:szCs w:val="22"/>
          <w:lang w:val="sr-Latn-CS"/>
        </w:rPr>
        <w:t xml:space="preserve"> i</w:t>
      </w:r>
      <w:r w:rsidRPr="004F37FD">
        <w:rPr>
          <w:rFonts w:ascii="Cambria" w:hAnsi="Cambria" w:cs="Cambria"/>
          <w:sz w:val="22"/>
          <w:szCs w:val="22"/>
          <w:lang w:val="sr-Latn-CS"/>
        </w:rPr>
        <w:t xml:space="preserve"> ponuda koja se odnosi na objekat, čiji je ponuđač bio investitor ili glavni izvođač izgradnje, čija je cijena izgradnje bila iznad </w:t>
      </w:r>
      <w:r w:rsidR="006A3D35" w:rsidRPr="006A3D35">
        <w:rPr>
          <w:rFonts w:ascii="Cambria" w:hAnsi="Cambria" w:cs="Cambria"/>
          <w:sz w:val="22"/>
          <w:szCs w:val="22"/>
          <w:lang w:val="sr-Latn-CS"/>
        </w:rPr>
        <w:t>6</w:t>
      </w:r>
      <w:r w:rsidR="008C4EF4" w:rsidRPr="006A3D35">
        <w:rPr>
          <w:rFonts w:ascii="Cambria" w:hAnsi="Cambria" w:cs="Cambria"/>
          <w:sz w:val="22"/>
          <w:szCs w:val="22"/>
          <w:lang w:val="sr-Latn-CS"/>
        </w:rPr>
        <w:t xml:space="preserve"> miliona EUR</w:t>
      </w:r>
      <w:r w:rsidRPr="004F37FD">
        <w:rPr>
          <w:rFonts w:ascii="Cambria" w:hAnsi="Cambria" w:cs="Cambria"/>
          <w:sz w:val="22"/>
          <w:szCs w:val="22"/>
          <w:lang w:val="sr-Latn-CS"/>
        </w:rPr>
        <w:t>. Takođe, maksim</w:t>
      </w:r>
      <w:r w:rsidR="00FE59E1">
        <w:rPr>
          <w:rFonts w:ascii="Cambria" w:hAnsi="Cambria" w:cs="Cambria"/>
          <w:sz w:val="22"/>
          <w:szCs w:val="22"/>
          <w:lang w:val="sr-Latn-CS"/>
        </w:rPr>
        <w:t>a</w:t>
      </w:r>
      <w:r w:rsidRPr="004F37FD">
        <w:rPr>
          <w:rFonts w:ascii="Cambria" w:hAnsi="Cambria" w:cs="Cambria"/>
          <w:sz w:val="22"/>
          <w:szCs w:val="22"/>
          <w:lang w:val="sr-Latn-CS"/>
        </w:rPr>
        <w:t>ln</w:t>
      </w:r>
      <w:r w:rsidR="00FE59E1">
        <w:rPr>
          <w:rFonts w:ascii="Cambria" w:hAnsi="Cambria" w:cs="Cambria"/>
          <w:sz w:val="22"/>
          <w:szCs w:val="22"/>
          <w:lang w:val="sr-Latn-CS"/>
        </w:rPr>
        <w:t>i</w:t>
      </w:r>
      <w:r w:rsidRPr="004F37FD">
        <w:rPr>
          <w:rFonts w:ascii="Cambria" w:hAnsi="Cambria" w:cs="Cambria"/>
          <w:sz w:val="22"/>
          <w:szCs w:val="22"/>
          <w:lang w:val="sr-Latn-CS"/>
        </w:rPr>
        <w:t xml:space="preserve"> broj bodova dobija i ponuda čiji je ponuđač, samostalno ili kao član konzorcijuma, jedinica lokalne samouprave na čijoj se teritoriji nalazi predmetni vodotok. </w:t>
      </w:r>
      <w:r w:rsidR="00FE59E1">
        <w:rPr>
          <w:rFonts w:ascii="Cambria" w:hAnsi="Cambria" w:cs="Cambria"/>
          <w:sz w:val="22"/>
          <w:szCs w:val="22"/>
          <w:lang w:val="sr-Latn-CS"/>
        </w:rPr>
        <w:t>Takođe, maksimalni broj bodova dobija i ponuda čiji je ponuđač zaključio ugovor o zajedničkom poslovanju sa jedinicom lokalne samouprave na čijoj teritoriji se nalazi predmetni vodotok.</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282F79" w:rsidP="000D0B76">
      <w:pPr>
        <w:jc w:val="both"/>
        <w:rPr>
          <w:rFonts w:ascii="Cambria" w:hAnsi="Cambria" w:cs="Cambria"/>
          <w:b/>
          <w:bCs/>
          <w:sz w:val="22"/>
          <w:szCs w:val="22"/>
          <w:lang w:val="sr-Latn-CS"/>
        </w:rPr>
      </w:pPr>
      <w:r>
        <w:rPr>
          <w:rFonts w:ascii="Cambria" w:hAnsi="Cambria" w:cs="Cambria"/>
          <w:b/>
          <w:bCs/>
          <w:sz w:val="22"/>
          <w:szCs w:val="22"/>
          <w:lang w:val="sr-Latn-CS"/>
        </w:rPr>
        <w:t>6</w:t>
      </w:r>
      <w:r w:rsidR="001A2E93" w:rsidRPr="004F37FD">
        <w:rPr>
          <w:rFonts w:ascii="Cambria" w:hAnsi="Cambria" w:cs="Cambria"/>
          <w:b/>
          <w:bCs/>
          <w:sz w:val="22"/>
          <w:szCs w:val="22"/>
          <w:lang w:val="sr-Latn-CS"/>
        </w:rPr>
        <w:t>. Višenamjenska rješenja</w:t>
      </w:r>
    </w:p>
    <w:p w:rsidR="001A2E93" w:rsidRPr="004F37FD" w:rsidRDefault="001A2E93" w:rsidP="000D0B76">
      <w:pPr>
        <w:jc w:val="both"/>
        <w:rPr>
          <w:rFonts w:ascii="Cambria" w:hAnsi="Cambria" w:cs="Cambria"/>
          <w:b/>
          <w:bCs/>
          <w:i/>
          <w:i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Višenamjenska rješenja vodotoka se odnose na dodatne aktivnosti koje </w:t>
      </w:r>
      <w:r>
        <w:rPr>
          <w:rFonts w:ascii="Cambria" w:hAnsi="Cambria" w:cs="Cambria"/>
          <w:sz w:val="22"/>
          <w:szCs w:val="22"/>
          <w:lang w:val="sr-Latn-CS"/>
        </w:rPr>
        <w:t xml:space="preserve">će se realizovati </w:t>
      </w:r>
      <w:r w:rsidRPr="004F37FD">
        <w:rPr>
          <w:rFonts w:ascii="Cambria" w:hAnsi="Cambria" w:cs="Cambria"/>
          <w:sz w:val="22"/>
          <w:szCs w:val="22"/>
          <w:lang w:val="sr-Latn-CS"/>
        </w:rPr>
        <w:t xml:space="preserve"> u okruženj</w:t>
      </w:r>
      <w:r>
        <w:rPr>
          <w:rFonts w:ascii="Cambria" w:hAnsi="Cambria" w:cs="Cambria"/>
          <w:sz w:val="22"/>
          <w:szCs w:val="22"/>
          <w:lang w:val="sr-Latn-CS"/>
        </w:rPr>
        <w:t>u</w:t>
      </w:r>
      <w:r w:rsidRPr="004F37FD">
        <w:rPr>
          <w:rFonts w:ascii="Cambria" w:hAnsi="Cambria" w:cs="Cambria"/>
          <w:sz w:val="22"/>
          <w:szCs w:val="22"/>
          <w:lang w:val="sr-Latn-CS"/>
        </w:rPr>
        <w:t xml:space="preserve"> mHE. Pomenute aktivnosti predstavljaju dodatni dio idejnog rješenja koji</w:t>
      </w:r>
      <w:r>
        <w:rPr>
          <w:rFonts w:ascii="Cambria" w:hAnsi="Cambria" w:cs="Cambria"/>
          <w:sz w:val="22"/>
          <w:szCs w:val="22"/>
          <w:lang w:val="sr-Latn-CS"/>
        </w:rPr>
        <w:t>m se, osim</w:t>
      </w:r>
      <w:r w:rsidRPr="004F37FD">
        <w:rPr>
          <w:rFonts w:ascii="Cambria" w:hAnsi="Cambria" w:cs="Cambria"/>
          <w:sz w:val="22"/>
          <w:szCs w:val="22"/>
          <w:lang w:val="sr-Latn-CS"/>
        </w:rPr>
        <w:t xml:space="preserve"> energetskog, obezbjeđuje i dodatni ekonomski razvoj određene mikrolokacije. Ponuđena višenamjenska rješenja moraju odgovarati realnim prirodnim kapacitetima lokacije. Karakteristične aktivnosti dodatnog tj. višenamjen</w:t>
      </w:r>
      <w:r>
        <w:rPr>
          <w:rFonts w:ascii="Cambria" w:hAnsi="Cambria" w:cs="Cambria"/>
          <w:sz w:val="22"/>
          <w:szCs w:val="22"/>
          <w:lang w:val="sr-Latn-CS"/>
        </w:rPr>
        <w:t>skog korišć</w:t>
      </w:r>
      <w:r w:rsidRPr="004F37FD">
        <w:rPr>
          <w:rFonts w:ascii="Cambria" w:hAnsi="Cambria" w:cs="Cambria"/>
          <w:sz w:val="22"/>
          <w:szCs w:val="22"/>
          <w:lang w:val="sr-Latn-CS"/>
        </w:rPr>
        <w:t>enja lokacije uključuju:</w:t>
      </w:r>
    </w:p>
    <w:p w:rsidR="001A2E93" w:rsidRPr="004F37FD" w:rsidRDefault="001A2E93" w:rsidP="000D0B76">
      <w:pPr>
        <w:pStyle w:val="ListParagraph"/>
        <w:ind w:left="360"/>
        <w:jc w:val="both"/>
        <w:rPr>
          <w:rFonts w:ascii="Cambria" w:hAnsi="Cambria" w:cs="Cambria"/>
          <w:b/>
          <w:bCs/>
          <w:sz w:val="22"/>
          <w:szCs w:val="22"/>
          <w:lang w:val="sr-Latn-CS"/>
        </w:rPr>
      </w:pPr>
    </w:p>
    <w:p w:rsidR="001A2E93" w:rsidRPr="004F37FD" w:rsidRDefault="001A2E93" w:rsidP="000D0B76">
      <w:pPr>
        <w:pStyle w:val="ListParagraph"/>
        <w:numPr>
          <w:ilvl w:val="0"/>
          <w:numId w:val="4"/>
        </w:numPr>
        <w:jc w:val="both"/>
        <w:rPr>
          <w:rFonts w:ascii="Cambria" w:hAnsi="Cambria" w:cs="Cambria"/>
          <w:b/>
          <w:bCs/>
          <w:sz w:val="22"/>
          <w:szCs w:val="22"/>
          <w:lang w:val="sr-Latn-CS"/>
        </w:rPr>
      </w:pPr>
      <w:r w:rsidRPr="004F37FD">
        <w:rPr>
          <w:rFonts w:ascii="Cambria" w:hAnsi="Cambria" w:cs="Cambria"/>
          <w:sz w:val="22"/>
          <w:szCs w:val="22"/>
          <w:lang w:val="sr-Latn-CS"/>
        </w:rPr>
        <w:t>navodnjavanje i snabdijevanje vodom (stanovništvo i/ili industrija);</w:t>
      </w:r>
    </w:p>
    <w:p w:rsidR="001A2E93" w:rsidRPr="004F37FD" w:rsidRDefault="001A2E93" w:rsidP="000D0B76">
      <w:pPr>
        <w:pStyle w:val="ListParagraph"/>
        <w:numPr>
          <w:ilvl w:val="0"/>
          <w:numId w:val="4"/>
        </w:numPr>
        <w:jc w:val="both"/>
        <w:rPr>
          <w:rFonts w:ascii="Cambria" w:hAnsi="Cambria" w:cs="Cambria"/>
          <w:b/>
          <w:bCs/>
          <w:sz w:val="22"/>
          <w:szCs w:val="22"/>
          <w:lang w:val="sr-Latn-CS"/>
        </w:rPr>
      </w:pPr>
      <w:r w:rsidRPr="004F37FD">
        <w:rPr>
          <w:rFonts w:ascii="Cambria" w:hAnsi="Cambria" w:cs="Cambria"/>
          <w:sz w:val="22"/>
          <w:szCs w:val="22"/>
          <w:lang w:val="sr-Latn-CS"/>
        </w:rPr>
        <w:t>objekte od značaja za razvoj lokalnog turizma;</w:t>
      </w:r>
    </w:p>
    <w:p w:rsidR="001A2E93" w:rsidRPr="004F37FD" w:rsidRDefault="001A2E93" w:rsidP="000D0B76">
      <w:pPr>
        <w:pStyle w:val="ListParagraph"/>
        <w:numPr>
          <w:ilvl w:val="0"/>
          <w:numId w:val="4"/>
        </w:numPr>
        <w:jc w:val="both"/>
        <w:rPr>
          <w:rFonts w:ascii="Cambria" w:hAnsi="Cambria" w:cs="Cambria"/>
          <w:b/>
          <w:bCs/>
          <w:sz w:val="22"/>
          <w:szCs w:val="22"/>
          <w:lang w:val="sr-Latn-CS"/>
        </w:rPr>
      </w:pPr>
      <w:r w:rsidRPr="004F37FD">
        <w:rPr>
          <w:rFonts w:ascii="Cambria" w:hAnsi="Cambria" w:cs="Cambria"/>
          <w:sz w:val="22"/>
          <w:szCs w:val="22"/>
          <w:lang w:val="sr-Latn-CS"/>
        </w:rPr>
        <w:t>aktivnosti od značaja za razvoj poljoprivrede</w:t>
      </w:r>
      <w:r w:rsidRPr="004F37FD">
        <w:rPr>
          <w:rFonts w:ascii="Cambria" w:hAnsi="Cambria" w:cs="Cambria"/>
          <w:b/>
          <w:bCs/>
          <w:sz w:val="22"/>
          <w:szCs w:val="22"/>
          <w:lang w:val="sr-Latn-CS"/>
        </w:rPr>
        <w:t>;</w:t>
      </w:r>
    </w:p>
    <w:p w:rsidR="001A2E93" w:rsidRPr="004F37FD" w:rsidRDefault="001A2E93" w:rsidP="000D0B76">
      <w:pPr>
        <w:pStyle w:val="ListParagraph"/>
        <w:numPr>
          <w:ilvl w:val="0"/>
          <w:numId w:val="4"/>
        </w:numPr>
        <w:jc w:val="both"/>
        <w:rPr>
          <w:rFonts w:ascii="Cambria" w:hAnsi="Cambria" w:cs="Cambria"/>
          <w:sz w:val="22"/>
          <w:szCs w:val="22"/>
          <w:lang w:val="sr-Latn-CS"/>
        </w:rPr>
      </w:pPr>
      <w:r w:rsidRPr="004F37FD">
        <w:rPr>
          <w:rFonts w:ascii="Cambria" w:hAnsi="Cambria" w:cs="Cambria"/>
          <w:sz w:val="22"/>
          <w:szCs w:val="22"/>
          <w:lang w:val="sr-Latn-CS"/>
        </w:rPr>
        <w:t xml:space="preserve">aktivnosti na razvoju ribarstva; </w:t>
      </w:r>
    </w:p>
    <w:p w:rsidR="001A2E93" w:rsidRPr="004F37FD" w:rsidRDefault="001A2E93" w:rsidP="000D0B76">
      <w:pPr>
        <w:pStyle w:val="ListParagraph"/>
        <w:numPr>
          <w:ilvl w:val="0"/>
          <w:numId w:val="4"/>
        </w:numPr>
        <w:jc w:val="both"/>
        <w:rPr>
          <w:rFonts w:ascii="Cambria" w:hAnsi="Cambria" w:cs="Cambria"/>
          <w:b/>
          <w:bCs/>
          <w:sz w:val="22"/>
          <w:szCs w:val="22"/>
          <w:lang w:val="sr-Latn-CS"/>
        </w:rPr>
      </w:pPr>
      <w:r w:rsidRPr="004F37FD">
        <w:rPr>
          <w:rFonts w:ascii="Cambria" w:hAnsi="Cambria" w:cs="Cambria"/>
          <w:sz w:val="22"/>
          <w:szCs w:val="22"/>
          <w:lang w:val="sr-Latn-CS"/>
        </w:rPr>
        <w:t>sportsko-rekreativni objekti i</w:t>
      </w:r>
    </w:p>
    <w:p w:rsidR="001A2E93" w:rsidRPr="004F37FD" w:rsidRDefault="001A2E93" w:rsidP="000D0B76">
      <w:pPr>
        <w:pStyle w:val="ListParagraph"/>
        <w:numPr>
          <w:ilvl w:val="0"/>
          <w:numId w:val="4"/>
        </w:numPr>
        <w:jc w:val="both"/>
        <w:rPr>
          <w:rFonts w:ascii="Cambria" w:hAnsi="Cambria" w:cs="Cambria"/>
          <w:b/>
          <w:bCs/>
          <w:sz w:val="22"/>
          <w:szCs w:val="22"/>
          <w:lang w:val="sr-Latn-CS"/>
        </w:rPr>
      </w:pPr>
      <w:r w:rsidRPr="004F37FD">
        <w:rPr>
          <w:rFonts w:ascii="Cambria" w:hAnsi="Cambria" w:cs="Cambria"/>
          <w:sz w:val="22"/>
          <w:szCs w:val="22"/>
          <w:lang w:val="sr-Latn-CS"/>
        </w:rPr>
        <w:t>drugi privredni objekti itd.</w: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0D0B76">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 xml:space="preserve">Koncept višenamjenskog rješenja se dostavlja u formi posebnog projekta sa jasno definisanim aktivnostima i budžetom. </w: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0D0B76">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Ukoliko lokacija na kojoj se nalazi vodotok ne omogućav</w:t>
      </w:r>
      <w:r>
        <w:rPr>
          <w:rFonts w:ascii="Cambria" w:hAnsi="Cambria" w:cs="Cambria"/>
          <w:sz w:val="22"/>
          <w:szCs w:val="22"/>
          <w:lang w:val="sr-Latn-CS"/>
        </w:rPr>
        <w:t>a realizaciju</w:t>
      </w:r>
      <w:r w:rsidRPr="004F37FD">
        <w:rPr>
          <w:rFonts w:ascii="Cambria" w:hAnsi="Cambria" w:cs="Cambria"/>
          <w:sz w:val="22"/>
          <w:szCs w:val="22"/>
          <w:lang w:val="sr-Latn-CS"/>
        </w:rPr>
        <w:t xml:space="preserve"> višenamjenskog rješenja, ponuđač može dostaviti projekat razvoja mjera energetske efikasnosti na lokalnom nivou za opštinu na čijoj se teritoriji nalazi predmetni vodotok. Predložene mjere moraju biti usklađene sa lokalnim planovima iz oblasti energetske efikasnosti. Predlog mjera energetske efikasnosti na lokalnom nivou se dostavlja u formi posebnog projekta sa jasno definisanim aktivnostima i budžetom. Aktivnosti definisane u projektu mjera energetske efikasnosti moraju biti realizovane do dana puštanja mHE u rad. </w: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0D0B76">
      <w:pPr>
        <w:shd w:val="clear" w:color="auto" w:fill="FFFFFF"/>
        <w:jc w:val="both"/>
        <w:rPr>
          <w:rFonts w:ascii="Cambria" w:hAnsi="Cambria" w:cs="Cambria"/>
          <w:color w:val="000000"/>
          <w:sz w:val="22"/>
          <w:szCs w:val="22"/>
          <w:shd w:val="clear" w:color="auto" w:fill="FFFFFF"/>
          <w:lang w:val="sr-Latn-CS"/>
        </w:rPr>
      </w:pPr>
      <w:r w:rsidRPr="004F37FD">
        <w:rPr>
          <w:rFonts w:ascii="Cambria" w:hAnsi="Cambria" w:cs="Cambria"/>
          <w:color w:val="000000"/>
          <w:sz w:val="22"/>
          <w:szCs w:val="22"/>
          <w:shd w:val="clear" w:color="auto" w:fill="FFFFFF"/>
          <w:lang w:val="sr-Latn-CS"/>
        </w:rPr>
        <w:t xml:space="preserve">Način raspodjele bodova po ovom kriterijumu predstavljen je u sljedećoj formuli: </w:t>
      </w:r>
    </w:p>
    <w:p w:rsidR="001A2E93" w:rsidRPr="004F37FD" w:rsidRDefault="001A2E93" w:rsidP="000D0B76">
      <w:pPr>
        <w:shd w:val="clear" w:color="auto" w:fill="FFFFFF"/>
        <w:jc w:val="both"/>
        <w:rPr>
          <w:rFonts w:ascii="Cambria" w:hAnsi="Cambria" w:cs="Cambria"/>
          <w:color w:val="000000"/>
          <w:sz w:val="22"/>
          <w:szCs w:val="22"/>
          <w:lang w:val="sr-Latn-CS"/>
        </w:rPr>
      </w:pPr>
    </w:p>
    <w:p w:rsidR="001A2E93" w:rsidRPr="004F37FD" w:rsidRDefault="00257D23" w:rsidP="00D55D24">
      <w:pPr>
        <w:shd w:val="clear" w:color="auto" w:fill="FFFFFF"/>
        <w:jc w:val="center"/>
        <w:rPr>
          <w:rFonts w:ascii="Cambria" w:hAnsi="Cambria" w:cs="Cambria"/>
          <w:color w:val="000000"/>
          <w:sz w:val="22"/>
          <w:szCs w:val="22"/>
          <w:shd w:val="clear" w:color="auto" w:fill="FFFFFF"/>
          <w:lang w:val="sr-Latn-CS"/>
        </w:rPr>
      </w:pPr>
      <w:r w:rsidRPr="004F37FD">
        <w:rPr>
          <w:rFonts w:ascii="Cambria" w:hAnsi="Cambria" w:cs="Cambria"/>
          <w:color w:val="000000"/>
          <w:position w:val="-30"/>
          <w:sz w:val="22"/>
          <w:szCs w:val="22"/>
          <w:lang w:val="sr-Latn-CS"/>
        </w:rPr>
        <w:object w:dxaOrig="2160" w:dyaOrig="700">
          <v:shape id="_x0000_i1029" type="#_x0000_t75" style="width:108pt;height:35.25pt" o:ole="">
            <v:imagedata r:id="rId20" o:title=""/>
          </v:shape>
          <o:OLEObject Type="Embed" ProgID="Equation.3" ShapeID="_x0000_i1029" DrawAspect="Content" ObjectID="_1446282675" r:id="rId21"/>
        </w:objec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gdj</w:t>
      </w:r>
      <w:r w:rsidRPr="004F37FD">
        <w:rPr>
          <w:rFonts w:ascii="Cambria" w:hAnsi="Cambria" w:cs="Cambria"/>
          <w:sz w:val="22"/>
          <w:szCs w:val="22"/>
          <w:lang w:val="sr-Latn-CS"/>
        </w:rPr>
        <w:t>e je: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max</w:t>
      </w:r>
      <w:r w:rsidRPr="004F37FD">
        <w:rPr>
          <w:rFonts w:ascii="Cambria" w:hAnsi="Cambria" w:cs="Cambria"/>
          <w:sz w:val="22"/>
          <w:szCs w:val="22"/>
          <w:lang w:val="sr-Latn-CS"/>
        </w:rPr>
        <w:t xml:space="preserve"> – ponuda sa najvećim iznosom projektnog budžeta </w:t>
      </w:r>
    </w:p>
    <w:p w:rsidR="001A2E93" w:rsidRPr="004F37FD" w:rsidRDefault="001A2E93" w:rsidP="000D0B76">
      <w:pPr>
        <w:ind w:left="360"/>
        <w:jc w:val="both"/>
        <w:rPr>
          <w:rFonts w:ascii="Cambria" w:hAnsi="Cambria" w:cs="Cambria"/>
          <w:sz w:val="22"/>
          <w:szCs w:val="22"/>
          <w:lang w:val="sr-Latn-CS"/>
        </w:rPr>
      </w:pPr>
      <w:r w:rsidRPr="004F37FD">
        <w:rPr>
          <w:rFonts w:ascii="Cambria" w:hAnsi="Cambria" w:cs="Cambria"/>
          <w:sz w:val="22"/>
          <w:szCs w:val="22"/>
          <w:lang w:val="sr-Latn-CS"/>
        </w:rPr>
        <w:t>P</w:t>
      </w:r>
      <w:r w:rsidRPr="004F37FD">
        <w:rPr>
          <w:rFonts w:ascii="Cambria" w:hAnsi="Cambria" w:cs="Cambria"/>
          <w:sz w:val="22"/>
          <w:szCs w:val="22"/>
          <w:vertAlign w:val="subscript"/>
          <w:lang w:val="sr-Latn-CS"/>
        </w:rPr>
        <w:t>p</w:t>
      </w:r>
      <w:r w:rsidRPr="004F37FD">
        <w:rPr>
          <w:rFonts w:ascii="Cambria" w:hAnsi="Cambria" w:cs="Cambria"/>
          <w:sz w:val="22"/>
          <w:szCs w:val="22"/>
          <w:lang w:val="sr-Latn-CS"/>
        </w:rPr>
        <w:t xml:space="preserve"> - predmetna ponuda </w: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sz w:val="22"/>
          <w:szCs w:val="22"/>
          <w:lang w:val="sr-Latn-CS"/>
        </w:rPr>
        <w:lastRenderedPageBreak/>
        <w:t xml:space="preserve">Tenderska komisija će ocijeniti mogućnost realizacije predloženih višenamjenskih rješenja, tj. mjera energetske efikasnosti na lokalnom nivou. </w:t>
      </w:r>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i/>
          <w:iCs/>
          <w:sz w:val="22"/>
          <w:szCs w:val="22"/>
          <w:lang w:val="sr-Latn-CS"/>
        </w:rPr>
      </w:pPr>
    </w:p>
    <w:p w:rsidR="001A2E93" w:rsidRDefault="001A2E93" w:rsidP="000D0B76">
      <w:pPr>
        <w:jc w:val="both"/>
        <w:rPr>
          <w:rFonts w:ascii="Cambria" w:hAnsi="Cambria" w:cs="Cambria"/>
          <w:i/>
          <w:iCs/>
          <w:sz w:val="22"/>
          <w:szCs w:val="22"/>
          <w:lang w:val="sr-Latn-CS"/>
        </w:rPr>
      </w:pPr>
    </w:p>
    <w:p w:rsidR="001A2E93" w:rsidRPr="004F37FD" w:rsidRDefault="001A2E93" w:rsidP="000D0B76">
      <w:pPr>
        <w:pStyle w:val="Heading1"/>
        <w:spacing w:before="0" w:after="0"/>
        <w:jc w:val="both"/>
        <w:rPr>
          <w:sz w:val="22"/>
          <w:szCs w:val="22"/>
          <w:lang w:val="sr-Latn-CS" w:eastAsia="sl-SI"/>
        </w:rPr>
      </w:pPr>
      <w:bookmarkStart w:id="55" w:name="_Toc357693150"/>
      <w:bookmarkStart w:id="56" w:name="_Toc357694358"/>
      <w:bookmarkStart w:id="57" w:name="_Toc357694710"/>
      <w:bookmarkStart w:id="58" w:name="_Toc357694743"/>
      <w:bookmarkStart w:id="59" w:name="_Toc357694766"/>
      <w:bookmarkStart w:id="60" w:name="_Toc359578226"/>
      <w:r w:rsidRPr="004F37FD">
        <w:rPr>
          <w:sz w:val="22"/>
          <w:szCs w:val="22"/>
          <w:lang w:val="sr-Latn-CS" w:eastAsia="sl-SI"/>
        </w:rPr>
        <w:t>8. P</w:t>
      </w:r>
      <w:bookmarkEnd w:id="55"/>
      <w:r w:rsidRPr="004F37FD">
        <w:rPr>
          <w:sz w:val="22"/>
          <w:szCs w:val="22"/>
          <w:lang w:val="sr-Latn-CS" w:eastAsia="sl-SI"/>
        </w:rPr>
        <w:t>OTREBNA DOKUMENTACIJA ZA PODNOŠENJE PONUDE</w:t>
      </w:r>
      <w:bookmarkEnd w:id="56"/>
      <w:bookmarkEnd w:id="57"/>
      <w:bookmarkEnd w:id="58"/>
      <w:bookmarkEnd w:id="59"/>
      <w:bookmarkEnd w:id="60"/>
    </w:p>
    <w:p w:rsidR="001A2E93" w:rsidRPr="004F37FD" w:rsidRDefault="001A2E93" w:rsidP="000D0B76">
      <w:pPr>
        <w:jc w:val="both"/>
        <w:rPr>
          <w:rFonts w:ascii="Cambria" w:hAnsi="Cambria" w:cs="Cambria"/>
          <w:sz w:val="22"/>
          <w:szCs w:val="22"/>
          <w:lang w:val="sr-Latn-CS" w:eastAsia="sl-SI"/>
        </w:rPr>
      </w:pPr>
    </w:p>
    <w:p w:rsidR="001A2E93"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Potrebna dokumentacija za ponudu se odnosi na </w:t>
      </w:r>
      <w:r>
        <w:rPr>
          <w:rFonts w:ascii="Cambria" w:hAnsi="Cambria" w:cs="Cambria"/>
          <w:sz w:val="22"/>
          <w:szCs w:val="22"/>
          <w:lang w:val="sr-Latn-CS"/>
        </w:rPr>
        <w:t>u</w:t>
      </w:r>
      <w:r w:rsidRPr="004F37FD">
        <w:rPr>
          <w:rFonts w:ascii="Cambria" w:hAnsi="Cambria" w:cs="Cambria"/>
          <w:sz w:val="22"/>
          <w:szCs w:val="22"/>
          <w:lang w:val="sr-Latn-CS"/>
        </w:rPr>
        <w:t>slove za podnošenje ponude</w:t>
      </w:r>
      <w:r w:rsidRPr="004F37FD">
        <w:rPr>
          <w:rFonts w:ascii="Cambria" w:hAnsi="Cambria" w:cs="Cambria"/>
          <w:b/>
          <w:bCs/>
          <w:sz w:val="22"/>
          <w:szCs w:val="22"/>
          <w:lang w:val="sr-Latn-CS"/>
        </w:rPr>
        <w:t>,</w:t>
      </w:r>
      <w:r w:rsidRPr="004F37FD">
        <w:rPr>
          <w:rFonts w:ascii="Cambria" w:hAnsi="Cambria" w:cs="Cambria"/>
          <w:sz w:val="22"/>
          <w:szCs w:val="22"/>
          <w:lang w:val="sr-Latn-CS"/>
        </w:rPr>
        <w:t xml:space="preserve"> opisane u poglavlju br. 6, kao </w:t>
      </w:r>
      <w:r>
        <w:rPr>
          <w:rFonts w:ascii="Cambria" w:hAnsi="Cambria" w:cs="Cambria"/>
          <w:sz w:val="22"/>
          <w:szCs w:val="22"/>
          <w:lang w:val="sr-Latn-CS"/>
        </w:rPr>
        <w:t>i na k</w:t>
      </w:r>
      <w:r w:rsidRPr="004F37FD">
        <w:rPr>
          <w:rFonts w:ascii="Cambria" w:hAnsi="Cambria" w:cs="Cambria"/>
          <w:sz w:val="22"/>
          <w:szCs w:val="22"/>
          <w:lang w:val="sr-Latn-CS"/>
        </w:rPr>
        <w:t xml:space="preserve">riterijume za izbor najpovoljnije  ponude, opisane u poglavlju br. 7. Dokumentacija služi kao dokaz ispunjenosti navedenih uslova i kriterijuma. </w:t>
      </w:r>
    </w:p>
    <w:p w:rsidR="001A2E93" w:rsidRPr="004F37FD" w:rsidRDefault="001A2E93" w:rsidP="000D0B76">
      <w:pPr>
        <w:tabs>
          <w:tab w:val="left" w:pos="1515"/>
        </w:tabs>
        <w:jc w:val="both"/>
        <w:rPr>
          <w:rFonts w:ascii="Cambria" w:hAnsi="Cambria" w:cs="Cambria"/>
          <w:sz w:val="22"/>
          <w:szCs w:val="22"/>
          <w:lang w:val="sr-Latn-CS"/>
        </w:rPr>
      </w:pPr>
      <w:r w:rsidRPr="004F37FD">
        <w:rPr>
          <w:rFonts w:ascii="Cambria" w:hAnsi="Cambria" w:cs="Cambria"/>
          <w:sz w:val="22"/>
          <w:szCs w:val="22"/>
          <w:lang w:val="sr-Latn-CS"/>
        </w:rPr>
        <w:tab/>
      </w: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Ako je dokumentacija iz ponude dostavljena na stranom jeziku, ponuđač je dužan da priloži i ovjereni prevod na crnogorski jezik. U slučaju spora, ovjereni prevod će se koristiti za tumačenje informacija i dokaza.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Kompletna dokumentacija za ponudu sadrži:</w:t>
      </w:r>
    </w:p>
    <w:p w:rsidR="001A2E93" w:rsidRPr="004F37FD" w:rsidRDefault="001A2E93" w:rsidP="000D0B76">
      <w:pPr>
        <w:jc w:val="both"/>
        <w:rPr>
          <w:rFonts w:ascii="Cambria" w:hAnsi="Cambria" w:cs="Cambria"/>
          <w:sz w:val="22"/>
          <w:szCs w:val="22"/>
          <w:lang w:val="sr-Latn-CS"/>
        </w:rPr>
      </w:pPr>
    </w:p>
    <w:p w:rsidR="001A2E93" w:rsidRPr="004F37FD" w:rsidRDefault="001A2E93" w:rsidP="00E958E4">
      <w:pPr>
        <w:ind w:left="-180"/>
        <w:jc w:val="both"/>
        <w:rPr>
          <w:rFonts w:ascii="Cambria" w:hAnsi="Cambria" w:cs="Cambria"/>
          <w:sz w:val="22"/>
          <w:szCs w:val="22"/>
          <w:lang w:val="sr-Latn-CS"/>
        </w:rPr>
      </w:pPr>
      <w:r w:rsidRPr="004F37FD">
        <w:rPr>
          <w:rFonts w:ascii="Cambria" w:hAnsi="Cambria" w:cs="Cambria"/>
          <w:sz w:val="22"/>
          <w:szCs w:val="22"/>
          <w:lang w:val="sr-Latn-CS"/>
        </w:rPr>
        <w:t xml:space="preserve">1. Potrebnu dokumentaciju kao dokaz ispunjenosti obaveznih </w:t>
      </w:r>
      <w:r>
        <w:rPr>
          <w:rFonts w:ascii="Cambria" w:hAnsi="Cambria" w:cs="Cambria"/>
          <w:sz w:val="22"/>
          <w:szCs w:val="22"/>
          <w:lang w:val="sr-Latn-CS"/>
        </w:rPr>
        <w:t>u</w:t>
      </w:r>
      <w:r w:rsidRPr="004F37FD">
        <w:rPr>
          <w:rFonts w:ascii="Cambria" w:hAnsi="Cambria" w:cs="Cambria"/>
          <w:sz w:val="22"/>
          <w:szCs w:val="22"/>
          <w:lang w:val="sr-Latn-CS"/>
        </w:rPr>
        <w:t>slova za podnošenje ponude  i</w:t>
      </w:r>
    </w:p>
    <w:p w:rsidR="001A2E93" w:rsidRPr="004F37FD" w:rsidRDefault="001A2E93" w:rsidP="000D0B76">
      <w:pPr>
        <w:ind w:left="360" w:firstLine="180"/>
        <w:jc w:val="both"/>
        <w:rPr>
          <w:rFonts w:ascii="Cambria" w:hAnsi="Cambria" w:cs="Cambria"/>
          <w:sz w:val="22"/>
          <w:szCs w:val="22"/>
          <w:lang w:val="sr-Latn-CS"/>
        </w:rPr>
      </w:pPr>
      <w:r w:rsidRPr="004F37FD">
        <w:rPr>
          <w:rFonts w:ascii="Cambria" w:hAnsi="Cambria" w:cs="Cambria"/>
          <w:sz w:val="22"/>
          <w:szCs w:val="22"/>
          <w:lang w:val="sr-Latn-CS"/>
        </w:rPr>
        <w:t xml:space="preserve">    </w:t>
      </w:r>
    </w:p>
    <w:p w:rsidR="001A2E93" w:rsidRPr="004F37FD" w:rsidRDefault="001A2E93" w:rsidP="00E958E4">
      <w:pPr>
        <w:ind w:left="-180"/>
        <w:jc w:val="both"/>
        <w:rPr>
          <w:rFonts w:ascii="Cambria" w:hAnsi="Cambria" w:cs="Cambria"/>
          <w:sz w:val="22"/>
          <w:szCs w:val="22"/>
          <w:lang w:val="sr-Latn-CS"/>
        </w:rPr>
      </w:pPr>
      <w:r w:rsidRPr="004F37FD">
        <w:rPr>
          <w:rFonts w:ascii="Cambria" w:hAnsi="Cambria" w:cs="Cambria"/>
          <w:sz w:val="22"/>
          <w:szCs w:val="22"/>
          <w:lang w:val="sr-Latn-CS"/>
        </w:rPr>
        <w:t>2. Potrebnu dokumentaciju kao do</w:t>
      </w:r>
      <w:r>
        <w:rPr>
          <w:rFonts w:ascii="Cambria" w:hAnsi="Cambria" w:cs="Cambria"/>
          <w:sz w:val="22"/>
          <w:szCs w:val="22"/>
          <w:lang w:val="sr-Latn-CS"/>
        </w:rPr>
        <w:t>kaz ispunjenosti k</w:t>
      </w:r>
      <w:r w:rsidRPr="004F37FD">
        <w:rPr>
          <w:rFonts w:ascii="Cambria" w:hAnsi="Cambria" w:cs="Cambria"/>
          <w:sz w:val="22"/>
          <w:szCs w:val="22"/>
          <w:lang w:val="sr-Latn-CS"/>
        </w:rPr>
        <w:t>riterijuma za izbor najpovoljnije ponude.</w:t>
      </w:r>
    </w:p>
    <w:bookmarkEnd w:id="51"/>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Heading2"/>
        <w:spacing w:before="0" w:after="0"/>
        <w:jc w:val="both"/>
        <w:rPr>
          <w:rFonts w:ascii="Cambria" w:hAnsi="Cambria" w:cs="Cambria"/>
          <w:sz w:val="22"/>
          <w:szCs w:val="22"/>
          <w:lang w:val="sr-Latn-CS"/>
        </w:rPr>
      </w:pPr>
    </w:p>
    <w:p w:rsidR="001A2E93" w:rsidRPr="004F37FD" w:rsidRDefault="001A2E93" w:rsidP="00C27FF1">
      <w:pPr>
        <w:pStyle w:val="Heading2"/>
        <w:rPr>
          <w:rStyle w:val="Emphasis"/>
          <w:rFonts w:ascii="Cambria" w:hAnsi="Cambria" w:cs="Cambria"/>
          <w:sz w:val="24"/>
          <w:szCs w:val="24"/>
          <w:lang w:val="sr-Latn-CS"/>
        </w:rPr>
      </w:pPr>
      <w:bookmarkStart w:id="61" w:name="_Toc357693151"/>
      <w:bookmarkStart w:id="62" w:name="_Toc357694359"/>
      <w:bookmarkStart w:id="63" w:name="_Toc359578227"/>
      <w:r w:rsidRPr="004F37FD">
        <w:rPr>
          <w:rStyle w:val="Emphasis"/>
          <w:rFonts w:ascii="Cambria" w:hAnsi="Cambria" w:cs="Cambria"/>
          <w:sz w:val="24"/>
          <w:szCs w:val="24"/>
          <w:lang w:val="sr-Latn-CS"/>
        </w:rPr>
        <w:t xml:space="preserve">8.1. Potrebna dokumentacija kao dokaz </w:t>
      </w:r>
      <w:r>
        <w:rPr>
          <w:rStyle w:val="Emphasis"/>
          <w:rFonts w:ascii="Cambria" w:hAnsi="Cambria" w:cs="Cambria"/>
          <w:sz w:val="24"/>
          <w:szCs w:val="24"/>
          <w:lang w:val="sr-Latn-CS"/>
        </w:rPr>
        <w:t>ispunjenosti u</w:t>
      </w:r>
      <w:r w:rsidRPr="004F37FD">
        <w:rPr>
          <w:rStyle w:val="Emphasis"/>
          <w:rFonts w:ascii="Cambria" w:hAnsi="Cambria" w:cs="Cambria"/>
          <w:sz w:val="24"/>
          <w:szCs w:val="24"/>
          <w:lang w:val="sr-Latn-CS"/>
        </w:rPr>
        <w:t>slova za podnošenje ponude</w:t>
      </w:r>
      <w:bookmarkEnd w:id="61"/>
      <w:bookmarkEnd w:id="62"/>
      <w:bookmarkEnd w:id="63"/>
      <w:r w:rsidRPr="004F37FD">
        <w:rPr>
          <w:rStyle w:val="Emphasis"/>
          <w:rFonts w:ascii="Cambria" w:hAnsi="Cambria" w:cs="Cambria"/>
          <w:sz w:val="24"/>
          <w:szCs w:val="24"/>
          <w:lang w:val="sr-Latn-CS"/>
        </w:rPr>
        <w:t xml:space="preserve">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8.1.1. Prijavni obrazac br. 1</w:t>
      </w:r>
    </w:p>
    <w:p w:rsidR="001A2E93" w:rsidRPr="004F37FD" w:rsidRDefault="001A2E93" w:rsidP="000D0B76">
      <w:pPr>
        <w:ind w:left="720"/>
        <w:jc w:val="both"/>
        <w:rPr>
          <w:rFonts w:ascii="Cambria" w:hAnsi="Cambria" w:cs="Cambria"/>
          <w:b/>
          <w:bCs/>
          <w:sz w:val="22"/>
          <w:szCs w:val="22"/>
          <w:u w:val="single"/>
          <w:lang w:val="sr-Latn-CS"/>
        </w:rPr>
      </w:pPr>
    </w:p>
    <w:p w:rsidR="001A2E93" w:rsidRPr="004F37FD" w:rsidRDefault="001A2E93" w:rsidP="000D0B76">
      <w:pPr>
        <w:ind w:left="720"/>
        <w:jc w:val="both"/>
        <w:rPr>
          <w:rFonts w:ascii="Cambria" w:hAnsi="Cambria" w:cs="Cambria"/>
          <w:b/>
          <w:bCs/>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8.1.2. Potrebna dokumentacija kao dokaz podobnosti ponuđača</w:t>
      </w:r>
    </w:p>
    <w:p w:rsidR="001A2E93" w:rsidRPr="004F37FD" w:rsidRDefault="001A2E93" w:rsidP="000D0B76">
      <w:pPr>
        <w:jc w:val="both"/>
        <w:rPr>
          <w:rFonts w:ascii="Cambria" w:hAnsi="Cambria" w:cs="Cambria"/>
          <w:b/>
          <w:bCs/>
          <w:sz w:val="22"/>
          <w:szCs w:val="22"/>
          <w:u w:val="single"/>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Na osnovu propisanih uslova iz Zakona o koncesijama, svaki ponuđač u cilju dokazivanja podobnosti mora dostaviti sljedeće dokaze: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Default="001A2E93" w:rsidP="000D0B76">
      <w:pPr>
        <w:numPr>
          <w:ilvl w:val="0"/>
          <w:numId w:val="2"/>
        </w:numPr>
        <w:jc w:val="both"/>
        <w:rPr>
          <w:rFonts w:ascii="Cambria" w:hAnsi="Cambria" w:cs="Cambria"/>
          <w:sz w:val="22"/>
          <w:szCs w:val="22"/>
          <w:lang w:val="sr-Latn-CS"/>
        </w:rPr>
      </w:pPr>
      <w:r>
        <w:rPr>
          <w:rFonts w:ascii="Cambria" w:hAnsi="Cambria" w:cs="Cambria"/>
          <w:sz w:val="22"/>
          <w:szCs w:val="22"/>
          <w:lang w:val="sr-Latn-CS"/>
        </w:rPr>
        <w:t>i</w:t>
      </w:r>
      <w:r w:rsidRPr="00847FCE">
        <w:rPr>
          <w:rFonts w:ascii="Cambria" w:hAnsi="Cambria" w:cs="Cambria"/>
          <w:sz w:val="22"/>
          <w:szCs w:val="22"/>
          <w:lang w:val="sr-Latn-CS"/>
        </w:rPr>
        <w:t>zvod iz sudskog, ili drugog odgovarajućeg registra države u kojoj ponuđač ima sjedište</w:t>
      </w:r>
      <w:r>
        <w:rPr>
          <w:rFonts w:ascii="Cambria" w:hAnsi="Cambria" w:cs="Cambria"/>
          <w:sz w:val="22"/>
          <w:szCs w:val="22"/>
          <w:lang w:val="sr-Latn-CS"/>
        </w:rPr>
        <w:t>;</w:t>
      </w:r>
    </w:p>
    <w:p w:rsidR="001A2E93" w:rsidRDefault="001A2E93" w:rsidP="00847FCE">
      <w:pPr>
        <w:ind w:left="360"/>
        <w:jc w:val="both"/>
        <w:rPr>
          <w:rFonts w:ascii="Cambria" w:hAnsi="Cambria" w:cs="Cambria"/>
          <w:sz w:val="22"/>
          <w:szCs w:val="22"/>
          <w:lang w:val="sr-Latn-CS"/>
        </w:rPr>
      </w:pPr>
    </w:p>
    <w:p w:rsidR="001A2E93" w:rsidRPr="00B82340" w:rsidRDefault="001A2E93" w:rsidP="000D0B76">
      <w:pPr>
        <w:numPr>
          <w:ilvl w:val="0"/>
          <w:numId w:val="2"/>
        </w:numPr>
        <w:jc w:val="both"/>
        <w:rPr>
          <w:rFonts w:ascii="Cambria" w:hAnsi="Cambria" w:cs="Cambria"/>
          <w:sz w:val="22"/>
          <w:szCs w:val="22"/>
          <w:lang w:val="sr-Latn-CS"/>
        </w:rPr>
      </w:pPr>
      <w:r>
        <w:rPr>
          <w:rFonts w:ascii="Cambria" w:hAnsi="Cambria" w:cs="Cambria"/>
          <w:sz w:val="22"/>
          <w:szCs w:val="22"/>
          <w:lang w:val="sr-Latn-CS"/>
        </w:rPr>
        <w:t>ako je ponuđač konzorcijum, u</w:t>
      </w:r>
      <w:r w:rsidRPr="00B82340">
        <w:rPr>
          <w:rFonts w:ascii="Cambria" w:hAnsi="Cambria" w:cs="Cambria"/>
          <w:sz w:val="22"/>
          <w:szCs w:val="22"/>
          <w:lang w:val="sr-Latn-CS"/>
        </w:rPr>
        <w:t>govor o konzorcijumu ili drugom obliku udruživanja</w:t>
      </w:r>
      <w:r>
        <w:rPr>
          <w:rFonts w:ascii="Cambria" w:hAnsi="Cambria" w:cs="Cambria"/>
          <w:sz w:val="22"/>
          <w:szCs w:val="22"/>
          <w:lang w:val="sr-Latn-CS"/>
        </w:rPr>
        <w:t>;</w:t>
      </w:r>
    </w:p>
    <w:p w:rsidR="001A2E93" w:rsidRPr="00847FCE" w:rsidRDefault="001A2E93" w:rsidP="00847FCE">
      <w:pPr>
        <w:ind w:left="360"/>
        <w:jc w:val="both"/>
        <w:rPr>
          <w:rFonts w:ascii="Cambria" w:hAnsi="Cambria" w:cs="Cambria"/>
          <w:sz w:val="22"/>
          <w:szCs w:val="22"/>
          <w:lang w:val="sr-Latn-CS"/>
        </w:rPr>
      </w:pP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t>dokaz da protiv privrednog društva, drugog pravnog lica i preduzetnika nije pokrenut postupak stečaja ili likvidacije - dokaz/potvrdu izdaje Privredni sud;</w:t>
      </w:r>
    </w:p>
    <w:p w:rsidR="001A2E93" w:rsidRPr="004F37FD" w:rsidRDefault="001A2E93" w:rsidP="000D0B76">
      <w:pPr>
        <w:tabs>
          <w:tab w:val="num" w:pos="720"/>
        </w:tabs>
        <w:ind w:left="720" w:hanging="360"/>
        <w:jc w:val="both"/>
        <w:rPr>
          <w:rFonts w:ascii="Cambria" w:hAnsi="Cambria" w:cs="Cambria"/>
          <w:sz w:val="22"/>
          <w:szCs w:val="22"/>
          <w:lang w:val="sr-Latn-CS"/>
        </w:rPr>
      </w:pP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t>dokaz da privredno društvo, drugo pravno lice, preduzetnik i fizičko lice nije pravosnažno osuđeno za krivično djelo izvršeno u vršenju profesionalne djelatnosti - dokaz/potvrdu izdaje nadležni organ za vođenje Centralnog registra privrednih subjekata, druga pravna lica i preduzetnike, a za fizička lica dokaz/potvrdu izdaje nadležni osnovni sud;</w:t>
      </w:r>
    </w:p>
    <w:p w:rsidR="001A2E93" w:rsidRPr="004F37FD" w:rsidRDefault="001A2E93" w:rsidP="00733543">
      <w:pPr>
        <w:ind w:left="360"/>
        <w:jc w:val="both"/>
        <w:rPr>
          <w:rFonts w:ascii="Cambria" w:hAnsi="Cambria" w:cs="Cambria"/>
          <w:sz w:val="22"/>
          <w:szCs w:val="22"/>
          <w:lang w:val="sr-Latn-CS"/>
        </w:rPr>
      </w:pP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lastRenderedPageBreak/>
        <w:t>dokaz da je privredno društvo, drugo pravno lice, preduzetnik i fizičko lice izmirilo obaveze po osnovu plaćanja poreza - dokaz/potvrdu izdaje poreski organ uprave;</w:t>
      </w:r>
    </w:p>
    <w:p w:rsidR="001A2E93" w:rsidRPr="004F37FD" w:rsidRDefault="001A2E93" w:rsidP="000D0B76">
      <w:pPr>
        <w:tabs>
          <w:tab w:val="num" w:pos="720"/>
        </w:tabs>
        <w:ind w:left="720" w:hanging="360"/>
        <w:jc w:val="both"/>
        <w:rPr>
          <w:rFonts w:ascii="Cambria" w:hAnsi="Cambria" w:cs="Cambria"/>
          <w:sz w:val="22"/>
          <w:szCs w:val="22"/>
          <w:lang w:val="sr-Latn-CS"/>
        </w:rPr>
      </w:pP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t xml:space="preserve">dokaz da privredno društvo, drugo pravno lice, preduzetnik i fizičko lice nema neizmirenih obaveza po osnovu kazni izrečenih u krivičnom ili prekršajnom postupku u periodu od najmanje </w:t>
      </w:r>
      <w:r>
        <w:rPr>
          <w:rFonts w:ascii="Cambria" w:hAnsi="Cambria" w:cs="Cambria"/>
          <w:sz w:val="22"/>
          <w:szCs w:val="22"/>
          <w:lang w:val="sr-Latn-CS"/>
        </w:rPr>
        <w:t>tri godine prije objavljivanja j</w:t>
      </w:r>
      <w:r w:rsidRPr="004F37FD">
        <w:rPr>
          <w:rFonts w:ascii="Cambria" w:hAnsi="Cambria" w:cs="Cambria"/>
          <w:sz w:val="22"/>
          <w:szCs w:val="22"/>
          <w:lang w:val="sr-Latn-CS"/>
        </w:rPr>
        <w:t>avnog oglasa:</w:t>
      </w:r>
    </w:p>
    <w:p w:rsidR="001A2E93" w:rsidRPr="004F37FD" w:rsidRDefault="001A2E93" w:rsidP="000D0B76">
      <w:pPr>
        <w:tabs>
          <w:tab w:val="num" w:pos="720"/>
        </w:tabs>
        <w:ind w:left="720" w:hanging="360"/>
        <w:jc w:val="both"/>
        <w:rPr>
          <w:rFonts w:ascii="Cambria" w:hAnsi="Cambria" w:cs="Cambria"/>
          <w:sz w:val="22"/>
          <w:szCs w:val="22"/>
          <w:lang w:val="sr-Latn-CS"/>
        </w:rPr>
      </w:pPr>
    </w:p>
    <w:p w:rsidR="001A2E93" w:rsidRPr="004F37FD" w:rsidRDefault="001A2E93" w:rsidP="000D0B76">
      <w:pPr>
        <w:numPr>
          <w:ilvl w:val="0"/>
          <w:numId w:val="3"/>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ponuđač kao privredno društvo, drugo pravno lice i preduzetnik:</w:t>
      </w:r>
    </w:p>
    <w:p w:rsidR="001A2E93" w:rsidRPr="004F37FD" w:rsidRDefault="001A2E93" w:rsidP="000D0B76">
      <w:pPr>
        <w:numPr>
          <w:ilvl w:val="1"/>
          <w:numId w:val="2"/>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dokaz/potvrda nadležnog organa za vođenje Centralnog registra privrednih subjekata kojom se dokazuje da se ponuđač ne nalazi u kaznenoj evidenciji istog;</w:t>
      </w:r>
    </w:p>
    <w:p w:rsidR="001A2E93" w:rsidRPr="004F37FD" w:rsidRDefault="001A2E93" w:rsidP="000D0B76">
      <w:pPr>
        <w:numPr>
          <w:ilvl w:val="1"/>
          <w:numId w:val="2"/>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dokaz/potvrda područnog organa za prekršaje iz mjesta sjedišta ponuđača ili nadležnog organa, kojom se dokazuje da ponuđač nema neizmirenih obaveza po osnovu kazni izrečenih u prekršajnom postupku;</w:t>
      </w:r>
    </w:p>
    <w:p w:rsidR="001A2E93" w:rsidRPr="004F37FD" w:rsidRDefault="001A2E93" w:rsidP="000D0B76">
      <w:pPr>
        <w:tabs>
          <w:tab w:val="num" w:pos="720"/>
        </w:tabs>
        <w:ind w:left="720" w:hanging="360"/>
        <w:jc w:val="both"/>
        <w:rPr>
          <w:rFonts w:ascii="Cambria" w:hAnsi="Cambria" w:cs="Cambria"/>
          <w:sz w:val="22"/>
          <w:szCs w:val="22"/>
          <w:lang w:val="sr-Latn-CS"/>
        </w:rPr>
      </w:pPr>
    </w:p>
    <w:p w:rsidR="001A2E93" w:rsidRPr="004F37FD" w:rsidRDefault="001A2E93" w:rsidP="000D0B76">
      <w:pPr>
        <w:numPr>
          <w:ilvl w:val="0"/>
          <w:numId w:val="3"/>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 xml:space="preserve">ponuđač kao fizičko lice: </w:t>
      </w:r>
    </w:p>
    <w:p w:rsidR="001A2E93" w:rsidRPr="004F37FD" w:rsidRDefault="001A2E93" w:rsidP="000D0B76">
      <w:pPr>
        <w:numPr>
          <w:ilvl w:val="1"/>
          <w:numId w:val="2"/>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dokaz/potvrda osnovnog suda kojom se dokazuje da je ponuđač izmirio obaveze po osnovu kazni izrečenih u krivičnom postupku;</w:t>
      </w:r>
    </w:p>
    <w:p w:rsidR="001A2E93" w:rsidRDefault="001A2E93" w:rsidP="000D0B76">
      <w:pPr>
        <w:numPr>
          <w:ilvl w:val="1"/>
          <w:numId w:val="2"/>
        </w:numPr>
        <w:tabs>
          <w:tab w:val="clear" w:pos="1440"/>
          <w:tab w:val="num" w:pos="1080"/>
        </w:tabs>
        <w:ind w:left="1080"/>
        <w:jc w:val="both"/>
        <w:rPr>
          <w:rFonts w:ascii="Cambria" w:hAnsi="Cambria" w:cs="Cambria"/>
          <w:sz w:val="22"/>
          <w:szCs w:val="22"/>
          <w:lang w:val="sr-Latn-CS"/>
        </w:rPr>
      </w:pPr>
      <w:r w:rsidRPr="004F37FD">
        <w:rPr>
          <w:rFonts w:ascii="Cambria" w:hAnsi="Cambria" w:cs="Cambria"/>
          <w:sz w:val="22"/>
          <w:szCs w:val="22"/>
          <w:lang w:val="sr-Latn-CS"/>
        </w:rPr>
        <w:t>dokaz/potvrda nadležnog organa iz mjesta prebivališta ponuđača kojom se dokazuje da isti nema neizmirenih obaveza po osnovu kazni izrečenih u prekršajnom postupku.</w:t>
      </w:r>
    </w:p>
    <w:p w:rsidR="001A2E93" w:rsidRPr="004F37FD" w:rsidRDefault="001A2E93" w:rsidP="001C381D">
      <w:pPr>
        <w:ind w:left="720"/>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847FCE">
        <w:rPr>
          <w:rFonts w:ascii="Cambria" w:hAnsi="Cambria" w:cs="Cambria"/>
          <w:b/>
          <w:bCs/>
          <w:sz w:val="22"/>
          <w:szCs w:val="22"/>
          <w:lang w:val="sr-Latn-CS"/>
        </w:rPr>
        <w:t>Napomena:</w:t>
      </w:r>
      <w:r>
        <w:rPr>
          <w:rFonts w:ascii="Cambria" w:hAnsi="Cambria" w:cs="Cambria"/>
          <w:sz w:val="22"/>
          <w:szCs w:val="22"/>
          <w:lang w:val="sr-Latn-CS"/>
        </w:rPr>
        <w:t xml:space="preserve"> </w:t>
      </w:r>
      <w:r w:rsidRPr="004F37FD">
        <w:rPr>
          <w:rFonts w:ascii="Cambria" w:hAnsi="Cambria" w:cs="Cambria"/>
          <w:sz w:val="22"/>
          <w:szCs w:val="22"/>
          <w:lang w:val="sr-Latn-CS"/>
        </w:rPr>
        <w:t>Navedeni dokazi ne smiju biti stariji od devedeset (90) dana od dana objavljivanja oglasa.</w:t>
      </w:r>
      <w:r>
        <w:rPr>
          <w:rFonts w:ascii="Cambria" w:hAnsi="Cambria" w:cs="Cambria"/>
          <w:sz w:val="22"/>
          <w:szCs w:val="22"/>
          <w:lang w:val="sr-Latn-CS"/>
        </w:rPr>
        <w:t xml:space="preserve"> </w:t>
      </w:r>
      <w:r w:rsidRPr="004F37FD">
        <w:rPr>
          <w:rFonts w:ascii="Cambria" w:hAnsi="Cambria" w:cs="Cambria"/>
          <w:sz w:val="22"/>
          <w:szCs w:val="22"/>
          <w:lang w:val="sr-Latn-CS"/>
        </w:rPr>
        <w:t>Ukoliko država u kojoj ponuđač ima sjedište ne izdaje navedene dokaze, ovi dokazi mogu biti zamijenjeni izjavom ponuđača pod krivičnom i materijalnom odgovornošću, odnosno ukoliko u državi u kojoj je sjedište ponuđača nema zakonskih odredbi koje se tiču izjava pod krivičnom i materijalnom odgovornošću, izjavom datom pred nadležnim sudskim ili upravnim organom ili notarom.</w:t>
      </w:r>
    </w:p>
    <w:p w:rsidR="001A2E93" w:rsidRPr="004F37FD" w:rsidRDefault="001A2E93" w:rsidP="000D0B76">
      <w:pPr>
        <w:jc w:val="both"/>
        <w:rPr>
          <w:rFonts w:ascii="Cambria" w:hAnsi="Cambria" w:cs="Cambria"/>
          <w:b/>
          <w:bCs/>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 xml:space="preserve">8.1.3. Potrebna dokumentacija kao dokaz obezbjeđenja ponude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Kao dokaz objezbjeđenja ponude prilaže se bankarska garancija ili dokaz o uplati novčanog depozita na iznos od 25.000,00</w:t>
      </w:r>
      <w:r>
        <w:rPr>
          <w:rFonts w:ascii="Cambria" w:hAnsi="Cambria" w:cs="Cambria"/>
          <w:sz w:val="22"/>
          <w:szCs w:val="22"/>
          <w:lang w:val="sr-Latn-CS"/>
        </w:rPr>
        <w:t xml:space="preserve"> EUR za period koji se odredi j</w:t>
      </w:r>
      <w:r w:rsidRPr="004F37FD">
        <w:rPr>
          <w:rFonts w:ascii="Cambria" w:hAnsi="Cambria" w:cs="Cambria"/>
          <w:sz w:val="22"/>
          <w:szCs w:val="22"/>
          <w:lang w:val="sr-Latn-CS"/>
        </w:rPr>
        <w:t xml:space="preserve">avnim oglasom. Bankarska garancija/novčani depozit se podnosi za svaku ponudu tj. svaki vodotok posebno. </w:t>
      </w:r>
    </w:p>
    <w:p w:rsidR="00864FF6" w:rsidRPr="00864FF6" w:rsidRDefault="00864FF6" w:rsidP="00864FF6">
      <w:pPr>
        <w:rPr>
          <w:lang w:val="sr-Latn-CS" w:eastAsia="sl-SI"/>
        </w:rPr>
      </w:pPr>
      <w:bookmarkStart w:id="64" w:name="_Toc357693152"/>
      <w:bookmarkStart w:id="65" w:name="_Toc357694360"/>
      <w:bookmarkStart w:id="66" w:name="_Toc359578228"/>
    </w:p>
    <w:p w:rsidR="001A2E93" w:rsidRPr="004F37FD" w:rsidRDefault="001A2E93" w:rsidP="00C27FF1">
      <w:pPr>
        <w:pStyle w:val="Heading2"/>
        <w:rPr>
          <w:rStyle w:val="Emphasis"/>
          <w:rFonts w:ascii="Cambria" w:hAnsi="Cambria" w:cs="Cambria"/>
          <w:sz w:val="24"/>
          <w:szCs w:val="24"/>
          <w:lang w:val="sr-Latn-CS"/>
        </w:rPr>
      </w:pPr>
      <w:r w:rsidRPr="004F37FD">
        <w:rPr>
          <w:rStyle w:val="Emphasis"/>
          <w:rFonts w:ascii="Cambria" w:hAnsi="Cambria" w:cs="Cambria"/>
          <w:sz w:val="24"/>
          <w:szCs w:val="24"/>
          <w:lang w:val="sr-Latn-CS"/>
        </w:rPr>
        <w:t>8.2. Potrebna dokumentacija za ocjenjivanje kriterijuma za izbor najpovoljnije ponude</w:t>
      </w:r>
      <w:bookmarkEnd w:id="64"/>
      <w:bookmarkEnd w:id="65"/>
      <w:bookmarkEnd w:id="66"/>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Na osnovu kriterijuma opisanih u poglavlju br. 7 potrebna dokumentacija za izbor najpovoljnije ponude sadrži: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8.2.1. Prijavni obrazac br.2</w:t>
      </w:r>
    </w:p>
    <w:p w:rsidR="001A2E93" w:rsidRPr="004F37FD" w:rsidRDefault="001A2E93" w:rsidP="000D0B76">
      <w:pPr>
        <w:jc w:val="both"/>
        <w:rPr>
          <w:rFonts w:ascii="Cambria" w:hAnsi="Cambria" w:cs="Cambria"/>
          <w:b/>
          <w:bCs/>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8.2.2. Dokumentacija kao dokaz iskustva u upravljanju hidroenergetskim objektima</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numPr>
          <w:ilvl w:val="0"/>
          <w:numId w:val="20"/>
        </w:numPr>
        <w:jc w:val="both"/>
        <w:rPr>
          <w:rFonts w:ascii="Cambria" w:hAnsi="Cambria" w:cs="Cambria"/>
          <w:sz w:val="22"/>
          <w:szCs w:val="22"/>
          <w:lang w:val="sr-Latn-CS"/>
        </w:rPr>
      </w:pPr>
      <w:r w:rsidRPr="004F37FD">
        <w:rPr>
          <w:rFonts w:ascii="Cambria" w:hAnsi="Cambria" w:cs="Cambria"/>
          <w:sz w:val="22"/>
          <w:szCs w:val="22"/>
          <w:lang w:val="sr-Latn-CS"/>
        </w:rPr>
        <w:t>Ugovor o koncesiji ili drugi dokaz o sticanju prava upravljanja hidroenergetskim objektima;</w:t>
      </w:r>
    </w:p>
    <w:p w:rsidR="001A2E93" w:rsidRPr="004F37FD" w:rsidRDefault="001A2E93" w:rsidP="000D0B76">
      <w:pPr>
        <w:tabs>
          <w:tab w:val="num" w:pos="720"/>
        </w:tabs>
        <w:ind w:left="720" w:hanging="360"/>
        <w:jc w:val="both"/>
        <w:rPr>
          <w:rFonts w:ascii="Cambria" w:hAnsi="Cambria" w:cs="Cambria"/>
          <w:sz w:val="22"/>
          <w:szCs w:val="22"/>
          <w:lang w:val="sr-Latn-CS"/>
        </w:rPr>
      </w:pPr>
    </w:p>
    <w:p w:rsidR="001A2E93" w:rsidRDefault="001A2E93" w:rsidP="000D0B76">
      <w:pPr>
        <w:numPr>
          <w:ilvl w:val="0"/>
          <w:numId w:val="20"/>
        </w:numPr>
        <w:jc w:val="both"/>
        <w:rPr>
          <w:rFonts w:ascii="Cambria" w:hAnsi="Cambria" w:cs="Cambria"/>
          <w:sz w:val="22"/>
          <w:szCs w:val="22"/>
          <w:lang w:val="sr-Latn-CS"/>
        </w:rPr>
      </w:pPr>
      <w:r w:rsidRPr="004F37FD">
        <w:rPr>
          <w:rFonts w:ascii="Cambria" w:hAnsi="Cambria" w:cs="Cambria"/>
          <w:sz w:val="22"/>
          <w:szCs w:val="22"/>
          <w:lang w:val="sr-Latn-CS"/>
        </w:rPr>
        <w:lastRenderedPageBreak/>
        <w:t>Izvod iz zvaničnog registra privrednih subjekata ili drugi vid zvanične potvrde kojom se potvrđuje vlasništvo i upravljanje nad hidroenergetskim objektima i</w:t>
      </w:r>
    </w:p>
    <w:p w:rsidR="001A2E93" w:rsidRPr="004F37FD" w:rsidRDefault="001A2E93" w:rsidP="00847FCE">
      <w:pPr>
        <w:ind w:left="360"/>
        <w:jc w:val="both"/>
        <w:rPr>
          <w:rFonts w:ascii="Cambria" w:hAnsi="Cambria" w:cs="Cambria"/>
          <w:sz w:val="22"/>
          <w:szCs w:val="22"/>
          <w:lang w:val="sr-Latn-CS"/>
        </w:rPr>
      </w:pPr>
    </w:p>
    <w:p w:rsidR="001A2E93" w:rsidRPr="004F37FD" w:rsidRDefault="001A2E93" w:rsidP="000D0B76">
      <w:pPr>
        <w:numPr>
          <w:ilvl w:val="0"/>
          <w:numId w:val="20"/>
        </w:numPr>
        <w:jc w:val="both"/>
        <w:rPr>
          <w:rFonts w:ascii="Cambria" w:hAnsi="Cambria" w:cs="Cambria"/>
          <w:sz w:val="22"/>
          <w:szCs w:val="22"/>
          <w:lang w:val="sr-Latn-CS"/>
        </w:rPr>
      </w:pPr>
      <w:r w:rsidRPr="004F37FD">
        <w:rPr>
          <w:rFonts w:ascii="Cambria" w:hAnsi="Cambria" w:cs="Cambria"/>
          <w:sz w:val="22"/>
          <w:szCs w:val="22"/>
          <w:lang w:val="sr-Latn-CS"/>
        </w:rPr>
        <w:t>Kao dokaz o ins</w:t>
      </w:r>
      <w:r>
        <w:rPr>
          <w:rFonts w:ascii="Cambria" w:hAnsi="Cambria" w:cs="Cambria"/>
          <w:sz w:val="22"/>
          <w:szCs w:val="22"/>
          <w:lang w:val="sr-Latn-CS"/>
        </w:rPr>
        <w:t>talisanoj snazi hidroenergetskih objek</w:t>
      </w:r>
      <w:r w:rsidRPr="004F37FD">
        <w:rPr>
          <w:rFonts w:ascii="Cambria" w:hAnsi="Cambria" w:cs="Cambria"/>
          <w:sz w:val="22"/>
          <w:szCs w:val="22"/>
          <w:lang w:val="sr-Latn-CS"/>
        </w:rPr>
        <w:t>a</w:t>
      </w:r>
      <w:r>
        <w:rPr>
          <w:rFonts w:ascii="Cambria" w:hAnsi="Cambria" w:cs="Cambria"/>
          <w:sz w:val="22"/>
          <w:szCs w:val="22"/>
          <w:lang w:val="sr-Latn-CS"/>
        </w:rPr>
        <w:t>ta</w:t>
      </w:r>
      <w:r w:rsidRPr="004F37FD">
        <w:rPr>
          <w:rFonts w:ascii="Cambria" w:hAnsi="Cambria" w:cs="Cambria"/>
          <w:sz w:val="22"/>
          <w:szCs w:val="22"/>
          <w:lang w:val="sr-Latn-CS"/>
        </w:rPr>
        <w:t xml:space="preserve"> kojima je ponuđač upravljao: upotrebna dozvola, ovjereni projekat izvedenog stanja  i sl. </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8.2.3. Dokumentacija kao dokaz finansijske sposobnosti</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numPr>
          <w:ilvl w:val="0"/>
          <w:numId w:val="21"/>
        </w:numPr>
        <w:jc w:val="both"/>
        <w:rPr>
          <w:rFonts w:ascii="Cambria" w:hAnsi="Cambria" w:cs="Cambria"/>
          <w:sz w:val="22"/>
          <w:szCs w:val="22"/>
          <w:lang w:val="sr-Latn-CS"/>
        </w:rPr>
      </w:pPr>
      <w:r w:rsidRPr="004F37FD">
        <w:rPr>
          <w:rFonts w:ascii="Cambria" w:hAnsi="Cambria" w:cs="Cambria"/>
          <w:sz w:val="22"/>
          <w:szCs w:val="22"/>
          <w:lang w:val="sr-Latn-CS"/>
        </w:rPr>
        <w:t>Dokaz da plaćanja prema ponuđaču nijesu obustavljena - odgovarajući bankarski izvodi ili drugi dokaz o finansijskoj podobnosti ponuđača;</w:t>
      </w:r>
    </w:p>
    <w:p w:rsidR="001A2E93" w:rsidRPr="004F37FD" w:rsidRDefault="001A2E93" w:rsidP="000D0B76">
      <w:pPr>
        <w:tabs>
          <w:tab w:val="num" w:pos="360"/>
        </w:tabs>
        <w:jc w:val="both"/>
        <w:rPr>
          <w:rFonts w:ascii="Cambria" w:hAnsi="Cambria" w:cs="Cambria"/>
          <w:sz w:val="22"/>
          <w:szCs w:val="22"/>
          <w:lang w:val="sr-Latn-CS"/>
        </w:rPr>
      </w:pPr>
    </w:p>
    <w:p w:rsidR="001A2E93" w:rsidRPr="004F37FD" w:rsidRDefault="001A2E93" w:rsidP="000D0B76">
      <w:pPr>
        <w:numPr>
          <w:ilvl w:val="0"/>
          <w:numId w:val="21"/>
        </w:numPr>
        <w:jc w:val="both"/>
        <w:rPr>
          <w:rFonts w:ascii="Cambria" w:hAnsi="Cambria" w:cs="Cambria"/>
          <w:sz w:val="22"/>
          <w:szCs w:val="22"/>
          <w:lang w:val="sr-Latn-CS"/>
        </w:rPr>
      </w:pPr>
      <w:r w:rsidRPr="004F37FD">
        <w:rPr>
          <w:rFonts w:ascii="Cambria" w:hAnsi="Cambria" w:cs="Cambria"/>
          <w:sz w:val="22"/>
          <w:szCs w:val="22"/>
          <w:lang w:val="sr-Latn-CS"/>
        </w:rPr>
        <w:t xml:space="preserve">Izvještaj o računovodstvenom i finansijskom stanju - bilans uspjeha i bilans stanja, sa izvještajem ovlašćenog revizora, za pravna lica koja su po zakonu obavezna, za posljednje tri godine, odnosno od dana registracije pravnog lica ukoliko je registrovano kasnije. </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8.2.4. Dokumentacija kao dokaz predloženog tehničkog rješenja</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2853AC">
      <w:pPr>
        <w:numPr>
          <w:ilvl w:val="0"/>
          <w:numId w:val="22"/>
        </w:numPr>
        <w:tabs>
          <w:tab w:val="clear" w:pos="720"/>
          <w:tab w:val="num" w:pos="360"/>
        </w:tabs>
        <w:jc w:val="both"/>
        <w:rPr>
          <w:rFonts w:ascii="Cambria" w:hAnsi="Cambria" w:cs="Cambria"/>
          <w:sz w:val="22"/>
          <w:szCs w:val="22"/>
          <w:lang w:val="sr-Latn-CS"/>
        </w:rPr>
      </w:pPr>
      <w:r w:rsidRPr="004F37FD">
        <w:rPr>
          <w:rFonts w:ascii="Cambria" w:hAnsi="Cambria" w:cs="Cambria"/>
          <w:sz w:val="22"/>
          <w:szCs w:val="22"/>
          <w:lang w:val="sr-Latn-CS"/>
        </w:rPr>
        <w:t>Idejno rješenje mHE pripremljeno u skladu sa Uputstvom za pripremu ponude i Koncesionim aktom.</w:t>
      </w:r>
    </w:p>
    <w:p w:rsidR="004E31E3" w:rsidRDefault="004E31E3" w:rsidP="00282F79">
      <w:pPr>
        <w:jc w:val="both"/>
        <w:rPr>
          <w:rStyle w:val="IntenseEmphasis"/>
          <w:rFonts w:ascii="Cambria" w:hAnsi="Cambria"/>
          <w:color w:val="auto"/>
          <w:sz w:val="22"/>
          <w:szCs w:val="22"/>
          <w:lang w:val="sr-Latn-CS"/>
        </w:rPr>
      </w:pPr>
    </w:p>
    <w:p w:rsidR="00282F79" w:rsidRPr="00D96C36" w:rsidRDefault="00282F79" w:rsidP="00282F79">
      <w:pPr>
        <w:ind w:left="720"/>
        <w:jc w:val="both"/>
        <w:rPr>
          <w:rFonts w:ascii="Cambria" w:hAnsi="Cambria" w:cs="Arial"/>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w:t>
      </w:r>
      <w:r w:rsidR="005E026A">
        <w:rPr>
          <w:rFonts w:ascii="Cambria" w:hAnsi="Cambria" w:cs="Cambria"/>
          <w:b/>
          <w:bCs/>
          <w:sz w:val="22"/>
          <w:szCs w:val="22"/>
          <w:u w:val="single"/>
          <w:lang w:val="sr-Latn-CS"/>
        </w:rPr>
        <w:t>5</w:t>
      </w:r>
      <w:r w:rsidRPr="004F37FD">
        <w:rPr>
          <w:rFonts w:ascii="Cambria" w:hAnsi="Cambria" w:cs="Cambria"/>
          <w:b/>
          <w:bCs/>
          <w:sz w:val="22"/>
          <w:szCs w:val="22"/>
          <w:u w:val="single"/>
          <w:lang w:val="sr-Latn-CS"/>
        </w:rPr>
        <w:t>. Dokumentacija kao dokaz iskustva na domaćem tržištu</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numPr>
          <w:ilvl w:val="0"/>
          <w:numId w:val="22"/>
        </w:numPr>
        <w:jc w:val="both"/>
        <w:rPr>
          <w:rFonts w:ascii="Cambria" w:hAnsi="Cambria" w:cs="Cambria"/>
          <w:sz w:val="22"/>
          <w:szCs w:val="22"/>
          <w:lang w:val="sr-Latn-CS"/>
        </w:rPr>
      </w:pPr>
      <w:r w:rsidRPr="004F37FD">
        <w:rPr>
          <w:rFonts w:ascii="Cambria" w:hAnsi="Cambria" w:cs="Cambria"/>
          <w:sz w:val="22"/>
          <w:szCs w:val="22"/>
          <w:lang w:val="sr-Latn-CS"/>
        </w:rPr>
        <w:t>Lista referentnih projekata realizovanih na domaćem tržištu;</w:t>
      </w:r>
    </w:p>
    <w:p w:rsidR="001A2E93" w:rsidRPr="004F37FD" w:rsidRDefault="001A2E93" w:rsidP="000D0B76">
      <w:pPr>
        <w:tabs>
          <w:tab w:val="num" w:pos="720"/>
        </w:tabs>
        <w:ind w:hanging="360"/>
        <w:jc w:val="both"/>
        <w:rPr>
          <w:rFonts w:ascii="Cambria" w:hAnsi="Cambria" w:cs="Cambria"/>
          <w:sz w:val="22"/>
          <w:szCs w:val="22"/>
          <w:lang w:val="sr-Latn-CS"/>
        </w:rPr>
      </w:pPr>
    </w:p>
    <w:p w:rsidR="001A2E93" w:rsidRPr="004F37FD" w:rsidRDefault="001A2E93" w:rsidP="000D0B76">
      <w:pPr>
        <w:numPr>
          <w:ilvl w:val="0"/>
          <w:numId w:val="22"/>
        </w:numPr>
        <w:jc w:val="both"/>
        <w:rPr>
          <w:rFonts w:ascii="Cambria" w:hAnsi="Cambria" w:cs="Cambria"/>
          <w:sz w:val="22"/>
          <w:szCs w:val="22"/>
          <w:lang w:val="sr-Latn-CS"/>
        </w:rPr>
      </w:pPr>
      <w:r w:rsidRPr="004F37FD">
        <w:rPr>
          <w:rFonts w:ascii="Cambria" w:hAnsi="Cambria" w:cs="Cambria"/>
          <w:sz w:val="22"/>
          <w:szCs w:val="22"/>
          <w:lang w:val="sr-Latn-CS"/>
        </w:rPr>
        <w:t>Dokaz o izgrađenim kompleksnim objektima na domaćem tržištu sa naznačenom cijenom izgradnje: upotrebna dozvola, ugovor o realizaciji projekta, izvod iz nadležnog registra nepokretnosti i druga dokumentacija kojom se dokazuje iskustvo u izgradnji kompleksnih objekata.</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jc w:val="both"/>
        <w:rPr>
          <w:rFonts w:ascii="Cambria" w:hAnsi="Cambria" w:cs="Cambria"/>
          <w:b/>
          <w:bCs/>
          <w:sz w:val="22"/>
          <w:szCs w:val="22"/>
          <w:u w:val="single"/>
          <w:lang w:val="sr-Latn-CS"/>
        </w:rPr>
      </w:pPr>
      <w:r w:rsidRPr="004F37FD">
        <w:rPr>
          <w:rFonts w:ascii="Cambria" w:hAnsi="Cambria" w:cs="Cambria"/>
          <w:b/>
          <w:bCs/>
          <w:sz w:val="22"/>
          <w:szCs w:val="22"/>
          <w:u w:val="single"/>
          <w:lang w:val="sr-Latn-CS"/>
        </w:rPr>
        <w:t>8.2.</w:t>
      </w:r>
      <w:r w:rsidR="00C90CB3">
        <w:rPr>
          <w:rFonts w:ascii="Cambria" w:hAnsi="Cambria" w:cs="Cambria"/>
          <w:b/>
          <w:bCs/>
          <w:sz w:val="22"/>
          <w:szCs w:val="22"/>
          <w:u w:val="single"/>
          <w:lang w:val="sr-Latn-CS"/>
        </w:rPr>
        <w:t>6</w:t>
      </w:r>
      <w:r w:rsidRPr="004F37FD">
        <w:rPr>
          <w:rFonts w:ascii="Cambria" w:hAnsi="Cambria" w:cs="Cambria"/>
          <w:b/>
          <w:bCs/>
          <w:sz w:val="22"/>
          <w:szCs w:val="22"/>
          <w:u w:val="single"/>
          <w:lang w:val="sr-Latn-CS"/>
        </w:rPr>
        <w:t xml:space="preserve">. Dokumentacija kao dokaz predloženog višenamjenskog rješenja ili mjera energetske efikasnosti </w:t>
      </w:r>
    </w:p>
    <w:p w:rsidR="001A2E93" w:rsidRPr="004F37FD" w:rsidRDefault="001A2E93" w:rsidP="000D0B76">
      <w:pPr>
        <w:jc w:val="both"/>
        <w:rPr>
          <w:rFonts w:ascii="Cambria" w:hAnsi="Cambria" w:cs="Cambria"/>
          <w:sz w:val="22"/>
          <w:szCs w:val="22"/>
          <w:u w:val="single"/>
          <w:lang w:val="sr-Latn-CS"/>
        </w:rPr>
      </w:pPr>
    </w:p>
    <w:p w:rsidR="001A2E93" w:rsidRPr="004F37FD" w:rsidRDefault="001A2E93" w:rsidP="000D0B76">
      <w:pPr>
        <w:numPr>
          <w:ilvl w:val="0"/>
          <w:numId w:val="23"/>
        </w:numPr>
        <w:jc w:val="both"/>
        <w:rPr>
          <w:rFonts w:ascii="Cambria" w:hAnsi="Cambria" w:cs="Cambria"/>
          <w:sz w:val="22"/>
          <w:szCs w:val="22"/>
          <w:lang w:val="sr-Latn-CS"/>
        </w:rPr>
      </w:pPr>
      <w:r w:rsidRPr="004F37FD">
        <w:rPr>
          <w:rFonts w:ascii="Cambria" w:hAnsi="Cambria" w:cs="Cambria"/>
          <w:sz w:val="22"/>
          <w:szCs w:val="22"/>
          <w:lang w:val="sr-Latn-CS"/>
        </w:rPr>
        <w:t>Projekat višenamjenskog rješenj</w:t>
      </w:r>
      <w:r>
        <w:rPr>
          <w:rFonts w:ascii="Cambria" w:hAnsi="Cambria" w:cs="Cambria"/>
          <w:sz w:val="22"/>
          <w:szCs w:val="22"/>
          <w:lang w:val="sr-Latn-CS"/>
        </w:rPr>
        <w:t>a</w:t>
      </w:r>
      <w:r w:rsidRPr="004F37FD">
        <w:rPr>
          <w:rFonts w:ascii="Cambria" w:hAnsi="Cambria" w:cs="Cambria"/>
          <w:sz w:val="22"/>
          <w:szCs w:val="22"/>
          <w:lang w:val="sr-Latn-CS"/>
        </w:rPr>
        <w:t xml:space="preserve"> </w:t>
      </w:r>
      <w:r>
        <w:rPr>
          <w:rFonts w:ascii="Cambria" w:hAnsi="Cambria" w:cs="Cambria"/>
          <w:sz w:val="22"/>
          <w:szCs w:val="22"/>
          <w:lang w:val="sr-Latn-CS"/>
        </w:rPr>
        <w:t>i</w:t>
      </w:r>
      <w:r w:rsidRPr="004F37FD">
        <w:rPr>
          <w:rFonts w:ascii="Cambria" w:hAnsi="Cambria" w:cs="Cambria"/>
          <w:sz w:val="22"/>
          <w:szCs w:val="22"/>
          <w:lang w:val="sr-Latn-CS"/>
        </w:rPr>
        <w:t xml:space="preserve">li projekat mjera energetske efikasnosti na lokalnom nivou sa jasno definisanim projektnim aktivnostima, rokovima i budžetom.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AA508B" w:rsidRPr="004F37FD" w:rsidRDefault="00804580" w:rsidP="00AA508B">
      <w:pPr>
        <w:jc w:val="both"/>
        <w:rPr>
          <w:rFonts w:ascii="Cambria" w:hAnsi="Cambria" w:cs="Arial"/>
          <w:sz w:val="22"/>
          <w:szCs w:val="22"/>
          <w:lang w:val="sr-Latn-CS"/>
        </w:rPr>
      </w:pPr>
      <w:r w:rsidRPr="00ED0032">
        <w:rPr>
          <w:rFonts w:ascii="Cambria" w:hAnsi="Cambria" w:cs="Cambria"/>
          <w:b/>
          <w:bCs/>
          <w:sz w:val="22"/>
          <w:szCs w:val="22"/>
          <w:lang w:val="sr-Latn-CS"/>
        </w:rPr>
        <w:t>Napomena:</w:t>
      </w:r>
      <w:r w:rsidRPr="00ED0032">
        <w:rPr>
          <w:rFonts w:ascii="Cambria" w:hAnsi="Cambria" w:cs="Cambria"/>
          <w:sz w:val="22"/>
          <w:szCs w:val="22"/>
          <w:lang w:val="sr-Latn-CS"/>
        </w:rPr>
        <w:t xml:space="preserve"> Dokumentacija pod rednim brojevima od 8.2.1. do 8.2.4. (uključujući i 8.2.4) je obavezna za bodovanje ponude. Ponude koje ne sadrže ovu dokumentaciju su </w:t>
      </w:r>
      <w:r w:rsidR="00567289">
        <w:rPr>
          <w:rFonts w:ascii="Cambria" w:hAnsi="Cambria" w:cs="Cambria"/>
          <w:sz w:val="22"/>
          <w:szCs w:val="22"/>
          <w:lang w:val="sr-Latn-CS"/>
        </w:rPr>
        <w:t xml:space="preserve">nepotpune i neće se bodovati. </w:t>
      </w:r>
      <w:r w:rsidRPr="00ED0032">
        <w:rPr>
          <w:rFonts w:ascii="Cambria" w:hAnsi="Cambria" w:cs="Cambria"/>
          <w:sz w:val="22"/>
          <w:szCs w:val="22"/>
          <w:lang w:val="sr-Latn-CS"/>
        </w:rPr>
        <w:t>Dokumentacija pod rednim brojevima 8.2.</w:t>
      </w:r>
      <w:r w:rsidR="00C90CB3">
        <w:rPr>
          <w:rFonts w:ascii="Cambria" w:hAnsi="Cambria" w:cs="Cambria"/>
          <w:sz w:val="22"/>
          <w:szCs w:val="22"/>
          <w:lang w:val="sr-Latn-CS"/>
        </w:rPr>
        <w:t>5</w:t>
      </w:r>
      <w:r w:rsidRPr="00ED0032">
        <w:rPr>
          <w:rFonts w:ascii="Cambria" w:hAnsi="Cambria" w:cs="Cambria"/>
          <w:sz w:val="22"/>
          <w:szCs w:val="22"/>
          <w:lang w:val="sr-Latn-CS"/>
        </w:rPr>
        <w:t xml:space="preserve">. </w:t>
      </w:r>
      <w:r w:rsidR="00295EC2">
        <w:rPr>
          <w:rFonts w:ascii="Cambria" w:hAnsi="Cambria" w:cs="Cambria"/>
          <w:sz w:val="22"/>
          <w:szCs w:val="22"/>
          <w:lang w:val="sr-Latn-CS"/>
        </w:rPr>
        <w:t>i</w:t>
      </w:r>
      <w:r w:rsidRPr="00ED0032">
        <w:rPr>
          <w:rFonts w:ascii="Cambria" w:hAnsi="Cambria" w:cs="Cambria"/>
          <w:sz w:val="22"/>
          <w:szCs w:val="22"/>
          <w:lang w:val="sr-Latn-CS"/>
        </w:rPr>
        <w:t xml:space="preserve"> 8.2.</w:t>
      </w:r>
      <w:r w:rsidR="00C90CB3">
        <w:rPr>
          <w:rFonts w:ascii="Cambria" w:hAnsi="Cambria" w:cs="Cambria"/>
          <w:sz w:val="22"/>
          <w:szCs w:val="22"/>
          <w:lang w:val="sr-Latn-CS"/>
        </w:rPr>
        <w:t>6</w:t>
      </w:r>
      <w:r w:rsidRPr="00ED0032">
        <w:rPr>
          <w:rFonts w:ascii="Cambria" w:hAnsi="Cambria" w:cs="Cambria"/>
          <w:sz w:val="22"/>
          <w:szCs w:val="22"/>
          <w:lang w:val="sr-Latn-CS"/>
        </w:rPr>
        <w:t>. je opciona</w:t>
      </w:r>
      <w:r w:rsidR="00AA508B" w:rsidRPr="004F37FD">
        <w:rPr>
          <w:rFonts w:ascii="Cambria" w:hAnsi="Cambria" w:cs="Arial"/>
          <w:sz w:val="22"/>
          <w:szCs w:val="22"/>
          <w:lang w:val="sr-Latn-CS"/>
        </w:rPr>
        <w:t xml:space="preserve"> tj. ponuđač sam bira da li se želi prijaviti za ove kriterijume. </w:t>
      </w:r>
    </w:p>
    <w:p w:rsidR="00ED0032" w:rsidRPr="004F37FD" w:rsidRDefault="00ED0032"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Na zahtjev Tenderske komisije, ponuđač je dužan dostaviti pojašnjenje ponude, u cilju razjašnjenja njenih nejasnih djelova, s tim da ne mož</w:t>
      </w:r>
      <w:r>
        <w:rPr>
          <w:rFonts w:ascii="Cambria" w:hAnsi="Cambria" w:cs="Cambria"/>
          <w:sz w:val="22"/>
          <w:szCs w:val="22"/>
          <w:lang w:val="sr-Latn-CS"/>
        </w:rPr>
        <w:t>e izmijeniti ili dopuniti podnes</w:t>
      </w:r>
      <w:r w:rsidRPr="004F37FD">
        <w:rPr>
          <w:rFonts w:ascii="Cambria" w:hAnsi="Cambria" w:cs="Cambria"/>
          <w:sz w:val="22"/>
          <w:szCs w:val="22"/>
          <w:lang w:val="sr-Latn-CS"/>
        </w:rPr>
        <w:t>enu ponudu.</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C27FF1">
      <w:pPr>
        <w:pStyle w:val="Heading2"/>
        <w:rPr>
          <w:rStyle w:val="Emphasis"/>
          <w:rFonts w:ascii="Cambria" w:hAnsi="Cambria" w:cs="Cambria"/>
          <w:sz w:val="24"/>
          <w:szCs w:val="24"/>
          <w:lang w:val="sr-Latn-CS"/>
        </w:rPr>
      </w:pPr>
      <w:bookmarkStart w:id="67" w:name="_Toc359578229"/>
      <w:r w:rsidRPr="004F37FD">
        <w:rPr>
          <w:rStyle w:val="Emphasis"/>
          <w:rFonts w:ascii="Cambria" w:hAnsi="Cambria" w:cs="Cambria"/>
          <w:sz w:val="24"/>
          <w:szCs w:val="24"/>
          <w:lang w:val="sr-Latn-CS"/>
        </w:rPr>
        <w:lastRenderedPageBreak/>
        <w:t>8.3. Opis dokumentacije</w:t>
      </w:r>
      <w:bookmarkEnd w:id="67"/>
    </w:p>
    <w:p w:rsidR="001A2E93" w:rsidRPr="004F37FD" w:rsidRDefault="001A2E93" w:rsidP="000D0B76">
      <w:pPr>
        <w:jc w:val="both"/>
        <w:rPr>
          <w:rFonts w:ascii="Cambria" w:hAnsi="Cambria" w:cs="Cambria"/>
          <w:b/>
          <w:bCs/>
          <w:i/>
          <w:iCs/>
          <w:sz w:val="22"/>
          <w:szCs w:val="22"/>
          <w:lang w:val="sr-Latn-CS"/>
        </w:rPr>
      </w:pPr>
    </w:p>
    <w:p w:rsidR="001A2E93" w:rsidRPr="00ED0032" w:rsidRDefault="00ED0032" w:rsidP="000D0B76">
      <w:pPr>
        <w:jc w:val="both"/>
        <w:rPr>
          <w:rFonts w:ascii="Cambria" w:hAnsi="Cambria" w:cs="Cambria"/>
          <w:b/>
          <w:bCs/>
          <w:i/>
          <w:iCs/>
          <w:sz w:val="22"/>
          <w:szCs w:val="22"/>
          <w:u w:val="single"/>
          <w:lang w:val="sr-Latn-CS"/>
        </w:rPr>
      </w:pPr>
      <w:r w:rsidRPr="00ED0032">
        <w:rPr>
          <w:rFonts w:ascii="Cambria" w:hAnsi="Cambria" w:cs="Cambria"/>
          <w:b/>
          <w:bCs/>
          <w:i/>
          <w:iCs/>
          <w:sz w:val="22"/>
          <w:szCs w:val="22"/>
          <w:u w:val="single"/>
          <w:lang w:val="sr-Latn-CS"/>
        </w:rPr>
        <w:t>8.3.1. Prijavni obrasci</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Sastavni dio ponude čine i dva ispunjena prijavna obrasca</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u formi datoj u prilogu Uputstva za pripremu ponude. Prilozi moraju biti potpisani od strane ovlašćenog lica ponuđača. Obrasci koji se dostavljaju su:</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numPr>
          <w:ilvl w:val="0"/>
          <w:numId w:val="23"/>
        </w:numPr>
        <w:jc w:val="both"/>
        <w:rPr>
          <w:rFonts w:ascii="Cambria" w:hAnsi="Cambria" w:cs="Cambria"/>
          <w:sz w:val="22"/>
          <w:szCs w:val="22"/>
          <w:lang w:val="sr-Latn-CS"/>
        </w:rPr>
      </w:pPr>
      <w:r w:rsidRPr="004F37FD">
        <w:rPr>
          <w:rFonts w:ascii="Cambria" w:hAnsi="Cambria" w:cs="Cambria"/>
          <w:sz w:val="22"/>
          <w:szCs w:val="22"/>
          <w:lang w:val="sr-Latn-CS"/>
        </w:rPr>
        <w:t>Prijavni obrazac br.1 kao dio dokumentacije kojom se dokazuje ispunjenost uslova za ponudu i</w:t>
      </w:r>
    </w:p>
    <w:p w:rsidR="001A2E93" w:rsidRPr="004F37FD" w:rsidRDefault="001A2E93" w:rsidP="000D0B76">
      <w:pPr>
        <w:numPr>
          <w:ilvl w:val="0"/>
          <w:numId w:val="23"/>
        </w:numPr>
        <w:jc w:val="both"/>
        <w:rPr>
          <w:rFonts w:ascii="Cambria" w:hAnsi="Cambria" w:cs="Cambria"/>
          <w:sz w:val="22"/>
          <w:szCs w:val="22"/>
          <w:lang w:val="sr-Latn-CS"/>
        </w:rPr>
      </w:pPr>
      <w:r w:rsidRPr="004F37FD">
        <w:rPr>
          <w:rFonts w:ascii="Cambria" w:hAnsi="Cambria" w:cs="Cambria"/>
          <w:sz w:val="22"/>
          <w:szCs w:val="22"/>
          <w:lang w:val="sr-Latn-CS"/>
        </w:rPr>
        <w:t>Prijavni obrazac br.2  kao dio dokumentacij</w:t>
      </w:r>
      <w:r>
        <w:rPr>
          <w:rFonts w:ascii="Cambria" w:hAnsi="Cambria" w:cs="Cambria"/>
          <w:sz w:val="22"/>
          <w:szCs w:val="22"/>
          <w:lang w:val="sr-Latn-CS"/>
        </w:rPr>
        <w:t>e</w:t>
      </w:r>
      <w:r w:rsidRPr="004F37FD">
        <w:rPr>
          <w:rFonts w:ascii="Cambria" w:hAnsi="Cambria" w:cs="Cambria"/>
          <w:sz w:val="22"/>
          <w:szCs w:val="22"/>
          <w:lang w:val="sr-Latn-CS"/>
        </w:rPr>
        <w:t xml:space="preserve"> za ocjenjivanje kriterijuma za  izbor najbolje ponude.</w:t>
      </w:r>
    </w:p>
    <w:p w:rsidR="001A2E93" w:rsidRPr="004F37FD" w:rsidRDefault="001A2E93" w:rsidP="000D0B76">
      <w:pPr>
        <w:ind w:firstLine="360"/>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U cilju dokazivanja podataka koji su uneseni</w:t>
      </w:r>
      <w:r>
        <w:rPr>
          <w:rFonts w:ascii="Cambria" w:hAnsi="Cambria" w:cs="Cambria"/>
          <w:sz w:val="22"/>
          <w:szCs w:val="22"/>
          <w:lang w:val="sr-Latn-CS"/>
        </w:rPr>
        <w:t xml:space="preserve"> u obrasce</w:t>
      </w:r>
      <w:r w:rsidRPr="004F37FD">
        <w:rPr>
          <w:rFonts w:ascii="Cambria" w:hAnsi="Cambria" w:cs="Cambria"/>
          <w:sz w:val="22"/>
          <w:szCs w:val="22"/>
          <w:lang w:val="sr-Latn-CS"/>
        </w:rPr>
        <w:t xml:space="preserve">, ponuđač podnosi dokumentaciju koja je </w:t>
      </w:r>
      <w:r>
        <w:rPr>
          <w:rFonts w:ascii="Cambria" w:hAnsi="Cambria" w:cs="Cambria"/>
          <w:sz w:val="22"/>
          <w:szCs w:val="22"/>
          <w:lang w:val="sr-Latn-CS"/>
        </w:rPr>
        <w:t xml:space="preserve">u njima </w:t>
      </w:r>
      <w:r w:rsidRPr="004F37FD">
        <w:rPr>
          <w:rFonts w:ascii="Cambria" w:hAnsi="Cambria" w:cs="Cambria"/>
          <w:sz w:val="22"/>
          <w:szCs w:val="22"/>
          <w:lang w:val="sr-Latn-CS"/>
        </w:rPr>
        <w:t xml:space="preserve">navedena. Dokumentacija se podnosi uz obrasce kao poseban prilog i mora biti u formi koju je ponuđač naveo u  obrascima. </w:t>
      </w:r>
    </w:p>
    <w:p w:rsidR="001A2E93" w:rsidRPr="004F37FD" w:rsidRDefault="001A2E93" w:rsidP="000D0B76">
      <w:pPr>
        <w:jc w:val="both"/>
        <w:rPr>
          <w:rFonts w:ascii="Cambria" w:hAnsi="Cambria" w:cs="Cambria"/>
          <w:b/>
          <w:bCs/>
          <w:i/>
          <w:iCs/>
          <w:sz w:val="22"/>
          <w:szCs w:val="22"/>
          <w:lang w:val="sr-Latn-CS"/>
        </w:rPr>
      </w:pPr>
    </w:p>
    <w:p w:rsidR="001A2E93" w:rsidRPr="00ED0032" w:rsidRDefault="00ED0032" w:rsidP="000D0B76">
      <w:pPr>
        <w:jc w:val="both"/>
        <w:rPr>
          <w:rFonts w:ascii="Cambria" w:hAnsi="Cambria" w:cs="Cambria"/>
          <w:b/>
          <w:bCs/>
          <w:i/>
          <w:iCs/>
          <w:sz w:val="22"/>
          <w:szCs w:val="22"/>
          <w:u w:val="single"/>
          <w:lang w:val="sr-Latn-CS"/>
        </w:rPr>
      </w:pPr>
      <w:r>
        <w:rPr>
          <w:rFonts w:ascii="Cambria" w:hAnsi="Cambria" w:cs="Cambria"/>
          <w:b/>
          <w:bCs/>
          <w:i/>
          <w:iCs/>
          <w:sz w:val="22"/>
          <w:szCs w:val="22"/>
          <w:u w:val="single"/>
          <w:lang w:val="sr-Latn-CS"/>
        </w:rPr>
        <w:t>8.3.2. Z</w:t>
      </w:r>
      <w:r w:rsidRPr="00ED0032">
        <w:rPr>
          <w:rFonts w:ascii="Cambria" w:hAnsi="Cambria" w:cs="Cambria"/>
          <w:b/>
          <w:bCs/>
          <w:i/>
          <w:iCs/>
          <w:sz w:val="22"/>
          <w:szCs w:val="22"/>
          <w:u w:val="single"/>
          <w:lang w:val="sr-Latn-CS"/>
        </w:rPr>
        <w:t>ajednički nastup</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tabs>
          <w:tab w:val="left" w:pos="658"/>
        </w:tabs>
        <w:jc w:val="both"/>
        <w:rPr>
          <w:rFonts w:ascii="Cambria" w:hAnsi="Cambria" w:cs="Cambria"/>
          <w:b/>
          <w:bCs/>
          <w:sz w:val="22"/>
          <w:szCs w:val="22"/>
          <w:lang w:val="sr-Latn-CS"/>
        </w:rPr>
      </w:pPr>
      <w:r w:rsidRPr="004F37FD">
        <w:rPr>
          <w:rFonts w:ascii="Cambria" w:hAnsi="Cambria" w:cs="Cambria"/>
          <w:sz w:val="22"/>
          <w:szCs w:val="22"/>
          <w:lang w:val="sr-Latn-CS"/>
        </w:rPr>
        <w:t>Ponuđač može da učestvuje u postupku dobijanja koncesije u konzorcijumu ili drugom obliku poslovnog povezivanja (u daljem tekstu</w:t>
      </w:r>
      <w:r>
        <w:rPr>
          <w:rFonts w:ascii="Cambria" w:hAnsi="Cambria" w:cs="Cambria"/>
          <w:sz w:val="22"/>
          <w:szCs w:val="22"/>
          <w:lang w:val="sr-Latn-CS"/>
        </w:rPr>
        <w:t>:</w:t>
      </w:r>
      <w:r w:rsidRPr="004F37FD">
        <w:rPr>
          <w:rFonts w:ascii="Cambria" w:hAnsi="Cambria" w:cs="Cambria"/>
          <w:sz w:val="22"/>
          <w:szCs w:val="22"/>
          <w:lang w:val="sr-Latn-CS"/>
        </w:rPr>
        <w:t xml:space="preserve"> konzorcijum), uz obavezu da uz Prijavni obrazac  </w:t>
      </w:r>
      <w:r>
        <w:rPr>
          <w:rFonts w:ascii="Cambria" w:hAnsi="Cambria" w:cs="Cambria"/>
          <w:sz w:val="22"/>
          <w:szCs w:val="22"/>
          <w:lang w:val="sr-Latn-CS"/>
        </w:rPr>
        <w:t xml:space="preserve">1  </w:t>
      </w:r>
      <w:r w:rsidRPr="004F37FD">
        <w:rPr>
          <w:rFonts w:ascii="Cambria" w:hAnsi="Cambria" w:cs="Cambria"/>
          <w:sz w:val="22"/>
          <w:szCs w:val="22"/>
          <w:lang w:val="sr-Latn-CS"/>
        </w:rPr>
        <w:t>priloži ugovor o konzorcijumu, koji izričito predviđa:</w:t>
      </w:r>
    </w:p>
    <w:p w:rsidR="001A2E93" w:rsidRPr="004F37FD" w:rsidRDefault="001A2E93" w:rsidP="000D0B76">
      <w:pPr>
        <w:tabs>
          <w:tab w:val="left" w:pos="658"/>
        </w:tabs>
        <w:ind w:firstLine="567"/>
        <w:jc w:val="both"/>
        <w:rPr>
          <w:rFonts w:ascii="Cambria" w:hAnsi="Cambria" w:cs="Cambria"/>
          <w:sz w:val="22"/>
          <w:szCs w:val="22"/>
          <w:lang w:val="sr-Latn-CS"/>
        </w:rPr>
      </w:pP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t>da će svi članovi konzorcijuma biti solidarno odgovorni za izvršenje ugovora u skladu sa njegovim uslovima;</w:t>
      </w:r>
    </w:p>
    <w:p w:rsidR="001A2E93" w:rsidRPr="004F37FD" w:rsidRDefault="00ED0032" w:rsidP="000D0B76">
      <w:pPr>
        <w:numPr>
          <w:ilvl w:val="0"/>
          <w:numId w:val="2"/>
        </w:numPr>
        <w:jc w:val="both"/>
        <w:rPr>
          <w:rFonts w:ascii="Cambria" w:hAnsi="Cambria" w:cs="Cambria"/>
          <w:sz w:val="22"/>
          <w:szCs w:val="22"/>
          <w:lang w:val="sr-Latn-CS"/>
        </w:rPr>
      </w:pPr>
      <w:r>
        <w:rPr>
          <w:rFonts w:ascii="Cambria" w:hAnsi="Cambria" w:cs="Cambria"/>
          <w:sz w:val="22"/>
          <w:szCs w:val="22"/>
          <w:lang w:val="sr-Latn-CS"/>
        </w:rPr>
        <w:t>procenat učešća u konzorcijumu</w:t>
      </w:r>
      <w:r w:rsidR="001A2E93" w:rsidRPr="004F37FD">
        <w:rPr>
          <w:rFonts w:ascii="Cambria" w:hAnsi="Cambria" w:cs="Cambria"/>
          <w:sz w:val="22"/>
          <w:szCs w:val="22"/>
          <w:lang w:val="sr-Latn-CS"/>
        </w:rPr>
        <w:t>;</w:t>
      </w:r>
    </w:p>
    <w:p w:rsidR="001A2E93" w:rsidRPr="004F37FD" w:rsidRDefault="001A2E93" w:rsidP="000D0B76">
      <w:pPr>
        <w:numPr>
          <w:ilvl w:val="0"/>
          <w:numId w:val="2"/>
        </w:numPr>
        <w:tabs>
          <w:tab w:val="clear" w:pos="720"/>
          <w:tab w:val="num" w:pos="360"/>
        </w:tabs>
        <w:ind w:left="360" w:firstLine="0"/>
        <w:jc w:val="both"/>
        <w:rPr>
          <w:rFonts w:ascii="Cambria" w:hAnsi="Cambria" w:cs="Cambria"/>
          <w:sz w:val="22"/>
          <w:szCs w:val="22"/>
          <w:lang w:val="sr-Latn-CS"/>
        </w:rPr>
      </w:pPr>
      <w:r w:rsidRPr="004F37FD">
        <w:rPr>
          <w:rFonts w:ascii="Cambria" w:hAnsi="Cambria" w:cs="Cambria"/>
          <w:sz w:val="22"/>
          <w:szCs w:val="22"/>
          <w:lang w:val="sr-Latn-CS"/>
        </w:rPr>
        <w:t>obaveze svakog člana konzorcijuma i</w:t>
      </w:r>
    </w:p>
    <w:p w:rsidR="001A2E93" w:rsidRPr="004F37FD" w:rsidRDefault="001A2E93" w:rsidP="000D0B76">
      <w:pPr>
        <w:numPr>
          <w:ilvl w:val="0"/>
          <w:numId w:val="2"/>
        </w:numPr>
        <w:jc w:val="both"/>
        <w:rPr>
          <w:rFonts w:ascii="Cambria" w:hAnsi="Cambria" w:cs="Cambria"/>
          <w:sz w:val="22"/>
          <w:szCs w:val="22"/>
          <w:lang w:val="sr-Latn-CS"/>
        </w:rPr>
      </w:pPr>
      <w:r w:rsidRPr="004F37FD">
        <w:rPr>
          <w:rFonts w:ascii="Cambria" w:hAnsi="Cambria" w:cs="Cambria"/>
          <w:sz w:val="22"/>
          <w:szCs w:val="22"/>
          <w:lang w:val="sr-Latn-CS"/>
        </w:rPr>
        <w:t>ovlašćenje jednog člana koji će istupati u ime konzorcijuma.</w:t>
      </w:r>
    </w:p>
    <w:p w:rsidR="001A2E93" w:rsidRPr="004F37FD" w:rsidRDefault="001A2E93" w:rsidP="000D0B76">
      <w:pPr>
        <w:jc w:val="both"/>
        <w:rPr>
          <w:rFonts w:ascii="Cambria" w:hAnsi="Cambria" w:cs="Cambria"/>
          <w:sz w:val="22"/>
          <w:szCs w:val="22"/>
          <w:lang w:val="sr-Latn-CS"/>
        </w:rPr>
      </w:pPr>
    </w:p>
    <w:p w:rsidR="001A2E93" w:rsidRDefault="001A2E93" w:rsidP="001C381D">
      <w:pPr>
        <w:spacing w:before="120" w:after="120"/>
        <w:jc w:val="both"/>
        <w:rPr>
          <w:rFonts w:ascii="Cambria" w:hAnsi="Cambria" w:cs="Cambria"/>
          <w:sz w:val="22"/>
          <w:szCs w:val="22"/>
          <w:lang w:val="sr-Latn-CS"/>
        </w:rPr>
      </w:pPr>
      <w:r w:rsidRPr="004F37FD">
        <w:rPr>
          <w:rFonts w:ascii="Cambria" w:hAnsi="Cambria" w:cs="Cambria"/>
          <w:sz w:val="22"/>
          <w:szCs w:val="22"/>
          <w:lang w:val="sr-Latn-CS"/>
        </w:rPr>
        <w:t>Vlasnička struktura u koncesionom društvu mora odgov</w:t>
      </w:r>
      <w:r>
        <w:rPr>
          <w:rFonts w:ascii="Cambria" w:hAnsi="Cambria" w:cs="Cambria"/>
          <w:sz w:val="22"/>
          <w:szCs w:val="22"/>
          <w:lang w:val="sr-Latn-CS"/>
        </w:rPr>
        <w:t>a</w:t>
      </w:r>
      <w:r w:rsidRPr="004F37FD">
        <w:rPr>
          <w:rFonts w:ascii="Cambria" w:hAnsi="Cambria" w:cs="Cambria"/>
          <w:sz w:val="22"/>
          <w:szCs w:val="22"/>
          <w:lang w:val="sr-Latn-CS"/>
        </w:rPr>
        <w:t xml:space="preserve">rati </w:t>
      </w:r>
      <w:r>
        <w:rPr>
          <w:rFonts w:ascii="Cambria" w:hAnsi="Cambria" w:cs="Cambria"/>
          <w:sz w:val="22"/>
          <w:szCs w:val="22"/>
          <w:lang w:val="sr-Latn-CS"/>
        </w:rPr>
        <w:t>procentu učešća članova u konzorcijumu</w:t>
      </w:r>
      <w:r w:rsidRPr="004F37FD">
        <w:rPr>
          <w:rFonts w:ascii="Cambria" w:hAnsi="Cambria" w:cs="Cambria"/>
          <w:sz w:val="22"/>
          <w:szCs w:val="22"/>
          <w:lang w:val="sr-Latn-CS"/>
        </w:rPr>
        <w:t xml:space="preserve"> utv</w:t>
      </w:r>
      <w:r w:rsidR="00ED0032">
        <w:rPr>
          <w:rFonts w:ascii="Cambria" w:hAnsi="Cambria" w:cs="Cambria"/>
          <w:sz w:val="22"/>
          <w:szCs w:val="22"/>
          <w:lang w:val="sr-Latn-CS"/>
        </w:rPr>
        <w:t>r</w:t>
      </w:r>
      <w:r w:rsidRPr="004F37FD">
        <w:rPr>
          <w:rFonts w:ascii="Cambria" w:hAnsi="Cambria" w:cs="Cambria"/>
          <w:sz w:val="22"/>
          <w:szCs w:val="22"/>
          <w:lang w:val="sr-Latn-CS"/>
        </w:rPr>
        <w:t>đeno</w:t>
      </w:r>
      <w:r>
        <w:rPr>
          <w:rFonts w:ascii="Cambria" w:hAnsi="Cambria" w:cs="Cambria"/>
          <w:sz w:val="22"/>
          <w:szCs w:val="22"/>
          <w:lang w:val="sr-Latn-CS"/>
        </w:rPr>
        <w:t>m prilikom podnošenja p</w:t>
      </w:r>
      <w:r w:rsidRPr="004F37FD">
        <w:rPr>
          <w:rFonts w:ascii="Cambria" w:hAnsi="Cambria" w:cs="Cambria"/>
          <w:sz w:val="22"/>
          <w:szCs w:val="22"/>
          <w:lang w:val="sr-Latn-CS"/>
        </w:rPr>
        <w:t xml:space="preserve">onude i ista se ne </w:t>
      </w:r>
      <w:r>
        <w:rPr>
          <w:rFonts w:ascii="Cambria" w:hAnsi="Cambria" w:cs="Cambria"/>
          <w:sz w:val="22"/>
          <w:szCs w:val="22"/>
          <w:lang w:val="sr-Latn-CS"/>
        </w:rPr>
        <w:t>može mijenjati bez saglasnosti k</w:t>
      </w:r>
      <w:r w:rsidRPr="004F37FD">
        <w:rPr>
          <w:rFonts w:ascii="Cambria" w:hAnsi="Cambria" w:cs="Cambria"/>
          <w:sz w:val="22"/>
          <w:szCs w:val="22"/>
          <w:lang w:val="sr-Latn-CS"/>
        </w:rPr>
        <w:t xml:space="preserve">oncedenta. </w:t>
      </w:r>
    </w:p>
    <w:p w:rsidR="00ED0032" w:rsidRPr="004F37FD" w:rsidRDefault="00ED0032" w:rsidP="001C381D">
      <w:pPr>
        <w:spacing w:before="120" w:after="120"/>
        <w:jc w:val="both"/>
        <w:rPr>
          <w:rFonts w:ascii="Cambria" w:hAnsi="Cambria" w:cs="Cambria"/>
          <w:sz w:val="22"/>
          <w:szCs w:val="22"/>
          <w:lang w:val="sr-Latn-CS"/>
        </w:rPr>
      </w:pPr>
    </w:p>
    <w:p w:rsidR="001A2E93" w:rsidRPr="00ED0032" w:rsidRDefault="00ED0032" w:rsidP="000D0B76">
      <w:pPr>
        <w:jc w:val="both"/>
        <w:rPr>
          <w:rFonts w:ascii="Cambria" w:hAnsi="Cambria" w:cs="Cambria"/>
          <w:b/>
          <w:bCs/>
          <w:i/>
          <w:iCs/>
          <w:sz w:val="22"/>
          <w:szCs w:val="22"/>
          <w:u w:val="single"/>
          <w:lang w:val="sr-Latn-CS"/>
        </w:rPr>
      </w:pPr>
      <w:r>
        <w:rPr>
          <w:rFonts w:ascii="Cambria" w:hAnsi="Cambria" w:cs="Cambria"/>
          <w:b/>
          <w:bCs/>
          <w:i/>
          <w:iCs/>
          <w:sz w:val="22"/>
          <w:szCs w:val="22"/>
          <w:u w:val="single"/>
          <w:lang w:val="sr-Latn-CS"/>
        </w:rPr>
        <w:t>8.3.3. I</w:t>
      </w:r>
      <w:r w:rsidRPr="00ED0032">
        <w:rPr>
          <w:rFonts w:ascii="Cambria" w:hAnsi="Cambria" w:cs="Cambria"/>
          <w:b/>
          <w:bCs/>
          <w:i/>
          <w:iCs/>
          <w:sz w:val="22"/>
          <w:szCs w:val="22"/>
          <w:u w:val="single"/>
          <w:lang w:val="sr-Latn-CS"/>
        </w:rPr>
        <w:t>dejno rješenje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bookmarkStart w:id="68" w:name="_Toc234745436"/>
      <w:bookmarkStart w:id="69" w:name="_Toc234745437"/>
      <w:bookmarkEnd w:id="52"/>
      <w:bookmarkEnd w:id="53"/>
      <w:bookmarkEnd w:id="54"/>
      <w:r w:rsidRPr="004F37FD">
        <w:rPr>
          <w:rFonts w:ascii="Cambria" w:hAnsi="Cambria" w:cs="Cambria"/>
          <w:sz w:val="22"/>
          <w:szCs w:val="22"/>
          <w:lang w:val="sr-Latn-CS"/>
        </w:rPr>
        <w:t>Na osnovu raspoloživih informacija i podataka o vodotoku, istraživanja i hidrometrijskih mjerenja i procjene hidroenergetskog potencijala izvršenih od strane ZHMS i/ili sopstvenih istraživanja, ponuđač se opredjeljuje za koncept izgradnje objekata mHE na predmetnom vodotoku koji prikazuje u idejnom rješe</w:t>
      </w:r>
      <w:r w:rsidR="00072CB2">
        <w:rPr>
          <w:rFonts w:ascii="Cambria" w:hAnsi="Cambria" w:cs="Cambria"/>
          <w:sz w:val="22"/>
          <w:szCs w:val="22"/>
          <w:lang w:val="sr-Latn-CS"/>
        </w:rPr>
        <w:t>nju. Analiza hidropotencijala vodotoka</w:t>
      </w:r>
      <w:r w:rsidRPr="004F37FD">
        <w:rPr>
          <w:rFonts w:ascii="Cambria" w:hAnsi="Cambria" w:cs="Cambria"/>
          <w:sz w:val="22"/>
          <w:szCs w:val="22"/>
          <w:lang w:val="sr-Latn-CS"/>
        </w:rPr>
        <w:t xml:space="preserve"> treba da bude osnova za izradu idejnog rješenja. Hidrološka obrada vodotoka od strane ZHMS treba da posluži kao polazna osnova u postupku pripreme tehničke dokumentacije, ali prezentirana istraživanja i hidrometrijska mjerenja ne isključuju mogućnost da ponuđač koristi i sopstvena istraživanja i mjerenja na predmetnom vodotoku. Istraživanja moraju da budu urađena kvalitetno, realno i precizno na bazi raspoloživog hidroe</w:t>
      </w:r>
      <w:r w:rsidR="009A6935">
        <w:rPr>
          <w:rFonts w:ascii="Cambria" w:hAnsi="Cambria" w:cs="Cambria"/>
          <w:sz w:val="22"/>
          <w:szCs w:val="22"/>
          <w:lang w:val="sr-Latn-CS"/>
        </w:rPr>
        <w:t>nergetskog potencijala</w:t>
      </w:r>
      <w:r w:rsidRPr="004F37FD">
        <w:rPr>
          <w:rFonts w:ascii="Cambria" w:hAnsi="Cambria" w:cs="Cambria"/>
          <w:sz w:val="22"/>
          <w:szCs w:val="22"/>
          <w:lang w:val="sr-Latn-CS"/>
        </w:rPr>
        <w:t xml:space="preserve"> vodotoka za koji se priprema tehnička dokumentacija. Istraživanja treba da budu izvršena od strane nadležne institucije ili pravnog lica ovlašćenog za ovu vrstu mjerenja.  </w:t>
      </w:r>
      <w:bookmarkStart w:id="70" w:name="_GoBack"/>
      <w:bookmarkEnd w:id="70"/>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lastRenderedPageBreak/>
        <w:t>Izvještaj o izvršenim prethodnim proučavanjima i/ili sopstvenim istraživanjima sadrži tehnički opis u okviru koga se, pored ostalog, posebno definišu:</w:t>
      </w:r>
    </w:p>
    <w:p w:rsidR="001A2E93" w:rsidRPr="004F37FD" w:rsidRDefault="001A2E93" w:rsidP="000D0B76">
      <w:pPr>
        <w:ind w:firstLine="567"/>
        <w:jc w:val="both"/>
        <w:rPr>
          <w:rFonts w:ascii="Cambria" w:hAnsi="Cambria" w:cs="Cambria"/>
          <w:sz w:val="22"/>
          <w:szCs w:val="22"/>
          <w:lang w:val="sr-Latn-CS"/>
        </w:rPr>
      </w:pP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 xml:space="preserve">osnovni uslovi, kriterijumi i ograničenja za projektovanje, prikaz sliva vodotoka u okviru </w:t>
      </w:r>
      <w:r w:rsidRPr="008F4C57">
        <w:rPr>
          <w:rFonts w:ascii="Cambria" w:hAnsi="Cambria" w:cs="Cambria"/>
          <w:sz w:val="22"/>
          <w:szCs w:val="22"/>
          <w:lang w:val="sr-Latn-CS"/>
        </w:rPr>
        <w:t>Prostornog plana Crne Gore</w:t>
      </w:r>
      <w:r w:rsidRPr="004F37FD">
        <w:rPr>
          <w:rFonts w:ascii="Cambria" w:hAnsi="Cambria" w:cs="Cambria"/>
          <w:sz w:val="22"/>
          <w:szCs w:val="22"/>
          <w:lang w:val="sr-Latn-CS"/>
        </w:rPr>
        <w:t xml:space="preserve"> i Vodne osnove Crne Gore, odnosno vodnog područja, i dokaz da će ponuđeno rješenje sistema biti u koncepcijskom skladu sa navedenim planskim aktima;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 xml:space="preserve">geološki i geodetski uslovi za izgradnju mHE; </w:t>
      </w:r>
    </w:p>
    <w:p w:rsidR="001A2E93" w:rsidRPr="004F37FD" w:rsidRDefault="001A2E93" w:rsidP="000D0B76">
      <w:pPr>
        <w:numPr>
          <w:ilvl w:val="0"/>
          <w:numId w:val="18"/>
        </w:numPr>
        <w:tabs>
          <w:tab w:val="left" w:pos="720"/>
        </w:tabs>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varijantna rješenja konfiguracije sistema i njihova konceptualna razrada;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prikaz podloga za projektovanje, kritička analiza raspoloživih podloga i ocjena njihove pouzdanosti za taj nivo projektovanja i donošenja odluke o konfiguraciji i parametrima mHE u okviru njega;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izbor i usklađivanje instalisanih protoka i snaga na svim razmatranim sistemima;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analiza proizvodnje energije za definisane</w:t>
      </w:r>
      <w:r>
        <w:rPr>
          <w:rFonts w:ascii="Cambria" w:hAnsi="Cambria" w:cs="Cambria"/>
          <w:sz w:val="22"/>
          <w:szCs w:val="22"/>
          <w:lang w:val="sr-Latn-CS"/>
        </w:rPr>
        <w:t xml:space="preserve"> hidrološke serije koje moraju </w:t>
      </w:r>
      <w:r w:rsidRPr="004F37FD">
        <w:rPr>
          <w:rFonts w:ascii="Cambria" w:hAnsi="Cambria" w:cs="Cambria"/>
          <w:sz w:val="22"/>
          <w:szCs w:val="22"/>
          <w:lang w:val="sr-Latn-CS"/>
        </w:rPr>
        <w:t>biti međusobno potpuno usklađene i istog razmatranog perioda;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analiza interakcija hidroenergetike sa svim ostalim korisnicima vodotoka/sliva, u okviru višenamjenskih rješenja korišćenja, uređenja i zaštite voda;</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sukob interesa pojedinih učesnika u višenamjenskim rješenjima i mogućnosti za njihovo r</w:t>
      </w:r>
      <w:r>
        <w:rPr>
          <w:rFonts w:ascii="Cambria" w:hAnsi="Cambria" w:cs="Cambria"/>
          <w:sz w:val="22"/>
          <w:szCs w:val="22"/>
          <w:lang w:val="sr-Latn-CS"/>
        </w:rPr>
        <w:t>j</w:t>
      </w:r>
      <w:r w:rsidRPr="004F37FD">
        <w:rPr>
          <w:rFonts w:ascii="Cambria" w:hAnsi="Cambria" w:cs="Cambria"/>
          <w:sz w:val="22"/>
          <w:szCs w:val="22"/>
          <w:lang w:val="sr-Latn-CS"/>
        </w:rPr>
        <w:t>ešavanje ili ublažavanje;</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 xml:space="preserve">interakcije mHE sa drugim sistemima u okruženju i mjere za uklapanje sistema u okruženje; </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utvrđivanje ekonomskih parametara mHE na nivou studije, radi vrednovanja i izbora optimalne varijante;</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definisanje kriterijuma za vrednovanje i izbor varijantnih rješenja (višekriterijumsko vrednovanje i izbor varijante hidroenergetskog korišćenja sliva/vodotoka u okviru integralnog rješenja korišćenja sliva/vodotoka)</w:t>
      </w:r>
      <w:r>
        <w:rPr>
          <w:rFonts w:ascii="Cambria" w:hAnsi="Cambria" w:cs="Cambria"/>
          <w:sz w:val="22"/>
          <w:szCs w:val="22"/>
          <w:lang w:val="sr-Latn-CS"/>
        </w:rPr>
        <w:t>;</w:t>
      </w:r>
    </w:p>
    <w:p w:rsidR="001A2E93" w:rsidRPr="004F37FD" w:rsidRDefault="001A2E93" w:rsidP="000D0B76">
      <w:pPr>
        <w:numPr>
          <w:ilvl w:val="0"/>
          <w:numId w:val="18"/>
        </w:numPr>
        <w:tabs>
          <w:tab w:val="left" w:pos="720"/>
        </w:tabs>
        <w:jc w:val="both"/>
        <w:rPr>
          <w:rFonts w:ascii="Cambria" w:hAnsi="Cambria" w:cs="Cambria"/>
          <w:sz w:val="22"/>
          <w:szCs w:val="22"/>
          <w:lang w:val="sr-Latn-CS"/>
        </w:rPr>
      </w:pPr>
      <w:r w:rsidRPr="004F37FD">
        <w:rPr>
          <w:rFonts w:ascii="Cambria" w:hAnsi="Cambria" w:cs="Cambria"/>
          <w:sz w:val="22"/>
          <w:szCs w:val="22"/>
          <w:lang w:val="sr-Latn-CS"/>
        </w:rPr>
        <w:t>ocjena predloženog rješenja, prioriteti, redosljedi izgradnje i ograničenja.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Ponuđač se na bazi postojeće dokumentacije i/ili sopstvenih istraživanja opredjeljuje za potencijalne lokacije objekata mHE i pristupa izradi </w:t>
      </w:r>
      <w:r>
        <w:rPr>
          <w:rFonts w:ascii="Cambria" w:hAnsi="Cambria" w:cs="Cambria"/>
          <w:sz w:val="22"/>
          <w:szCs w:val="22"/>
          <w:lang w:val="sr-Latn-CS"/>
        </w:rPr>
        <w:t>i</w:t>
      </w:r>
      <w:r w:rsidRPr="004F37FD">
        <w:rPr>
          <w:rFonts w:ascii="Cambria" w:hAnsi="Cambria" w:cs="Cambria"/>
          <w:sz w:val="22"/>
          <w:szCs w:val="22"/>
          <w:lang w:val="sr-Latn-CS"/>
        </w:rPr>
        <w:t xml:space="preserve">dejnog rješenja. Izradom idejnog rješenja za hidroenergetsko postrojenje obezbjeđuje se projektantsko razmatranje cjelokupnog sistema na vodotoku  radi pronalaženja optimalne konfiguracije i parametara svih objekata koji se nalaze u okviru jedinstvenog sistema tj. u okviru hidrografske i hidroenergetske cjeline. Uvažavajući vodoprivredne osnove vrši se izbor optimalne varijante konfiguracije i parametara sistema. Idejno rješenje mora da sadrži kvalitetan tehnički koncept optimalnog energetskog iskorišćenja vodotoka u kome su prikazane i opisane sve mikrolokacije objekata mHE na predmetnom vodotoku uz uvažavanje postojećih prostornih i ekoloških ograničenja. Na osnovu koncepta korišćenja vodotoka u idejnom rješenju se prikazuju realna i moguća godišnja proizvodnja električne energije i instalisana snaga svih mHE na predmetnom vodotoku, koji predstavljaju dio kriterijuma za izbor najpovoljnije ponude. </w:t>
      </w:r>
    </w:p>
    <w:p w:rsidR="001A2E93" w:rsidRPr="004F37FD" w:rsidRDefault="001A2E93" w:rsidP="000D0B76">
      <w:pPr>
        <w:ind w:firstLine="567"/>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Idejno rješenje mHE ili sistema mHE sadrži tehnički izvještaj kojim su, pored os</w:t>
      </w:r>
      <w:r>
        <w:rPr>
          <w:rFonts w:ascii="Cambria" w:hAnsi="Cambria" w:cs="Cambria"/>
          <w:sz w:val="22"/>
          <w:szCs w:val="22"/>
          <w:lang w:val="sr-Latn-CS"/>
        </w:rPr>
        <w:t xml:space="preserve">talog, </w:t>
      </w:r>
      <w:r w:rsidRPr="004F37FD">
        <w:rPr>
          <w:rFonts w:ascii="Cambria" w:hAnsi="Cambria" w:cs="Cambria"/>
          <w:sz w:val="22"/>
          <w:szCs w:val="22"/>
          <w:lang w:val="sr-Latn-CS"/>
        </w:rPr>
        <w:t>obuhvaćeni:</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opšti podaci o projektu, prikaz projekta i sistematizacija relevantnih performansi i pokazatelja postrojenja;</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osnovni uslovi, kriterijumi i ograničenja za projektovanje, kao i polazni parametri za projektovanje;</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podloge za projektovanje konkretnog postrojenja i geotehničke podloge na bazi detaljne prospekcije terena bez geotehničkih bušenja;</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lastRenderedPageBreak/>
        <w:t>definisanje varijantnih rješenja užih lokacija brane i ostalih elemenata postrojenja i varijante mHE, u okviru uslova koji su za to postrojenje definisani ovim rješenjem;</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izbor neto pada, broja agregata, tipa turbina i osnovne dispozicije agregata i postrojenja za definisanu veličinu instalisanog protoka;</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analiza energetske proizvodnje za definisanu hidrološku seriju;</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opis vodoprivrednih efekata višenamjenskog objekta (garantovane isporuke vode korisnicima sa određenom obezbjeđenošću, efekti na poboljšanje režima voda, ostali vodoprivredni efekti koji se mogu kvantifikovati);</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razrada projektnih rješenja za sve razmatrane varijante mHE (prikaz varijantnih dispozicija i ključnih elemenata postrojenja);</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predmjer i predračun tehničkih rješenja svih razmatranih varijanti mHE, na nivou za optimizaciju dispozicije;</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određivanje energetske vrijednosti mHE za sve razmatrane varijante, izbor kriterijuma za izbor varijante, izbor varijante postrojenja i</w:t>
      </w:r>
    </w:p>
    <w:p w:rsidR="001A2E93" w:rsidRPr="004F37FD" w:rsidRDefault="001A2E93" w:rsidP="000D0B76">
      <w:pPr>
        <w:numPr>
          <w:ilvl w:val="0"/>
          <w:numId w:val="24"/>
        </w:numPr>
        <w:jc w:val="both"/>
        <w:rPr>
          <w:rFonts w:ascii="Cambria" w:hAnsi="Cambria" w:cs="Cambria"/>
          <w:sz w:val="22"/>
          <w:szCs w:val="22"/>
          <w:lang w:val="sr-Latn-CS"/>
        </w:rPr>
      </w:pPr>
      <w:r w:rsidRPr="004F37FD">
        <w:rPr>
          <w:rFonts w:ascii="Cambria" w:hAnsi="Cambria" w:cs="Cambria"/>
          <w:sz w:val="22"/>
          <w:szCs w:val="22"/>
          <w:lang w:val="sr-Latn-CS"/>
        </w:rPr>
        <w:t>mjere za uklapanje objekata postrojenja u okruženje i pejzaž.</w:t>
      </w:r>
    </w:p>
    <w:p w:rsidR="001A2E93" w:rsidRPr="004F37FD" w:rsidRDefault="001A2E93" w:rsidP="000D0B76">
      <w:pPr>
        <w:ind w:left="720"/>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Grafička dokumentacija idejnog rješenja sadrži:</w:t>
      </w:r>
    </w:p>
    <w:p w:rsidR="001A2E93" w:rsidRPr="004F37FD" w:rsidRDefault="001A2E93" w:rsidP="000D0B76">
      <w:pPr>
        <w:jc w:val="both"/>
        <w:rPr>
          <w:rFonts w:ascii="Cambria" w:hAnsi="Cambria" w:cs="Cambria"/>
          <w:sz w:val="22"/>
          <w:szCs w:val="22"/>
          <w:lang w:val="sr-Latn-CS"/>
        </w:rPr>
      </w:pP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preglednu kartu sliva, sa prikazom cjelokupnog sistema (izgrađeni i planirani objekti) u okviru koga se nalazi razmatrani objekat mHE (preporučene razmjere 1:10000, 1:25000);</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preglednu kartu dijela sliva oko objekta (uključujući i cijelu akumulaciju), sa naznačenim svim drugim sadržajima, objektima i sistemima koji su relevantni za donošenje odluke (preporučena razmjere 1:10000, 1:25000);</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pregledne karte svih definisanih varijantnih konfiguracija sistema koje se razmatraju u projektu (varijantne uže lokacije brane, alternative položaja i dispozicija dovoda, odvoda i objekata na njima, varijante položaja mašinskih zgrada, ako su tako razmatrane), preporučene razmjere 1: 5000 do 1: 10000;</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podužni profili duž derivacija svih razmatranih varijanti, sa ucrtanim položajima brane, akumulacije, zahvata, dovodne i odvodne derivacije, položajem ključnih objekata za hidroenergetsko i višenamjensko korišćenj</w:t>
      </w:r>
      <w:r>
        <w:rPr>
          <w:rFonts w:ascii="Cambria" w:hAnsi="Cambria" w:cs="Cambria"/>
          <w:sz w:val="22"/>
          <w:szCs w:val="22"/>
          <w:lang w:val="sr-Latn-CS"/>
        </w:rPr>
        <w:t>e</w:t>
      </w:r>
      <w:r w:rsidRPr="004F37FD">
        <w:rPr>
          <w:rFonts w:ascii="Cambria" w:hAnsi="Cambria" w:cs="Cambria"/>
          <w:sz w:val="22"/>
          <w:szCs w:val="22"/>
          <w:lang w:val="sr-Latn-CS"/>
        </w:rPr>
        <w:t xml:space="preserve"> voda u okviru višenamjenskog projekta;</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krive zapremina i površina akumulacije;</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tehnička rješenja glavnih objekata po svim razmatranim varijantama: dispozicije razmatranih tipova brana sa pratećim objektima i položajem mašinske zgrade u okviru hidročvora pribranskih postrojenja, presjeci kroz derivaciju (ako se planira), osnovu (bar na turbinskom i generatorskom nivou), podužni i poprečni presjeci kroz mašinske zgrade, rješenja zahvatne građevine za hidroelektranu, osnova i ključni presjeci objekata na dovodu (vodostan, zatvaračnice), i odvodu/spoju sa donjom vodom, kao i tehničko rješenje varijante koja je usvojena nakon optimizacije i koja se posebno izdvaja i jasno označava kao usvojena optimalna varijanta (preporučene razmjere 1: 500 do 1: 1000) i</w:t>
      </w:r>
    </w:p>
    <w:p w:rsidR="001A2E93" w:rsidRPr="004F37FD" w:rsidRDefault="001A2E93" w:rsidP="002853AC">
      <w:pPr>
        <w:numPr>
          <w:ilvl w:val="0"/>
          <w:numId w:val="25"/>
        </w:numPr>
        <w:tabs>
          <w:tab w:val="clear" w:pos="1080"/>
          <w:tab w:val="num" w:pos="720"/>
        </w:tabs>
        <w:ind w:left="720"/>
        <w:jc w:val="both"/>
        <w:rPr>
          <w:rFonts w:ascii="Cambria" w:hAnsi="Cambria" w:cs="Cambria"/>
          <w:sz w:val="22"/>
          <w:szCs w:val="22"/>
          <w:lang w:val="sr-Latn-CS"/>
        </w:rPr>
      </w:pPr>
      <w:r w:rsidRPr="004F37FD">
        <w:rPr>
          <w:rFonts w:ascii="Cambria" w:hAnsi="Cambria" w:cs="Cambria"/>
          <w:sz w:val="22"/>
          <w:szCs w:val="22"/>
          <w:lang w:val="sr-Latn-CS"/>
        </w:rPr>
        <w:t>prikaz zahvata i pratećih objekata za druge korisnike u okviru dispozicija hidročvora višenamjenskog postrojenja.</w:t>
      </w:r>
    </w:p>
    <w:p w:rsidR="001A2E93" w:rsidRPr="004F37FD" w:rsidRDefault="001A2E93" w:rsidP="000D0B76">
      <w:pPr>
        <w:ind w:firstLine="567"/>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Idejno rješenje treba da bude izrađeno od strane institucije ovlašćene za izradu tehničke dokumentacije. Licenca koja je izdata instituciji ovlašćenoj za izradu tehničke dokumentacije u inostranstvu mora biti ovjerena od strane nadležnog organa u Crnoj Gori.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Izbor koncepta idejnog rješenja, kao i na osnovu njega ponuđeni tehnički parametri (godišnja proizvodnja električne energije i instalisana snaga), povlače odgovornost i rizik ponuđača, da u slučaju izbora nekvalitetnog i neodgovarajućeg koncepta idejnog rješenja isto bude odbijeno. U </w:t>
      </w:r>
      <w:r w:rsidRPr="004F37FD">
        <w:rPr>
          <w:rFonts w:ascii="Cambria" w:hAnsi="Cambria" w:cs="Cambria"/>
          <w:sz w:val="22"/>
          <w:szCs w:val="22"/>
          <w:lang w:val="sr-Latn-CS"/>
        </w:rPr>
        <w:lastRenderedPageBreak/>
        <w:t>slučaju da se rezultati istraživanja energetskog potencijala vodotoka ne prikažu realno (i pored izbora kvalitetnog koncepta idejnog rješenja), takvo rješenje neće biti prihvatljivo</w:t>
      </w:r>
      <w:r>
        <w:rPr>
          <w:rFonts w:ascii="Cambria" w:hAnsi="Cambria" w:cs="Cambria"/>
          <w:sz w:val="22"/>
          <w:szCs w:val="22"/>
          <w:lang w:val="sr-Latn-CS"/>
        </w:rPr>
        <w:t xml:space="preserve"> </w:t>
      </w:r>
      <w:r w:rsidRPr="004F37FD">
        <w:rPr>
          <w:rFonts w:ascii="Cambria" w:hAnsi="Cambria" w:cs="Cambria"/>
          <w:sz w:val="22"/>
          <w:szCs w:val="22"/>
          <w:lang w:val="sr-Latn-CS"/>
        </w:rPr>
        <w:t xml:space="preserve">za Tendersku komisiju.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b/>
          <w:bCs/>
          <w:i/>
          <w:iCs/>
          <w:caps/>
          <w:sz w:val="22"/>
          <w:szCs w:val="22"/>
          <w:lang w:val="sr-Latn-CS" w:eastAsia="sl-SI"/>
        </w:rPr>
      </w:pPr>
      <w:r w:rsidRPr="004F37FD">
        <w:rPr>
          <w:rFonts w:ascii="Cambria" w:hAnsi="Cambria" w:cs="Cambria"/>
          <w:sz w:val="22"/>
          <w:szCs w:val="22"/>
          <w:lang w:val="sr-Latn-CS"/>
        </w:rPr>
        <w:t xml:space="preserve">Prihvaćeno idejno rješenje prvorangiranog ponuđača od strane Tenderske komisije predstavlja osnovu za izradu dalje tehničke dokumentacije. </w:t>
      </w:r>
    </w:p>
    <w:p w:rsidR="001A2E93" w:rsidRDefault="001A2E93" w:rsidP="000D0B76">
      <w:pPr>
        <w:jc w:val="both"/>
        <w:rPr>
          <w:rFonts w:ascii="Cambria" w:hAnsi="Cambria" w:cs="Cambria"/>
          <w:b/>
          <w:bCs/>
          <w:i/>
          <w:iCs/>
          <w:caps/>
          <w:sz w:val="22"/>
          <w:szCs w:val="22"/>
          <w:lang w:val="sr-Latn-CS" w:eastAsia="sl-SI"/>
        </w:rPr>
      </w:pPr>
    </w:p>
    <w:p w:rsidR="001A2E93" w:rsidRDefault="001A2E93" w:rsidP="000D0B76">
      <w:pPr>
        <w:jc w:val="both"/>
        <w:rPr>
          <w:rFonts w:ascii="Cambria" w:hAnsi="Cambria" w:cs="Cambria"/>
          <w:b/>
          <w:bCs/>
          <w:i/>
          <w:iCs/>
          <w:caps/>
          <w:sz w:val="22"/>
          <w:szCs w:val="22"/>
          <w:lang w:val="sr-Latn-CS" w:eastAsia="sl-SI"/>
        </w:rPr>
      </w:pPr>
    </w:p>
    <w:p w:rsidR="00CB124A" w:rsidRPr="004F37FD" w:rsidRDefault="00CB124A" w:rsidP="000D0B76">
      <w:pPr>
        <w:jc w:val="both"/>
        <w:rPr>
          <w:rFonts w:ascii="Cambria" w:hAnsi="Cambria" w:cs="Cambria"/>
          <w:b/>
          <w:bCs/>
          <w:i/>
          <w:iCs/>
          <w:caps/>
          <w:sz w:val="22"/>
          <w:szCs w:val="22"/>
          <w:lang w:val="sr-Latn-CS" w:eastAsia="sl-SI"/>
        </w:rPr>
      </w:pPr>
    </w:p>
    <w:p w:rsidR="001A2E93" w:rsidRPr="004F37FD" w:rsidRDefault="001A2E93" w:rsidP="000D0B76">
      <w:pPr>
        <w:pStyle w:val="Heading1"/>
        <w:spacing w:before="0" w:after="0"/>
        <w:jc w:val="both"/>
        <w:rPr>
          <w:sz w:val="22"/>
          <w:szCs w:val="22"/>
          <w:lang w:val="sr-Latn-CS" w:eastAsia="sl-SI"/>
        </w:rPr>
      </w:pPr>
      <w:bookmarkStart w:id="71" w:name="_Toc357693153"/>
      <w:bookmarkStart w:id="72" w:name="_Toc357694361"/>
      <w:bookmarkStart w:id="73" w:name="_Toc357694711"/>
      <w:bookmarkStart w:id="74" w:name="_Toc357694744"/>
      <w:bookmarkStart w:id="75" w:name="_Toc357694767"/>
      <w:bookmarkStart w:id="76" w:name="_Toc359578230"/>
      <w:r w:rsidRPr="004F37FD">
        <w:rPr>
          <w:sz w:val="22"/>
          <w:szCs w:val="22"/>
          <w:lang w:val="sr-Latn-CS" w:eastAsia="sl-SI"/>
        </w:rPr>
        <w:t>9. O</w:t>
      </w:r>
      <w:bookmarkEnd w:id="68"/>
      <w:bookmarkEnd w:id="71"/>
      <w:r w:rsidRPr="004F37FD">
        <w:rPr>
          <w:sz w:val="22"/>
          <w:szCs w:val="22"/>
          <w:lang w:val="sr-Latn-CS" w:eastAsia="sl-SI"/>
        </w:rPr>
        <w:t>BAVLJANJE KONCESIONE DJELATNOSTI</w:t>
      </w:r>
      <w:bookmarkEnd w:id="72"/>
      <w:bookmarkEnd w:id="73"/>
      <w:bookmarkEnd w:id="74"/>
      <w:bookmarkEnd w:id="75"/>
      <w:bookmarkEnd w:id="76"/>
    </w:p>
    <w:p w:rsidR="001A2E93" w:rsidRPr="004F37FD" w:rsidRDefault="001A2E93" w:rsidP="000D0B76">
      <w:pPr>
        <w:jc w:val="both"/>
        <w:rPr>
          <w:rFonts w:ascii="Cambria" w:hAnsi="Cambria" w:cs="Cambria"/>
          <w:b/>
          <w:bCs/>
          <w:i/>
          <w:iCs/>
          <w:caps/>
          <w:sz w:val="22"/>
          <w:szCs w:val="22"/>
          <w:lang w:val="sr-Latn-CS" w:eastAsia="sl-SI"/>
        </w:rPr>
      </w:pPr>
    </w:p>
    <w:p w:rsidR="001A2E93" w:rsidRPr="004F37FD" w:rsidRDefault="001A2E93" w:rsidP="000D0B76">
      <w:pPr>
        <w:jc w:val="both"/>
        <w:rPr>
          <w:rFonts w:ascii="Cambria" w:hAnsi="Cambria" w:cs="Cambria"/>
          <w:b/>
          <w:bCs/>
          <w:i/>
          <w:iCs/>
          <w:sz w:val="22"/>
          <w:szCs w:val="22"/>
          <w:lang w:val="sr-Latn-CS"/>
        </w:rPr>
      </w:pPr>
      <w:r w:rsidRPr="004F37FD">
        <w:rPr>
          <w:rFonts w:ascii="Cambria" w:hAnsi="Cambria" w:cs="Cambria"/>
          <w:sz w:val="22"/>
          <w:szCs w:val="22"/>
          <w:lang w:val="sr-Latn-CS"/>
        </w:rPr>
        <w:t xml:space="preserve">Obavljanje koncesione djelatnosti se detaljno definiše Ugovorom o koncesiji koji se potpisuje sa izabranim ponuđačem. Kao uslov potpisivanja ugovora, izabrani ponuđač je dužan dostaviti Bankarsku garanciju ponude u visini od 100.000,00 EUR za period do završetka prve faze Ugovora.  </w:t>
      </w:r>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Ugovor o koncesiji se realizuje u tri faze: faza izrade tehničke dokumentacije, faza izgradnje objekata mHE i faza tehno-ekonomskog korišćenja potencijala vodotoka za proizvodnju električne energije. Faze realizacije koncesije sa rokovima trajanja  prikazan</w:t>
      </w:r>
      <w:r>
        <w:rPr>
          <w:rFonts w:ascii="Cambria" w:hAnsi="Cambria" w:cs="Cambria"/>
          <w:sz w:val="22"/>
          <w:szCs w:val="22"/>
          <w:lang w:val="sr-Latn-CS"/>
        </w:rPr>
        <w:t>e</w:t>
      </w:r>
      <w:r w:rsidR="00CB124A">
        <w:rPr>
          <w:rFonts w:ascii="Cambria" w:hAnsi="Cambria" w:cs="Cambria"/>
          <w:sz w:val="22"/>
          <w:szCs w:val="22"/>
          <w:lang w:val="sr-Latn-CS"/>
        </w:rPr>
        <w:t xml:space="preserve"> su u Tabeli </w:t>
      </w:r>
      <w:r w:rsidRPr="004F37FD">
        <w:rPr>
          <w:rFonts w:ascii="Cambria" w:hAnsi="Cambria" w:cs="Cambria"/>
          <w:sz w:val="22"/>
          <w:szCs w:val="22"/>
          <w:lang w:val="sr-Latn-CS"/>
        </w:rPr>
        <w:t>5</w:t>
      </w:r>
      <w:r>
        <w:rPr>
          <w:rFonts w:ascii="Cambria" w:hAnsi="Cambria" w:cs="Cambria"/>
          <w:sz w:val="22"/>
          <w:szCs w:val="22"/>
          <w:lang w:val="sr-Latn-CS"/>
        </w:rPr>
        <w:t xml:space="preserve">. Po isteku treće </w:t>
      </w:r>
      <w:r w:rsidRPr="004F37FD">
        <w:rPr>
          <w:rFonts w:ascii="Cambria" w:hAnsi="Cambria" w:cs="Cambria"/>
          <w:sz w:val="22"/>
          <w:szCs w:val="22"/>
          <w:lang w:val="sr-Latn-CS"/>
        </w:rPr>
        <w:t>faze realizacije ugovora o koncesiji, cjelokupna hidroenergetska postrojenja mHE sa svim pomoćnim objektima se prenose u vlasništvo države Crne Gore u ispravnom stanju.</w:t>
      </w:r>
    </w:p>
    <w:p w:rsidR="00CB124A" w:rsidRDefault="00CB124A" w:rsidP="000D0B76">
      <w:pPr>
        <w:jc w:val="both"/>
        <w:rPr>
          <w:rFonts w:ascii="Cambria" w:hAnsi="Cambria" w:cs="Cambria"/>
          <w:sz w:val="22"/>
          <w:szCs w:val="22"/>
          <w:lang w:val="sr-Latn-CS"/>
        </w:rPr>
      </w:pPr>
    </w:p>
    <w:p w:rsidR="00CB124A" w:rsidRDefault="00CB124A" w:rsidP="000D0B76">
      <w:pPr>
        <w:jc w:val="both"/>
        <w:rPr>
          <w:rFonts w:ascii="Cambria" w:hAnsi="Cambria" w:cs="Cambria"/>
          <w:sz w:val="22"/>
          <w:szCs w:val="22"/>
          <w:lang w:val="sr-Latn-CS"/>
        </w:rPr>
      </w:pPr>
    </w:p>
    <w:p w:rsidR="00CB124A" w:rsidRPr="004F37FD" w:rsidRDefault="00CB124A" w:rsidP="000D0B76">
      <w:pPr>
        <w:jc w:val="both"/>
        <w:rPr>
          <w:rFonts w:ascii="Cambria" w:hAnsi="Cambria" w:cs="Cambria"/>
          <w:b/>
          <w:bCs/>
          <w:sz w:val="22"/>
          <w:szCs w:val="22"/>
          <w:lang w:val="sr-Latn-CS"/>
        </w:rPr>
      </w:pPr>
    </w:p>
    <w:p w:rsidR="001A2E93" w:rsidRPr="004F37FD" w:rsidRDefault="001A2E93" w:rsidP="003629E7">
      <w:pPr>
        <w:jc w:val="center"/>
        <w:rPr>
          <w:rFonts w:ascii="Cambria" w:hAnsi="Cambria" w:cs="Cambria"/>
          <w:sz w:val="22"/>
          <w:szCs w:val="22"/>
          <w:lang w:val="sr-Latn-CS"/>
        </w:rPr>
      </w:pPr>
      <w:r w:rsidRPr="004F37FD">
        <w:rPr>
          <w:rFonts w:ascii="Cambria" w:hAnsi="Cambria" w:cs="Cambria"/>
          <w:sz w:val="22"/>
          <w:szCs w:val="22"/>
          <w:lang w:val="sr-Latn-CS"/>
        </w:rPr>
        <w:t>Tabela  5</w:t>
      </w:r>
      <w:r>
        <w:rPr>
          <w:rFonts w:ascii="Cambria" w:hAnsi="Cambria" w:cs="Cambria"/>
          <w:sz w:val="22"/>
          <w:szCs w:val="22"/>
          <w:lang w:val="sr-Latn-CS"/>
        </w:rPr>
        <w:t>.</w:t>
      </w:r>
      <w:r w:rsidRPr="004F37FD">
        <w:rPr>
          <w:rFonts w:ascii="Cambria" w:hAnsi="Cambria" w:cs="Cambria"/>
          <w:sz w:val="22"/>
          <w:szCs w:val="22"/>
          <w:lang w:val="sr-Latn-CS"/>
        </w:rPr>
        <w:t xml:space="preserve"> Faze realizacije Ugovora o koncesiji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1"/>
        <w:gridCol w:w="7102"/>
      </w:tblGrid>
      <w:tr w:rsidR="001A2E93" w:rsidRPr="004F37FD">
        <w:trPr>
          <w:jc w:val="center"/>
        </w:trPr>
        <w:tc>
          <w:tcPr>
            <w:tcW w:w="1231" w:type="dxa"/>
          </w:tcPr>
          <w:p w:rsidR="001A2E93" w:rsidRPr="004F37FD" w:rsidRDefault="001A2E93" w:rsidP="00292004">
            <w:pPr>
              <w:jc w:val="center"/>
              <w:rPr>
                <w:rFonts w:ascii="Cambria" w:hAnsi="Cambria" w:cs="Cambria"/>
                <w:b/>
                <w:bCs/>
                <w:lang w:val="sr-Latn-CS"/>
              </w:rPr>
            </w:pPr>
            <w:r w:rsidRPr="004F37FD">
              <w:rPr>
                <w:rFonts w:ascii="Cambria" w:hAnsi="Cambria" w:cs="Cambria"/>
                <w:b/>
                <w:bCs/>
                <w:sz w:val="22"/>
                <w:szCs w:val="22"/>
                <w:lang w:val="sr-Latn-CS"/>
              </w:rPr>
              <w:t>FAZA</w:t>
            </w:r>
          </w:p>
        </w:tc>
        <w:tc>
          <w:tcPr>
            <w:tcW w:w="7102" w:type="dxa"/>
          </w:tcPr>
          <w:p w:rsidR="001A2E93" w:rsidRPr="004F37FD" w:rsidRDefault="001A2E93" w:rsidP="00292004">
            <w:pPr>
              <w:jc w:val="center"/>
              <w:rPr>
                <w:rFonts w:ascii="Cambria" w:hAnsi="Cambria" w:cs="Cambria"/>
                <w:b/>
                <w:bCs/>
                <w:lang w:val="sr-Latn-CS"/>
              </w:rPr>
            </w:pPr>
            <w:r w:rsidRPr="004F37FD">
              <w:rPr>
                <w:rFonts w:ascii="Cambria" w:hAnsi="Cambria" w:cs="Cambria"/>
                <w:b/>
                <w:bCs/>
                <w:sz w:val="22"/>
                <w:szCs w:val="22"/>
                <w:lang w:val="sr-Latn-CS"/>
              </w:rPr>
              <w:t>NAZIV</w:t>
            </w:r>
          </w:p>
        </w:tc>
      </w:tr>
      <w:tr w:rsidR="001A2E93" w:rsidRPr="004F37FD">
        <w:trPr>
          <w:trHeight w:val="507"/>
          <w:jc w:val="center"/>
        </w:trPr>
        <w:tc>
          <w:tcPr>
            <w:tcW w:w="1231" w:type="dxa"/>
            <w:vAlign w:val="center"/>
          </w:tcPr>
          <w:p w:rsidR="001A2E93" w:rsidRPr="004F37FD" w:rsidRDefault="001A2E93" w:rsidP="00292004">
            <w:pPr>
              <w:jc w:val="center"/>
              <w:rPr>
                <w:rFonts w:ascii="Cambria" w:hAnsi="Cambria" w:cs="Cambria"/>
                <w:b/>
                <w:bCs/>
                <w:lang w:val="sr-Latn-CS"/>
              </w:rPr>
            </w:pPr>
            <w:r w:rsidRPr="004F37FD">
              <w:rPr>
                <w:rFonts w:ascii="Cambria" w:hAnsi="Cambria" w:cs="Cambria"/>
                <w:b/>
                <w:bCs/>
                <w:sz w:val="22"/>
                <w:szCs w:val="22"/>
                <w:lang w:val="sr-Latn-CS"/>
              </w:rPr>
              <w:t>I</w:t>
            </w:r>
          </w:p>
        </w:tc>
        <w:tc>
          <w:tcPr>
            <w:tcW w:w="7102" w:type="dxa"/>
            <w:vAlign w:val="center"/>
          </w:tcPr>
          <w:p w:rsidR="001A2E93" w:rsidRPr="004F37FD" w:rsidRDefault="001A2E93" w:rsidP="00292004">
            <w:pPr>
              <w:rPr>
                <w:rFonts w:ascii="Cambria" w:hAnsi="Cambria" w:cs="Cambria"/>
                <w:lang w:val="sr-Latn-CS"/>
              </w:rPr>
            </w:pPr>
            <w:r w:rsidRPr="004F37FD">
              <w:rPr>
                <w:rFonts w:ascii="Cambria" w:hAnsi="Cambria" w:cs="Cambria"/>
                <w:sz w:val="22"/>
                <w:szCs w:val="22"/>
                <w:lang w:val="sr-Latn-CS"/>
              </w:rPr>
              <w:t>Izrada tehničke dokumentacije</w:t>
            </w:r>
          </w:p>
        </w:tc>
      </w:tr>
      <w:tr w:rsidR="001A2E93" w:rsidRPr="004F37FD">
        <w:trPr>
          <w:trHeight w:val="507"/>
          <w:jc w:val="center"/>
        </w:trPr>
        <w:tc>
          <w:tcPr>
            <w:tcW w:w="1231" w:type="dxa"/>
            <w:vAlign w:val="center"/>
          </w:tcPr>
          <w:p w:rsidR="001A2E93" w:rsidRPr="004F37FD" w:rsidRDefault="001A2E93" w:rsidP="00292004">
            <w:pPr>
              <w:jc w:val="center"/>
              <w:rPr>
                <w:rFonts w:ascii="Cambria" w:hAnsi="Cambria" w:cs="Cambria"/>
                <w:b/>
                <w:bCs/>
                <w:lang w:val="sr-Latn-CS"/>
              </w:rPr>
            </w:pPr>
            <w:r w:rsidRPr="004F37FD">
              <w:rPr>
                <w:rFonts w:ascii="Cambria" w:hAnsi="Cambria" w:cs="Cambria"/>
                <w:b/>
                <w:bCs/>
                <w:sz w:val="22"/>
                <w:szCs w:val="22"/>
                <w:lang w:val="sr-Latn-CS"/>
              </w:rPr>
              <w:t>II</w:t>
            </w:r>
          </w:p>
        </w:tc>
        <w:tc>
          <w:tcPr>
            <w:tcW w:w="7102" w:type="dxa"/>
            <w:vAlign w:val="center"/>
          </w:tcPr>
          <w:p w:rsidR="001A2E93" w:rsidRPr="004F37FD" w:rsidRDefault="001A2E93" w:rsidP="00292004">
            <w:pPr>
              <w:rPr>
                <w:rFonts w:ascii="Cambria" w:hAnsi="Cambria" w:cs="Cambria"/>
                <w:lang w:val="sr-Latn-CS"/>
              </w:rPr>
            </w:pPr>
            <w:r w:rsidRPr="004F37FD">
              <w:rPr>
                <w:rFonts w:ascii="Cambria" w:hAnsi="Cambria" w:cs="Cambria"/>
                <w:sz w:val="22"/>
                <w:szCs w:val="22"/>
                <w:lang w:val="sr-Latn-CS"/>
              </w:rPr>
              <w:t>Izgradnja objekata mHE</w:t>
            </w:r>
          </w:p>
        </w:tc>
      </w:tr>
      <w:tr w:rsidR="001A2E93" w:rsidRPr="004F37FD">
        <w:trPr>
          <w:trHeight w:val="507"/>
          <w:jc w:val="center"/>
        </w:trPr>
        <w:tc>
          <w:tcPr>
            <w:tcW w:w="1231" w:type="dxa"/>
            <w:vAlign w:val="center"/>
          </w:tcPr>
          <w:p w:rsidR="001A2E93" w:rsidRPr="004F37FD" w:rsidRDefault="001A2E93" w:rsidP="00292004">
            <w:pPr>
              <w:jc w:val="center"/>
              <w:rPr>
                <w:rFonts w:ascii="Cambria" w:hAnsi="Cambria" w:cs="Cambria"/>
                <w:b/>
                <w:bCs/>
                <w:lang w:val="sr-Latn-CS"/>
              </w:rPr>
            </w:pPr>
            <w:r w:rsidRPr="004F37FD">
              <w:rPr>
                <w:rFonts w:ascii="Cambria" w:hAnsi="Cambria" w:cs="Cambria"/>
                <w:b/>
                <w:bCs/>
                <w:sz w:val="22"/>
                <w:szCs w:val="22"/>
                <w:lang w:val="sr-Latn-CS"/>
              </w:rPr>
              <w:t>III</w:t>
            </w:r>
          </w:p>
        </w:tc>
        <w:tc>
          <w:tcPr>
            <w:tcW w:w="7102" w:type="dxa"/>
            <w:vAlign w:val="center"/>
          </w:tcPr>
          <w:p w:rsidR="001A2E93" w:rsidRPr="004F37FD" w:rsidRDefault="001A2E93" w:rsidP="00292004">
            <w:pPr>
              <w:rPr>
                <w:rFonts w:ascii="Cambria" w:hAnsi="Cambria" w:cs="Cambria"/>
                <w:lang w:val="sr-Latn-CS"/>
              </w:rPr>
            </w:pPr>
            <w:r w:rsidRPr="004F37FD">
              <w:rPr>
                <w:rFonts w:ascii="Cambria" w:hAnsi="Cambria" w:cs="Cambria"/>
                <w:sz w:val="22"/>
                <w:szCs w:val="22"/>
                <w:lang w:val="sr-Latn-CS"/>
              </w:rPr>
              <w:t>Tehno-ekonomsko korišćenje vodno-energetskog</w:t>
            </w:r>
          </w:p>
          <w:p w:rsidR="001A2E93" w:rsidRPr="004F37FD" w:rsidRDefault="001A2E93" w:rsidP="00292004">
            <w:pPr>
              <w:rPr>
                <w:rFonts w:ascii="Cambria" w:hAnsi="Cambria" w:cs="Cambria"/>
                <w:lang w:val="sr-Latn-CS"/>
              </w:rPr>
            </w:pPr>
            <w:r w:rsidRPr="004F37FD">
              <w:rPr>
                <w:rFonts w:ascii="Cambria" w:hAnsi="Cambria" w:cs="Cambria"/>
                <w:sz w:val="22"/>
                <w:szCs w:val="22"/>
                <w:lang w:val="sr-Latn-CS"/>
              </w:rPr>
              <w:t>potencijala za proizvodnju električne energije u mHE</w:t>
            </w:r>
          </w:p>
        </w:tc>
      </w:tr>
    </w:tbl>
    <w:p w:rsidR="001A2E93" w:rsidRPr="004F37FD" w:rsidRDefault="001A2E93" w:rsidP="000D0B76">
      <w:pPr>
        <w:jc w:val="both"/>
        <w:rPr>
          <w:rFonts w:ascii="Cambria" w:hAnsi="Cambria" w:cs="Cambria"/>
          <w:sz w:val="22"/>
          <w:szCs w:val="22"/>
          <w:lang w:val="sr-Latn-CS"/>
        </w:rPr>
      </w:pPr>
    </w:p>
    <w:p w:rsidR="00436F82" w:rsidRDefault="00436F82" w:rsidP="000D0B76">
      <w:pPr>
        <w:pStyle w:val="Heading2"/>
        <w:spacing w:before="0" w:after="0"/>
        <w:jc w:val="both"/>
        <w:rPr>
          <w:rFonts w:ascii="Cambria" w:hAnsi="Cambria" w:cs="Cambria"/>
          <w:sz w:val="22"/>
          <w:szCs w:val="22"/>
          <w:u w:val="single"/>
          <w:lang w:val="sr-Latn-CS"/>
        </w:rPr>
      </w:pPr>
      <w:bookmarkStart w:id="77" w:name="_Toc357693154"/>
      <w:bookmarkStart w:id="78" w:name="_Toc357694362"/>
      <w:bookmarkStart w:id="79" w:name="_Toc357694712"/>
      <w:bookmarkStart w:id="80" w:name="_Toc357694745"/>
      <w:bookmarkStart w:id="81" w:name="_Toc357694768"/>
      <w:bookmarkStart w:id="82" w:name="_Toc359578231"/>
      <w:bookmarkEnd w:id="69"/>
    </w:p>
    <w:p w:rsidR="00436F82" w:rsidRPr="00436F82" w:rsidRDefault="00436F82" w:rsidP="00436F82">
      <w:pPr>
        <w:rPr>
          <w:lang w:val="sr-Latn-CS" w:eastAsia="sl-SI"/>
        </w:rPr>
      </w:pPr>
    </w:p>
    <w:p w:rsidR="00436F82" w:rsidRDefault="00436F82" w:rsidP="000D0B76">
      <w:pPr>
        <w:pStyle w:val="Heading2"/>
        <w:spacing w:before="0" w:after="0"/>
        <w:jc w:val="both"/>
        <w:rPr>
          <w:rFonts w:ascii="Cambria" w:hAnsi="Cambria" w:cs="Cambria"/>
          <w:sz w:val="22"/>
          <w:szCs w:val="22"/>
          <w:u w:val="single"/>
          <w:lang w:val="sr-Latn-CS"/>
        </w:rPr>
      </w:pPr>
    </w:p>
    <w:p w:rsidR="001A2E93" w:rsidRPr="00CB124A" w:rsidRDefault="001A2E93" w:rsidP="000D0B76">
      <w:pPr>
        <w:pStyle w:val="Heading2"/>
        <w:spacing w:before="0" w:after="0"/>
        <w:jc w:val="both"/>
        <w:rPr>
          <w:rFonts w:ascii="Cambria" w:hAnsi="Cambria" w:cs="Cambria"/>
          <w:sz w:val="22"/>
          <w:szCs w:val="22"/>
          <w:u w:val="single"/>
          <w:lang w:val="sr-Latn-CS"/>
        </w:rPr>
      </w:pPr>
      <w:r w:rsidRPr="00CB124A">
        <w:rPr>
          <w:rFonts w:ascii="Cambria" w:hAnsi="Cambria" w:cs="Cambria"/>
          <w:sz w:val="22"/>
          <w:szCs w:val="22"/>
          <w:u w:val="single"/>
          <w:lang w:val="sr-Latn-CS"/>
        </w:rPr>
        <w:t>9.1. F</w:t>
      </w:r>
      <w:bookmarkEnd w:id="77"/>
      <w:r w:rsidRPr="00CB124A">
        <w:rPr>
          <w:rFonts w:ascii="Cambria" w:hAnsi="Cambria" w:cs="Cambria"/>
          <w:sz w:val="22"/>
          <w:szCs w:val="22"/>
          <w:u w:val="single"/>
          <w:lang w:val="sr-Latn-CS"/>
        </w:rPr>
        <w:t>aze realizacije Ugovora o koncesiji</w:t>
      </w:r>
      <w:bookmarkEnd w:id="78"/>
      <w:bookmarkEnd w:id="79"/>
      <w:bookmarkEnd w:id="80"/>
      <w:bookmarkEnd w:id="81"/>
      <w:bookmarkEnd w:id="82"/>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I FAZA – Izrada tehničke dokumentacije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57530B">
        <w:rPr>
          <w:rFonts w:ascii="Cambria" w:hAnsi="Cambria" w:cs="Cambria"/>
          <w:sz w:val="22"/>
          <w:szCs w:val="22"/>
          <w:lang w:val="sr-Latn-CS"/>
        </w:rPr>
        <w:t>Prva faza Ugovora obuhvata</w:t>
      </w:r>
      <w:r>
        <w:rPr>
          <w:rFonts w:ascii="Cambria" w:hAnsi="Cambria" w:cs="Cambria"/>
          <w:sz w:val="22"/>
          <w:szCs w:val="22"/>
          <w:lang w:val="sr-Latn-CS"/>
        </w:rPr>
        <w:t xml:space="preserve"> dobijanje UTU i </w:t>
      </w:r>
      <w:r w:rsidRPr="0057530B">
        <w:rPr>
          <w:rFonts w:ascii="Cambria" w:hAnsi="Cambria" w:cs="Cambria"/>
          <w:sz w:val="22"/>
          <w:szCs w:val="22"/>
          <w:lang w:val="sr-Latn-CS"/>
        </w:rPr>
        <w:t>izradu tehničke dokumentacije, odnosno</w:t>
      </w:r>
      <w:r w:rsidRPr="004F37FD">
        <w:rPr>
          <w:rFonts w:ascii="Cambria" w:hAnsi="Cambria" w:cs="Cambria"/>
          <w:sz w:val="22"/>
          <w:szCs w:val="22"/>
          <w:lang w:val="sr-Latn-CS"/>
        </w:rPr>
        <w:t xml:space="preserve"> idejnog i glavnog projekta. Tehnička dokumentacija predstavlja razradu prihvaćenog idejnog rješenja i  treba biti urađena u skladu sa urbanističko-tehničkim uslovima. </w:t>
      </w:r>
      <w:r w:rsidRPr="000D1386">
        <w:rPr>
          <w:rFonts w:ascii="Cambria" w:hAnsi="Cambria" w:cs="Cambria"/>
          <w:sz w:val="22"/>
          <w:szCs w:val="22"/>
          <w:lang w:val="sr-Latn-CS"/>
        </w:rPr>
        <w:t>O</w:t>
      </w:r>
      <w:r w:rsidRPr="004F37FD">
        <w:rPr>
          <w:rFonts w:ascii="Cambria" w:hAnsi="Cambria" w:cs="Cambria"/>
          <w:sz w:val="22"/>
          <w:szCs w:val="22"/>
          <w:lang w:val="sr-Latn-CS"/>
        </w:rPr>
        <w:t xml:space="preserve">baveza koncesionara u ovoj fazi je da pribavi sve neophodne dozvole propisane zakonom. </w:t>
      </w:r>
    </w:p>
    <w:p w:rsidR="001A2E93" w:rsidRPr="004F37FD" w:rsidRDefault="001A2E93" w:rsidP="00202434">
      <w:pPr>
        <w:pStyle w:val="ListParagraph"/>
        <w:ind w:left="0"/>
        <w:jc w:val="both"/>
        <w:rPr>
          <w:rFonts w:ascii="Cambria" w:hAnsi="Cambria" w:cs="Cambria"/>
          <w:sz w:val="22"/>
          <w:szCs w:val="22"/>
          <w:lang w:val="sr-Latn-CS"/>
        </w:rPr>
      </w:pPr>
    </w:p>
    <w:p w:rsidR="001A2E93" w:rsidRPr="004F37FD" w:rsidRDefault="001A2E93" w:rsidP="00202434">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Kao uslov potpisivanja Ugovora podnosi se bankarska garancija od 100.000,00 EUR koja važi za fazu I.</w:t>
      </w:r>
    </w:p>
    <w:p w:rsidR="001A2E93" w:rsidRPr="004F37FD" w:rsidRDefault="001A2E93" w:rsidP="000D0B76">
      <w:pPr>
        <w:pStyle w:val="ListParagraph"/>
        <w:ind w:left="0"/>
        <w:jc w:val="both"/>
        <w:rPr>
          <w:rFonts w:ascii="Cambria" w:hAnsi="Cambria" w:cs="Cambria"/>
          <w:sz w:val="22"/>
          <w:szCs w:val="22"/>
          <w:lang w:val="sr-Latn-CS"/>
        </w:rPr>
      </w:pPr>
    </w:p>
    <w:p w:rsidR="001A2E93" w:rsidRPr="004F37FD" w:rsidRDefault="001A2E93" w:rsidP="006910F5">
      <w:pPr>
        <w:pStyle w:val="ListParagraph"/>
        <w:autoSpaceDE w:val="0"/>
        <w:autoSpaceDN w:val="0"/>
        <w:adjustRightInd w:val="0"/>
        <w:ind w:left="0"/>
        <w:jc w:val="both"/>
        <w:rPr>
          <w:rFonts w:ascii="Cambria" w:hAnsi="Cambria" w:cs="Cambria"/>
          <w:sz w:val="22"/>
          <w:szCs w:val="22"/>
          <w:lang w:val="sr-Latn-CS"/>
        </w:rPr>
      </w:pPr>
      <w:r w:rsidRPr="00F17C5C">
        <w:rPr>
          <w:rFonts w:ascii="Cambria" w:hAnsi="Cambria" w:cs="Cambria"/>
          <w:sz w:val="22"/>
          <w:szCs w:val="22"/>
          <w:lang w:val="sr-Latn-CS"/>
        </w:rPr>
        <w:lastRenderedPageBreak/>
        <w:t xml:space="preserve">Rok trajanja koncesije od 30 godina računa se od dana stvaranja uslova za </w:t>
      </w:r>
      <w:r>
        <w:rPr>
          <w:rFonts w:ascii="Cambria" w:hAnsi="Cambria" w:cs="Cambria"/>
          <w:sz w:val="22"/>
          <w:szCs w:val="22"/>
          <w:lang w:val="sr-Latn-CS"/>
        </w:rPr>
        <w:t xml:space="preserve">podnošenje zahtjeva za </w:t>
      </w:r>
      <w:r w:rsidRPr="00F17C5C">
        <w:rPr>
          <w:rFonts w:ascii="Cambria" w:hAnsi="Cambria" w:cs="Cambria"/>
          <w:sz w:val="22"/>
          <w:szCs w:val="22"/>
          <w:lang w:val="sr-Latn-CS"/>
        </w:rPr>
        <w:t>izdavanje urbanističko-tehničkih uslova.</w:t>
      </w:r>
      <w:r w:rsidRPr="004F37FD">
        <w:rPr>
          <w:rFonts w:ascii="Cambria" w:hAnsi="Cambria" w:cs="Cambria"/>
          <w:sz w:val="22"/>
          <w:szCs w:val="22"/>
          <w:lang w:val="sr-Latn-CS"/>
        </w:rPr>
        <w:t xml:space="preserve"> Koncesionar je dužan da podnese zahtjev za dobijanje urbanističko-tehničkih uslova u skladu sa Ugovorom o koncesiji.</w:t>
      </w:r>
    </w:p>
    <w:p w:rsidR="001A2E93" w:rsidRPr="004F37FD" w:rsidRDefault="001A2E93" w:rsidP="006910F5">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6910F5">
      <w:pPr>
        <w:pStyle w:val="ListParagraph"/>
        <w:autoSpaceDE w:val="0"/>
        <w:autoSpaceDN w:val="0"/>
        <w:adjustRightInd w:val="0"/>
        <w:ind w:left="0"/>
        <w:jc w:val="both"/>
        <w:rPr>
          <w:rFonts w:ascii="Cambria" w:hAnsi="Cambria" w:cs="Cambria"/>
          <w:sz w:val="22"/>
          <w:szCs w:val="22"/>
          <w:lang w:val="sr-Latn-CS"/>
        </w:rPr>
      </w:pPr>
      <w:r w:rsidRPr="004F37FD">
        <w:rPr>
          <w:rFonts w:ascii="Cambria" w:hAnsi="Cambria" w:cs="Cambria"/>
          <w:sz w:val="22"/>
          <w:szCs w:val="22"/>
          <w:lang w:val="sr-Latn-CS"/>
        </w:rPr>
        <w:t>Na osnovu člana 62a Zakona o uređenju prostora i izgradnji objekata („Službeni list Crne Gore“</w:t>
      </w:r>
      <w:r>
        <w:rPr>
          <w:rFonts w:ascii="Cambria" w:hAnsi="Cambria" w:cs="Cambria"/>
          <w:sz w:val="22"/>
          <w:szCs w:val="22"/>
          <w:lang w:val="sr-Latn-CS"/>
        </w:rPr>
        <w:t>,</w:t>
      </w:r>
      <w:r w:rsidRPr="004F37FD">
        <w:rPr>
          <w:rFonts w:ascii="Cambria" w:hAnsi="Cambria" w:cs="Cambria"/>
          <w:sz w:val="22"/>
          <w:szCs w:val="22"/>
          <w:lang w:val="sr-Latn-CS"/>
        </w:rPr>
        <w:t xml:space="preserve"> br.</w:t>
      </w:r>
      <w:r>
        <w:rPr>
          <w:rFonts w:ascii="Cambria" w:hAnsi="Cambria" w:cs="Cambria"/>
          <w:sz w:val="22"/>
          <w:szCs w:val="22"/>
          <w:lang w:val="sr-Latn-CS"/>
        </w:rPr>
        <w:t xml:space="preserve"> </w:t>
      </w:r>
      <w:r w:rsidRPr="004F37FD">
        <w:rPr>
          <w:rFonts w:ascii="Cambria" w:hAnsi="Cambria" w:cs="Cambria"/>
          <w:sz w:val="22"/>
          <w:szCs w:val="22"/>
          <w:lang w:val="sr-Latn-CS"/>
        </w:rPr>
        <w:t>51/08, 40/10, 34/11, 40/11</w:t>
      </w:r>
      <w:r>
        <w:rPr>
          <w:rFonts w:ascii="Cambria" w:hAnsi="Cambria" w:cs="Cambria"/>
          <w:sz w:val="22"/>
          <w:szCs w:val="22"/>
          <w:lang w:val="sr-Latn-CS"/>
        </w:rPr>
        <w:t>,</w:t>
      </w:r>
      <w:r w:rsidRPr="004F37FD">
        <w:rPr>
          <w:rFonts w:ascii="Cambria" w:hAnsi="Cambria" w:cs="Cambria"/>
          <w:sz w:val="22"/>
          <w:szCs w:val="22"/>
          <w:lang w:val="sr-Latn-CS"/>
        </w:rPr>
        <w:t xml:space="preserve"> 47/11</w:t>
      </w:r>
      <w:r>
        <w:rPr>
          <w:rFonts w:ascii="Cambria" w:hAnsi="Cambria" w:cs="Cambria"/>
          <w:sz w:val="22"/>
          <w:szCs w:val="22"/>
          <w:lang w:val="sr-Latn-CS"/>
        </w:rPr>
        <w:t xml:space="preserve"> i 35/13</w:t>
      </w:r>
      <w:r w:rsidRPr="004F37FD">
        <w:rPr>
          <w:rFonts w:ascii="Cambria" w:hAnsi="Cambria" w:cs="Cambria"/>
          <w:sz w:val="22"/>
          <w:szCs w:val="22"/>
          <w:lang w:val="sr-Latn-CS"/>
        </w:rPr>
        <w:t>)</w:t>
      </w:r>
      <w:r>
        <w:rPr>
          <w:rFonts w:ascii="Cambria" w:hAnsi="Cambria" w:cs="Cambria"/>
          <w:sz w:val="22"/>
          <w:szCs w:val="22"/>
          <w:lang w:val="sr-Latn-CS"/>
        </w:rPr>
        <w:t>, držav</w:t>
      </w:r>
      <w:r w:rsidRPr="004F37FD">
        <w:rPr>
          <w:rFonts w:ascii="Cambria" w:hAnsi="Cambria" w:cs="Cambria"/>
          <w:sz w:val="22"/>
          <w:szCs w:val="22"/>
          <w:lang w:val="sr-Latn-CS"/>
        </w:rPr>
        <w:t xml:space="preserve">ni organ </w:t>
      </w:r>
      <w:r>
        <w:rPr>
          <w:rFonts w:ascii="Cambria" w:hAnsi="Cambria" w:cs="Cambria"/>
          <w:sz w:val="22"/>
          <w:szCs w:val="22"/>
          <w:lang w:val="sr-Latn-CS"/>
        </w:rPr>
        <w:t>nadležan za izdavanje urbanističko-tehničkih uslova</w:t>
      </w:r>
      <w:r w:rsidRPr="004F37FD">
        <w:rPr>
          <w:rFonts w:ascii="Cambria" w:hAnsi="Cambria" w:cs="Cambria"/>
          <w:sz w:val="22"/>
          <w:szCs w:val="22"/>
          <w:lang w:val="sr-Latn-CS"/>
        </w:rPr>
        <w:t xml:space="preserve"> dužan je da u roku od </w:t>
      </w:r>
      <w:r>
        <w:rPr>
          <w:rFonts w:ascii="Cambria" w:hAnsi="Cambria" w:cs="Cambria"/>
          <w:sz w:val="22"/>
          <w:szCs w:val="22"/>
          <w:lang w:val="sr-Latn-CS"/>
        </w:rPr>
        <w:t>30</w:t>
      </w:r>
      <w:r w:rsidRPr="004F37FD">
        <w:rPr>
          <w:rFonts w:ascii="Cambria" w:hAnsi="Cambria" w:cs="Cambria"/>
          <w:sz w:val="22"/>
          <w:szCs w:val="22"/>
          <w:lang w:val="sr-Latn-CS"/>
        </w:rPr>
        <w:t xml:space="preserve"> dana od dana prijema zahtjeva od strane koncesionara</w:t>
      </w:r>
      <w:r>
        <w:rPr>
          <w:rFonts w:ascii="Cambria" w:hAnsi="Cambria" w:cs="Cambria"/>
          <w:sz w:val="22"/>
          <w:szCs w:val="22"/>
          <w:lang w:val="sr-Latn-CS"/>
        </w:rPr>
        <w:t xml:space="preserve"> </w:t>
      </w:r>
      <w:r w:rsidRPr="004F37FD">
        <w:rPr>
          <w:rFonts w:ascii="Cambria" w:hAnsi="Cambria" w:cs="Cambria"/>
          <w:sz w:val="22"/>
          <w:szCs w:val="22"/>
          <w:lang w:val="sr-Latn-CS"/>
        </w:rPr>
        <w:t>izda urbanističko-tehničke uslove. Radi izdavanja urbanističko tehničkih uslova, koncesionar je dužan podnijeti  sljedeću dokumentaciju:</w:t>
      </w:r>
    </w:p>
    <w:p w:rsidR="001A2E93" w:rsidRPr="004F37FD" w:rsidRDefault="001A2E93" w:rsidP="006910F5">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6910F5">
      <w:pPr>
        <w:pStyle w:val="ListParagraph"/>
        <w:numPr>
          <w:ilvl w:val="0"/>
          <w:numId w:val="8"/>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Zahtjev za izdavanje urbanističko-tehničkih uslova;  </w:t>
      </w:r>
    </w:p>
    <w:p w:rsidR="001A2E93" w:rsidRPr="004F37FD" w:rsidRDefault="001A2E93" w:rsidP="006910F5">
      <w:pPr>
        <w:pStyle w:val="ListParagraph"/>
        <w:autoSpaceDE w:val="0"/>
        <w:autoSpaceDN w:val="0"/>
        <w:adjustRightInd w:val="0"/>
        <w:ind w:left="360"/>
        <w:jc w:val="both"/>
        <w:rPr>
          <w:rFonts w:ascii="Cambria" w:hAnsi="Cambria" w:cs="Cambria"/>
          <w:sz w:val="22"/>
          <w:szCs w:val="22"/>
          <w:lang w:val="sr-Latn-CS"/>
        </w:rPr>
      </w:pPr>
    </w:p>
    <w:p w:rsidR="001A2E93" w:rsidRPr="004F37FD" w:rsidRDefault="001A2E93" w:rsidP="006910F5">
      <w:pPr>
        <w:pStyle w:val="ListParagraph"/>
        <w:numPr>
          <w:ilvl w:val="0"/>
          <w:numId w:val="8"/>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Idejno rješenje i</w:t>
      </w:r>
    </w:p>
    <w:p w:rsidR="001A2E93" w:rsidRPr="004F37FD" w:rsidRDefault="001A2E93" w:rsidP="006910F5">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6910F5">
      <w:pPr>
        <w:pStyle w:val="ListParagraph"/>
        <w:numPr>
          <w:ilvl w:val="0"/>
          <w:numId w:val="8"/>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Ugovor o koncesiji. </w:t>
      </w:r>
    </w:p>
    <w:p w:rsidR="001A2E93" w:rsidRPr="004F37FD" w:rsidRDefault="001A2E93" w:rsidP="006910F5">
      <w:pPr>
        <w:jc w:val="both"/>
        <w:rPr>
          <w:rFonts w:ascii="Cambria" w:hAnsi="Cambria" w:cs="Cambria"/>
          <w:sz w:val="22"/>
          <w:szCs w:val="22"/>
          <w:lang w:val="sr-Latn-CS"/>
        </w:rPr>
      </w:pPr>
    </w:p>
    <w:p w:rsidR="001A2E93" w:rsidRPr="004F37FD" w:rsidRDefault="001A2E93" w:rsidP="006910F5">
      <w:pPr>
        <w:pStyle w:val="ListParagraph"/>
        <w:ind w:left="0"/>
        <w:jc w:val="both"/>
        <w:rPr>
          <w:rFonts w:ascii="Cambria" w:hAnsi="Cambria" w:cs="Cambria"/>
          <w:sz w:val="22"/>
          <w:szCs w:val="22"/>
          <w:lang w:val="sr-Latn-CS"/>
        </w:rPr>
      </w:pPr>
      <w:r>
        <w:rPr>
          <w:rFonts w:ascii="Cambria" w:hAnsi="Cambria" w:cs="Cambria"/>
          <w:sz w:val="22"/>
          <w:szCs w:val="22"/>
          <w:lang w:val="sr-Latn-CS"/>
        </w:rPr>
        <w:t>Na osnovu podnes</w:t>
      </w:r>
      <w:r w:rsidRPr="004F37FD">
        <w:rPr>
          <w:rFonts w:ascii="Cambria" w:hAnsi="Cambria" w:cs="Cambria"/>
          <w:sz w:val="22"/>
          <w:szCs w:val="22"/>
          <w:lang w:val="sr-Latn-CS"/>
        </w:rPr>
        <w:t xml:space="preserve">enog zahtjeva nadležni organ preuzima obavezu pribavljanja kompletne dokumentacije neophodne za izdavanje urbanističko-tehničkih uslova. </w:t>
      </w:r>
    </w:p>
    <w:p w:rsidR="001A2E93" w:rsidRPr="004F37FD" w:rsidRDefault="001A2E93" w:rsidP="006910F5">
      <w:pPr>
        <w:pStyle w:val="ListParagraph"/>
        <w:ind w:left="0"/>
        <w:jc w:val="both"/>
        <w:rPr>
          <w:rFonts w:ascii="Cambria" w:hAnsi="Cambria" w:cs="Cambria"/>
          <w:sz w:val="22"/>
          <w:szCs w:val="22"/>
          <w:lang w:val="sr-Latn-CS"/>
        </w:rPr>
      </w:pPr>
    </w:p>
    <w:p w:rsidR="001A2E93" w:rsidRPr="004F37FD" w:rsidRDefault="001A2E93" w:rsidP="006910F5">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Nadležni organ obezbjeđuje sljedeću dokumentaciju: vodne uslove izdate od Uprave za vode; mišljenje o potrebi sprovođenja postupka procjene uticaja na životnu sredinu  izdato od Agencije za zaštitu životne sredine; elektroenergetske uslove izdate od  Elektroprivrede Crne Gore AD Nikšić; mišljenje izdato od Uprave z</w:t>
      </w:r>
      <w:r w:rsidR="00CB124A">
        <w:rPr>
          <w:rFonts w:ascii="Cambria" w:hAnsi="Cambria" w:cs="Cambria"/>
          <w:sz w:val="22"/>
          <w:szCs w:val="22"/>
          <w:lang w:val="sr-Latn-CS"/>
        </w:rPr>
        <w:t>a zaštitu kulturnih dobara</w:t>
      </w:r>
      <w:r w:rsidRPr="004F37FD">
        <w:rPr>
          <w:rFonts w:ascii="Cambria" w:hAnsi="Cambria" w:cs="Cambria"/>
          <w:sz w:val="22"/>
          <w:szCs w:val="22"/>
          <w:lang w:val="sr-Latn-CS"/>
        </w:rPr>
        <w:t>; v</w:t>
      </w:r>
      <w:r>
        <w:rPr>
          <w:rFonts w:ascii="Cambria" w:hAnsi="Cambria" w:cs="Cambria"/>
          <w:sz w:val="22"/>
          <w:szCs w:val="22"/>
          <w:lang w:val="sr-Latn-CS"/>
        </w:rPr>
        <w:t>odovodne uslove izdate</w:t>
      </w:r>
      <w:r w:rsidRPr="004F37FD">
        <w:rPr>
          <w:rFonts w:ascii="Cambria" w:hAnsi="Cambria" w:cs="Cambria"/>
          <w:sz w:val="22"/>
          <w:szCs w:val="22"/>
          <w:lang w:val="sr-Latn-CS"/>
        </w:rPr>
        <w:t xml:space="preserve"> od JP „Vodovod i kanalizacija“; saobraćajne uslove izdat</w:t>
      </w:r>
      <w:r>
        <w:rPr>
          <w:rFonts w:ascii="Cambria" w:hAnsi="Cambria" w:cs="Cambria"/>
          <w:sz w:val="22"/>
          <w:szCs w:val="22"/>
          <w:lang w:val="sr-Latn-CS"/>
        </w:rPr>
        <w:t>e</w:t>
      </w:r>
      <w:r w:rsidRPr="004F37FD">
        <w:rPr>
          <w:rFonts w:ascii="Cambria" w:hAnsi="Cambria" w:cs="Cambria"/>
          <w:sz w:val="22"/>
          <w:szCs w:val="22"/>
          <w:lang w:val="sr-Latn-CS"/>
        </w:rPr>
        <w:t xml:space="preserve"> od nadležnog organa </w:t>
      </w:r>
      <w:r>
        <w:rPr>
          <w:rFonts w:ascii="Cambria" w:hAnsi="Cambria" w:cs="Cambria"/>
          <w:sz w:val="22"/>
          <w:szCs w:val="22"/>
          <w:lang w:val="sr-Latn-CS"/>
        </w:rPr>
        <w:t xml:space="preserve">državne </w:t>
      </w:r>
      <w:r w:rsidRPr="004F37FD">
        <w:rPr>
          <w:rFonts w:ascii="Cambria" w:hAnsi="Cambria" w:cs="Cambria"/>
          <w:sz w:val="22"/>
          <w:szCs w:val="22"/>
          <w:lang w:val="sr-Latn-CS"/>
        </w:rPr>
        <w:t>uprave, odnosno organa lokalne samouprave</w:t>
      </w:r>
      <w:r>
        <w:rPr>
          <w:rFonts w:ascii="Cambria" w:hAnsi="Cambria" w:cs="Cambria"/>
          <w:sz w:val="22"/>
          <w:szCs w:val="22"/>
          <w:lang w:val="sr-Latn-CS"/>
        </w:rPr>
        <w:t>,</w:t>
      </w:r>
      <w:r w:rsidRPr="004F37FD">
        <w:rPr>
          <w:rFonts w:ascii="Cambria" w:hAnsi="Cambria" w:cs="Cambria"/>
          <w:sz w:val="22"/>
          <w:szCs w:val="22"/>
          <w:lang w:val="sr-Latn-CS"/>
        </w:rPr>
        <w:t xml:space="preserve"> i tehničk</w:t>
      </w:r>
      <w:r>
        <w:rPr>
          <w:rFonts w:ascii="Cambria" w:hAnsi="Cambria" w:cs="Cambria"/>
          <w:sz w:val="22"/>
          <w:szCs w:val="22"/>
          <w:lang w:val="sr-Latn-CS"/>
        </w:rPr>
        <w:t>e</w:t>
      </w:r>
      <w:r w:rsidRPr="004F37FD">
        <w:rPr>
          <w:rFonts w:ascii="Cambria" w:hAnsi="Cambria" w:cs="Cambria"/>
          <w:sz w:val="22"/>
          <w:szCs w:val="22"/>
          <w:lang w:val="sr-Latn-CS"/>
        </w:rPr>
        <w:t xml:space="preserve"> uslov</w:t>
      </w:r>
      <w:r>
        <w:rPr>
          <w:rFonts w:ascii="Cambria" w:hAnsi="Cambria" w:cs="Cambria"/>
          <w:sz w:val="22"/>
          <w:szCs w:val="22"/>
          <w:lang w:val="sr-Latn-CS"/>
        </w:rPr>
        <w:t>e</w:t>
      </w:r>
      <w:r w:rsidRPr="004F37FD">
        <w:rPr>
          <w:rFonts w:ascii="Cambria" w:hAnsi="Cambria" w:cs="Cambria"/>
          <w:sz w:val="22"/>
          <w:szCs w:val="22"/>
          <w:lang w:val="sr-Latn-CS"/>
        </w:rPr>
        <w:t xml:space="preserve"> izdat</w:t>
      </w:r>
      <w:r>
        <w:rPr>
          <w:rFonts w:ascii="Cambria" w:hAnsi="Cambria" w:cs="Cambria"/>
          <w:sz w:val="22"/>
          <w:szCs w:val="22"/>
          <w:lang w:val="sr-Latn-CS"/>
        </w:rPr>
        <w:t>e</w:t>
      </w:r>
      <w:r w:rsidRPr="004F37FD">
        <w:rPr>
          <w:rFonts w:ascii="Cambria" w:hAnsi="Cambria" w:cs="Cambria"/>
          <w:sz w:val="22"/>
          <w:szCs w:val="22"/>
          <w:lang w:val="sr-Latn-CS"/>
        </w:rPr>
        <w:t xml:space="preserve"> od Agencije za elektronske komunikacije i poštansku djelatnost</w:t>
      </w:r>
      <w:r>
        <w:rPr>
          <w:rFonts w:ascii="Cambria" w:hAnsi="Cambria" w:cs="Cambria"/>
          <w:sz w:val="22"/>
          <w:szCs w:val="22"/>
          <w:lang w:val="sr-Latn-CS"/>
        </w:rPr>
        <w:t>,</w:t>
      </w:r>
      <w:r w:rsidRPr="004F37FD">
        <w:rPr>
          <w:rFonts w:ascii="Cambria" w:hAnsi="Cambria" w:cs="Cambria"/>
          <w:sz w:val="22"/>
          <w:szCs w:val="22"/>
          <w:lang w:val="sr-Latn-CS"/>
        </w:rPr>
        <w:t xml:space="preserve"> kao i ostala neo</w:t>
      </w:r>
      <w:r>
        <w:rPr>
          <w:rFonts w:ascii="Cambria" w:hAnsi="Cambria" w:cs="Cambria"/>
          <w:sz w:val="22"/>
          <w:szCs w:val="22"/>
          <w:lang w:val="sr-Latn-CS"/>
        </w:rPr>
        <w:t>p</w:t>
      </w:r>
      <w:r w:rsidRPr="004F37FD">
        <w:rPr>
          <w:rFonts w:ascii="Cambria" w:hAnsi="Cambria" w:cs="Cambria"/>
          <w:sz w:val="22"/>
          <w:szCs w:val="22"/>
          <w:lang w:val="sr-Latn-CS"/>
        </w:rPr>
        <w:t>hodna dokumenta. Koncesionar je dužan da snosi stvarne troškove pribavljanja pomenute dokumentacije.</w:t>
      </w:r>
    </w:p>
    <w:p w:rsidR="001A2E93" w:rsidRPr="004F37FD" w:rsidRDefault="001A2E93" w:rsidP="006910F5">
      <w:pPr>
        <w:pStyle w:val="ListParagraph"/>
        <w:ind w:left="0"/>
        <w:jc w:val="both"/>
        <w:rPr>
          <w:rFonts w:ascii="Cambria" w:hAnsi="Cambria" w:cs="Cambria"/>
          <w:sz w:val="22"/>
          <w:szCs w:val="22"/>
          <w:lang w:val="sr-Latn-CS"/>
        </w:rPr>
      </w:pPr>
    </w:p>
    <w:p w:rsidR="001A2E93" w:rsidRPr="004F37FD" w:rsidRDefault="001A2E93" w:rsidP="000D0B76">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 xml:space="preserve">Na osnovu izdatih urbanističko-tehničkih uslova izrađuje se tehnička dokumentacija za izgradnju mHE koja mora biti u skladu sa tehničkim propisima, normativima i standardima za projektovanje ove vrste objekata. Nakon izrađene i revidovane tehničke dokumentacije, koncesionar podnosi zahtjev nadležnom organu za izdavanje građevinske dozvole. </w:t>
      </w: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Default="001A2E93" w:rsidP="00D35C85">
      <w:pPr>
        <w:pStyle w:val="ListParagraph"/>
        <w:autoSpaceDE w:val="0"/>
        <w:autoSpaceDN w:val="0"/>
        <w:adjustRightInd w:val="0"/>
        <w:ind w:left="0"/>
        <w:jc w:val="both"/>
        <w:rPr>
          <w:rFonts w:ascii="Cambria" w:hAnsi="Cambria" w:cs="Cambria"/>
          <w:sz w:val="22"/>
          <w:szCs w:val="22"/>
          <w:lang w:val="sr-Latn-CS"/>
        </w:rPr>
      </w:pPr>
      <w:r w:rsidRPr="004F37FD">
        <w:rPr>
          <w:rFonts w:ascii="Cambria" w:hAnsi="Cambria" w:cs="Cambria"/>
          <w:sz w:val="22"/>
          <w:szCs w:val="22"/>
          <w:lang w:val="sr-Latn-CS"/>
        </w:rPr>
        <w:t xml:space="preserve">U skladu sa članom 94 Zakona o uređenju prostora i izgradnji objekata, nadležni organ izdaje građevinsku dozvolu </w:t>
      </w:r>
      <w:r w:rsidRPr="00080671">
        <w:rPr>
          <w:rFonts w:ascii="Cambria" w:hAnsi="Cambria" w:cs="Cambria"/>
          <w:sz w:val="22"/>
          <w:szCs w:val="22"/>
          <w:lang w:val="sr-Latn-CS"/>
        </w:rPr>
        <w:t>u roku od 30 dana od dana podnošenja zahtjeva</w:t>
      </w:r>
      <w:r>
        <w:rPr>
          <w:rFonts w:ascii="Cambria" w:hAnsi="Cambria" w:cs="Cambria"/>
          <w:sz w:val="22"/>
          <w:szCs w:val="22"/>
          <w:lang w:val="sr-Latn-CS"/>
        </w:rPr>
        <w:t>.</w:t>
      </w:r>
      <w:r w:rsidRPr="004F37FD">
        <w:rPr>
          <w:rFonts w:ascii="Cambria" w:hAnsi="Cambria" w:cs="Cambria"/>
          <w:sz w:val="22"/>
          <w:szCs w:val="22"/>
          <w:lang w:val="sr-Latn-CS"/>
        </w:rPr>
        <w:t xml:space="preserve"> </w:t>
      </w:r>
      <w:r>
        <w:rPr>
          <w:rFonts w:ascii="Cambria" w:hAnsi="Cambria" w:cs="Cambria"/>
          <w:sz w:val="22"/>
          <w:szCs w:val="22"/>
          <w:lang w:val="sr-Latn-CS"/>
        </w:rPr>
        <w:t>Z</w:t>
      </w:r>
      <w:r w:rsidRPr="00080671">
        <w:rPr>
          <w:rFonts w:ascii="Cambria" w:hAnsi="Cambria" w:cs="Cambria"/>
          <w:sz w:val="22"/>
          <w:szCs w:val="22"/>
          <w:lang w:val="sr-Latn-CS"/>
        </w:rPr>
        <w:t>a objekte za koje je</w:t>
      </w:r>
      <w:r>
        <w:rPr>
          <w:rFonts w:ascii="Cambria" w:hAnsi="Cambria" w:cs="Cambria"/>
          <w:sz w:val="22"/>
          <w:szCs w:val="22"/>
          <w:lang w:val="sr-Latn-CS"/>
        </w:rPr>
        <w:t xml:space="preserve"> shodno </w:t>
      </w:r>
      <w:r w:rsidRPr="004F37FD">
        <w:rPr>
          <w:rFonts w:ascii="Cambria" w:hAnsi="Cambria" w:cs="Cambria"/>
          <w:sz w:val="22"/>
          <w:szCs w:val="22"/>
          <w:lang w:val="sr-Latn-CS"/>
        </w:rPr>
        <w:t>Uredb</w:t>
      </w:r>
      <w:r>
        <w:rPr>
          <w:rFonts w:ascii="Cambria" w:hAnsi="Cambria" w:cs="Cambria"/>
          <w:sz w:val="22"/>
          <w:szCs w:val="22"/>
          <w:lang w:val="sr-Latn-CS"/>
        </w:rPr>
        <w:t>i</w:t>
      </w:r>
      <w:r w:rsidRPr="004F37FD">
        <w:rPr>
          <w:rFonts w:ascii="Cambria" w:hAnsi="Cambria" w:cs="Cambria"/>
          <w:sz w:val="22"/>
          <w:szCs w:val="22"/>
          <w:lang w:val="sr-Latn-CS"/>
        </w:rPr>
        <w:t xml:space="preserve"> o projektima za koje se vrši procjena uticaja na životnu sredinu („Službeni list CG”, br</w:t>
      </w:r>
      <w:r>
        <w:rPr>
          <w:rFonts w:ascii="Cambria" w:hAnsi="Cambria" w:cs="Cambria"/>
          <w:sz w:val="22"/>
          <w:szCs w:val="22"/>
          <w:lang w:val="sr-Latn-CS"/>
        </w:rPr>
        <w:t>oj</w:t>
      </w:r>
      <w:r w:rsidRPr="004F37FD">
        <w:rPr>
          <w:rFonts w:ascii="Cambria" w:hAnsi="Cambria" w:cs="Cambria"/>
          <w:sz w:val="22"/>
          <w:szCs w:val="22"/>
          <w:lang w:val="sr-Latn-CS"/>
        </w:rPr>
        <w:t xml:space="preserve"> 20/07)</w:t>
      </w:r>
      <w:r w:rsidRPr="00080671">
        <w:rPr>
          <w:rFonts w:ascii="Cambria" w:hAnsi="Cambria" w:cs="Cambria"/>
          <w:sz w:val="22"/>
          <w:szCs w:val="22"/>
          <w:lang w:val="sr-Latn-CS"/>
        </w:rPr>
        <w:t xml:space="preserve"> potrebna izrada elaborata o procjeni uticaja na životnu sredinu</w:t>
      </w:r>
      <w:r>
        <w:rPr>
          <w:rFonts w:ascii="Cambria" w:hAnsi="Cambria" w:cs="Cambria"/>
          <w:sz w:val="22"/>
          <w:szCs w:val="22"/>
          <w:lang w:val="sr-Latn-CS"/>
        </w:rPr>
        <w:t>,</w:t>
      </w:r>
      <w:r w:rsidRPr="00080671">
        <w:rPr>
          <w:rFonts w:ascii="Cambria" w:hAnsi="Cambria" w:cs="Cambria"/>
          <w:sz w:val="22"/>
          <w:szCs w:val="22"/>
          <w:lang w:val="sr-Latn-CS"/>
        </w:rPr>
        <w:t xml:space="preserve"> </w:t>
      </w:r>
      <w:r>
        <w:rPr>
          <w:rFonts w:ascii="Cambria" w:hAnsi="Cambria" w:cs="Cambria"/>
          <w:sz w:val="22"/>
          <w:szCs w:val="22"/>
          <w:lang w:val="sr-Latn-CS"/>
        </w:rPr>
        <w:t xml:space="preserve">građevinska dozvola se </w:t>
      </w:r>
      <w:r w:rsidRPr="00080671">
        <w:rPr>
          <w:rFonts w:ascii="Cambria" w:hAnsi="Cambria" w:cs="Cambria"/>
          <w:sz w:val="22"/>
          <w:szCs w:val="22"/>
          <w:lang w:val="sr-Latn-CS"/>
        </w:rPr>
        <w:t>izdaje u roku od 60 dana od dana podnošenja zahtjeva.</w:t>
      </w:r>
    </w:p>
    <w:p w:rsidR="001A2E93"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r w:rsidRPr="004F37FD">
        <w:rPr>
          <w:rFonts w:ascii="Cambria" w:hAnsi="Cambria" w:cs="Cambria"/>
          <w:sz w:val="22"/>
          <w:szCs w:val="22"/>
          <w:lang w:val="sr-Latn-CS"/>
        </w:rPr>
        <w:t>Radi izdavanja građevinske dozvole, koncesionar je dužan podnijeti sljedeću dokumentaciju:</w:t>
      </w: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0D0B76">
      <w:pPr>
        <w:pStyle w:val="ListParagraph"/>
        <w:numPr>
          <w:ilvl w:val="0"/>
          <w:numId w:val="9"/>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Zahtjev za </w:t>
      </w:r>
      <w:r>
        <w:rPr>
          <w:rFonts w:ascii="Cambria" w:hAnsi="Cambria" w:cs="Cambria"/>
          <w:sz w:val="22"/>
          <w:szCs w:val="22"/>
          <w:lang w:val="sr-Latn-CS"/>
        </w:rPr>
        <w:t>izdavanje građevinske dozvole</w:t>
      </w:r>
    </w:p>
    <w:p w:rsidR="001A2E93" w:rsidRPr="004F37FD" w:rsidRDefault="001A2E93" w:rsidP="000D0B76">
      <w:pPr>
        <w:pStyle w:val="ListParagraph"/>
        <w:autoSpaceDE w:val="0"/>
        <w:autoSpaceDN w:val="0"/>
        <w:adjustRightInd w:val="0"/>
        <w:ind w:left="360"/>
        <w:jc w:val="both"/>
        <w:rPr>
          <w:rFonts w:ascii="Cambria" w:hAnsi="Cambria" w:cs="Cambria"/>
          <w:sz w:val="22"/>
          <w:szCs w:val="22"/>
          <w:lang w:val="sr-Latn-CS"/>
        </w:rPr>
      </w:pPr>
    </w:p>
    <w:p w:rsidR="001A2E93" w:rsidRPr="004F37FD" w:rsidRDefault="001A2E93" w:rsidP="000D0B76">
      <w:pPr>
        <w:pStyle w:val="ListParagraph"/>
        <w:numPr>
          <w:ilvl w:val="0"/>
          <w:numId w:val="9"/>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Idejni ili Glavni projekat sa izvještajem</w:t>
      </w:r>
      <w:r>
        <w:rPr>
          <w:rFonts w:ascii="Cambria" w:hAnsi="Cambria" w:cs="Cambria"/>
          <w:sz w:val="22"/>
          <w:szCs w:val="22"/>
          <w:lang w:val="sr-Latn-CS"/>
        </w:rPr>
        <w:t xml:space="preserve"> o izvršenoj reviziji, izrađen</w:t>
      </w:r>
      <w:r w:rsidRPr="004F37FD">
        <w:rPr>
          <w:rFonts w:ascii="Cambria" w:hAnsi="Cambria" w:cs="Cambria"/>
          <w:sz w:val="22"/>
          <w:szCs w:val="22"/>
          <w:lang w:val="sr-Latn-CS"/>
        </w:rPr>
        <w:t xml:space="preserve"> u 10 primjeraka od kojih su sedam u zaštićenoj digitalnoj formi, kao i dokaz o osiguranju od odgovornosti investitora i privrednog društva, pravnog lica, odnosno preduzetnika koje je izradilo odnosno revidovalo Idejni odnosno Glavni projekat i</w:t>
      </w: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0D0B76">
      <w:pPr>
        <w:pStyle w:val="ListParagraph"/>
        <w:numPr>
          <w:ilvl w:val="0"/>
          <w:numId w:val="9"/>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Ugovor o koncesiji. </w:t>
      </w: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r>
        <w:rPr>
          <w:rFonts w:ascii="Cambria" w:hAnsi="Cambria" w:cs="Cambria"/>
          <w:sz w:val="22"/>
          <w:szCs w:val="22"/>
          <w:lang w:val="sr-Latn-CS"/>
        </w:rPr>
        <w:lastRenderedPageBreak/>
        <w:t>Na osnovu podnes</w:t>
      </w:r>
      <w:r w:rsidRPr="004F37FD">
        <w:rPr>
          <w:rFonts w:ascii="Cambria" w:hAnsi="Cambria" w:cs="Cambria"/>
          <w:sz w:val="22"/>
          <w:szCs w:val="22"/>
          <w:lang w:val="sr-Latn-CS"/>
        </w:rPr>
        <w:t>enog zahtjeva nadležni organ preuzima obavezu pribavljanja kompletne dokumentacije neophodne za izdavanje građevinske dozvole.</w:t>
      </w:r>
    </w:p>
    <w:p w:rsidR="001A2E93" w:rsidRPr="004F37FD" w:rsidRDefault="001A2E93" w:rsidP="000D0B76">
      <w:pPr>
        <w:pStyle w:val="ListParagraph"/>
        <w:autoSpaceDE w:val="0"/>
        <w:autoSpaceDN w:val="0"/>
        <w:adjustRightInd w:val="0"/>
        <w:ind w:left="0"/>
        <w:jc w:val="both"/>
        <w:rPr>
          <w:rFonts w:ascii="Cambria" w:hAnsi="Cambria" w:cs="Cambria"/>
          <w:sz w:val="22"/>
          <w:szCs w:val="22"/>
          <w:lang w:val="sr-Latn-CS"/>
        </w:rPr>
      </w:pPr>
    </w:p>
    <w:p w:rsidR="001A2E93" w:rsidRPr="004F37FD" w:rsidRDefault="001A2E93" w:rsidP="000D0B76">
      <w:pPr>
        <w:pStyle w:val="ListParagraph"/>
        <w:ind w:left="0"/>
        <w:jc w:val="both"/>
        <w:rPr>
          <w:rFonts w:ascii="Cambria" w:hAnsi="Cambria" w:cs="Cambria"/>
          <w:sz w:val="22"/>
          <w:szCs w:val="22"/>
          <w:lang w:val="sr-Latn-CS"/>
        </w:rPr>
      </w:pPr>
      <w:r w:rsidRPr="004F37FD">
        <w:rPr>
          <w:rFonts w:ascii="Cambria" w:hAnsi="Cambria" w:cs="Cambria"/>
          <w:sz w:val="22"/>
          <w:szCs w:val="22"/>
          <w:lang w:val="sr-Latn-CS"/>
        </w:rPr>
        <w:t xml:space="preserve">Nadležni organ po </w:t>
      </w:r>
      <w:r>
        <w:rPr>
          <w:rFonts w:ascii="Cambria" w:hAnsi="Cambria" w:cs="Cambria"/>
          <w:sz w:val="22"/>
          <w:szCs w:val="22"/>
          <w:lang w:val="sr-Latn-CS"/>
        </w:rPr>
        <w:t>službenoj dužnosti pribavlja sl</w:t>
      </w:r>
      <w:r w:rsidRPr="004F37FD">
        <w:rPr>
          <w:rFonts w:ascii="Cambria" w:hAnsi="Cambria" w:cs="Cambria"/>
          <w:sz w:val="22"/>
          <w:szCs w:val="22"/>
          <w:lang w:val="sr-Latn-CS"/>
        </w:rPr>
        <w:t>jedeću dokumentaciju: Dokaz o pravu svojine, odnosno drugom pr</w:t>
      </w:r>
      <w:r>
        <w:rPr>
          <w:rFonts w:ascii="Cambria" w:hAnsi="Cambria" w:cs="Cambria"/>
          <w:sz w:val="22"/>
          <w:szCs w:val="22"/>
          <w:lang w:val="sr-Latn-CS"/>
        </w:rPr>
        <w:t>avu na građevinskom zemljištu (</w:t>
      </w:r>
      <w:r w:rsidRPr="004F37FD">
        <w:rPr>
          <w:rFonts w:ascii="Cambria" w:hAnsi="Cambria" w:cs="Cambria"/>
          <w:sz w:val="22"/>
          <w:szCs w:val="22"/>
          <w:lang w:val="sr-Latn-CS"/>
        </w:rPr>
        <w:t>list nepokretnosti u kojem je zabilježen Ugovor o koncesiji i kopija plana); Vodnu saglasnost Uprave za vode; Ekološku saglasnost Agencije za zaštitu životne sredine na osnovu strateške procjene uticaja na životnu sredinu i, ako Agencija procijeni, izrađene procjene uticaja na životnu sredinu; Elektroenergetsku saglasnost Elektroprivrede Crne Gore; Saglasnost za priključenje na elektroenergetsku mrežu, dokaz  o uređivanju odnosa u pogledu plaćanja naknade za komunalno opremanje i dokaz u pogledu plaćanja naknade za izgradnju regionalnog sistema vodosnadbijevanja na teritoriji opština Crnogorskog primorja kao i ostale saglasnosti od nadležnih organa u skladu sa posebnim propisima i ostala neo</w:t>
      </w:r>
      <w:r>
        <w:rPr>
          <w:rFonts w:ascii="Cambria" w:hAnsi="Cambria" w:cs="Cambria"/>
          <w:sz w:val="22"/>
          <w:szCs w:val="22"/>
          <w:lang w:val="sr-Latn-CS"/>
        </w:rPr>
        <w:t>p</w:t>
      </w:r>
      <w:r w:rsidRPr="004F37FD">
        <w:rPr>
          <w:rFonts w:ascii="Cambria" w:hAnsi="Cambria" w:cs="Cambria"/>
          <w:sz w:val="22"/>
          <w:szCs w:val="22"/>
          <w:lang w:val="sr-Latn-CS"/>
        </w:rPr>
        <w:t>hodna dokumenta. Koncesionar je dužan da snosi stvarne troškove pribavljanja pomenute dokumentacije.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I faza realizacije ugovora o koncesiji se završava dobijanjem građevinske dozvole.</w:t>
      </w:r>
    </w:p>
    <w:p w:rsidR="001A2E93" w:rsidRPr="004F37FD" w:rsidRDefault="001A2E93" w:rsidP="000D0B76">
      <w:pPr>
        <w:jc w:val="both"/>
        <w:rPr>
          <w:rFonts w:ascii="Cambria" w:hAnsi="Cambria" w:cs="Cambria"/>
          <w:sz w:val="22"/>
          <w:szCs w:val="22"/>
          <w:lang w:val="sr-Latn-CS"/>
        </w:rPr>
      </w:pPr>
    </w:p>
    <w:p w:rsidR="001A2E93"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 xml:space="preserve">II FAZA – Izgradnja objekata mHE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Koncesionar je kao uslov početka ove faze ugovora dužan podnijeti koncedentu bankarasku garanciju na iznos od 25% planirane investicije na način i u formi predviđenoj Ugovorom o koncesiji. Bankarska garancija će biti aktivirana u slučaju da ponuđač ne ispuni obavezu da izgradi objekat u roku i na način definisan P</w:t>
      </w:r>
      <w:r>
        <w:rPr>
          <w:rFonts w:ascii="Cambria" w:hAnsi="Cambria" w:cs="Cambria"/>
          <w:sz w:val="22"/>
          <w:szCs w:val="22"/>
          <w:lang w:val="sr-Latn-CS"/>
        </w:rPr>
        <w:t>lanom realizacije projek</w:t>
      </w:r>
      <w:r w:rsidRPr="004F37FD">
        <w:rPr>
          <w:rFonts w:ascii="Cambria" w:hAnsi="Cambria" w:cs="Cambria"/>
          <w:sz w:val="22"/>
          <w:szCs w:val="22"/>
          <w:lang w:val="sr-Latn-CS"/>
        </w:rPr>
        <w:t>ta.</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Izgradnja objekata mHE je glavni zadatak koncesionara u ovoj fazi. Poslije završetka gradnje, objekat se pušta u probni rad, nakon čega se podnosi zahtjev za izdavanje upotrebne dozvole. Koncesionar je dužan uz zahtjev  podnijeti i izjavu izvođača radova, nadzornog inženjera i vodećeg projektanta da je objekat izgrađen u skladu sa revidovanim glavnim projektom i građevinskom dozvolom, kao i revidovani idejni projekat, ako je građevinska dozvola izdata na idejni projekat.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Vršioca tehničkog pregleda određuje organ nadležan za izdavanje upotrebne dozvole u roku od sedam dana od dana podnošenja zahtjeva za izdavanje upotrebne dozvole.    </w:t>
      </w:r>
    </w:p>
    <w:p w:rsidR="001A2E93" w:rsidRPr="004F37FD" w:rsidRDefault="001A2E93" w:rsidP="000D0B76">
      <w:pPr>
        <w:ind w:firstLine="567"/>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Na kraju gradnje objekata mHE koncesionar pribavlja: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numPr>
          <w:ilvl w:val="0"/>
          <w:numId w:val="7"/>
        </w:numPr>
        <w:jc w:val="both"/>
        <w:rPr>
          <w:rFonts w:ascii="Cambria" w:hAnsi="Cambria" w:cs="Cambria"/>
          <w:sz w:val="22"/>
          <w:szCs w:val="22"/>
          <w:lang w:val="sr-Latn-CS"/>
        </w:rPr>
      </w:pPr>
      <w:r w:rsidRPr="004F37FD">
        <w:rPr>
          <w:rFonts w:ascii="Cambria" w:hAnsi="Cambria" w:cs="Cambria"/>
          <w:sz w:val="22"/>
          <w:szCs w:val="22"/>
          <w:lang w:val="sr-Latn-CS"/>
        </w:rPr>
        <w:t>Vodnu dozvolu Uprave za vode;</w:t>
      </w:r>
    </w:p>
    <w:p w:rsidR="001A2E93" w:rsidRPr="004F37FD" w:rsidRDefault="001A2E93" w:rsidP="000D0B76">
      <w:pPr>
        <w:numPr>
          <w:ilvl w:val="0"/>
          <w:numId w:val="7"/>
        </w:numPr>
        <w:jc w:val="both"/>
        <w:rPr>
          <w:rFonts w:ascii="Cambria" w:hAnsi="Cambria" w:cs="Cambria"/>
          <w:sz w:val="22"/>
          <w:szCs w:val="22"/>
          <w:lang w:val="sr-Latn-CS"/>
        </w:rPr>
      </w:pPr>
      <w:r w:rsidRPr="004F37FD">
        <w:rPr>
          <w:rFonts w:ascii="Cambria" w:hAnsi="Cambria" w:cs="Cambria"/>
          <w:sz w:val="22"/>
          <w:szCs w:val="22"/>
          <w:lang w:val="sr-Latn-CS"/>
        </w:rPr>
        <w:t>Ugovor o korišćenju distributivne mreže sa Elektroprivredom Crne Gore AD Nikšić;</w:t>
      </w:r>
    </w:p>
    <w:p w:rsidR="001A2E93" w:rsidRPr="004F37FD" w:rsidRDefault="001A2E93" w:rsidP="000D0B76">
      <w:pPr>
        <w:numPr>
          <w:ilvl w:val="0"/>
          <w:numId w:val="7"/>
        </w:numPr>
        <w:jc w:val="both"/>
        <w:rPr>
          <w:rFonts w:ascii="Cambria" w:hAnsi="Cambria" w:cs="Cambria"/>
          <w:sz w:val="22"/>
          <w:szCs w:val="22"/>
          <w:lang w:val="sr-Latn-CS"/>
        </w:rPr>
      </w:pPr>
      <w:r w:rsidRPr="004F37FD">
        <w:rPr>
          <w:rFonts w:ascii="Cambria" w:hAnsi="Cambria" w:cs="Cambria"/>
          <w:sz w:val="22"/>
          <w:szCs w:val="22"/>
          <w:lang w:val="sr-Latn-CS"/>
        </w:rPr>
        <w:t>Licencu za proizvodnju električne energije Regulatorne agencije za energetiku i</w:t>
      </w:r>
    </w:p>
    <w:p w:rsidR="001A2E93" w:rsidRPr="004F37FD" w:rsidRDefault="001A2E93" w:rsidP="000D0B76">
      <w:pPr>
        <w:numPr>
          <w:ilvl w:val="0"/>
          <w:numId w:val="7"/>
        </w:numPr>
        <w:jc w:val="both"/>
        <w:rPr>
          <w:rFonts w:ascii="Cambria" w:hAnsi="Cambria" w:cs="Cambria"/>
          <w:sz w:val="22"/>
          <w:szCs w:val="22"/>
          <w:lang w:val="sr-Latn-CS"/>
        </w:rPr>
      </w:pPr>
      <w:r w:rsidRPr="004F37FD">
        <w:rPr>
          <w:rFonts w:ascii="Cambria" w:hAnsi="Cambria" w:cs="Cambria"/>
          <w:sz w:val="22"/>
          <w:szCs w:val="22"/>
          <w:lang w:val="sr-Latn-CS"/>
        </w:rPr>
        <w:t>Upotrebnu dozvolu ministarstva na</w:t>
      </w:r>
      <w:r w:rsidR="00804627">
        <w:rPr>
          <w:rFonts w:ascii="Cambria" w:hAnsi="Cambria" w:cs="Cambria"/>
          <w:sz w:val="22"/>
          <w:szCs w:val="22"/>
          <w:lang w:val="sr-Latn-CS"/>
        </w:rPr>
        <w:t>dležnog za izdavanje upotrebne</w:t>
      </w:r>
      <w:r w:rsidRPr="004F37FD">
        <w:rPr>
          <w:rFonts w:ascii="Cambria" w:hAnsi="Cambria" w:cs="Cambria"/>
          <w:sz w:val="22"/>
          <w:szCs w:val="22"/>
          <w:lang w:val="sr-Latn-CS"/>
        </w:rPr>
        <w:t xml:space="preserve"> dozvole.</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b/>
          <w:bCs/>
          <w:sz w:val="22"/>
          <w:szCs w:val="22"/>
          <w:lang w:val="sr-Latn-CS"/>
        </w:rPr>
      </w:pPr>
      <w:r w:rsidRPr="004F37FD">
        <w:rPr>
          <w:rFonts w:ascii="Cambria" w:hAnsi="Cambria" w:cs="Cambria"/>
          <w:b/>
          <w:bCs/>
          <w:sz w:val="22"/>
          <w:szCs w:val="22"/>
          <w:lang w:val="sr-Latn-CS"/>
        </w:rPr>
        <w:t>III FAZA – Tehno-ekonomsko korišćenje vodno-energetskog potencijala za proizvodnju električne energije u mHE</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Posljednja faza ugovora podrazumijeva</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 xml:space="preserve">eksploataciju objekata mHE, odnosno tehno-ekonomsko korišćenje vodno-energetskog potencijala za proizvodnju električne energije u mHE.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Sa završetkom III faze, nakon isteka perioda trajanja koncesije, saglasno Ugovoru o koncesiji, slijedi prenos vlasništva nad kompletnim postrojenjima mHE zajedno sa pomoćnim objektima državi Crne </w:t>
      </w:r>
      <w:r w:rsidRPr="004F37FD">
        <w:rPr>
          <w:rFonts w:ascii="Cambria" w:hAnsi="Cambria" w:cs="Cambria"/>
          <w:sz w:val="22"/>
          <w:szCs w:val="22"/>
          <w:lang w:val="sr-Latn-CS"/>
        </w:rPr>
        <w:lastRenderedPageBreak/>
        <w:t xml:space="preserve">Gore, kao koncedentu. Prije prenosa vlasništva potrebno je izvršiti revitalizaciju objekata mHE u skladu sa Ugovorom o koncesiji. Takođe, slijedi i prenos vlasništva nad zemljištem koje je bilo u funkciji obavljanja koncesione djelatnosti.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U ovoj fazi podnosi se posebna bankarska garancija kao obezbjeđenje adekvatne revitalizacije objekta mHE prije prenosa vlasništva. Iznos, uslovi aktiviranja i forma bankarske garancije se detaljno definišu u Ugovoru o koncesiji. </w:t>
      </w:r>
    </w:p>
    <w:p w:rsidR="001A2E93" w:rsidRPr="004F37FD" w:rsidRDefault="001A2E93" w:rsidP="000D0B76">
      <w:pPr>
        <w:ind w:firstLine="567"/>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Nakon isteka perioda trajanja koncesije, ista se može produžiti na rok i način definisan zakonom.</w:t>
      </w:r>
    </w:p>
    <w:p w:rsidR="001A2E93" w:rsidRPr="004F37FD" w:rsidRDefault="001A2E93" w:rsidP="000D0B76">
      <w:pPr>
        <w:jc w:val="both"/>
        <w:rPr>
          <w:rFonts w:ascii="Cambria" w:hAnsi="Cambria" w:cs="Cambria"/>
          <w:b/>
          <w:bCs/>
          <w:i/>
          <w:iCs/>
          <w:sz w:val="22"/>
          <w:szCs w:val="22"/>
          <w:lang w:val="sr-Latn-CS"/>
        </w:rPr>
      </w:pPr>
    </w:p>
    <w:p w:rsidR="001A2E93" w:rsidRPr="004F37FD" w:rsidRDefault="001A2E93" w:rsidP="000D0B76">
      <w:pPr>
        <w:jc w:val="both"/>
        <w:rPr>
          <w:rFonts w:ascii="Cambria" w:hAnsi="Cambria" w:cs="Cambria"/>
          <w:b/>
          <w:bCs/>
          <w:i/>
          <w:iCs/>
          <w:sz w:val="22"/>
          <w:szCs w:val="22"/>
          <w:lang w:val="sr-Latn-CS"/>
        </w:rPr>
      </w:pPr>
    </w:p>
    <w:p w:rsidR="001A2E93" w:rsidRPr="00923ADF" w:rsidRDefault="001A2E93" w:rsidP="000D0B76">
      <w:pPr>
        <w:pStyle w:val="Heading2"/>
        <w:spacing w:before="0" w:after="0"/>
        <w:jc w:val="both"/>
        <w:rPr>
          <w:rFonts w:ascii="Cambria" w:hAnsi="Cambria" w:cs="Cambria"/>
          <w:sz w:val="22"/>
          <w:szCs w:val="22"/>
          <w:u w:val="single"/>
          <w:lang w:val="sr-Latn-CS"/>
        </w:rPr>
      </w:pPr>
      <w:bookmarkStart w:id="83" w:name="_Toc357693155"/>
      <w:bookmarkStart w:id="84" w:name="_Toc357694363"/>
      <w:bookmarkStart w:id="85" w:name="_Toc357694713"/>
      <w:bookmarkStart w:id="86" w:name="_Toc357694746"/>
      <w:bookmarkStart w:id="87" w:name="_Toc357694769"/>
      <w:bookmarkStart w:id="88" w:name="_Toc359578232"/>
      <w:r w:rsidRPr="00923ADF">
        <w:rPr>
          <w:rFonts w:ascii="Cambria" w:hAnsi="Cambria" w:cs="Cambria"/>
          <w:sz w:val="22"/>
          <w:szCs w:val="22"/>
          <w:u w:val="single"/>
          <w:lang w:val="sr-Latn-CS"/>
        </w:rPr>
        <w:t>9.2 O</w:t>
      </w:r>
      <w:bookmarkEnd w:id="83"/>
      <w:r w:rsidRPr="00923ADF">
        <w:rPr>
          <w:rFonts w:ascii="Cambria" w:hAnsi="Cambria" w:cs="Cambria"/>
          <w:sz w:val="22"/>
          <w:szCs w:val="22"/>
          <w:u w:val="single"/>
          <w:lang w:val="sr-Latn-CS"/>
        </w:rPr>
        <w:t>baveze koncesionara</w:t>
      </w:r>
      <w:bookmarkEnd w:id="84"/>
      <w:bookmarkEnd w:id="85"/>
      <w:bookmarkEnd w:id="86"/>
      <w:bookmarkEnd w:id="87"/>
      <w:bookmarkEnd w:id="88"/>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jc w:val="both"/>
        <w:rPr>
          <w:rFonts w:ascii="Cambria" w:hAnsi="Cambria" w:cs="Cambria"/>
          <w:sz w:val="22"/>
          <w:szCs w:val="22"/>
          <w:lang w:val="sr-Latn-CS"/>
        </w:rPr>
      </w:pPr>
      <w:r>
        <w:rPr>
          <w:rFonts w:ascii="Cambria" w:hAnsi="Cambria" w:cs="Cambria"/>
          <w:sz w:val="22"/>
          <w:szCs w:val="22"/>
          <w:lang w:val="sr-Latn-CS"/>
        </w:rPr>
        <w:t>Za uspješnu realizaciju U</w:t>
      </w:r>
      <w:r w:rsidRPr="004F37FD">
        <w:rPr>
          <w:rFonts w:ascii="Cambria" w:hAnsi="Cambria" w:cs="Cambria"/>
          <w:sz w:val="22"/>
          <w:szCs w:val="22"/>
          <w:lang w:val="sr-Latn-CS"/>
        </w:rPr>
        <w:t>govora o koncesiji, koncesionar je dužan da ispuni sljedeće obaveze:</w:t>
      </w:r>
    </w:p>
    <w:p w:rsidR="001A2E93" w:rsidRPr="004F37FD" w:rsidRDefault="001A2E93" w:rsidP="000D0B76">
      <w:pPr>
        <w:jc w:val="both"/>
        <w:rPr>
          <w:rFonts w:ascii="Cambria" w:hAnsi="Cambria" w:cs="Cambria"/>
          <w:sz w:val="22"/>
          <w:szCs w:val="22"/>
          <w:lang w:val="sr-Latn-CS"/>
        </w:rPr>
      </w:pPr>
    </w:p>
    <w:p w:rsidR="001A2E93" w:rsidRPr="004F37FD" w:rsidRDefault="001A2E93" w:rsidP="002853AC">
      <w:pPr>
        <w:numPr>
          <w:ilvl w:val="0"/>
          <w:numId w:val="11"/>
        </w:numPr>
        <w:ind w:left="538" w:hanging="357"/>
        <w:jc w:val="both"/>
        <w:rPr>
          <w:rFonts w:ascii="Cambria" w:hAnsi="Cambria" w:cs="Cambria"/>
          <w:sz w:val="22"/>
          <w:szCs w:val="22"/>
          <w:lang w:val="sr-Latn-CS"/>
        </w:rPr>
      </w:pPr>
      <w:r w:rsidRPr="004F37FD">
        <w:rPr>
          <w:rFonts w:ascii="Cambria" w:hAnsi="Cambria" w:cs="Cambria"/>
          <w:sz w:val="22"/>
          <w:szCs w:val="22"/>
          <w:lang w:val="sr-Latn-CS"/>
        </w:rPr>
        <w:t>kao uslov za potpisivanje</w:t>
      </w:r>
      <w:r>
        <w:rPr>
          <w:rFonts w:ascii="Cambria" w:hAnsi="Cambria" w:cs="Cambria"/>
          <w:sz w:val="22"/>
          <w:szCs w:val="22"/>
          <w:lang w:val="sr-Latn-CS"/>
        </w:rPr>
        <w:t xml:space="preserve"> U</w:t>
      </w:r>
      <w:r w:rsidRPr="004F37FD">
        <w:rPr>
          <w:rFonts w:ascii="Cambria" w:hAnsi="Cambria" w:cs="Cambria"/>
          <w:sz w:val="22"/>
          <w:szCs w:val="22"/>
          <w:lang w:val="sr-Latn-CS"/>
        </w:rPr>
        <w:t>govora, da obezbijedi ba</w:t>
      </w:r>
      <w:r>
        <w:rPr>
          <w:rFonts w:ascii="Cambria" w:hAnsi="Cambria" w:cs="Cambria"/>
          <w:sz w:val="22"/>
          <w:szCs w:val="22"/>
          <w:lang w:val="sr-Latn-CS"/>
        </w:rPr>
        <w:t>nkarsku garanciju za izvršenje U</w:t>
      </w:r>
      <w:r w:rsidRPr="004F37FD">
        <w:rPr>
          <w:rFonts w:ascii="Cambria" w:hAnsi="Cambria" w:cs="Cambria"/>
          <w:sz w:val="22"/>
          <w:szCs w:val="22"/>
          <w:lang w:val="sr-Latn-CS"/>
        </w:rPr>
        <w:t>govora u vrijednosti od 100.000,00 EUR za period trajanja faze I Ugovora;</w:t>
      </w:r>
    </w:p>
    <w:p w:rsidR="001A2E93" w:rsidRPr="004F37FD" w:rsidRDefault="001A2E93" w:rsidP="002853AC">
      <w:pPr>
        <w:numPr>
          <w:ilvl w:val="0"/>
          <w:numId w:val="11"/>
        </w:numPr>
        <w:ind w:left="538" w:hanging="357"/>
        <w:jc w:val="both"/>
        <w:rPr>
          <w:rFonts w:ascii="Cambria" w:hAnsi="Cambria" w:cs="Cambria"/>
          <w:sz w:val="22"/>
          <w:szCs w:val="22"/>
          <w:lang w:val="sr-Latn-CS"/>
        </w:rPr>
      </w:pPr>
      <w:r w:rsidRPr="004F37FD">
        <w:rPr>
          <w:rFonts w:ascii="Cambria" w:hAnsi="Cambria" w:cs="Cambria"/>
          <w:sz w:val="22"/>
          <w:szCs w:val="22"/>
          <w:lang w:val="sr-Latn-CS"/>
        </w:rPr>
        <w:t>kao uslov za fazu II Ugovora, da obezbijedi ba</w:t>
      </w:r>
      <w:r>
        <w:rPr>
          <w:rFonts w:ascii="Cambria" w:hAnsi="Cambria" w:cs="Cambria"/>
          <w:sz w:val="22"/>
          <w:szCs w:val="22"/>
          <w:lang w:val="sr-Latn-CS"/>
        </w:rPr>
        <w:t>nkarsku garanciju za izvršenje U</w:t>
      </w:r>
      <w:r w:rsidRPr="004F37FD">
        <w:rPr>
          <w:rFonts w:ascii="Cambria" w:hAnsi="Cambria" w:cs="Cambria"/>
          <w:sz w:val="22"/>
          <w:szCs w:val="22"/>
          <w:lang w:val="sr-Latn-CS"/>
        </w:rPr>
        <w:t xml:space="preserve">govora u vrijednosti od 25 % od planiranog investicionog ulaganja </w:t>
      </w:r>
      <w:r>
        <w:rPr>
          <w:rFonts w:ascii="Cambria" w:hAnsi="Cambria" w:cs="Cambria"/>
          <w:sz w:val="22"/>
          <w:szCs w:val="22"/>
          <w:lang w:val="sr-Latn-CS"/>
        </w:rPr>
        <w:t>na godišnje</w:t>
      </w:r>
      <w:r w:rsidRPr="004F37FD">
        <w:rPr>
          <w:rFonts w:ascii="Cambria" w:hAnsi="Cambria" w:cs="Cambria"/>
          <w:sz w:val="22"/>
          <w:szCs w:val="22"/>
          <w:lang w:val="sr-Latn-CS"/>
        </w:rPr>
        <w:t>m nivou;</w:t>
      </w:r>
    </w:p>
    <w:p w:rsidR="001A2E93" w:rsidRPr="004F37FD" w:rsidRDefault="001A2E93" w:rsidP="002853AC">
      <w:pPr>
        <w:numPr>
          <w:ilvl w:val="0"/>
          <w:numId w:val="11"/>
        </w:numPr>
        <w:ind w:left="538" w:hanging="357"/>
        <w:jc w:val="both"/>
        <w:rPr>
          <w:rFonts w:ascii="Cambria" w:hAnsi="Cambria" w:cs="Cambria"/>
          <w:sz w:val="22"/>
          <w:szCs w:val="22"/>
          <w:lang w:val="sr-Latn-CS"/>
        </w:rPr>
      </w:pPr>
      <w:r>
        <w:rPr>
          <w:rFonts w:ascii="Cambria" w:hAnsi="Cambria" w:cs="Cambria"/>
          <w:sz w:val="22"/>
          <w:szCs w:val="22"/>
          <w:lang w:val="sr-Latn-CS"/>
        </w:rPr>
        <w:t>da obezbijedi bankarsku garan</w:t>
      </w:r>
      <w:r w:rsidRPr="004F37FD">
        <w:rPr>
          <w:rFonts w:ascii="Cambria" w:hAnsi="Cambria" w:cs="Cambria"/>
          <w:sz w:val="22"/>
          <w:szCs w:val="22"/>
          <w:lang w:val="sr-Latn-CS"/>
        </w:rPr>
        <w:t>ciju kao obezbjeđenje adekvatne revitalizacije objekta mHE prije prenosa vlasništva;</w:t>
      </w:r>
    </w:p>
    <w:p w:rsidR="001A2E93" w:rsidRPr="004F37FD" w:rsidRDefault="001A2E93" w:rsidP="002853AC">
      <w:pPr>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u roku od 60 dana od potpisivanja Ugovora o koncesiji osnuje i registruje koncesiono preduze</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 sa sjedištem u Crnoj Gori osim ako ve</w:t>
      </w:r>
      <w:r w:rsidRPr="004F37FD">
        <w:rPr>
          <w:rFonts w:ascii="Cambria" w:eastAsia="TimesNewRoman" w:hAnsi="Cambria" w:cs="Cambria"/>
          <w:sz w:val="22"/>
          <w:szCs w:val="22"/>
          <w:lang w:val="sr-Latn-CS"/>
        </w:rPr>
        <w:t xml:space="preserve">ć </w:t>
      </w:r>
      <w:r w:rsidRPr="004F37FD">
        <w:rPr>
          <w:rFonts w:ascii="Cambria" w:hAnsi="Cambria" w:cs="Cambria"/>
          <w:sz w:val="22"/>
          <w:szCs w:val="22"/>
          <w:lang w:val="sr-Latn-CS"/>
        </w:rPr>
        <w:t>ima preduze</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 koje je registrovano ili proširi registraciju za obavljanje koncesione djelatnosti;</w:t>
      </w:r>
    </w:p>
    <w:p w:rsidR="001A2E93" w:rsidRPr="004F37FD" w:rsidRDefault="001A2E93" w:rsidP="002853AC">
      <w:pPr>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iskoristi energetski potencijal vodotoka u skladu sa prihvaćenim idejnim rješenjem iz ponude</w:t>
      </w:r>
      <w:r w:rsidRPr="004F37FD">
        <w:rPr>
          <w:rFonts w:ascii="Cambria" w:hAnsi="Cambria" w:cs="Cambria"/>
          <w:b/>
          <w:bCs/>
          <w:sz w:val="22"/>
          <w:szCs w:val="22"/>
          <w:lang w:val="sr-Latn-CS"/>
        </w:rPr>
        <w:t>;</w:t>
      </w:r>
    </w:p>
    <w:p w:rsidR="001A2E93" w:rsidRPr="004F37FD" w:rsidRDefault="001A2E93" w:rsidP="000D0B76">
      <w:pPr>
        <w:numPr>
          <w:ilvl w:val="0"/>
          <w:numId w:val="10"/>
        </w:numPr>
        <w:jc w:val="both"/>
        <w:rPr>
          <w:rFonts w:ascii="Cambria" w:hAnsi="Cambria" w:cs="Cambria"/>
          <w:sz w:val="22"/>
          <w:szCs w:val="22"/>
          <w:lang w:val="sr-Latn-CS"/>
        </w:rPr>
      </w:pPr>
      <w:r w:rsidRPr="004F37FD">
        <w:rPr>
          <w:rFonts w:ascii="Cambria" w:hAnsi="Cambria" w:cs="Cambria"/>
          <w:sz w:val="22"/>
          <w:szCs w:val="22"/>
          <w:lang w:val="sr-Latn-CS"/>
        </w:rPr>
        <w:t>da prije početka izvođenja radova riješi imovinsko-pravne odnose na zemljištu potrebnom za nesmetanu izgradnju objekata mHE na predmetnom vodotoku;</w:t>
      </w:r>
    </w:p>
    <w:p w:rsidR="001A2E93" w:rsidRPr="004F37FD" w:rsidRDefault="001A2E93" w:rsidP="000D0B76">
      <w:pPr>
        <w:numPr>
          <w:ilvl w:val="0"/>
          <w:numId w:val="10"/>
        </w:numPr>
        <w:jc w:val="both"/>
        <w:rPr>
          <w:rFonts w:ascii="Cambria" w:hAnsi="Cambria" w:cs="Cambria"/>
          <w:sz w:val="22"/>
          <w:szCs w:val="22"/>
          <w:lang w:val="sr-Latn-CS"/>
        </w:rPr>
      </w:pPr>
      <w:r w:rsidRPr="004F37FD">
        <w:rPr>
          <w:rFonts w:ascii="Cambria" w:hAnsi="Cambria" w:cs="Cambria"/>
          <w:sz w:val="22"/>
          <w:szCs w:val="22"/>
          <w:lang w:val="sr-Latn-CS"/>
        </w:rPr>
        <w:t>da obezbijedi potrebna finansijska sredstva za realizaciju Ugovora o koncesiji;</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poštuje projektovane i ugovorene kapacitete i dinamiku realizacije aktivnosti u cilju obavljanja koncesionih djelatnosti;</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racionalno koristi izgrađene objekte uz obezbjeđenje ljudi i imovine u skladu sa zakonom;</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ukoliko je koncesionar konzorcijum, svi članovi konzorcijuma solidarno odgovaraju za obaveze iz Ugovora o koncesiji;</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postupa isključivo po odobrenim projektima i odobrenim tehnološkim postupcima;</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izvještava nadležni organ o eventualnim novim saznanjima za efikasnije i ekonomičnije korišćenje vodnog potencijala;</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da u svemu poštuje mjere zaštite životne sredine, propisane i utvrđene u postupku strateške procjene i procjene uticaja na životnu sredinu;</w:t>
      </w:r>
    </w:p>
    <w:p w:rsidR="001A2E93" w:rsidRPr="004F37FD" w:rsidRDefault="001A2E93" w:rsidP="000D0B76">
      <w:pPr>
        <w:numPr>
          <w:ilvl w:val="0"/>
          <w:numId w:val="10"/>
        </w:numPr>
        <w:jc w:val="both"/>
        <w:rPr>
          <w:rFonts w:ascii="Cambria" w:hAnsi="Cambria" w:cs="Cambria"/>
          <w:sz w:val="22"/>
          <w:szCs w:val="22"/>
          <w:lang w:val="sr-Latn-CS"/>
        </w:rPr>
      </w:pPr>
      <w:r>
        <w:rPr>
          <w:rFonts w:ascii="Cambria" w:hAnsi="Cambria" w:cs="Cambria"/>
          <w:sz w:val="22"/>
          <w:szCs w:val="22"/>
          <w:lang w:val="sr-Latn-CS"/>
        </w:rPr>
        <w:t>da obezbijedi</w:t>
      </w:r>
      <w:r w:rsidRPr="004F37FD">
        <w:rPr>
          <w:rFonts w:ascii="Cambria" w:hAnsi="Cambria" w:cs="Cambria"/>
          <w:sz w:val="22"/>
          <w:szCs w:val="22"/>
          <w:lang w:val="sr-Latn-CS"/>
        </w:rPr>
        <w:t xml:space="preserve"> minimalni proticaj vodotoka definisan od nadležnih institucija na predmetnom vodotoku;</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 xml:space="preserve">da plaća koncesionu naknadu </w:t>
      </w:r>
      <w:r>
        <w:rPr>
          <w:rFonts w:ascii="Cambria" w:hAnsi="Cambria" w:cs="Cambria"/>
          <w:sz w:val="22"/>
          <w:szCs w:val="22"/>
          <w:lang w:val="sr-Latn-CS"/>
        </w:rPr>
        <w:t>na nač</w:t>
      </w:r>
      <w:r w:rsidRPr="004F37FD">
        <w:rPr>
          <w:rFonts w:ascii="Cambria" w:hAnsi="Cambria" w:cs="Cambria"/>
          <w:sz w:val="22"/>
          <w:szCs w:val="22"/>
          <w:lang w:val="sr-Latn-CS"/>
        </w:rPr>
        <w:t>in definisan Ugovorom o koncesiji, vodnu dozvolu, kao i druge naknade u skladu sa zakonom;</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 xml:space="preserve">da </w:t>
      </w:r>
      <w:r>
        <w:rPr>
          <w:rFonts w:ascii="Cambria" w:hAnsi="Cambria" w:cs="Cambria"/>
          <w:sz w:val="22"/>
          <w:szCs w:val="22"/>
          <w:lang w:val="sr-Latn-CS"/>
        </w:rPr>
        <w:t>tokom koncesionog perioda, organu</w:t>
      </w:r>
      <w:r w:rsidRPr="004F37FD">
        <w:rPr>
          <w:rFonts w:ascii="Cambria" w:hAnsi="Cambria" w:cs="Cambria"/>
          <w:sz w:val="22"/>
          <w:szCs w:val="22"/>
          <w:lang w:val="sr-Latn-CS"/>
        </w:rPr>
        <w:t xml:space="preserve"> nadležnom za energetiku dostavlja izvještaj o tehničkim parametrima i finansijskim rezultatima u skladu sa Ugovorom o koncesiji i</w:t>
      </w:r>
    </w:p>
    <w:p w:rsidR="001A2E93" w:rsidRPr="004F37FD" w:rsidRDefault="001A2E93" w:rsidP="002853AC">
      <w:pPr>
        <w:pStyle w:val="ListParagraph"/>
        <w:numPr>
          <w:ilvl w:val="0"/>
          <w:numId w:val="10"/>
        </w:numPr>
        <w:ind w:left="538" w:hanging="357"/>
        <w:jc w:val="both"/>
        <w:rPr>
          <w:rFonts w:ascii="Cambria" w:hAnsi="Cambria" w:cs="Cambria"/>
          <w:sz w:val="22"/>
          <w:szCs w:val="22"/>
          <w:lang w:val="sr-Latn-CS"/>
        </w:rPr>
      </w:pPr>
      <w:r w:rsidRPr="004F37FD">
        <w:rPr>
          <w:rFonts w:ascii="Cambria" w:hAnsi="Cambria" w:cs="Cambria"/>
          <w:sz w:val="22"/>
          <w:szCs w:val="22"/>
          <w:lang w:val="sr-Latn-CS"/>
        </w:rPr>
        <w:t xml:space="preserve">druge obaveze definisane Ugovorom o koncesiji. </w:t>
      </w:r>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jc w:val="both"/>
        <w:rPr>
          <w:rFonts w:ascii="Cambria" w:hAnsi="Cambria" w:cs="Cambria"/>
          <w:sz w:val="22"/>
          <w:szCs w:val="22"/>
          <w:lang w:val="sr-Latn-CS" w:eastAsia="sl-SI"/>
        </w:rPr>
      </w:pPr>
      <w:bookmarkStart w:id="89" w:name="_Toc234745441"/>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pStyle w:val="Heading1"/>
        <w:spacing w:before="0" w:after="0"/>
        <w:jc w:val="both"/>
        <w:rPr>
          <w:sz w:val="22"/>
          <w:szCs w:val="22"/>
          <w:lang w:val="sr-Latn-CS"/>
        </w:rPr>
      </w:pPr>
      <w:bookmarkStart w:id="90" w:name="_Toc357692331"/>
      <w:bookmarkStart w:id="91" w:name="_Toc357693156"/>
      <w:bookmarkStart w:id="92" w:name="_Toc357694364"/>
      <w:bookmarkStart w:id="93" w:name="_Toc357694714"/>
      <w:bookmarkStart w:id="94" w:name="_Toc357694747"/>
      <w:bookmarkStart w:id="95" w:name="_Toc357694770"/>
      <w:bookmarkStart w:id="96" w:name="_Toc359578233"/>
      <w:r w:rsidRPr="004F37FD">
        <w:rPr>
          <w:sz w:val="22"/>
          <w:szCs w:val="22"/>
          <w:lang w:val="sr-Latn-CS"/>
        </w:rPr>
        <w:lastRenderedPageBreak/>
        <w:t>10. P</w:t>
      </w:r>
      <w:bookmarkEnd w:id="89"/>
      <w:bookmarkEnd w:id="90"/>
      <w:bookmarkEnd w:id="91"/>
      <w:r w:rsidRPr="004F37FD">
        <w:rPr>
          <w:sz w:val="22"/>
          <w:szCs w:val="22"/>
          <w:lang w:val="sr-Latn-CS"/>
        </w:rPr>
        <w:t>ROSTORNO-PLANSKA DOKUMENTACIJA</w:t>
      </w:r>
      <w:bookmarkEnd w:id="92"/>
      <w:bookmarkEnd w:id="93"/>
      <w:bookmarkEnd w:id="94"/>
      <w:bookmarkEnd w:id="95"/>
      <w:bookmarkEnd w:id="96"/>
    </w:p>
    <w:p w:rsidR="001A2E93" w:rsidRPr="004F37FD" w:rsidRDefault="001A2E93" w:rsidP="000D0B76">
      <w:pPr>
        <w:jc w:val="both"/>
        <w:rPr>
          <w:rFonts w:ascii="Cambria" w:hAnsi="Cambria" w:cs="Cambria"/>
          <w:sz w:val="22"/>
          <w:szCs w:val="22"/>
          <w:lang w:val="sr-Latn-CS" w:eastAsia="sl-SI"/>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Prema Zakonu o uređenju prostora i izgradnji objekata , da bi se pristupilo izgradnji objekta, odnosno promjeni u prostoru, potrebno je pribaviti urbanističko-tehničke uslove, koje izdaje ministarstvo nadležno za poslove uređenja prostora i  izgradnje objekata na osnovu  prostorno-planskog dokumenta.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Davanje koncesija za korišćenje vodotoka iz Tabele 1 se obavlja u skladu sa Zakonom o koncesijama, a samim tim se koncesionaru daje i pravo za korišćenje zemljišta u vlasništvu države za vrijeme obavljanja koncesionih djelatnosti. Ako je lokacija u privatnom vlasništvu, koncesionar je u obavezi da, u skla</w:t>
      </w:r>
      <w:r>
        <w:rPr>
          <w:rFonts w:ascii="Cambria" w:hAnsi="Cambria" w:cs="Cambria"/>
          <w:sz w:val="22"/>
          <w:szCs w:val="22"/>
          <w:lang w:val="sr-Latn-CS"/>
        </w:rPr>
        <w:t>du sa zakonom</w:t>
      </w:r>
      <w:r w:rsidRPr="004F37FD">
        <w:rPr>
          <w:rFonts w:ascii="Cambria" w:hAnsi="Cambria" w:cs="Cambria"/>
          <w:sz w:val="22"/>
          <w:szCs w:val="22"/>
          <w:lang w:val="sr-Latn-CS"/>
        </w:rPr>
        <w:t>, obezbijedi korišćenje zemljišta za gradnju i eksploataciju mHE.</w:t>
      </w:r>
    </w:p>
    <w:p w:rsidR="001A2E93" w:rsidRPr="004F37FD" w:rsidRDefault="001A2E93" w:rsidP="000D0B76">
      <w:pPr>
        <w:jc w:val="both"/>
        <w:rPr>
          <w:rFonts w:ascii="Cambria" w:hAnsi="Cambria" w:cs="Cambria"/>
          <w:sz w:val="22"/>
          <w:szCs w:val="22"/>
          <w:lang w:val="sr-Latn-CS"/>
        </w:rPr>
      </w:pPr>
    </w:p>
    <w:p w:rsidR="001A2E93" w:rsidRDefault="001A2E93" w:rsidP="000D0B76">
      <w:pPr>
        <w:jc w:val="both"/>
        <w:rPr>
          <w:rFonts w:ascii="Cambria" w:hAnsi="Cambria" w:cs="Cambria"/>
          <w:sz w:val="22"/>
          <w:szCs w:val="22"/>
          <w:lang w:val="sr-Latn-CS" w:eastAsia="sl-SI"/>
        </w:rPr>
      </w:pPr>
      <w:r w:rsidRPr="004F37FD">
        <w:rPr>
          <w:rFonts w:ascii="Cambria" w:hAnsi="Cambria" w:cs="Cambria"/>
          <w:sz w:val="22"/>
          <w:szCs w:val="22"/>
          <w:lang w:val="sr-Latn-CS" w:eastAsia="sl-SI"/>
        </w:rPr>
        <w:t>Objekti malih hidroelektrana na predmetnim vodotocima pre</w:t>
      </w:r>
      <w:r>
        <w:rPr>
          <w:rFonts w:ascii="Cambria" w:hAnsi="Cambria" w:cs="Cambria"/>
          <w:sz w:val="22"/>
          <w:szCs w:val="22"/>
          <w:lang w:val="sr-Latn-CS" w:eastAsia="sl-SI"/>
        </w:rPr>
        <w:t>dviđeni</w:t>
      </w:r>
      <w:r w:rsidRPr="004F37FD">
        <w:rPr>
          <w:rFonts w:ascii="Cambria" w:hAnsi="Cambria" w:cs="Cambria"/>
          <w:sz w:val="22"/>
          <w:szCs w:val="22"/>
          <w:lang w:val="sr-Latn-CS" w:eastAsia="sl-SI"/>
        </w:rPr>
        <w:t xml:space="preserve"> su </w:t>
      </w:r>
      <w:r>
        <w:rPr>
          <w:rFonts w:ascii="Cambria" w:hAnsi="Cambria" w:cs="Cambria"/>
          <w:sz w:val="22"/>
          <w:szCs w:val="22"/>
          <w:lang w:val="sr-Latn-CS" w:eastAsia="sl-SI"/>
        </w:rPr>
        <w:t>Prostornim planom Opštine Andrijevica.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Ukoliko koncesionar, u skladu sa zakonom, stekne uslove za produženje Ugovora o koncesiji, isti produžava pravo na korišćenje objekata mHE i zemljišta koje je u funkciji obavljanja koncesione djelatnosti. U ovom slučaju, prenos objekata mHE se odlaže za vrijeme trajanja produženja važenja Ugovora o koncesiji.</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Heading1"/>
        <w:spacing w:before="0" w:after="0"/>
        <w:jc w:val="both"/>
        <w:rPr>
          <w:sz w:val="22"/>
          <w:szCs w:val="22"/>
          <w:lang w:val="sr-Latn-CS"/>
        </w:rPr>
      </w:pPr>
      <w:bookmarkStart w:id="97" w:name="_Toc357693157"/>
      <w:bookmarkStart w:id="98" w:name="_Toc357694365"/>
      <w:bookmarkStart w:id="99" w:name="_Toc357694715"/>
      <w:bookmarkStart w:id="100" w:name="_Toc357694748"/>
      <w:bookmarkStart w:id="101" w:name="_Toc357694771"/>
      <w:bookmarkStart w:id="102" w:name="_Toc359578234"/>
      <w:r w:rsidRPr="004F37FD">
        <w:rPr>
          <w:sz w:val="22"/>
          <w:szCs w:val="22"/>
          <w:lang w:val="sr-Latn-CS"/>
        </w:rPr>
        <w:t xml:space="preserve">11. </w:t>
      </w:r>
      <w:bookmarkEnd w:id="97"/>
      <w:r w:rsidRPr="004F37FD">
        <w:rPr>
          <w:sz w:val="22"/>
          <w:szCs w:val="22"/>
          <w:lang w:val="sr-Latn-CS"/>
        </w:rPr>
        <w:t>ZAŠTITA ŽIVOTNE SREDINE</w:t>
      </w:r>
      <w:bookmarkEnd w:id="98"/>
      <w:bookmarkEnd w:id="99"/>
      <w:bookmarkEnd w:id="100"/>
      <w:bookmarkEnd w:id="101"/>
      <w:bookmarkEnd w:id="102"/>
    </w:p>
    <w:p w:rsidR="001A2E93" w:rsidRPr="004F37FD" w:rsidRDefault="001A2E93" w:rsidP="000D0B76">
      <w:pPr>
        <w:jc w:val="both"/>
        <w:rPr>
          <w:rFonts w:ascii="Cambria" w:hAnsi="Cambria" w:cs="Cambria"/>
          <w:b/>
          <w:bCs/>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Proizvodnja energije se nalazi me</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u glavnim uzro</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nicima globalnog, regionalnog i lokalnog zaga</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enja. Imaju</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i to u vidu, razvoj i reforma energetskog sektora u Crnoj Gori se odvijaju u skladu sa zahtjevima o</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 xml:space="preserve">uvanja životne sredine. Strategija razvoja energetike Crne Gore do 2025. godine napravila je dobar balans između održivog energetskog razvoja Crne Gore i očuvanja životne sredine. U Strategiji je prepoznat značaj korišćenja obnovljivih izvora energije za proizvodnju električne energije u Crnoj Gori. </w:t>
      </w:r>
    </w:p>
    <w:p w:rsidR="001A2E93" w:rsidRPr="004F37FD" w:rsidRDefault="001A2E93" w:rsidP="000D0B76">
      <w:pPr>
        <w:pStyle w:val="Default"/>
        <w:rPr>
          <w:rFonts w:ascii="Cambria" w:hAnsi="Cambria" w:cs="Cambria"/>
          <w:sz w:val="22"/>
          <w:szCs w:val="22"/>
          <w:lang w:val="sr-Latn-CS"/>
        </w:rPr>
      </w:pPr>
    </w:p>
    <w:p w:rsidR="001A2E93" w:rsidRPr="004F37FD" w:rsidRDefault="001A2E93" w:rsidP="000D0B76">
      <w:pPr>
        <w:pStyle w:val="Default"/>
        <w:ind w:firstLine="0"/>
        <w:rPr>
          <w:rFonts w:ascii="Cambria" w:hAnsi="Cambria" w:cs="Cambria"/>
          <w:sz w:val="22"/>
          <w:szCs w:val="22"/>
          <w:lang w:val="sr-Latn-CS"/>
        </w:rPr>
      </w:pPr>
      <w:r w:rsidRPr="004F37FD">
        <w:rPr>
          <w:rFonts w:ascii="Cambria" w:hAnsi="Cambria" w:cs="Cambria"/>
          <w:sz w:val="22"/>
          <w:szCs w:val="22"/>
          <w:lang w:val="sr-Latn-CS"/>
        </w:rPr>
        <w:t>Zakonom o životnoj sredini („Službeni list CG“</w:t>
      </w:r>
      <w:r>
        <w:rPr>
          <w:rFonts w:ascii="Cambria" w:hAnsi="Cambria" w:cs="Cambria"/>
          <w:sz w:val="22"/>
          <w:szCs w:val="22"/>
          <w:lang w:val="sr-Latn-CS"/>
        </w:rPr>
        <w:t>,</w:t>
      </w:r>
      <w:r w:rsidRPr="004F37FD">
        <w:rPr>
          <w:rFonts w:ascii="Cambria" w:hAnsi="Cambria" w:cs="Cambria"/>
          <w:sz w:val="22"/>
          <w:szCs w:val="22"/>
          <w:lang w:val="sr-Latn-CS"/>
        </w:rPr>
        <w:t xml:space="preserve"> br.</w:t>
      </w:r>
      <w:r>
        <w:rPr>
          <w:rFonts w:ascii="Cambria" w:hAnsi="Cambria" w:cs="Cambria"/>
          <w:sz w:val="22"/>
          <w:szCs w:val="22"/>
          <w:lang w:val="sr-Latn-CS"/>
        </w:rPr>
        <w:t xml:space="preserve"> </w:t>
      </w:r>
      <w:r w:rsidRPr="004F37FD">
        <w:rPr>
          <w:rFonts w:ascii="Cambria" w:hAnsi="Cambria" w:cs="Cambria"/>
          <w:sz w:val="22"/>
          <w:szCs w:val="22"/>
          <w:lang w:val="sr-Latn-CS"/>
        </w:rPr>
        <w:t>48/08, 40/10</w:t>
      </w:r>
      <w:r>
        <w:rPr>
          <w:rFonts w:ascii="Cambria" w:hAnsi="Cambria" w:cs="Cambria"/>
          <w:sz w:val="22"/>
          <w:szCs w:val="22"/>
          <w:lang w:val="sr-Latn-CS"/>
        </w:rPr>
        <w:t xml:space="preserve"> i </w:t>
      </w:r>
      <w:r w:rsidRPr="004F37FD">
        <w:rPr>
          <w:rFonts w:ascii="Cambria" w:hAnsi="Cambria" w:cs="Cambria"/>
          <w:sz w:val="22"/>
          <w:szCs w:val="22"/>
          <w:lang w:val="sr-Latn-CS"/>
        </w:rPr>
        <w:t>40/11) utvr</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eno je da Crna Gora usklađuje svoj privredni i društveni razvoj sa principima zaštite životne sredine koji se odnose na: o</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uvanje prirodnih vrijednosti, biološku raznolikost, smanjenje rizika, procjenu uticaja na životnu sredinu, alternativna rješenja, supstituciju hemikalija, ponovnu upotrebu i reciklažu, odgovornosti zaga</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iva</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a za zaga</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ivanje i pla</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anje štete, naknadu za koriš</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enje prirodnih bogatstava, obavezu osiguranja za odgovornost od mogu</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eg zaga</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enja, javnost podataka o stanju životne sredine i blagovremeno i potpuno obavještavanje.</w:t>
      </w:r>
    </w:p>
    <w:p w:rsidR="001A2E93" w:rsidRPr="004F37FD" w:rsidRDefault="001A2E93" w:rsidP="000D0B76">
      <w:pPr>
        <w:autoSpaceDE w:val="0"/>
        <w:autoSpaceDN w:val="0"/>
        <w:adjustRightInd w:val="0"/>
        <w:jc w:val="both"/>
        <w:rPr>
          <w:rFonts w:ascii="Cambria" w:hAnsi="Cambria" w:cs="Cambria"/>
          <w:color w:val="000000"/>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U cilju harmonizovanja propisa iz oblasti zaštite životne sredine sa zakonodavstvom Evropske unije doneseni su Zakon o procjeni uticaja na životnu sredinu („Službeni list RCG”, broj 80/05), Zakon o strateškoj procjeni uticaja na životnu sredinu („Službeni list RCG”, broj 8</w:t>
      </w:r>
      <w:r>
        <w:rPr>
          <w:rFonts w:ascii="Cambria" w:hAnsi="Cambria" w:cs="Cambria"/>
          <w:sz w:val="22"/>
          <w:szCs w:val="22"/>
          <w:lang w:val="sr-Latn-CS"/>
        </w:rPr>
        <w:t>0/05), Zakon o integrisanom spr</w:t>
      </w:r>
      <w:r w:rsidRPr="004F37FD">
        <w:rPr>
          <w:rFonts w:ascii="Cambria" w:hAnsi="Cambria" w:cs="Cambria"/>
          <w:sz w:val="22"/>
          <w:szCs w:val="22"/>
          <w:lang w:val="sr-Latn-CS"/>
        </w:rPr>
        <w:t>e</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avanju i kontroli zaga</w:t>
      </w:r>
      <w:r w:rsidRPr="004F37FD">
        <w:rPr>
          <w:rFonts w:ascii="Cambria" w:eastAsia="TimesNewRoman" w:hAnsi="Cambria" w:cs="Cambria"/>
          <w:sz w:val="22"/>
          <w:szCs w:val="22"/>
          <w:lang w:val="sr-Latn-CS"/>
        </w:rPr>
        <w:t>đ</w:t>
      </w:r>
      <w:r w:rsidRPr="004F37FD">
        <w:rPr>
          <w:rFonts w:ascii="Cambria" w:hAnsi="Cambria" w:cs="Cambria"/>
          <w:sz w:val="22"/>
          <w:szCs w:val="22"/>
          <w:lang w:val="sr-Latn-CS"/>
        </w:rPr>
        <w:t>ivanja životne sredine („Službeni list RCG”, broj  80/05), kao i Zakon o upravljanju otpadom („Službeni list RCG”, br</w:t>
      </w:r>
      <w:r>
        <w:rPr>
          <w:rFonts w:ascii="Cambria" w:hAnsi="Cambria" w:cs="Cambria"/>
          <w:sz w:val="22"/>
          <w:szCs w:val="22"/>
          <w:lang w:val="sr-Latn-CS"/>
        </w:rPr>
        <w:t>oj</w:t>
      </w:r>
      <w:r w:rsidRPr="004F37FD">
        <w:rPr>
          <w:rFonts w:ascii="Cambria" w:hAnsi="Cambria" w:cs="Cambria"/>
          <w:sz w:val="22"/>
          <w:szCs w:val="22"/>
          <w:lang w:val="sr-Latn-CS"/>
        </w:rPr>
        <w:t xml:space="preserve"> 80/05 i</w:t>
      </w:r>
      <w:r>
        <w:rPr>
          <w:rFonts w:ascii="Cambria" w:hAnsi="Cambria" w:cs="Cambria"/>
          <w:sz w:val="22"/>
          <w:szCs w:val="22"/>
          <w:lang w:val="sr-Latn-CS"/>
        </w:rPr>
        <w:t xml:space="preserve"> </w:t>
      </w:r>
      <w:r w:rsidRPr="004F37FD">
        <w:rPr>
          <w:rFonts w:ascii="Cambria" w:hAnsi="Cambria" w:cs="Cambria"/>
          <w:sz w:val="22"/>
          <w:szCs w:val="22"/>
          <w:lang w:val="sr-Latn-CS"/>
        </w:rPr>
        <w:t>„Službeni list CG”</w:t>
      </w:r>
      <w:r>
        <w:rPr>
          <w:rFonts w:ascii="Cambria" w:hAnsi="Cambria" w:cs="Cambria"/>
          <w:sz w:val="22"/>
          <w:szCs w:val="22"/>
          <w:lang w:val="sr-Latn-CS"/>
        </w:rPr>
        <w:t>, broj</w:t>
      </w:r>
      <w:r w:rsidRPr="004F37FD">
        <w:rPr>
          <w:rFonts w:ascii="Cambria" w:hAnsi="Cambria" w:cs="Cambria"/>
          <w:sz w:val="22"/>
          <w:szCs w:val="22"/>
          <w:lang w:val="sr-Latn-CS"/>
        </w:rPr>
        <w:t xml:space="preserve"> 73/08).</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Zakonom o procjeni uticaja na životnu sredinu uređen je postupak procjene uticaja za planirane projekte, koji mogu imati zna</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ajan uticaj na životnu sredinu, sadržaj elaborata procjene uticaja, u</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eš</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e organa, organizacija i javnosti u donošenju odluka, postupak ocjene i izdavanja saglasnosti na elaborat procjene uticaja, prekograni</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no obavještavanje i druga pitanja iz te oblasti.</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Shodno </w:t>
      </w:r>
      <w:r w:rsidRPr="004F37FD">
        <w:rPr>
          <w:rFonts w:ascii="Cambria" w:eastAsia="TimesNewRoman" w:hAnsi="Cambria" w:cs="Cambria"/>
          <w:sz w:val="22"/>
          <w:szCs w:val="22"/>
          <w:lang w:val="sr-Latn-CS"/>
        </w:rPr>
        <w:t xml:space="preserve">članu </w:t>
      </w:r>
      <w:r w:rsidRPr="004F37FD">
        <w:rPr>
          <w:rFonts w:ascii="Cambria" w:hAnsi="Cambria" w:cs="Cambria"/>
          <w:sz w:val="22"/>
          <w:szCs w:val="22"/>
          <w:lang w:val="sr-Latn-CS"/>
        </w:rPr>
        <w:t>5 Zakona o procjeni uticaja na životnu sredinu, donesena je Uredba o projektima za koje se vrši procjena uticaja na životnu sredinu („Službeni list CG”, br</w:t>
      </w:r>
      <w:r>
        <w:rPr>
          <w:rFonts w:ascii="Cambria" w:hAnsi="Cambria" w:cs="Cambria"/>
          <w:sz w:val="22"/>
          <w:szCs w:val="22"/>
          <w:lang w:val="sr-Latn-CS"/>
        </w:rPr>
        <w:t>oj</w:t>
      </w:r>
      <w:r w:rsidRPr="004F37FD">
        <w:rPr>
          <w:rFonts w:ascii="Cambria" w:hAnsi="Cambria" w:cs="Cambria"/>
          <w:sz w:val="22"/>
          <w:szCs w:val="22"/>
          <w:lang w:val="sr-Latn-CS"/>
        </w:rPr>
        <w:t xml:space="preserve"> 20/07). Ovom Uredbom utvrđene su dvije liste:</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autoSpaceDE w:val="0"/>
        <w:autoSpaceDN w:val="0"/>
        <w:adjustRightInd w:val="0"/>
        <w:ind w:left="423"/>
        <w:jc w:val="both"/>
        <w:rPr>
          <w:rFonts w:ascii="Cambria" w:hAnsi="Cambria" w:cs="Cambria"/>
          <w:sz w:val="22"/>
          <w:szCs w:val="22"/>
          <w:lang w:val="sr-Latn-CS"/>
        </w:rPr>
      </w:pPr>
      <w:r w:rsidRPr="004F37FD">
        <w:rPr>
          <w:rFonts w:ascii="Cambria" w:hAnsi="Cambria" w:cs="Cambria"/>
          <w:sz w:val="22"/>
          <w:szCs w:val="22"/>
          <w:lang w:val="sr-Latn-CS"/>
        </w:rPr>
        <w:t>-Lista 1: Projekti za koje je obavezna procjena uticaja na životnu sredinu i</w:t>
      </w:r>
    </w:p>
    <w:p w:rsidR="001A2E93" w:rsidRPr="004F37FD" w:rsidRDefault="001A2E93" w:rsidP="000D0B76">
      <w:pPr>
        <w:pStyle w:val="ListParagraph"/>
        <w:autoSpaceDE w:val="0"/>
        <w:autoSpaceDN w:val="0"/>
        <w:adjustRightInd w:val="0"/>
        <w:ind w:left="423"/>
        <w:jc w:val="both"/>
        <w:rPr>
          <w:rFonts w:ascii="Cambria" w:hAnsi="Cambria" w:cs="Cambria"/>
          <w:sz w:val="22"/>
          <w:szCs w:val="22"/>
          <w:lang w:val="sr-Latn-CS"/>
        </w:rPr>
      </w:pPr>
      <w:r w:rsidRPr="004F37FD">
        <w:rPr>
          <w:rFonts w:ascii="Cambria" w:hAnsi="Cambria" w:cs="Cambria"/>
          <w:sz w:val="22"/>
          <w:szCs w:val="22"/>
          <w:lang w:val="sr-Latn-CS"/>
        </w:rPr>
        <w:t>-Lista 2: Projekti za koje se može</w:t>
      </w:r>
      <w:r w:rsidRPr="004F37FD">
        <w:rPr>
          <w:rFonts w:ascii="Cambria" w:hAnsi="Cambria" w:cs="Cambria"/>
          <w:sz w:val="22"/>
          <w:szCs w:val="22"/>
          <w:lang w:val="sr-Latn-CS" w:eastAsia="en-US"/>
        </w:rPr>
        <w:t xml:space="preserve"> zahtijevati</w:t>
      </w:r>
      <w:r w:rsidRPr="004F37FD">
        <w:rPr>
          <w:rFonts w:ascii="Cambria" w:hAnsi="Cambria" w:cs="Cambria"/>
          <w:sz w:val="22"/>
          <w:szCs w:val="22"/>
          <w:lang w:val="sr-Latn-CS"/>
        </w:rPr>
        <w:t xml:space="preserve"> procjena uticaja na životnu sredinu.</w:t>
      </w:r>
    </w:p>
    <w:p w:rsidR="001A2E93" w:rsidRPr="004F37FD" w:rsidRDefault="001A2E93" w:rsidP="000D0B76">
      <w:pPr>
        <w:pStyle w:val="ListParagraph"/>
        <w:autoSpaceDE w:val="0"/>
        <w:autoSpaceDN w:val="0"/>
        <w:adjustRightInd w:val="0"/>
        <w:ind w:left="423"/>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U slu</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aju da se izgradnjom mHE formira akumulacija u kojoj je akumulirana koli</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ina vode preko deset miliona kubnih metara, kako je utvrđeno u Listi 1, koncesionar je obavezan da uradi elaborat procjene uticaja izgradnje mHE na životnu sredinu i na isti pribavi saglasnost od strane nadležnog organa.</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U Listi 2 pod ta</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kom 3 - Proizvodnja energije i ta</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kom 12</w:t>
      </w:r>
      <w:r>
        <w:rPr>
          <w:rFonts w:ascii="Cambria" w:hAnsi="Cambria" w:cs="Cambria"/>
          <w:sz w:val="22"/>
          <w:szCs w:val="22"/>
          <w:lang w:val="sr-Latn-CS"/>
        </w:rPr>
        <w:t xml:space="preserve"> </w:t>
      </w:r>
      <w:r w:rsidRPr="004F37FD">
        <w:rPr>
          <w:rFonts w:ascii="Cambria" w:hAnsi="Cambria" w:cs="Cambria"/>
          <w:sz w:val="22"/>
          <w:szCs w:val="22"/>
          <w:lang w:val="sr-Latn-CS"/>
        </w:rPr>
        <w:t>- Infrastrukturni projekti, utvrđeno je da se za „postrojenja za proizvodnju hidroelektri</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ne energije” i za izgradnju „akumulacije u kojoj akumulirana koli</w:t>
      </w:r>
      <w:r w:rsidRPr="004F37FD">
        <w:rPr>
          <w:rFonts w:ascii="Cambria" w:eastAsia="TimesNewRoman" w:hAnsi="Cambria" w:cs="Cambria"/>
          <w:sz w:val="22"/>
          <w:szCs w:val="22"/>
          <w:lang w:val="sr-Latn-CS"/>
        </w:rPr>
        <w:t>č</w:t>
      </w:r>
      <w:r w:rsidRPr="004F37FD">
        <w:rPr>
          <w:rFonts w:ascii="Cambria" w:hAnsi="Cambria" w:cs="Cambria"/>
          <w:sz w:val="22"/>
          <w:szCs w:val="22"/>
          <w:lang w:val="sr-Latn-CS"/>
        </w:rPr>
        <w:t>ina vode ne prelazi deset miliona kubnih metara” i koristi se za potrebe mHE, sprovodi postupak procjene uticaja po odluci nadležnog organa. Imaju</w:t>
      </w:r>
      <w:r w:rsidRPr="004F37FD">
        <w:rPr>
          <w:rFonts w:ascii="Cambria" w:eastAsia="TimesNewRoman" w:hAnsi="Cambria" w:cs="Cambria"/>
          <w:sz w:val="22"/>
          <w:szCs w:val="22"/>
          <w:lang w:val="sr-Latn-CS"/>
        </w:rPr>
        <w:t>ć</w:t>
      </w:r>
      <w:r w:rsidRPr="004F37FD">
        <w:rPr>
          <w:rFonts w:ascii="Cambria" w:hAnsi="Cambria" w:cs="Cambria"/>
          <w:sz w:val="22"/>
          <w:szCs w:val="22"/>
          <w:lang w:val="sr-Latn-CS"/>
        </w:rPr>
        <w:t>i u vidu da mHE spadaju u navedene grupe, koncesionar je obavezan kod nadležnog organa sprovesti postupak procjene uticaja i od istog pribaviti saglasnost na elaborat procjene uticaja izgradnje mHE na životnu sredinu ili dobiti odluku da izrada elaborata nije potrebna.</w:t>
      </w:r>
    </w:p>
    <w:p w:rsidR="00027BBB" w:rsidRPr="004F37FD" w:rsidRDefault="00027BBB"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Heading1"/>
        <w:spacing w:before="0" w:after="0"/>
        <w:jc w:val="both"/>
        <w:rPr>
          <w:sz w:val="22"/>
          <w:szCs w:val="22"/>
          <w:lang w:val="sr-Latn-CS"/>
        </w:rPr>
      </w:pPr>
      <w:bookmarkStart w:id="103" w:name="_Toc357693158"/>
      <w:bookmarkStart w:id="104" w:name="_Toc357694366"/>
      <w:bookmarkStart w:id="105" w:name="_Toc357694716"/>
      <w:bookmarkStart w:id="106" w:name="_Toc357694749"/>
      <w:bookmarkStart w:id="107" w:name="_Toc357694772"/>
      <w:bookmarkStart w:id="108" w:name="_Toc359578235"/>
      <w:r w:rsidRPr="004F37FD">
        <w:rPr>
          <w:sz w:val="22"/>
          <w:szCs w:val="22"/>
          <w:lang w:val="sr-Latn-CS"/>
        </w:rPr>
        <w:t>12. PRIKLJUČENJE NA</w:t>
      </w:r>
      <w:bookmarkEnd w:id="103"/>
      <w:r w:rsidRPr="004F37FD">
        <w:rPr>
          <w:sz w:val="22"/>
          <w:szCs w:val="22"/>
          <w:lang w:val="sr-Latn-CS"/>
        </w:rPr>
        <w:t xml:space="preserve"> </w:t>
      </w:r>
      <w:bookmarkStart w:id="109" w:name="_Toc357693159"/>
      <w:r w:rsidRPr="004F37FD">
        <w:rPr>
          <w:sz w:val="22"/>
          <w:szCs w:val="22"/>
          <w:lang w:val="sr-Latn-CS"/>
        </w:rPr>
        <w:t>ELEKTRO-DISTRIBUTIVNU MREŽU</w:t>
      </w:r>
      <w:bookmarkEnd w:id="104"/>
      <w:bookmarkEnd w:id="105"/>
      <w:bookmarkEnd w:id="106"/>
      <w:bookmarkEnd w:id="107"/>
      <w:bookmarkEnd w:id="108"/>
      <w:bookmarkEnd w:id="109"/>
    </w:p>
    <w:p w:rsidR="001A2E93" w:rsidRPr="004F37FD" w:rsidRDefault="001A2E93" w:rsidP="000D0B76">
      <w:pPr>
        <w:jc w:val="both"/>
        <w:rPr>
          <w:rFonts w:ascii="Cambria" w:hAnsi="Cambria" w:cs="Cambria"/>
          <w:b/>
          <w:bCs/>
          <w:sz w:val="22"/>
          <w:szCs w:val="22"/>
          <w:lang w:val="sr-Latn-CS"/>
        </w:rPr>
      </w:pPr>
    </w:p>
    <w:p w:rsidR="001A2E93" w:rsidRDefault="001A2E93" w:rsidP="000D0B76">
      <w:pPr>
        <w:autoSpaceDE w:val="0"/>
        <w:autoSpaceDN w:val="0"/>
        <w:adjustRightInd w:val="0"/>
        <w:jc w:val="both"/>
        <w:rPr>
          <w:rFonts w:ascii="Cambria" w:hAnsi="Cambria" w:cs="Cambria"/>
          <w:sz w:val="22"/>
          <w:szCs w:val="22"/>
          <w:lang w:val="sr-Latn-CS"/>
        </w:rPr>
      </w:pPr>
    </w:p>
    <w:p w:rsidR="001A2E93" w:rsidRDefault="001A2E93" w:rsidP="00C40DAD">
      <w:pPr>
        <w:jc w:val="both"/>
        <w:rPr>
          <w:rFonts w:ascii="Cambria" w:hAnsi="Cambria" w:cs="Cambria"/>
          <w:sz w:val="22"/>
          <w:szCs w:val="22"/>
          <w:lang w:val="sr-Latn-CS"/>
        </w:rPr>
      </w:pPr>
      <w:r w:rsidRPr="00FE6EB6">
        <w:rPr>
          <w:rFonts w:ascii="Cambria" w:hAnsi="Cambria" w:cs="Cambria"/>
          <w:sz w:val="22"/>
          <w:szCs w:val="22"/>
          <w:lang w:val="sr-Latn-CS"/>
        </w:rPr>
        <w:t xml:space="preserve">Priključak na </w:t>
      </w:r>
      <w:r>
        <w:rPr>
          <w:rFonts w:ascii="Cambria" w:hAnsi="Cambria" w:cs="Cambria"/>
          <w:sz w:val="22"/>
          <w:szCs w:val="22"/>
          <w:lang w:val="sr-Latn-CS"/>
        </w:rPr>
        <w:t xml:space="preserve">elektro-distributivnu mrežu se vrši na način predstavljen u </w:t>
      </w:r>
      <w:r w:rsidR="00027BBB">
        <w:rPr>
          <w:rFonts w:ascii="Cambria" w:hAnsi="Cambria" w:cs="Cambria"/>
          <w:sz w:val="22"/>
          <w:szCs w:val="22"/>
          <w:lang w:val="sr-Latn-CS" w:eastAsia="sl-SI"/>
        </w:rPr>
        <w:t>„Elaboratu optimalnog tehničkog rješenja priključka za mHE na rijekama Kutska i Mojanska“</w:t>
      </w:r>
      <w:r>
        <w:rPr>
          <w:rFonts w:ascii="Cambria" w:hAnsi="Cambria" w:cs="Cambria"/>
          <w:sz w:val="22"/>
          <w:szCs w:val="22"/>
          <w:lang w:val="sr-Latn-CS"/>
        </w:rPr>
        <w:t>, koj</w:t>
      </w:r>
      <w:r w:rsidR="000C5F2D">
        <w:rPr>
          <w:rFonts w:ascii="Cambria" w:hAnsi="Cambria" w:cs="Cambria"/>
          <w:sz w:val="22"/>
          <w:szCs w:val="22"/>
          <w:lang w:val="sr-Latn-CS"/>
        </w:rPr>
        <w:t>i</w:t>
      </w:r>
      <w:r>
        <w:rPr>
          <w:rFonts w:ascii="Cambria" w:hAnsi="Cambria" w:cs="Cambria"/>
          <w:sz w:val="22"/>
          <w:szCs w:val="22"/>
          <w:lang w:val="sr-Latn-CS"/>
        </w:rPr>
        <w:t xml:space="preserve"> predstavlja dio prateće tehničke dokumentacije. </w:t>
      </w:r>
    </w:p>
    <w:p w:rsidR="001A2E93"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Tehnički uslovi za priključenje na distributivni sistem uređeni su Pravilima za funkcionisanje distributivnog sistema elektri</w:t>
      </w:r>
      <w:r w:rsidRPr="004F37FD">
        <w:rPr>
          <w:rFonts w:ascii="Cambria" w:eastAsia="Arial,Bold" w:hAnsi="Cambria" w:cs="Cambria"/>
          <w:sz w:val="22"/>
          <w:szCs w:val="22"/>
          <w:lang w:val="sr-Latn-CS"/>
        </w:rPr>
        <w:t>č</w:t>
      </w:r>
      <w:r w:rsidRPr="004F37FD">
        <w:rPr>
          <w:rFonts w:ascii="Cambria" w:hAnsi="Cambria" w:cs="Cambria"/>
          <w:sz w:val="22"/>
          <w:szCs w:val="22"/>
          <w:lang w:val="sr-Latn-CS"/>
        </w:rPr>
        <w:t>ne energije donijetim od strane EPCG.</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 xml:space="preserve">Na osnovu pomenutih Pravila, proizvođač </w:t>
      </w:r>
      <w:r>
        <w:rPr>
          <w:rFonts w:ascii="Cambria" w:hAnsi="Cambria" w:cs="Cambria"/>
          <w:sz w:val="22"/>
          <w:szCs w:val="22"/>
          <w:lang w:val="sr-Latn-CS"/>
        </w:rPr>
        <w:t>zaključuje</w:t>
      </w:r>
      <w:r w:rsidRPr="004F37FD">
        <w:rPr>
          <w:rFonts w:ascii="Cambria" w:hAnsi="Cambria" w:cs="Cambria"/>
          <w:sz w:val="22"/>
          <w:szCs w:val="22"/>
          <w:lang w:val="sr-Latn-CS"/>
        </w:rPr>
        <w:t xml:space="preserve"> ugovor sa operatorom kojim se detaljno definišu međusobna prava i obaveze.</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Default"/>
        <w:ind w:firstLine="0"/>
        <w:rPr>
          <w:rFonts w:ascii="Cambria" w:hAnsi="Cambria" w:cs="Cambria"/>
          <w:sz w:val="22"/>
          <w:szCs w:val="22"/>
          <w:lang w:val="sr-Latn-CS"/>
        </w:rPr>
      </w:pPr>
      <w:r w:rsidRPr="004F37FD">
        <w:rPr>
          <w:rFonts w:ascii="Cambria" w:hAnsi="Cambria" w:cs="Cambria"/>
          <w:sz w:val="22"/>
          <w:szCs w:val="22"/>
          <w:lang w:val="sr-Latn-CS"/>
        </w:rPr>
        <w:t>Na osnovu člana 79 Zakona o energetici</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operatori prenosnog i distributivnog sistema električne energije dužni</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su da, u skladu sa tehničkim mogućnostima sistema u okviru aktivnosti</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upravljanja prenosnim i distributivnim sistemom i dispečiranja, daju prednost</w:t>
      </w:r>
      <w:r w:rsidRPr="004F37FD">
        <w:rPr>
          <w:rFonts w:ascii="Cambria" w:hAnsi="Cambria" w:cs="Cambria"/>
          <w:b/>
          <w:bCs/>
          <w:sz w:val="22"/>
          <w:szCs w:val="22"/>
          <w:lang w:val="sr-Latn-CS"/>
        </w:rPr>
        <w:t xml:space="preserve"> </w:t>
      </w:r>
      <w:r w:rsidRPr="004F37FD">
        <w:rPr>
          <w:rFonts w:ascii="Cambria" w:hAnsi="Cambria" w:cs="Cambria"/>
          <w:sz w:val="22"/>
          <w:szCs w:val="22"/>
          <w:lang w:val="sr-Latn-CS"/>
        </w:rPr>
        <w:t xml:space="preserve">povlašćenim proizvođačima. Nadalje, članom 151 </w:t>
      </w:r>
      <w:r>
        <w:rPr>
          <w:rFonts w:ascii="Cambria" w:hAnsi="Cambria" w:cs="Cambria"/>
          <w:sz w:val="22"/>
          <w:szCs w:val="22"/>
          <w:lang w:val="sr-Latn-CS"/>
        </w:rPr>
        <w:t>ovog z</w:t>
      </w:r>
      <w:r w:rsidRPr="004F37FD">
        <w:rPr>
          <w:rFonts w:ascii="Cambria" w:hAnsi="Cambria" w:cs="Cambria"/>
          <w:sz w:val="22"/>
          <w:szCs w:val="22"/>
          <w:lang w:val="sr-Latn-CS"/>
        </w:rPr>
        <w:t>akona, daje se prioritet priključenju postrojenja za proizvodnju energije iz obnovljivih izvora energije na distributivni</w:t>
      </w:r>
      <w:r>
        <w:rPr>
          <w:rFonts w:ascii="Cambria" w:hAnsi="Cambria" w:cs="Cambria"/>
          <w:sz w:val="22"/>
          <w:szCs w:val="22"/>
          <w:lang w:val="sr-Latn-CS"/>
        </w:rPr>
        <w:t>,</w:t>
      </w:r>
      <w:r w:rsidRPr="004F37FD">
        <w:rPr>
          <w:rFonts w:ascii="Cambria" w:hAnsi="Cambria" w:cs="Cambria"/>
          <w:sz w:val="22"/>
          <w:szCs w:val="22"/>
          <w:lang w:val="sr-Latn-CS"/>
        </w:rPr>
        <w:t xml:space="preserve"> odnosno prenosni sistem. </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F6EC3">
      <w:pPr>
        <w:autoSpaceDE w:val="0"/>
        <w:autoSpaceDN w:val="0"/>
        <w:adjustRightInd w:val="0"/>
        <w:jc w:val="both"/>
        <w:rPr>
          <w:rFonts w:ascii="Cambria" w:eastAsia="Arial,Bold" w:hAnsi="Cambria" w:cs="Cambria"/>
          <w:sz w:val="22"/>
          <w:szCs w:val="22"/>
          <w:lang w:val="sr-Latn-CS"/>
        </w:rPr>
      </w:pPr>
      <w:r w:rsidRPr="004F37FD">
        <w:rPr>
          <w:rFonts w:ascii="Cambria" w:eastAsia="Arial,Bold" w:hAnsi="Cambria" w:cs="Cambria"/>
          <w:sz w:val="22"/>
          <w:szCs w:val="22"/>
          <w:lang w:val="sr-Latn-CS"/>
        </w:rPr>
        <w:t>Takođe, Zakon o energetici u čl. 149, 150 i 151,</w:t>
      </w:r>
      <w:r w:rsidRPr="004F37FD">
        <w:rPr>
          <w:rFonts w:ascii="Cambria" w:eastAsia="Arial,Bold" w:hAnsi="Cambria" w:cs="Cambria"/>
          <w:b/>
          <w:bCs/>
          <w:sz w:val="22"/>
          <w:szCs w:val="22"/>
          <w:lang w:val="sr-Latn-CS"/>
        </w:rPr>
        <w:t xml:space="preserve"> </w:t>
      </w:r>
      <w:r w:rsidRPr="004F37FD">
        <w:rPr>
          <w:rFonts w:ascii="Cambria" w:eastAsia="Arial,Bold" w:hAnsi="Cambria" w:cs="Cambria"/>
          <w:sz w:val="22"/>
          <w:szCs w:val="22"/>
          <w:lang w:val="sr-Latn-CS"/>
        </w:rPr>
        <w:t xml:space="preserve">daje mogućnost da ukoliko potrebna infrastruktura za priključenje na prenosni ili distributivni sistem nije predviđena planovima razvoja ili je planirana za drugi vremenski period, korisnik može o svom trošku izraditi neophodnu infrastrukturu uz prethodno dobijenu saglasnost.  </w:t>
      </w:r>
      <w:r w:rsidRPr="004F37FD">
        <w:rPr>
          <w:rFonts w:ascii="Cambria" w:hAnsi="Cambria" w:cs="Cambria"/>
          <w:sz w:val="22"/>
          <w:szCs w:val="22"/>
          <w:lang w:val="sr-Latn-CS"/>
        </w:rPr>
        <w:t xml:space="preserve">Pomenuta saglasnost može da sadrži i način, uslove i rokove po kojima će operator otkupiti izgrađenu infrakstrukturu od korisnika. Takođe, </w:t>
      </w:r>
      <w:r w:rsidRPr="004F37FD">
        <w:rPr>
          <w:rFonts w:ascii="Cambria" w:eastAsia="Arial,Bold" w:hAnsi="Cambria" w:cs="Cambria"/>
          <w:sz w:val="22"/>
          <w:szCs w:val="22"/>
          <w:lang w:val="sr-Latn-CS"/>
        </w:rPr>
        <w:t xml:space="preserve">infrastrukturu je moguće ugovorom između dvije strane prenijeti na upravljanje i održavanje operatoru sistema.  </w:t>
      </w:r>
    </w:p>
    <w:p w:rsidR="001A2E93" w:rsidRDefault="001A2E93" w:rsidP="000F6EC3">
      <w:pPr>
        <w:autoSpaceDE w:val="0"/>
        <w:autoSpaceDN w:val="0"/>
        <w:adjustRightInd w:val="0"/>
        <w:jc w:val="both"/>
        <w:rPr>
          <w:rFonts w:ascii="Cambria" w:eastAsia="Arial,Bold" w:hAnsi="Cambria"/>
          <w:sz w:val="22"/>
          <w:szCs w:val="22"/>
          <w:lang w:val="sr-Latn-CS"/>
        </w:rPr>
      </w:pPr>
    </w:p>
    <w:p w:rsidR="00E31150" w:rsidRDefault="00E31150" w:rsidP="000F6EC3">
      <w:pPr>
        <w:autoSpaceDE w:val="0"/>
        <w:autoSpaceDN w:val="0"/>
        <w:adjustRightInd w:val="0"/>
        <w:jc w:val="both"/>
        <w:rPr>
          <w:rFonts w:ascii="Cambria" w:eastAsia="Arial,Bold" w:hAnsi="Cambria"/>
          <w:sz w:val="22"/>
          <w:szCs w:val="22"/>
          <w:lang w:val="sr-Latn-CS"/>
        </w:rPr>
      </w:pPr>
    </w:p>
    <w:p w:rsidR="00E31150" w:rsidRPr="004F37FD" w:rsidRDefault="00E31150" w:rsidP="000F6EC3">
      <w:pPr>
        <w:autoSpaceDE w:val="0"/>
        <w:autoSpaceDN w:val="0"/>
        <w:adjustRightInd w:val="0"/>
        <w:jc w:val="both"/>
        <w:rPr>
          <w:rFonts w:ascii="Cambria" w:eastAsia="Arial,Bold" w:hAnsi="Cambria"/>
          <w:sz w:val="22"/>
          <w:szCs w:val="22"/>
          <w:lang w:val="sr-Latn-CS"/>
        </w:rPr>
      </w:pPr>
    </w:p>
    <w:p w:rsidR="001A2E93" w:rsidRDefault="001A2E93" w:rsidP="000F6EC3">
      <w:pPr>
        <w:autoSpaceDE w:val="0"/>
        <w:autoSpaceDN w:val="0"/>
        <w:adjustRightInd w:val="0"/>
        <w:jc w:val="both"/>
        <w:rPr>
          <w:rFonts w:ascii="Cambria" w:eastAsia="Arial,Bold" w:hAnsi="Cambria"/>
          <w:sz w:val="22"/>
          <w:szCs w:val="22"/>
          <w:lang w:val="sr-Latn-CS"/>
        </w:rPr>
      </w:pPr>
    </w:p>
    <w:p w:rsidR="001A2E93" w:rsidRPr="004F37FD" w:rsidRDefault="001A2E93" w:rsidP="000F6EC3">
      <w:pPr>
        <w:autoSpaceDE w:val="0"/>
        <w:autoSpaceDN w:val="0"/>
        <w:adjustRightInd w:val="0"/>
        <w:jc w:val="both"/>
        <w:rPr>
          <w:rFonts w:ascii="Cambria" w:eastAsia="Arial,Bold" w:hAnsi="Cambria"/>
          <w:sz w:val="22"/>
          <w:szCs w:val="22"/>
          <w:lang w:val="sr-Latn-CS"/>
        </w:rPr>
      </w:pPr>
    </w:p>
    <w:p w:rsidR="001A2E93" w:rsidRPr="004F37FD" w:rsidRDefault="001A2E93" w:rsidP="000D0B76">
      <w:pPr>
        <w:pStyle w:val="Heading1"/>
        <w:spacing w:before="0" w:after="0"/>
        <w:jc w:val="both"/>
        <w:rPr>
          <w:sz w:val="22"/>
          <w:szCs w:val="22"/>
          <w:lang w:val="sr-Latn-CS"/>
        </w:rPr>
      </w:pPr>
      <w:bookmarkStart w:id="110" w:name="_Toc357693160"/>
      <w:bookmarkStart w:id="111" w:name="_Toc357694367"/>
      <w:bookmarkStart w:id="112" w:name="_Toc357694717"/>
      <w:bookmarkStart w:id="113" w:name="_Toc357694750"/>
      <w:bookmarkStart w:id="114" w:name="_Toc357694773"/>
      <w:bookmarkStart w:id="115" w:name="_Toc359578236"/>
      <w:r w:rsidRPr="004F37FD">
        <w:rPr>
          <w:sz w:val="22"/>
          <w:szCs w:val="22"/>
          <w:lang w:val="sr-Latn-CS"/>
        </w:rPr>
        <w:lastRenderedPageBreak/>
        <w:t>13. IMOVINSKO-PRAVNI ODNOSI</w:t>
      </w:r>
      <w:bookmarkEnd w:id="110"/>
      <w:bookmarkEnd w:id="111"/>
      <w:bookmarkEnd w:id="112"/>
      <w:bookmarkEnd w:id="113"/>
      <w:bookmarkEnd w:id="114"/>
      <w:bookmarkEnd w:id="115"/>
    </w:p>
    <w:p w:rsidR="001A2E93" w:rsidRPr="004F37FD" w:rsidRDefault="001A2E93" w:rsidP="00A6630F">
      <w:pPr>
        <w:rPr>
          <w:rFonts w:ascii="Cambria" w:hAnsi="Cambria" w:cs="Cambria"/>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Koncesionar je obavezan da prije početka izvođenja radova riješi imovinsko-pravne odnose na zemljištu potrebnom za nesmetanu izgradnju mHE na predmetnom vodotoku. S tim u vezi, neophodno je riješiti imovinsko-pravne odnose na katastarskim parcelama na kojima je predviđena izgradnja mHE. </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Default"/>
        <w:ind w:firstLine="0"/>
        <w:rPr>
          <w:rFonts w:ascii="Cambria" w:hAnsi="Cambria" w:cs="Cambria"/>
          <w:sz w:val="22"/>
          <w:szCs w:val="22"/>
          <w:lang w:val="sr-Latn-CS"/>
        </w:rPr>
      </w:pPr>
      <w:r w:rsidRPr="0040681B">
        <w:rPr>
          <w:rFonts w:ascii="Cambria" w:hAnsi="Cambria" w:cs="Cambria"/>
          <w:sz w:val="22"/>
          <w:szCs w:val="22"/>
          <w:lang w:val="sr-Latn-CS"/>
        </w:rPr>
        <w:t>Zakonom o energetici proizvodnja električne energije je definisana kao djelatnost od javnog interesa.  Nadalje, Zakon o koncesijama prepoznaje mogućnost ekspropri</w:t>
      </w:r>
      <w:r>
        <w:rPr>
          <w:rFonts w:ascii="Cambria" w:hAnsi="Cambria" w:cs="Cambria"/>
          <w:sz w:val="22"/>
          <w:szCs w:val="22"/>
          <w:lang w:val="sr-Latn-CS"/>
        </w:rPr>
        <w:t>j</w:t>
      </w:r>
      <w:r w:rsidRPr="0040681B">
        <w:rPr>
          <w:rFonts w:ascii="Cambria" w:hAnsi="Cambria" w:cs="Cambria"/>
          <w:sz w:val="22"/>
          <w:szCs w:val="22"/>
          <w:lang w:val="sr-Latn-CS"/>
        </w:rPr>
        <w:t>acije zemljišta ako je istu neophodno izvršiti u cilju korišćenja koncesije. Na osnovu toga,</w:t>
      </w:r>
      <w:r>
        <w:rPr>
          <w:rFonts w:ascii="Cambria" w:hAnsi="Cambria" w:cs="Cambria"/>
          <w:sz w:val="22"/>
          <w:szCs w:val="22"/>
          <w:lang w:val="sr-Latn-CS"/>
        </w:rPr>
        <w:t xml:space="preserve"> ukoliko k</w:t>
      </w:r>
      <w:r w:rsidRPr="0040681B">
        <w:rPr>
          <w:rFonts w:ascii="Cambria" w:hAnsi="Cambria" w:cs="Cambria"/>
          <w:sz w:val="22"/>
          <w:szCs w:val="22"/>
          <w:lang w:val="sr-Latn-CS"/>
        </w:rPr>
        <w:t xml:space="preserve">oncesionar nije u mogućnosti, iz razloga van njegove kontrole, da riješi imovinsko-pravne odnose, Vlada može </w:t>
      </w:r>
      <w:r>
        <w:rPr>
          <w:rFonts w:ascii="Cambria" w:hAnsi="Cambria" w:cs="Cambria"/>
          <w:sz w:val="22"/>
          <w:szCs w:val="22"/>
          <w:lang w:val="sr-Latn-CS"/>
        </w:rPr>
        <w:t xml:space="preserve">utvrditi javni interes za </w:t>
      </w:r>
      <w:r w:rsidRPr="0040681B">
        <w:rPr>
          <w:rFonts w:ascii="Cambria" w:hAnsi="Cambria" w:cs="Cambria"/>
          <w:sz w:val="22"/>
          <w:szCs w:val="22"/>
          <w:lang w:val="sr-Latn-CS"/>
        </w:rPr>
        <w:t>eksproprijaciju katastarskih parcela predviđenih za izgradnju mHE  u skladu sa Zakonom o eksproprijaciji („Službeni list RCG“, br. 55/00, 12/02 i 28/06 i „Službeni list CG“</w:t>
      </w:r>
      <w:r>
        <w:rPr>
          <w:rFonts w:ascii="Cambria" w:hAnsi="Cambria" w:cs="Cambria"/>
          <w:sz w:val="22"/>
          <w:szCs w:val="22"/>
          <w:lang w:val="sr-Latn-CS"/>
        </w:rPr>
        <w:t>,</w:t>
      </w:r>
      <w:r w:rsidRPr="0040681B">
        <w:rPr>
          <w:rFonts w:ascii="Cambria" w:hAnsi="Cambria" w:cs="Cambria"/>
          <w:sz w:val="22"/>
          <w:szCs w:val="22"/>
          <w:lang w:val="sr-Latn-CS"/>
        </w:rPr>
        <w:t xml:space="preserve"> broj 21/08).</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Imovinsko-pravni odnosi na zemljištu na kojem je predviđena izgradnja priključka do postojeće elektroenergetske mreže se rješavaju nakon dobijene koncesije, a u zavisnosti od dobijenih Elektroenergetskih uslova od Elektroprivrede Crne Gore AD Nikšić.</w:t>
      </w:r>
    </w:p>
    <w:p w:rsidR="001A2E93"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Heading1"/>
        <w:spacing w:before="0" w:after="0"/>
        <w:jc w:val="both"/>
        <w:rPr>
          <w:sz w:val="22"/>
          <w:szCs w:val="22"/>
          <w:lang w:val="sr-Latn-CS"/>
        </w:rPr>
      </w:pPr>
      <w:bookmarkStart w:id="116" w:name="_Toc357693161"/>
      <w:bookmarkStart w:id="117" w:name="_Toc357694368"/>
      <w:bookmarkStart w:id="118" w:name="_Toc357694718"/>
      <w:bookmarkStart w:id="119" w:name="_Toc357694751"/>
      <w:bookmarkStart w:id="120" w:name="_Toc357694774"/>
      <w:bookmarkStart w:id="121" w:name="_Toc359578237"/>
      <w:r w:rsidRPr="004F37FD">
        <w:rPr>
          <w:sz w:val="22"/>
          <w:szCs w:val="22"/>
          <w:lang w:val="sr-Latn-CS"/>
        </w:rPr>
        <w:t>14. STATUS POVLAŠĆENOG PROIZVOĐAČA</w:t>
      </w:r>
      <w:bookmarkEnd w:id="116"/>
      <w:bookmarkEnd w:id="117"/>
      <w:bookmarkEnd w:id="118"/>
      <w:bookmarkEnd w:id="119"/>
      <w:bookmarkEnd w:id="120"/>
      <w:bookmarkEnd w:id="121"/>
    </w:p>
    <w:p w:rsidR="001A2E93" w:rsidRPr="004F37FD" w:rsidRDefault="001A2E93" w:rsidP="000D0B76">
      <w:pPr>
        <w:autoSpaceDE w:val="0"/>
        <w:autoSpaceDN w:val="0"/>
        <w:adjustRightInd w:val="0"/>
        <w:jc w:val="both"/>
        <w:rPr>
          <w:rFonts w:ascii="Cambria" w:hAnsi="Cambria" w:cs="Cambria"/>
          <w:b/>
          <w:bCs/>
          <w:i/>
          <w:iCs/>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Energetski subjekti koji proizvode energiju iz obnovljivih izvora, u koje spadaju i male hidroelektrane, imaju pravo na status povlašćenog proizvođača. Na osnovu Zakona o energetici, uslovi koje energetski subjekat mora ispuniti da bi stekao status povlašćenog proizvođača su:</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numPr>
          <w:ilvl w:val="0"/>
          <w:numId w:val="12"/>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da je priključen na prenosni ili distribut</w:t>
      </w:r>
      <w:r>
        <w:rPr>
          <w:rFonts w:ascii="Cambria" w:hAnsi="Cambria" w:cs="Cambria"/>
          <w:sz w:val="22"/>
          <w:szCs w:val="22"/>
          <w:lang w:val="sr-Latn-CS"/>
        </w:rPr>
        <w:t>i</w:t>
      </w:r>
      <w:r w:rsidRPr="004F37FD">
        <w:rPr>
          <w:rFonts w:ascii="Cambria" w:hAnsi="Cambria" w:cs="Cambria"/>
          <w:sz w:val="22"/>
          <w:szCs w:val="22"/>
          <w:lang w:val="sr-Latn-CS"/>
        </w:rPr>
        <w:t xml:space="preserve">vni sistem; </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numPr>
          <w:ilvl w:val="0"/>
          <w:numId w:val="12"/>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da pripada grupi postro</w:t>
      </w:r>
      <w:r>
        <w:rPr>
          <w:rFonts w:ascii="Cambria" w:hAnsi="Cambria" w:cs="Cambria"/>
          <w:sz w:val="22"/>
          <w:szCs w:val="22"/>
          <w:lang w:val="sr-Latn-CS"/>
        </w:rPr>
        <w:t xml:space="preserve">jenja koje </w:t>
      </w:r>
      <w:r w:rsidRPr="004F37FD">
        <w:rPr>
          <w:rFonts w:ascii="Cambria" w:hAnsi="Cambria" w:cs="Cambria"/>
          <w:sz w:val="22"/>
          <w:szCs w:val="22"/>
          <w:lang w:val="sr-Latn-CS"/>
        </w:rPr>
        <w:t>proizvode električnu energiju iz obnovljivih izvora energije u skladu sa Pravilnikom o vrstama i klasifikaciji postrojenja za proizvodnju energije iz obnovljivih izvora i visokoefikasne kogeneracije  (’’Službeni list CG”, broj 28/10);</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numPr>
          <w:ilvl w:val="0"/>
          <w:numId w:val="12"/>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da ima sopstveno mjerno mjesto i </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numPr>
          <w:ilvl w:val="0"/>
          <w:numId w:val="12"/>
        </w:num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da ne ugrožava sigurnost sistema.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 xml:space="preserve">Status povlašćenog proizvođača se dobija rješenjem Regulatorne agencije za energetiku. Dobijanjem </w:t>
      </w:r>
      <w:r>
        <w:rPr>
          <w:rFonts w:ascii="Cambria" w:hAnsi="Cambria" w:cs="Cambria"/>
          <w:sz w:val="22"/>
          <w:szCs w:val="22"/>
          <w:lang w:val="sr-Latn-CS"/>
        </w:rPr>
        <w:t xml:space="preserve">statusa </w:t>
      </w:r>
      <w:r w:rsidRPr="004F37FD">
        <w:rPr>
          <w:rFonts w:ascii="Cambria" w:hAnsi="Cambria" w:cs="Cambria"/>
          <w:sz w:val="22"/>
          <w:szCs w:val="22"/>
          <w:lang w:val="sr-Latn-CS"/>
        </w:rPr>
        <w:t xml:space="preserve">povlašćenog </w:t>
      </w:r>
      <w:r>
        <w:rPr>
          <w:rFonts w:ascii="Cambria" w:hAnsi="Cambria" w:cs="Cambria"/>
          <w:sz w:val="22"/>
          <w:szCs w:val="22"/>
          <w:lang w:val="sr-Latn-CS"/>
        </w:rPr>
        <w:t xml:space="preserve"> pr</w:t>
      </w:r>
      <w:r w:rsidRPr="004F37FD">
        <w:rPr>
          <w:rFonts w:ascii="Cambria" w:hAnsi="Cambria" w:cs="Cambria"/>
          <w:sz w:val="22"/>
          <w:szCs w:val="22"/>
          <w:lang w:val="sr-Latn-CS"/>
        </w:rPr>
        <w:t>oizvođač</w:t>
      </w:r>
      <w:r>
        <w:rPr>
          <w:rFonts w:ascii="Cambria" w:hAnsi="Cambria" w:cs="Cambria"/>
          <w:sz w:val="22"/>
          <w:szCs w:val="22"/>
          <w:lang w:val="sr-Latn-CS"/>
        </w:rPr>
        <w:t xml:space="preserve">a, isti </w:t>
      </w:r>
      <w:r w:rsidRPr="004F37FD">
        <w:rPr>
          <w:rFonts w:ascii="Cambria" w:hAnsi="Cambria" w:cs="Cambria"/>
          <w:sz w:val="22"/>
          <w:szCs w:val="22"/>
          <w:lang w:val="sr-Latn-CS"/>
        </w:rPr>
        <w:t>ima pravo na:</w:t>
      </w:r>
    </w:p>
    <w:p w:rsidR="001A2E93" w:rsidRPr="004F37FD" w:rsidRDefault="001A2E93" w:rsidP="000D0B76">
      <w:pPr>
        <w:jc w:val="both"/>
        <w:rPr>
          <w:rFonts w:ascii="Cambria" w:hAnsi="Cambria" w:cs="Cambria"/>
          <w:sz w:val="22"/>
          <w:szCs w:val="22"/>
          <w:lang w:val="sr-Latn-CS"/>
        </w:rPr>
      </w:pPr>
    </w:p>
    <w:p w:rsidR="001A2E93" w:rsidRPr="004F37FD" w:rsidRDefault="001A2E93" w:rsidP="000D0B76">
      <w:pPr>
        <w:pStyle w:val="ListParagraph"/>
        <w:numPr>
          <w:ilvl w:val="0"/>
          <w:numId w:val="13"/>
        </w:numPr>
        <w:jc w:val="both"/>
        <w:rPr>
          <w:rFonts w:ascii="Cambria" w:hAnsi="Cambria" w:cs="Cambria"/>
          <w:sz w:val="22"/>
          <w:szCs w:val="22"/>
          <w:lang w:val="sr-Latn-CS"/>
        </w:rPr>
      </w:pPr>
      <w:r>
        <w:rPr>
          <w:rFonts w:ascii="Cambria" w:hAnsi="Cambria" w:cs="Cambria"/>
          <w:sz w:val="22"/>
          <w:szCs w:val="22"/>
          <w:lang w:val="sr-Latn-CS"/>
        </w:rPr>
        <w:t>p</w:t>
      </w:r>
      <w:r w:rsidRPr="004F37FD">
        <w:rPr>
          <w:rFonts w:ascii="Cambria" w:hAnsi="Cambria" w:cs="Cambria"/>
          <w:sz w:val="22"/>
          <w:szCs w:val="22"/>
          <w:lang w:val="sr-Latn-CS"/>
        </w:rPr>
        <w:t>osebnu tj</w:t>
      </w:r>
      <w:r>
        <w:rPr>
          <w:rFonts w:ascii="Cambria" w:hAnsi="Cambria" w:cs="Cambria"/>
          <w:sz w:val="22"/>
          <w:szCs w:val="22"/>
          <w:lang w:val="sr-Latn-CS"/>
        </w:rPr>
        <w:t>.</w:t>
      </w:r>
      <w:r w:rsidRPr="004F37FD">
        <w:rPr>
          <w:rFonts w:ascii="Cambria" w:hAnsi="Cambria" w:cs="Cambria"/>
          <w:sz w:val="22"/>
          <w:szCs w:val="22"/>
          <w:lang w:val="sr-Latn-CS"/>
        </w:rPr>
        <w:t xml:space="preserve"> povlašćenu otkupnu cijen</w:t>
      </w:r>
      <w:r>
        <w:rPr>
          <w:rFonts w:ascii="Cambria" w:hAnsi="Cambria" w:cs="Cambria"/>
          <w:sz w:val="22"/>
          <w:szCs w:val="22"/>
          <w:lang w:val="sr-Latn-CS"/>
        </w:rPr>
        <w:t>u</w:t>
      </w:r>
      <w:r w:rsidRPr="004F37FD">
        <w:rPr>
          <w:rFonts w:ascii="Cambria" w:hAnsi="Cambria" w:cs="Cambria"/>
          <w:sz w:val="22"/>
          <w:szCs w:val="22"/>
          <w:lang w:val="sr-Latn-CS"/>
        </w:rPr>
        <w:t xml:space="preserve"> na period od 12 godina u skladu sa Uredbom o tarifnom sistemu za utvrđivanje podsticajne cijene električne energije iz obnovljivih izvora energije i visokoefikasne kogeneracije ("Službeni list CG", broj 52/11) i</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ListParagraph"/>
        <w:numPr>
          <w:ilvl w:val="0"/>
          <w:numId w:val="13"/>
        </w:numPr>
        <w:autoSpaceDE w:val="0"/>
        <w:autoSpaceDN w:val="0"/>
        <w:adjustRightInd w:val="0"/>
        <w:jc w:val="both"/>
        <w:rPr>
          <w:rFonts w:ascii="Cambria" w:hAnsi="Cambria" w:cs="Cambria"/>
          <w:sz w:val="22"/>
          <w:szCs w:val="22"/>
          <w:lang w:val="sr-Latn-CS"/>
        </w:rPr>
      </w:pPr>
      <w:r>
        <w:rPr>
          <w:rFonts w:ascii="Cambria" w:hAnsi="Cambria" w:cs="Cambria"/>
          <w:sz w:val="22"/>
          <w:szCs w:val="22"/>
          <w:lang w:val="sr-Latn-CS"/>
        </w:rPr>
        <w:t>p</w:t>
      </w:r>
      <w:r w:rsidRPr="004F37FD">
        <w:rPr>
          <w:rFonts w:ascii="Cambria" w:hAnsi="Cambria" w:cs="Cambria"/>
          <w:sz w:val="22"/>
          <w:szCs w:val="22"/>
          <w:lang w:val="sr-Latn-CS"/>
        </w:rPr>
        <w:t>rvenstvo pri preuzimanj</w:t>
      </w:r>
      <w:r>
        <w:rPr>
          <w:rFonts w:ascii="Cambria" w:hAnsi="Cambria" w:cs="Cambria"/>
          <w:sz w:val="22"/>
          <w:szCs w:val="22"/>
          <w:lang w:val="sr-Latn-CS"/>
        </w:rPr>
        <w:t>u</w:t>
      </w:r>
      <w:r w:rsidRPr="004F37FD">
        <w:rPr>
          <w:rFonts w:ascii="Cambria" w:hAnsi="Cambria" w:cs="Cambria"/>
          <w:sz w:val="22"/>
          <w:szCs w:val="22"/>
          <w:lang w:val="sr-Latn-CS"/>
        </w:rPr>
        <w:t xml:space="preserve"> električne energije u prenosni odnosno distributivni sistem.</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t xml:space="preserve">Način i postupak sticanja statusa i ostvarivanje prava povlašćenog proizvođača bliže su uređeni </w:t>
      </w:r>
      <w:hyperlink r:id="rId22" w:tgtFrame="_blank" w:history="1">
        <w:r w:rsidRPr="004F37FD">
          <w:rPr>
            <w:rStyle w:val="Hyperlink"/>
            <w:rFonts w:ascii="Cambria" w:hAnsi="Cambria" w:cs="Cambria"/>
            <w:color w:val="auto"/>
            <w:sz w:val="22"/>
            <w:szCs w:val="22"/>
            <w:u w:val="none"/>
            <w:lang w:val="sr-Latn-CS"/>
          </w:rPr>
          <w:t>Uredbom o načinu sticanja statusa i ostvarivanja prava povlašćenog proizvođača električne energije</w:t>
        </w:r>
      </w:hyperlink>
      <w:r w:rsidRPr="004F37FD">
        <w:rPr>
          <w:rFonts w:ascii="Cambria" w:hAnsi="Cambria" w:cs="Cambria"/>
          <w:sz w:val="22"/>
          <w:szCs w:val="22"/>
          <w:lang w:val="sr-Latn-CS"/>
        </w:rPr>
        <w:t xml:space="preserve"> (’’Službeni list CG’’, broj 37/11). </w:t>
      </w: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r w:rsidRPr="004F37FD">
        <w:rPr>
          <w:rFonts w:ascii="Cambria" w:hAnsi="Cambria" w:cs="Cambria"/>
          <w:sz w:val="22"/>
          <w:szCs w:val="22"/>
          <w:lang w:val="sr-Latn-CS"/>
        </w:rPr>
        <w:lastRenderedPageBreak/>
        <w:t>Kao što je navedeno, sticanjem povlašćenog statusa proizvođači energije iz malih hidrolektrana imaju pravo na posebnu otkupnu cijenu. Alternativno, proizvođači mogu da se ne prijave za povlašćeni status i plasira</w:t>
      </w:r>
      <w:r>
        <w:rPr>
          <w:rFonts w:ascii="Cambria" w:hAnsi="Cambria" w:cs="Cambria"/>
          <w:sz w:val="22"/>
          <w:szCs w:val="22"/>
          <w:lang w:val="sr-Latn-CS"/>
        </w:rPr>
        <w:t>ju</w:t>
      </w:r>
      <w:r w:rsidRPr="004F37FD">
        <w:rPr>
          <w:rFonts w:ascii="Cambria" w:hAnsi="Cambria" w:cs="Cambria"/>
          <w:sz w:val="22"/>
          <w:szCs w:val="22"/>
          <w:lang w:val="sr-Latn-CS"/>
        </w:rPr>
        <w:t xml:space="preserve"> električnu energiju na</w:t>
      </w:r>
      <w:r>
        <w:rPr>
          <w:rFonts w:ascii="Cambria" w:hAnsi="Cambria" w:cs="Cambria"/>
          <w:sz w:val="22"/>
          <w:szCs w:val="22"/>
          <w:lang w:val="sr-Latn-CS"/>
        </w:rPr>
        <w:t xml:space="preserve"> tržište</w:t>
      </w:r>
      <w:r w:rsidRPr="004F37FD">
        <w:rPr>
          <w:rFonts w:ascii="Cambria" w:hAnsi="Cambria" w:cs="Cambria"/>
          <w:sz w:val="22"/>
          <w:szCs w:val="22"/>
          <w:lang w:val="sr-Latn-CS"/>
        </w:rPr>
        <w:t xml:space="preserve"> na osnovu redovnog tarifnog sistema.</w:t>
      </w:r>
    </w:p>
    <w:p w:rsidR="001A2E93" w:rsidRDefault="001A2E93" w:rsidP="000D0B76">
      <w:pPr>
        <w:autoSpaceDE w:val="0"/>
        <w:autoSpaceDN w:val="0"/>
        <w:adjustRightInd w:val="0"/>
        <w:jc w:val="both"/>
        <w:rPr>
          <w:rFonts w:ascii="Cambria" w:hAnsi="Cambria" w:cs="Cambria"/>
          <w:sz w:val="22"/>
          <w:szCs w:val="22"/>
          <w:lang w:val="sr-Latn-CS"/>
        </w:rPr>
      </w:pPr>
    </w:p>
    <w:p w:rsidR="001A2E93"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autoSpaceDE w:val="0"/>
        <w:autoSpaceDN w:val="0"/>
        <w:adjustRightInd w:val="0"/>
        <w:jc w:val="both"/>
        <w:rPr>
          <w:rFonts w:ascii="Cambria" w:hAnsi="Cambria" w:cs="Cambria"/>
          <w:sz w:val="22"/>
          <w:szCs w:val="22"/>
          <w:lang w:val="sr-Latn-CS"/>
        </w:rPr>
      </w:pPr>
    </w:p>
    <w:p w:rsidR="001A2E93" w:rsidRPr="004F37FD" w:rsidRDefault="001A2E93" w:rsidP="000D0B76">
      <w:pPr>
        <w:pStyle w:val="Heading1"/>
        <w:spacing w:before="0" w:after="0"/>
        <w:jc w:val="both"/>
        <w:rPr>
          <w:sz w:val="22"/>
          <w:szCs w:val="22"/>
          <w:lang w:val="sr-Latn-CS"/>
        </w:rPr>
      </w:pPr>
      <w:bookmarkStart w:id="122" w:name="_Toc357693162"/>
      <w:bookmarkStart w:id="123" w:name="_Toc357694369"/>
      <w:bookmarkStart w:id="124" w:name="_Toc357694719"/>
      <w:bookmarkStart w:id="125" w:name="_Toc357694752"/>
      <w:bookmarkStart w:id="126" w:name="_Toc357694775"/>
      <w:bookmarkStart w:id="127" w:name="_Toc359578238"/>
      <w:r w:rsidRPr="004F37FD">
        <w:rPr>
          <w:sz w:val="22"/>
          <w:szCs w:val="22"/>
          <w:lang w:val="sr-Latn-CS"/>
        </w:rPr>
        <w:t>15. SPISAK RELEVANTNIH PROPISA</w:t>
      </w:r>
      <w:bookmarkEnd w:id="122"/>
      <w:bookmarkEnd w:id="123"/>
      <w:bookmarkEnd w:id="124"/>
      <w:bookmarkEnd w:id="125"/>
      <w:bookmarkEnd w:id="126"/>
      <w:bookmarkEnd w:id="127"/>
    </w:p>
    <w:p w:rsidR="001A2E93" w:rsidRPr="004F37FD" w:rsidRDefault="001A2E93" w:rsidP="000D0B76">
      <w:pPr>
        <w:jc w:val="both"/>
        <w:rPr>
          <w:rFonts w:ascii="Cambria" w:hAnsi="Cambria" w:cs="Cambria"/>
          <w:b/>
          <w:bCs/>
          <w:sz w:val="22"/>
          <w:szCs w:val="22"/>
          <w:lang w:val="sr-Latn-CS"/>
        </w:rPr>
      </w:pPr>
    </w:p>
    <w:p w:rsidR="001A2E93" w:rsidRDefault="001A2E93" w:rsidP="000D0B76">
      <w:pPr>
        <w:jc w:val="both"/>
        <w:rPr>
          <w:rFonts w:ascii="Cambria" w:hAnsi="Cambria" w:cs="Cambria"/>
          <w:sz w:val="22"/>
          <w:szCs w:val="22"/>
          <w:lang w:val="sr-Latn-CS"/>
        </w:rPr>
      </w:pPr>
      <w:r w:rsidRPr="004F37FD">
        <w:rPr>
          <w:rFonts w:ascii="Cambria" w:hAnsi="Cambria" w:cs="Cambria"/>
          <w:sz w:val="22"/>
          <w:szCs w:val="22"/>
          <w:lang w:val="sr-Latn-CS"/>
        </w:rPr>
        <w:t>Zakonski propisi koji se primjenjuju u javnom nadmetanju za davanje koncesija i realizaciju koncesionih djelatnosti su:</w:t>
      </w:r>
    </w:p>
    <w:p w:rsidR="001A2E93" w:rsidRPr="004F37FD" w:rsidRDefault="001A2E93" w:rsidP="000D0B76">
      <w:pPr>
        <w:jc w:val="both"/>
        <w:rPr>
          <w:rFonts w:ascii="Cambria" w:hAnsi="Cambria" w:cs="Cambria"/>
          <w:sz w:val="22"/>
          <w:szCs w:val="22"/>
          <w:lang w:val="sr-Latn-CS"/>
        </w:rPr>
      </w:pP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koncesijama („Službeni list CG”, broj 08/09);</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energetici („Službeni list CG”,</w:t>
      </w:r>
      <w:r>
        <w:rPr>
          <w:rFonts w:ascii="Cambria" w:hAnsi="Cambria" w:cs="Cambria"/>
          <w:sz w:val="22"/>
          <w:szCs w:val="22"/>
          <w:lang w:val="sr-Latn-CS"/>
        </w:rPr>
        <w:t xml:space="preserve"> br. 28/10</w:t>
      </w:r>
      <w:r w:rsidRPr="004F37FD">
        <w:rPr>
          <w:rFonts w:ascii="Cambria" w:hAnsi="Cambria" w:cs="Cambria"/>
          <w:sz w:val="22"/>
          <w:szCs w:val="22"/>
          <w:lang w:val="sr-Latn-CS"/>
        </w:rPr>
        <w:t xml:space="preserve"> i 06/13);</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 xml:space="preserve">Zakon o vodama („Službeni list </w:t>
      </w:r>
      <w:r>
        <w:rPr>
          <w:rFonts w:ascii="Cambria" w:hAnsi="Cambria" w:cs="Cambria"/>
          <w:sz w:val="22"/>
          <w:szCs w:val="22"/>
          <w:lang w:val="sr-Latn-CS"/>
        </w:rPr>
        <w:t>R</w:t>
      </w:r>
      <w:r w:rsidRPr="004F37FD">
        <w:rPr>
          <w:rFonts w:ascii="Cambria" w:hAnsi="Cambria" w:cs="Cambria"/>
          <w:sz w:val="22"/>
          <w:szCs w:val="22"/>
          <w:lang w:val="sr-Latn-CS"/>
        </w:rPr>
        <w:t>CG“,</w:t>
      </w:r>
      <w:r>
        <w:rPr>
          <w:rFonts w:ascii="Cambria" w:hAnsi="Cambria" w:cs="Cambria"/>
          <w:sz w:val="22"/>
          <w:szCs w:val="22"/>
          <w:lang w:val="sr-Latn-CS"/>
        </w:rPr>
        <w:t xml:space="preserve"> broj 27/07 i </w:t>
      </w:r>
      <w:r w:rsidRPr="004F37FD">
        <w:rPr>
          <w:rFonts w:ascii="Cambria" w:hAnsi="Cambria" w:cs="Cambria"/>
          <w:sz w:val="22"/>
          <w:szCs w:val="22"/>
          <w:lang w:val="sr-Latn-CS"/>
        </w:rPr>
        <w:t xml:space="preserve"> </w:t>
      </w:r>
      <w:r>
        <w:rPr>
          <w:rFonts w:ascii="Cambria" w:hAnsi="Cambria" w:cs="Cambria"/>
          <w:sz w:val="22"/>
          <w:szCs w:val="22"/>
          <w:lang w:val="sr-Latn-CS"/>
        </w:rPr>
        <w:t xml:space="preserve">„Službeni list </w:t>
      </w:r>
      <w:r w:rsidRPr="004F37FD">
        <w:rPr>
          <w:rFonts w:ascii="Cambria" w:hAnsi="Cambria" w:cs="Cambria"/>
          <w:sz w:val="22"/>
          <w:szCs w:val="22"/>
          <w:lang w:val="sr-Latn-CS"/>
        </w:rPr>
        <w:t>CG“,</w:t>
      </w:r>
      <w:r>
        <w:rPr>
          <w:rFonts w:ascii="Cambria" w:hAnsi="Cambria" w:cs="Cambria"/>
          <w:sz w:val="22"/>
          <w:szCs w:val="22"/>
          <w:lang w:val="sr-Latn-CS"/>
        </w:rPr>
        <w:t xml:space="preserve"> br.</w:t>
      </w:r>
      <w:r w:rsidRPr="004F37FD">
        <w:rPr>
          <w:rFonts w:ascii="Cambria" w:hAnsi="Cambria" w:cs="Cambria"/>
          <w:sz w:val="22"/>
          <w:szCs w:val="22"/>
          <w:lang w:val="sr-Latn-CS"/>
        </w:rPr>
        <w:t xml:space="preserve"> 32/11 i 47/11);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uređenju prostora i izgradnji objekata („Službeni list CG“, br.</w:t>
      </w:r>
      <w:r>
        <w:rPr>
          <w:rFonts w:ascii="Cambria" w:hAnsi="Cambria" w:cs="Cambria"/>
          <w:sz w:val="22"/>
          <w:szCs w:val="22"/>
          <w:lang w:val="sr-Latn-CS"/>
        </w:rPr>
        <w:t xml:space="preserve"> </w:t>
      </w:r>
      <w:r w:rsidRPr="004F37FD">
        <w:rPr>
          <w:rFonts w:ascii="Cambria" w:hAnsi="Cambria" w:cs="Cambria"/>
          <w:sz w:val="22"/>
          <w:szCs w:val="22"/>
          <w:lang w:val="sr-Latn-CS"/>
        </w:rPr>
        <w:t>51/08, 40/10, 34/11, 40/11</w:t>
      </w:r>
      <w:r>
        <w:rPr>
          <w:rFonts w:ascii="Cambria" w:hAnsi="Cambria" w:cs="Cambria"/>
          <w:sz w:val="22"/>
          <w:szCs w:val="22"/>
          <w:lang w:val="sr-Latn-CS"/>
        </w:rPr>
        <w:t>,</w:t>
      </w:r>
      <w:r w:rsidRPr="004F37FD">
        <w:rPr>
          <w:rFonts w:ascii="Cambria" w:hAnsi="Cambria" w:cs="Cambria"/>
          <w:sz w:val="22"/>
          <w:szCs w:val="22"/>
          <w:lang w:val="sr-Latn-CS"/>
        </w:rPr>
        <w:t xml:space="preserve"> 47/11</w:t>
      </w:r>
      <w:r>
        <w:rPr>
          <w:rFonts w:ascii="Cambria" w:hAnsi="Cambria" w:cs="Cambria"/>
          <w:sz w:val="22"/>
          <w:szCs w:val="22"/>
          <w:lang w:val="sr-Latn-CS"/>
        </w:rPr>
        <w:t xml:space="preserve"> i 35/13</w:t>
      </w:r>
      <w:r w:rsidRPr="004F37FD">
        <w:rPr>
          <w:rFonts w:ascii="Cambria" w:hAnsi="Cambria" w:cs="Cambria"/>
          <w:sz w:val="22"/>
          <w:szCs w:val="22"/>
          <w:lang w:val="sr-Latn-CS"/>
        </w:rPr>
        <w:t>);</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životnoj sredini („Službeni list CG“, br.48/08, 40/10 i 40/11);</w:t>
      </w:r>
    </w:p>
    <w:p w:rsidR="001A2E93" w:rsidRPr="004F37FD" w:rsidRDefault="001A2E93" w:rsidP="002853AC">
      <w:pPr>
        <w:pStyle w:val="Default"/>
        <w:numPr>
          <w:ilvl w:val="0"/>
          <w:numId w:val="14"/>
        </w:numPr>
        <w:ind w:left="714" w:hanging="357"/>
        <w:rPr>
          <w:rFonts w:ascii="Cambria" w:hAnsi="Cambria" w:cs="Cambria"/>
          <w:color w:val="auto"/>
          <w:sz w:val="22"/>
          <w:szCs w:val="22"/>
          <w:lang w:val="sr-Latn-CS"/>
        </w:rPr>
      </w:pPr>
      <w:r w:rsidRPr="004F37FD">
        <w:rPr>
          <w:rFonts w:ascii="Cambria" w:hAnsi="Cambria" w:cs="Cambria"/>
          <w:color w:val="auto"/>
          <w:sz w:val="22"/>
          <w:szCs w:val="22"/>
          <w:lang w:val="sr-Latn-CS"/>
        </w:rPr>
        <w:t>Zakon o strateškoj procjeni uticaja na životnu sredinu („Službeni list RCG”, broj 80/05, „Službeni list CG”, br.  73/10, 40/11 i 59/11);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procjeni uticaja na životnu sredinu („Službeni list RCG”, broj 80/05,</w:t>
      </w:r>
      <w:r w:rsidRPr="004F37FD">
        <w:rPr>
          <w:rFonts w:ascii="Cambria" w:hAnsi="Cambria" w:cs="Cambria"/>
          <w:color w:val="auto"/>
          <w:sz w:val="22"/>
          <w:szCs w:val="22"/>
          <w:lang w:val="sr-Latn-CS"/>
        </w:rPr>
        <w:t xml:space="preserve"> „</w:t>
      </w:r>
      <w:r w:rsidRPr="004F37FD">
        <w:rPr>
          <w:rFonts w:ascii="Cambria" w:hAnsi="Cambria" w:cs="Cambria"/>
          <w:sz w:val="22"/>
          <w:szCs w:val="22"/>
          <w:lang w:val="sr-Latn-CS"/>
        </w:rPr>
        <w:t>Službeni</w:t>
      </w:r>
      <w:r w:rsidRPr="004F37FD">
        <w:rPr>
          <w:rFonts w:ascii="Cambria" w:hAnsi="Cambria" w:cs="Cambria"/>
          <w:color w:val="auto"/>
          <w:sz w:val="22"/>
          <w:szCs w:val="22"/>
          <w:lang w:val="sr-Latn-CS"/>
        </w:rPr>
        <w:t xml:space="preserve"> list CG”,</w:t>
      </w:r>
      <w:r w:rsidRPr="004F37FD">
        <w:rPr>
          <w:rFonts w:ascii="Cambria" w:hAnsi="Cambria" w:cs="Cambria"/>
          <w:sz w:val="22"/>
          <w:szCs w:val="22"/>
          <w:lang w:val="sr-Latn-CS"/>
        </w:rPr>
        <w:t xml:space="preserve"> br.</w:t>
      </w:r>
      <w:r w:rsidRPr="004F37FD">
        <w:rPr>
          <w:rFonts w:ascii="Cambria" w:hAnsi="Cambria" w:cs="Cambria"/>
          <w:color w:val="auto"/>
          <w:sz w:val="22"/>
          <w:szCs w:val="22"/>
          <w:lang w:val="sr-Latn-CS"/>
        </w:rPr>
        <w:t xml:space="preserve"> </w:t>
      </w:r>
      <w:r w:rsidRPr="004F37FD">
        <w:rPr>
          <w:rFonts w:ascii="Cambria" w:hAnsi="Cambria" w:cs="Cambria"/>
          <w:sz w:val="22"/>
          <w:szCs w:val="22"/>
          <w:lang w:val="sr-Latn-CS"/>
        </w:rPr>
        <w:t xml:space="preserve"> 40/10, 73/10 i 40/11);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finansiranju upravljanja vodama („Službeni list CG”, broj 40/11);</w:t>
      </w:r>
    </w:p>
    <w:p w:rsidR="001A2E93" w:rsidRPr="004F37FD" w:rsidRDefault="001A2E93" w:rsidP="000D0B76">
      <w:pPr>
        <w:pStyle w:val="ListParagraph"/>
        <w:numPr>
          <w:ilvl w:val="0"/>
          <w:numId w:val="14"/>
        </w:numPr>
        <w:autoSpaceDE w:val="0"/>
        <w:autoSpaceDN w:val="0"/>
        <w:jc w:val="both"/>
        <w:rPr>
          <w:rFonts w:ascii="Cambria" w:hAnsi="Cambria" w:cs="Cambria"/>
          <w:b/>
          <w:bCs/>
          <w:sz w:val="22"/>
          <w:szCs w:val="22"/>
          <w:lang w:val="sr-Latn-CS"/>
        </w:rPr>
      </w:pPr>
      <w:r w:rsidRPr="004F37FD">
        <w:rPr>
          <w:rFonts w:ascii="Cambria" w:hAnsi="Cambria" w:cs="Cambria"/>
          <w:sz w:val="22"/>
          <w:szCs w:val="22"/>
          <w:lang w:val="sr-Latn-CS"/>
        </w:rPr>
        <w:t>Zakon o integrisanom sprečavanju i kontroli zagađivanja životne sredine („Službeni list RCG”, broj 80/05, „Službeni list CG“, br. 54/09 i 40/11</w:t>
      </w:r>
      <w:r w:rsidRPr="006F6DE8">
        <w:rPr>
          <w:rFonts w:ascii="Cambria" w:hAnsi="Cambria" w:cs="Cambria"/>
          <w:bCs/>
          <w:sz w:val="22"/>
          <w:szCs w:val="22"/>
          <w:lang w:val="sr-Latn-CS"/>
        </w:rPr>
        <w:t>)</w:t>
      </w:r>
      <w:r w:rsidRPr="004F37FD">
        <w:rPr>
          <w:rFonts w:ascii="Cambria" w:hAnsi="Cambria" w:cs="Cambria"/>
          <w:sz w:val="22"/>
          <w:szCs w:val="22"/>
          <w:lang w:val="sr-Latn-CS"/>
        </w:rPr>
        <w:t>;</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upravljanju otpadom („Službeni list CG”, broj 64/11);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nacionalnim parkovima („Službeni list CG”, broj 56/09 );</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svojinsko-pravnim odnosima („Službeni list CG”, broj 19/09);</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zaštiti prirode  („Službeni list CG“</w:t>
      </w:r>
      <w:r>
        <w:rPr>
          <w:rFonts w:ascii="Cambria" w:hAnsi="Cambria" w:cs="Cambria"/>
          <w:sz w:val="22"/>
          <w:szCs w:val="22"/>
          <w:lang w:val="sr-Latn-CS"/>
        </w:rPr>
        <w:t>,</w:t>
      </w:r>
      <w:r w:rsidRPr="004F37FD">
        <w:rPr>
          <w:rFonts w:ascii="Cambria" w:hAnsi="Cambria" w:cs="Cambria"/>
          <w:sz w:val="22"/>
          <w:szCs w:val="22"/>
          <w:lang w:val="sr-Latn-CS"/>
        </w:rPr>
        <w:t xml:space="preserve"> br.</w:t>
      </w:r>
      <w:r>
        <w:rPr>
          <w:rFonts w:ascii="Cambria" w:hAnsi="Cambria" w:cs="Cambria"/>
          <w:sz w:val="22"/>
          <w:szCs w:val="22"/>
          <w:lang w:val="sr-Latn-CS"/>
        </w:rPr>
        <w:t xml:space="preserve"> </w:t>
      </w:r>
      <w:r w:rsidRPr="004F37FD">
        <w:rPr>
          <w:rFonts w:ascii="Cambria" w:hAnsi="Cambria" w:cs="Cambria"/>
          <w:sz w:val="22"/>
          <w:szCs w:val="22"/>
          <w:lang w:val="sr-Latn-CS"/>
        </w:rPr>
        <w:t>51/08, 21/09 i 40/11);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zaštiti kulturnih dobara („Službeni list CG“, broj 49/10);</w:t>
      </w:r>
    </w:p>
    <w:p w:rsidR="001A2E93" w:rsidRPr="004243B1"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zaštiti na radu („Službeni list RCG”, broj 79/04)</w:t>
      </w:r>
      <w:r>
        <w:rPr>
          <w:rFonts w:ascii="Cambria" w:hAnsi="Cambria" w:cs="Cambria"/>
          <w:sz w:val="22"/>
          <w:szCs w:val="22"/>
          <w:lang w:val="sr-Latn-CS"/>
        </w:rPr>
        <w:t>;</w:t>
      </w:r>
      <w:r w:rsidRPr="004F37FD">
        <w:rPr>
          <w:rFonts w:ascii="Cambria" w:hAnsi="Cambria" w:cs="Cambria"/>
          <w:sz w:val="22"/>
          <w:szCs w:val="22"/>
          <w:lang w:val="sr-Latn-CS"/>
        </w:rPr>
        <w:t xml:space="preserve"> </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 xml:space="preserve">Zakon o ratifikaciji Kjoto protokola uz </w:t>
      </w:r>
      <w:r>
        <w:rPr>
          <w:rFonts w:ascii="Cambria" w:hAnsi="Cambria" w:cs="Cambria"/>
          <w:sz w:val="22"/>
          <w:szCs w:val="22"/>
          <w:lang w:val="sr-Latn-CS"/>
        </w:rPr>
        <w:t>O</w:t>
      </w:r>
      <w:r w:rsidRPr="004F37FD">
        <w:rPr>
          <w:rFonts w:ascii="Cambria" w:hAnsi="Cambria" w:cs="Cambria"/>
          <w:sz w:val="22"/>
          <w:szCs w:val="22"/>
          <w:lang w:val="sr-Latn-CS"/>
        </w:rPr>
        <w:t xml:space="preserve">kvirnu konvenciju UN o promjeni klime („Službeni list </w:t>
      </w:r>
      <w:r>
        <w:rPr>
          <w:rFonts w:ascii="Cambria" w:hAnsi="Cambria" w:cs="Cambria"/>
          <w:sz w:val="22"/>
          <w:szCs w:val="22"/>
          <w:lang w:val="sr-Latn-CS"/>
        </w:rPr>
        <w:t>R</w:t>
      </w:r>
      <w:r w:rsidRPr="004F37FD">
        <w:rPr>
          <w:rFonts w:ascii="Cambria" w:hAnsi="Cambria" w:cs="Cambria"/>
          <w:sz w:val="22"/>
          <w:szCs w:val="22"/>
          <w:lang w:val="sr-Latn-CS"/>
        </w:rPr>
        <w:t>CG”, broj 17/07);</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zaštiti od buke u životnoj sredini („Službeni list CG”, br. 28/11</w:t>
      </w:r>
      <w:r>
        <w:rPr>
          <w:rFonts w:ascii="Cambria" w:hAnsi="Cambria" w:cs="Cambria"/>
          <w:sz w:val="22"/>
          <w:szCs w:val="22"/>
          <w:lang w:val="sr-Latn-CS"/>
        </w:rPr>
        <w:t xml:space="preserve"> </w:t>
      </w:r>
      <w:r w:rsidRPr="004F37FD">
        <w:rPr>
          <w:rFonts w:ascii="Cambria" w:hAnsi="Cambria" w:cs="Cambria"/>
          <w:sz w:val="22"/>
          <w:szCs w:val="22"/>
          <w:lang w:val="sr-Latn-CS"/>
        </w:rPr>
        <w:t>i 28/12);</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državnoj imovini („Službeni list CG”, broj 21/09);</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slatkovodnom ribarstvu („Službeni list CG”, br. 11/07 i 40/11);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 xml:space="preserve">Zakon o eksproprijaciji („Službeni </w:t>
      </w:r>
      <w:r>
        <w:rPr>
          <w:rFonts w:ascii="Cambria" w:hAnsi="Cambria" w:cs="Cambria"/>
          <w:sz w:val="22"/>
          <w:szCs w:val="22"/>
          <w:lang w:val="sr-Latn-CS"/>
        </w:rPr>
        <w:t>l</w:t>
      </w:r>
      <w:r w:rsidRPr="004F37FD">
        <w:rPr>
          <w:rFonts w:ascii="Cambria" w:hAnsi="Cambria" w:cs="Cambria"/>
          <w:sz w:val="22"/>
          <w:szCs w:val="22"/>
          <w:lang w:val="sr-Latn-CS"/>
        </w:rPr>
        <w:t>ist RCG“, br.</w:t>
      </w:r>
      <w:r>
        <w:rPr>
          <w:rFonts w:ascii="Cambria" w:hAnsi="Cambria" w:cs="Cambria"/>
          <w:sz w:val="22"/>
          <w:szCs w:val="22"/>
          <w:lang w:val="sr-Latn-CS"/>
        </w:rPr>
        <w:t xml:space="preserve"> </w:t>
      </w:r>
      <w:r w:rsidRPr="004F37FD">
        <w:rPr>
          <w:rFonts w:ascii="Cambria" w:hAnsi="Cambria" w:cs="Cambria"/>
          <w:sz w:val="22"/>
          <w:szCs w:val="22"/>
          <w:lang w:val="sr-Latn-CS"/>
        </w:rPr>
        <w:t>55/00, 12/02 i 28/06, „Službeni list CG“</w:t>
      </w:r>
      <w:r>
        <w:rPr>
          <w:rFonts w:ascii="Cambria" w:hAnsi="Cambria" w:cs="Cambria"/>
          <w:sz w:val="22"/>
          <w:szCs w:val="22"/>
          <w:lang w:val="sr-Latn-CS"/>
        </w:rPr>
        <w:t>, broj</w:t>
      </w:r>
      <w:r w:rsidRPr="004F37FD">
        <w:rPr>
          <w:rFonts w:ascii="Cambria" w:hAnsi="Cambria" w:cs="Cambria"/>
          <w:sz w:val="22"/>
          <w:szCs w:val="22"/>
          <w:lang w:val="sr-Latn-CS"/>
        </w:rPr>
        <w:t xml:space="preserve"> 21/08);</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privrednim društvima ("Službeni list RCG", broj 06/02, „Službeni list CG“ br.17/07, 80/08, 40/10 , 73/10, 36/11 i 40/11);</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Zakon o stranim investicijama („Službeni list CG“, broj 18/11);</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Uredba o načinu sticanja statusa i ostvarivanja prava povlašćenog proizvođača električne energije</w:t>
      </w:r>
      <w:r>
        <w:rPr>
          <w:rFonts w:ascii="Cambria" w:hAnsi="Cambria" w:cs="Cambria"/>
          <w:sz w:val="22"/>
          <w:szCs w:val="22"/>
          <w:lang w:val="sr-Latn-CS"/>
        </w:rPr>
        <w:t xml:space="preserve"> </w:t>
      </w:r>
      <w:r w:rsidRPr="004F37FD">
        <w:rPr>
          <w:rFonts w:ascii="Cambria" w:hAnsi="Cambria" w:cs="Cambria"/>
          <w:sz w:val="22"/>
          <w:szCs w:val="22"/>
          <w:lang w:val="sr-Latn-CS"/>
        </w:rPr>
        <w:t>("Službeni list CG", broj 37/11);</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Uredba o načinu izdavanja, prenošenja i povlačenja garancije porijekla proizvedene iz obnovljivih izvora energije i visokoefikasne koegenracije</w:t>
      </w:r>
      <w:r>
        <w:rPr>
          <w:rFonts w:ascii="Cambria" w:hAnsi="Cambria" w:cs="Cambria"/>
          <w:sz w:val="22"/>
          <w:szCs w:val="22"/>
          <w:lang w:val="sr-Latn-CS"/>
        </w:rPr>
        <w:t xml:space="preserve"> </w:t>
      </w:r>
      <w:r w:rsidRPr="004F37FD">
        <w:rPr>
          <w:rFonts w:ascii="Cambria" w:hAnsi="Cambria" w:cs="Cambria"/>
          <w:sz w:val="22"/>
          <w:szCs w:val="22"/>
          <w:lang w:val="sr-Latn-CS"/>
        </w:rPr>
        <w:t>("Službeni list CG", broj 28/10);</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Uredba o tarifnom sistemu za utvrđivanje podsticajne cijene električne energije iz obnovljivih izvora energije i visokoefikasne kogeneracije</w:t>
      </w:r>
      <w:r>
        <w:rPr>
          <w:rFonts w:ascii="Cambria" w:hAnsi="Cambria" w:cs="Cambria"/>
          <w:sz w:val="22"/>
          <w:szCs w:val="22"/>
          <w:lang w:val="sr-Latn-CS"/>
        </w:rPr>
        <w:t xml:space="preserve"> </w:t>
      </w:r>
      <w:r w:rsidRPr="004F37FD">
        <w:rPr>
          <w:rFonts w:ascii="Cambria" w:hAnsi="Cambria" w:cs="Cambria"/>
          <w:sz w:val="22"/>
          <w:szCs w:val="22"/>
          <w:lang w:val="sr-Latn-CS"/>
        </w:rPr>
        <w:t>("Službeni list CG", broj 52/11);</w:t>
      </w:r>
    </w:p>
    <w:p w:rsidR="001A2E93" w:rsidRPr="004F37FD" w:rsidRDefault="001A2E93" w:rsidP="002853AC">
      <w:pPr>
        <w:pStyle w:val="Default"/>
        <w:numPr>
          <w:ilvl w:val="0"/>
          <w:numId w:val="14"/>
        </w:numPr>
        <w:ind w:left="714" w:hanging="357"/>
        <w:rPr>
          <w:rFonts w:ascii="Cambria" w:hAnsi="Cambria" w:cs="Cambria"/>
          <w:color w:val="auto"/>
          <w:sz w:val="22"/>
          <w:szCs w:val="22"/>
          <w:lang w:val="sr-Latn-CS"/>
        </w:rPr>
      </w:pPr>
      <w:r w:rsidRPr="004F37FD">
        <w:rPr>
          <w:rFonts w:ascii="Cambria" w:hAnsi="Cambria" w:cs="Cambria"/>
          <w:color w:val="auto"/>
          <w:sz w:val="22"/>
          <w:szCs w:val="22"/>
          <w:lang w:val="sr-Latn-CS"/>
        </w:rPr>
        <w:t xml:space="preserve">Uredba o projektima za koje se vrši procjena uticaja na životnu sredinu („Službeni list </w:t>
      </w:r>
      <w:r>
        <w:rPr>
          <w:rFonts w:ascii="Cambria" w:hAnsi="Cambria" w:cs="Cambria"/>
          <w:color w:val="auto"/>
          <w:sz w:val="22"/>
          <w:szCs w:val="22"/>
          <w:lang w:val="sr-Latn-CS"/>
        </w:rPr>
        <w:t>R</w:t>
      </w:r>
      <w:r w:rsidRPr="004F37FD">
        <w:rPr>
          <w:rFonts w:ascii="Cambria" w:hAnsi="Cambria" w:cs="Cambria"/>
          <w:color w:val="auto"/>
          <w:sz w:val="22"/>
          <w:szCs w:val="22"/>
          <w:lang w:val="sr-Latn-CS"/>
        </w:rPr>
        <w:t>CG”, broj 20/07);</w:t>
      </w:r>
    </w:p>
    <w:p w:rsidR="001A2E93" w:rsidRPr="004F37FD" w:rsidRDefault="001A2E93" w:rsidP="002853AC">
      <w:pPr>
        <w:pStyle w:val="Default"/>
        <w:numPr>
          <w:ilvl w:val="0"/>
          <w:numId w:val="14"/>
        </w:numPr>
        <w:ind w:left="714" w:hanging="357"/>
        <w:rPr>
          <w:rFonts w:ascii="Cambria" w:hAnsi="Cambria" w:cs="Cambria"/>
          <w:color w:val="auto"/>
          <w:sz w:val="22"/>
          <w:szCs w:val="22"/>
          <w:lang w:val="sr-Latn-CS"/>
        </w:rPr>
      </w:pPr>
      <w:r w:rsidRPr="004F37FD">
        <w:rPr>
          <w:rFonts w:ascii="Cambria" w:hAnsi="Cambria" w:cs="Cambria"/>
          <w:color w:val="auto"/>
          <w:sz w:val="22"/>
          <w:szCs w:val="22"/>
          <w:lang w:val="sr-Latn-CS"/>
        </w:rPr>
        <w:lastRenderedPageBreak/>
        <w:t>Uredba o načinu kategorizacije i kategorijama vodnih objekata i njihovom davanju na upravljanje i održavanje („Službeni list CG”, broj 15/08);</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color w:val="auto"/>
          <w:sz w:val="22"/>
          <w:szCs w:val="22"/>
          <w:lang w:val="sr-Latn-CS"/>
        </w:rPr>
        <w:t>Pravilnik o načinu vršenja</w:t>
      </w:r>
      <w:r w:rsidRPr="004F37FD">
        <w:rPr>
          <w:rFonts w:ascii="Cambria" w:hAnsi="Cambria" w:cs="Cambria"/>
          <w:sz w:val="22"/>
          <w:szCs w:val="22"/>
          <w:lang w:val="sr-Latn-CS"/>
        </w:rPr>
        <w:t xml:space="preserve"> revizije idejnog i glavnog projekta („Službeni list CG”, broj 81/08);</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Pravilnik o načinu određivanja garantovanog minimuma proticaja nizvodno od vodozahvata („Službeni list CG”, broj 22/08);</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Pravilnik o sadržaju dokumentacije koja se podnosi uz zahtjev za odlučivanje o potrebi procjene uticaja na životnu sredinu („Službeni list CG”, broj 14/07);</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Pravilnik o sadržaju dokumentacije koja se podnosi uz zahtjev za određivanje obima i sadržaja elaborata o procjeni uticaja na životnu sredinu („Službeni list CG”, broj 14/07);</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Pravilnik o sadržini elaborata o procjeni uticaja na životnu sredinu („Službeni list CG”, broj 14/07);</w:t>
      </w:r>
    </w:p>
    <w:p w:rsidR="001A2E93" w:rsidRPr="004F37FD" w:rsidRDefault="001A2E93" w:rsidP="002853AC">
      <w:pPr>
        <w:pStyle w:val="Default"/>
        <w:numPr>
          <w:ilvl w:val="0"/>
          <w:numId w:val="14"/>
        </w:numPr>
        <w:ind w:left="714" w:hanging="357"/>
        <w:rPr>
          <w:rFonts w:ascii="Cambria" w:hAnsi="Cambria" w:cs="Cambria"/>
          <w:sz w:val="22"/>
          <w:szCs w:val="22"/>
          <w:lang w:val="sr-Latn-CS"/>
        </w:rPr>
      </w:pPr>
      <w:r w:rsidRPr="004F37FD">
        <w:rPr>
          <w:rFonts w:ascii="Cambria" w:hAnsi="Cambria" w:cs="Cambria"/>
          <w:sz w:val="22"/>
          <w:szCs w:val="22"/>
          <w:lang w:val="sr-Latn-CS"/>
        </w:rPr>
        <w:t>Pravilnik o sadržaju zahtjeva i dokumentaciji za izdavanje vodnih akata, načinu i uslovima za obavezno oglašavanje u postupku utvrđivanja vodnih uslova i sadržaju vodnih akata („Službeni list CG”, broj 07/08);</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Pravilnik o određivanju i održavanju zona i pojaseva sanitarne zaštite izvorišta i ograničenja u tim zonama ("Službeni list CG", broj 66/09);</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Pravilnik o vrstama i klasifikaciji postrojenja za proizvodnju energije iz obnovljivih izvora i visokoefikasne kogeneracije("Službeni list CG", broj 37/11);</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Pravilnik o bližim uslovima koje treba da ispunjava pravno lice za mjerenje i istraživanje potencijala obnovljivih izvora energije("Službeni list CG", broj 28/11);</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Pravilnik o sadržaju elaborata o pripremnim radovima („Službeni list CG”, broj 80/08);</w:t>
      </w:r>
    </w:p>
    <w:p w:rsidR="001A2E93" w:rsidRPr="004F37FD" w:rsidRDefault="001A2E93" w:rsidP="000D0B7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Tehnička preporuka za priključke objekata potrošača na niskonaponsku mrežu (EPCG br.10 -00 – 4873/07 od 09.03.2007) i</w:t>
      </w:r>
    </w:p>
    <w:p w:rsidR="001A2E93" w:rsidRPr="004F37FD" w:rsidRDefault="001A2E93" w:rsidP="001568B6">
      <w:pPr>
        <w:pStyle w:val="ListParagraph"/>
        <w:numPr>
          <w:ilvl w:val="0"/>
          <w:numId w:val="14"/>
        </w:numPr>
        <w:jc w:val="both"/>
        <w:rPr>
          <w:rFonts w:ascii="Cambria" w:hAnsi="Cambria" w:cs="Cambria"/>
          <w:sz w:val="22"/>
          <w:szCs w:val="22"/>
          <w:lang w:val="sr-Latn-CS"/>
        </w:rPr>
      </w:pPr>
      <w:r w:rsidRPr="004F37FD">
        <w:rPr>
          <w:rFonts w:ascii="Cambria" w:hAnsi="Cambria" w:cs="Cambria"/>
          <w:sz w:val="22"/>
          <w:szCs w:val="22"/>
          <w:lang w:val="sr-Latn-CS"/>
        </w:rPr>
        <w:t>drugi zakoni, podzakonska akta i tehnički propisi iz oblasti ili koji su u vezi sa koncesionom djelatnošću.</w:t>
      </w:r>
    </w:p>
    <w:sectPr w:rsidR="001A2E93" w:rsidRPr="004F37FD" w:rsidSect="002C37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10A" w:rsidRDefault="0064510A">
      <w:r>
        <w:separator/>
      </w:r>
    </w:p>
  </w:endnote>
  <w:endnote w:type="continuationSeparator" w:id="1">
    <w:p w:rsidR="0064510A" w:rsidRDefault="00645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80" w:rsidRPr="001568B6" w:rsidRDefault="000478D2" w:rsidP="00615E3C">
    <w:pPr>
      <w:pStyle w:val="Footer"/>
      <w:framePr w:wrap="auto" w:vAnchor="text" w:hAnchor="margin" w:xAlign="center" w:y="1"/>
      <w:rPr>
        <w:rStyle w:val="PageNumber"/>
        <w:rFonts w:ascii="Cambria" w:hAnsi="Cambria" w:cs="Cambria"/>
      </w:rPr>
    </w:pPr>
    <w:r w:rsidRPr="001568B6">
      <w:rPr>
        <w:rStyle w:val="PageNumber"/>
        <w:rFonts w:ascii="Cambria" w:hAnsi="Cambria" w:cs="Cambria"/>
      </w:rPr>
      <w:fldChar w:fldCharType="begin"/>
    </w:r>
    <w:r w:rsidR="00334080" w:rsidRPr="001568B6">
      <w:rPr>
        <w:rStyle w:val="PageNumber"/>
        <w:rFonts w:ascii="Cambria" w:hAnsi="Cambria" w:cs="Cambria"/>
      </w:rPr>
      <w:instrText xml:space="preserve">PAGE  </w:instrText>
    </w:r>
    <w:r w:rsidRPr="001568B6">
      <w:rPr>
        <w:rStyle w:val="PageNumber"/>
        <w:rFonts w:ascii="Cambria" w:hAnsi="Cambria" w:cs="Cambria"/>
      </w:rPr>
      <w:fldChar w:fldCharType="separate"/>
    </w:r>
    <w:r w:rsidR="00E31150">
      <w:rPr>
        <w:rStyle w:val="PageNumber"/>
        <w:rFonts w:ascii="Cambria" w:hAnsi="Cambria" w:cs="Cambria"/>
        <w:noProof/>
      </w:rPr>
      <w:t>30</w:t>
    </w:r>
    <w:r w:rsidRPr="001568B6">
      <w:rPr>
        <w:rStyle w:val="PageNumber"/>
        <w:rFonts w:ascii="Cambria" w:hAnsi="Cambria" w:cs="Cambria"/>
      </w:rPr>
      <w:fldChar w:fldCharType="end"/>
    </w:r>
  </w:p>
  <w:p w:rsidR="00334080" w:rsidRDefault="00334080" w:rsidP="003641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10A" w:rsidRDefault="0064510A">
      <w:r>
        <w:separator/>
      </w:r>
    </w:p>
  </w:footnote>
  <w:footnote w:type="continuationSeparator" w:id="1">
    <w:p w:rsidR="0064510A" w:rsidRDefault="00645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left"/>
      <w:pPr>
        <w:tabs>
          <w:tab w:val="num" w:pos="0"/>
        </w:tabs>
        <w:ind w:left="1440" w:hanging="360"/>
      </w:pPr>
    </w:lvl>
  </w:abstractNum>
  <w:abstractNum w:abstractNumId="1">
    <w:nsid w:val="00000004"/>
    <w:multiLevelType w:val="singleLevel"/>
    <w:tmpl w:val="00000004"/>
    <w:name w:val="WW8Num6"/>
    <w:lvl w:ilvl="0">
      <w:start w:val="1"/>
      <w:numFmt w:val="lowerRoman"/>
      <w:lvlText w:val="%1."/>
      <w:lvlJc w:val="left"/>
      <w:pPr>
        <w:tabs>
          <w:tab w:val="num" w:pos="0"/>
        </w:tabs>
        <w:ind w:left="1440" w:hanging="360"/>
      </w:pPr>
    </w:lvl>
  </w:abstractNum>
  <w:abstractNum w:abstractNumId="2">
    <w:nsid w:val="00000005"/>
    <w:multiLevelType w:val="singleLevel"/>
    <w:tmpl w:val="5DC84748"/>
    <w:name w:val="WW8Num9"/>
    <w:lvl w:ilvl="0">
      <w:start w:val="1"/>
      <w:numFmt w:val="lowerRoman"/>
      <w:lvlText w:val="%1."/>
      <w:lvlJc w:val="left"/>
      <w:pPr>
        <w:tabs>
          <w:tab w:val="num" w:pos="0"/>
        </w:tabs>
        <w:ind w:left="1440" w:hanging="360"/>
      </w:pPr>
      <w:rPr>
        <w:b w:val="0"/>
        <w:bCs w:val="0"/>
      </w:rPr>
    </w:lvl>
  </w:abstractNum>
  <w:abstractNum w:abstractNumId="3">
    <w:nsid w:val="00000006"/>
    <w:multiLevelType w:val="singleLevel"/>
    <w:tmpl w:val="00000006"/>
    <w:name w:val="WW8Num10"/>
    <w:lvl w:ilvl="0">
      <w:start w:val="1"/>
      <w:numFmt w:val="lowerRoman"/>
      <w:lvlText w:val="%1."/>
      <w:lvlJc w:val="left"/>
      <w:pPr>
        <w:tabs>
          <w:tab w:val="num" w:pos="0"/>
        </w:tabs>
        <w:ind w:left="1440" w:hanging="360"/>
      </w:pPr>
    </w:lvl>
  </w:abstractNum>
  <w:abstractNum w:abstractNumId="4">
    <w:nsid w:val="00000007"/>
    <w:multiLevelType w:val="singleLevel"/>
    <w:tmpl w:val="00000007"/>
    <w:name w:val="WW8Num11"/>
    <w:lvl w:ilvl="0">
      <w:start w:val="1"/>
      <w:numFmt w:val="lowerRoman"/>
      <w:lvlText w:val="%1."/>
      <w:lvlJc w:val="left"/>
      <w:pPr>
        <w:tabs>
          <w:tab w:val="num" w:pos="0"/>
        </w:tabs>
        <w:ind w:left="1440" w:hanging="360"/>
      </w:pPr>
    </w:lvl>
  </w:abstractNum>
  <w:abstractNum w:abstractNumId="5">
    <w:nsid w:val="00000008"/>
    <w:multiLevelType w:val="singleLevel"/>
    <w:tmpl w:val="00000008"/>
    <w:name w:val="WW8Num12"/>
    <w:lvl w:ilvl="0">
      <w:start w:val="1"/>
      <w:numFmt w:val="lowerRoman"/>
      <w:lvlText w:val="%1."/>
      <w:lvlJc w:val="left"/>
      <w:pPr>
        <w:tabs>
          <w:tab w:val="num" w:pos="0"/>
        </w:tabs>
        <w:ind w:left="5889" w:hanging="360"/>
      </w:pPr>
    </w:lvl>
  </w:abstractNum>
  <w:abstractNum w:abstractNumId="6">
    <w:nsid w:val="00000009"/>
    <w:multiLevelType w:val="singleLevel"/>
    <w:tmpl w:val="00000009"/>
    <w:name w:val="WW8Num13"/>
    <w:lvl w:ilvl="0">
      <w:start w:val="1"/>
      <w:numFmt w:val="lowerRoman"/>
      <w:lvlText w:val="%1."/>
      <w:lvlJc w:val="left"/>
      <w:pPr>
        <w:tabs>
          <w:tab w:val="num" w:pos="0"/>
        </w:tabs>
        <w:ind w:left="1440" w:hanging="360"/>
      </w:pPr>
    </w:lvl>
  </w:abstractNum>
  <w:abstractNum w:abstractNumId="7">
    <w:nsid w:val="0000000A"/>
    <w:multiLevelType w:val="singleLevel"/>
    <w:tmpl w:val="0000000A"/>
    <w:name w:val="WW8Num14"/>
    <w:lvl w:ilvl="0">
      <w:start w:val="1"/>
      <w:numFmt w:val="lowerRoman"/>
      <w:lvlText w:val="%1."/>
      <w:lvlJc w:val="left"/>
      <w:pPr>
        <w:tabs>
          <w:tab w:val="num" w:pos="0"/>
        </w:tabs>
        <w:ind w:left="5889" w:hanging="360"/>
      </w:pPr>
    </w:lvl>
  </w:abstractNum>
  <w:abstractNum w:abstractNumId="8">
    <w:nsid w:val="0000000B"/>
    <w:multiLevelType w:val="singleLevel"/>
    <w:tmpl w:val="0000000B"/>
    <w:name w:val="WW8Num15"/>
    <w:lvl w:ilvl="0">
      <w:start w:val="1"/>
      <w:numFmt w:val="lowerRoman"/>
      <w:lvlText w:val="%1."/>
      <w:lvlJc w:val="left"/>
      <w:pPr>
        <w:tabs>
          <w:tab w:val="num" w:pos="0"/>
        </w:tabs>
        <w:ind w:left="1440" w:hanging="360"/>
      </w:pPr>
    </w:lvl>
  </w:abstractNum>
  <w:abstractNum w:abstractNumId="9">
    <w:nsid w:val="0000000E"/>
    <w:multiLevelType w:val="singleLevel"/>
    <w:tmpl w:val="0000000E"/>
    <w:name w:val="WW8Num20"/>
    <w:lvl w:ilvl="0">
      <w:start w:val="1"/>
      <w:numFmt w:val="lowerRoman"/>
      <w:lvlText w:val="%1."/>
      <w:lvlJc w:val="left"/>
      <w:pPr>
        <w:tabs>
          <w:tab w:val="num" w:pos="0"/>
        </w:tabs>
        <w:ind w:left="1440" w:hanging="360"/>
      </w:pPr>
    </w:lvl>
  </w:abstractNum>
  <w:abstractNum w:abstractNumId="10">
    <w:nsid w:val="00000011"/>
    <w:multiLevelType w:val="singleLevel"/>
    <w:tmpl w:val="00000011"/>
    <w:name w:val="WW8Num24"/>
    <w:lvl w:ilvl="0">
      <w:start w:val="1"/>
      <w:numFmt w:val="bullet"/>
      <w:lvlText w:val="-"/>
      <w:lvlJc w:val="left"/>
      <w:pPr>
        <w:tabs>
          <w:tab w:val="num" w:pos="480"/>
        </w:tabs>
        <w:ind w:left="480" w:hanging="360"/>
      </w:pPr>
      <w:rPr>
        <w:rFonts w:ascii="Courier New" w:hAnsi="Courier New" w:cs="Courier New"/>
        <w:sz w:val="22"/>
        <w:szCs w:val="22"/>
      </w:rPr>
    </w:lvl>
  </w:abstractNum>
  <w:abstractNum w:abstractNumId="11">
    <w:nsid w:val="00000013"/>
    <w:multiLevelType w:val="singleLevel"/>
    <w:tmpl w:val="00000013"/>
    <w:name w:val="WW8Num31"/>
    <w:lvl w:ilvl="0">
      <w:start w:val="1"/>
      <w:numFmt w:val="lowerRoman"/>
      <w:lvlText w:val="%1."/>
      <w:lvlJc w:val="left"/>
      <w:pPr>
        <w:tabs>
          <w:tab w:val="num" w:pos="0"/>
        </w:tabs>
        <w:ind w:left="1440" w:hanging="360"/>
      </w:pPr>
    </w:lvl>
  </w:abstractNum>
  <w:abstractNum w:abstractNumId="12">
    <w:nsid w:val="00000015"/>
    <w:multiLevelType w:val="singleLevel"/>
    <w:tmpl w:val="00000015"/>
    <w:name w:val="WW8Num41"/>
    <w:lvl w:ilvl="0">
      <w:start w:val="1"/>
      <w:numFmt w:val="lowerRoman"/>
      <w:lvlText w:val="%1."/>
      <w:lvlJc w:val="left"/>
      <w:pPr>
        <w:tabs>
          <w:tab w:val="num" w:pos="0"/>
        </w:tabs>
        <w:ind w:left="1440" w:hanging="360"/>
      </w:pPr>
    </w:lvl>
  </w:abstractNum>
  <w:abstractNum w:abstractNumId="13">
    <w:nsid w:val="00000016"/>
    <w:multiLevelType w:val="singleLevel"/>
    <w:tmpl w:val="00000016"/>
    <w:name w:val="WW8Num44"/>
    <w:lvl w:ilvl="0">
      <w:start w:val="1"/>
      <w:numFmt w:val="lowerRoman"/>
      <w:lvlText w:val="%1."/>
      <w:lvlJc w:val="left"/>
      <w:pPr>
        <w:tabs>
          <w:tab w:val="num" w:pos="0"/>
        </w:tabs>
        <w:ind w:left="1440" w:hanging="360"/>
      </w:pPr>
    </w:lvl>
  </w:abstractNum>
  <w:abstractNum w:abstractNumId="14">
    <w:nsid w:val="002F4949"/>
    <w:multiLevelType w:val="hybridMultilevel"/>
    <w:tmpl w:val="5CE415B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05802894"/>
    <w:multiLevelType w:val="hybridMultilevel"/>
    <w:tmpl w:val="599C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06ED676A"/>
    <w:multiLevelType w:val="hybridMultilevel"/>
    <w:tmpl w:val="BB1E0958"/>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D3320C2"/>
    <w:multiLevelType w:val="hybridMultilevel"/>
    <w:tmpl w:val="D4BA6E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2142AE4"/>
    <w:multiLevelType w:val="hybridMultilevel"/>
    <w:tmpl w:val="92240D1C"/>
    <w:lvl w:ilvl="0" w:tplc="04090001">
      <w:start w:val="1"/>
      <w:numFmt w:val="bullet"/>
      <w:lvlText w:val=""/>
      <w:lvlJc w:val="left"/>
      <w:pPr>
        <w:tabs>
          <w:tab w:val="num" w:pos="720"/>
        </w:tabs>
        <w:ind w:left="720" w:hanging="360"/>
      </w:pPr>
      <w:rPr>
        <w:rFonts w:ascii="Symbol" w:hAnsi="Symbol" w:cs="Symbol" w:hint="default"/>
      </w:rPr>
    </w:lvl>
    <w:lvl w:ilvl="1" w:tplc="C1ECFCE0">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F065EC3"/>
    <w:multiLevelType w:val="hybridMultilevel"/>
    <w:tmpl w:val="5F768CD0"/>
    <w:lvl w:ilvl="0" w:tplc="04090001">
      <w:start w:val="1"/>
      <w:numFmt w:val="bullet"/>
      <w:lvlText w:val=""/>
      <w:lvlJc w:val="left"/>
      <w:pPr>
        <w:ind w:left="1077" w:hanging="360"/>
      </w:pPr>
      <w:rPr>
        <w:rFonts w:ascii="Symbol" w:hAnsi="Symbol" w:cs="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cs="Wingdings" w:hint="default"/>
      </w:rPr>
    </w:lvl>
    <w:lvl w:ilvl="3" w:tplc="04090001">
      <w:start w:val="1"/>
      <w:numFmt w:val="bullet"/>
      <w:lvlText w:val=""/>
      <w:lvlJc w:val="left"/>
      <w:pPr>
        <w:ind w:left="3237" w:hanging="360"/>
      </w:pPr>
      <w:rPr>
        <w:rFonts w:ascii="Symbol" w:hAnsi="Symbol" w:cs="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cs="Wingdings" w:hint="default"/>
      </w:rPr>
    </w:lvl>
    <w:lvl w:ilvl="6" w:tplc="04090001">
      <w:start w:val="1"/>
      <w:numFmt w:val="bullet"/>
      <w:lvlText w:val=""/>
      <w:lvlJc w:val="left"/>
      <w:pPr>
        <w:ind w:left="5397" w:hanging="360"/>
      </w:pPr>
      <w:rPr>
        <w:rFonts w:ascii="Symbol" w:hAnsi="Symbol" w:cs="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cs="Wingdings" w:hint="default"/>
      </w:rPr>
    </w:lvl>
  </w:abstractNum>
  <w:abstractNum w:abstractNumId="20">
    <w:nsid w:val="219760A2"/>
    <w:multiLevelType w:val="hybridMultilevel"/>
    <w:tmpl w:val="ED427F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C3E7745"/>
    <w:multiLevelType w:val="hybridMultilevel"/>
    <w:tmpl w:val="B87CFE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69A6524"/>
    <w:multiLevelType w:val="hybridMultilevel"/>
    <w:tmpl w:val="9D5429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3AC42893"/>
    <w:multiLevelType w:val="hybridMultilevel"/>
    <w:tmpl w:val="D87209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CD456BF"/>
    <w:multiLevelType w:val="hybridMultilevel"/>
    <w:tmpl w:val="46BACD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E02BFE"/>
    <w:multiLevelType w:val="hybridMultilevel"/>
    <w:tmpl w:val="3AA2E1B4"/>
    <w:lvl w:ilvl="0" w:tplc="3058E5D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34569FA"/>
    <w:multiLevelType w:val="hybridMultilevel"/>
    <w:tmpl w:val="CE5A04D8"/>
    <w:lvl w:ilvl="0" w:tplc="04090001">
      <w:start w:val="1"/>
      <w:numFmt w:val="bullet"/>
      <w:lvlText w:val=""/>
      <w:lvlJc w:val="left"/>
      <w:pPr>
        <w:ind w:left="540" w:hanging="360"/>
      </w:pPr>
      <w:rPr>
        <w:rFonts w:ascii="Symbol" w:hAnsi="Symbol" w:cs="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27">
    <w:nsid w:val="4BDD2E16"/>
    <w:multiLevelType w:val="hybridMultilevel"/>
    <w:tmpl w:val="129672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C047ED7"/>
    <w:multiLevelType w:val="hybridMultilevel"/>
    <w:tmpl w:val="1C50AFC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C8D11E9"/>
    <w:multiLevelType w:val="hybridMultilevel"/>
    <w:tmpl w:val="AD7CD852"/>
    <w:lvl w:ilvl="0" w:tplc="04090001">
      <w:start w:val="1"/>
      <w:numFmt w:val="bullet"/>
      <w:lvlText w:val=""/>
      <w:lvlJc w:val="left"/>
      <w:pPr>
        <w:ind w:left="783" w:hanging="360"/>
      </w:pPr>
      <w:rPr>
        <w:rFonts w:ascii="Symbol" w:hAnsi="Symbol" w:cs="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cs="Wingdings" w:hint="default"/>
      </w:rPr>
    </w:lvl>
    <w:lvl w:ilvl="3" w:tplc="04090001">
      <w:start w:val="1"/>
      <w:numFmt w:val="bullet"/>
      <w:lvlText w:val=""/>
      <w:lvlJc w:val="left"/>
      <w:pPr>
        <w:ind w:left="2943" w:hanging="360"/>
      </w:pPr>
      <w:rPr>
        <w:rFonts w:ascii="Symbol" w:hAnsi="Symbol" w:cs="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cs="Wingdings" w:hint="default"/>
      </w:rPr>
    </w:lvl>
    <w:lvl w:ilvl="6" w:tplc="04090001">
      <w:start w:val="1"/>
      <w:numFmt w:val="bullet"/>
      <w:lvlText w:val=""/>
      <w:lvlJc w:val="left"/>
      <w:pPr>
        <w:ind w:left="5103" w:hanging="360"/>
      </w:pPr>
      <w:rPr>
        <w:rFonts w:ascii="Symbol" w:hAnsi="Symbol" w:cs="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cs="Wingdings" w:hint="default"/>
      </w:rPr>
    </w:lvl>
  </w:abstractNum>
  <w:abstractNum w:abstractNumId="30">
    <w:nsid w:val="4E5D0644"/>
    <w:multiLevelType w:val="hybridMultilevel"/>
    <w:tmpl w:val="21ECD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25A106F"/>
    <w:multiLevelType w:val="hybridMultilevel"/>
    <w:tmpl w:val="2AE621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568A445E"/>
    <w:multiLevelType w:val="hybridMultilevel"/>
    <w:tmpl w:val="5090F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6FC4DD0"/>
    <w:multiLevelType w:val="hybridMultilevel"/>
    <w:tmpl w:val="F6D8477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nsid w:val="59E564F2"/>
    <w:multiLevelType w:val="hybridMultilevel"/>
    <w:tmpl w:val="ACB882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5D875316"/>
    <w:multiLevelType w:val="hybridMultilevel"/>
    <w:tmpl w:val="8F542A7C"/>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6">
    <w:nsid w:val="5FD35B0B"/>
    <w:multiLevelType w:val="hybridMultilevel"/>
    <w:tmpl w:val="F822C2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8D61E0E"/>
    <w:multiLevelType w:val="hybridMultilevel"/>
    <w:tmpl w:val="810295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1150665"/>
    <w:multiLevelType w:val="multilevel"/>
    <w:tmpl w:val="899A71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9">
    <w:nsid w:val="719E12C7"/>
    <w:multiLevelType w:val="hybridMultilevel"/>
    <w:tmpl w:val="37F66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97B2C34"/>
    <w:multiLevelType w:val="hybridMultilevel"/>
    <w:tmpl w:val="FC866A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E820D70"/>
    <w:multiLevelType w:val="hybridMultilevel"/>
    <w:tmpl w:val="8EEEA7CE"/>
    <w:name w:val="WW8Num292"/>
    <w:lvl w:ilvl="0" w:tplc="CDCA5F5C">
      <w:start w:val="1"/>
      <w:numFmt w:val="lowerRoman"/>
      <w:lvlText w:val="%1."/>
      <w:lvlJc w:val="left"/>
      <w:pPr>
        <w:tabs>
          <w:tab w:val="num" w:pos="-90"/>
        </w:tabs>
        <w:ind w:left="135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F9A0377"/>
    <w:multiLevelType w:val="hybridMultilevel"/>
    <w:tmpl w:val="1C184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8"/>
  </w:num>
  <w:num w:numId="3">
    <w:abstractNumId w:val="35"/>
  </w:num>
  <w:num w:numId="4">
    <w:abstractNumId w:val="31"/>
  </w:num>
  <w:num w:numId="5">
    <w:abstractNumId w:val="24"/>
  </w:num>
  <w:num w:numId="6">
    <w:abstractNumId w:val="20"/>
  </w:num>
  <w:num w:numId="7">
    <w:abstractNumId w:val="23"/>
  </w:num>
  <w:num w:numId="8">
    <w:abstractNumId w:val="36"/>
  </w:num>
  <w:num w:numId="9">
    <w:abstractNumId w:val="15"/>
  </w:num>
  <w:num w:numId="10">
    <w:abstractNumId w:val="26"/>
  </w:num>
  <w:num w:numId="11">
    <w:abstractNumId w:val="19"/>
  </w:num>
  <w:num w:numId="12">
    <w:abstractNumId w:val="42"/>
  </w:num>
  <w:num w:numId="13">
    <w:abstractNumId w:val="32"/>
  </w:num>
  <w:num w:numId="14">
    <w:abstractNumId w:val="27"/>
  </w:num>
  <w:num w:numId="15">
    <w:abstractNumId w:val="29"/>
  </w:num>
  <w:num w:numId="16">
    <w:abstractNumId w:val="21"/>
  </w:num>
  <w:num w:numId="17">
    <w:abstractNumId w:val="17"/>
  </w:num>
  <w:num w:numId="18">
    <w:abstractNumId w:val="16"/>
  </w:num>
  <w:num w:numId="19">
    <w:abstractNumId w:val="25"/>
  </w:num>
  <w:num w:numId="20">
    <w:abstractNumId w:val="37"/>
  </w:num>
  <w:num w:numId="21">
    <w:abstractNumId w:val="39"/>
  </w:num>
  <w:num w:numId="22">
    <w:abstractNumId w:val="22"/>
  </w:num>
  <w:num w:numId="23">
    <w:abstractNumId w:val="40"/>
  </w:num>
  <w:num w:numId="24">
    <w:abstractNumId w:val="34"/>
  </w:num>
  <w:num w:numId="25">
    <w:abstractNumId w:val="33"/>
  </w:num>
  <w:num w:numId="26">
    <w:abstractNumId w:val="14"/>
  </w:num>
  <w:num w:numId="27">
    <w:abstractNumId w:val="38"/>
  </w:num>
  <w:num w:numId="2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874EA3"/>
    <w:rsid w:val="000025B5"/>
    <w:rsid w:val="00002FAB"/>
    <w:rsid w:val="0000384A"/>
    <w:rsid w:val="00004751"/>
    <w:rsid w:val="000048A6"/>
    <w:rsid w:val="00006144"/>
    <w:rsid w:val="000066F8"/>
    <w:rsid w:val="00006F2B"/>
    <w:rsid w:val="00007270"/>
    <w:rsid w:val="00007359"/>
    <w:rsid w:val="00010F94"/>
    <w:rsid w:val="0001201D"/>
    <w:rsid w:val="000137E6"/>
    <w:rsid w:val="00015D0D"/>
    <w:rsid w:val="00017639"/>
    <w:rsid w:val="00020256"/>
    <w:rsid w:val="00020645"/>
    <w:rsid w:val="00021470"/>
    <w:rsid w:val="00021E09"/>
    <w:rsid w:val="00021E43"/>
    <w:rsid w:val="00022CEC"/>
    <w:rsid w:val="0002470E"/>
    <w:rsid w:val="00027BBB"/>
    <w:rsid w:val="00027D13"/>
    <w:rsid w:val="00034C83"/>
    <w:rsid w:val="0003557E"/>
    <w:rsid w:val="00037564"/>
    <w:rsid w:val="00041AAA"/>
    <w:rsid w:val="00041BBE"/>
    <w:rsid w:val="00043BAA"/>
    <w:rsid w:val="00044E83"/>
    <w:rsid w:val="0004508D"/>
    <w:rsid w:val="000478D2"/>
    <w:rsid w:val="00055708"/>
    <w:rsid w:val="00055D1F"/>
    <w:rsid w:val="00057F9F"/>
    <w:rsid w:val="00063116"/>
    <w:rsid w:val="00063C1C"/>
    <w:rsid w:val="000641F9"/>
    <w:rsid w:val="00064F73"/>
    <w:rsid w:val="00066471"/>
    <w:rsid w:val="000714F6"/>
    <w:rsid w:val="00072C04"/>
    <w:rsid w:val="00072CB2"/>
    <w:rsid w:val="000732A6"/>
    <w:rsid w:val="00073E0F"/>
    <w:rsid w:val="0007467A"/>
    <w:rsid w:val="000749D3"/>
    <w:rsid w:val="00080671"/>
    <w:rsid w:val="00080B99"/>
    <w:rsid w:val="000820B6"/>
    <w:rsid w:val="00083B96"/>
    <w:rsid w:val="00087853"/>
    <w:rsid w:val="00087BEA"/>
    <w:rsid w:val="00091441"/>
    <w:rsid w:val="00094EF9"/>
    <w:rsid w:val="0009559E"/>
    <w:rsid w:val="000A048C"/>
    <w:rsid w:val="000A0DD6"/>
    <w:rsid w:val="000A17AC"/>
    <w:rsid w:val="000A416B"/>
    <w:rsid w:val="000A7EA2"/>
    <w:rsid w:val="000B0CB2"/>
    <w:rsid w:val="000B43BA"/>
    <w:rsid w:val="000B4460"/>
    <w:rsid w:val="000B505F"/>
    <w:rsid w:val="000B591D"/>
    <w:rsid w:val="000B5D4C"/>
    <w:rsid w:val="000B7615"/>
    <w:rsid w:val="000C020D"/>
    <w:rsid w:val="000C0A87"/>
    <w:rsid w:val="000C1150"/>
    <w:rsid w:val="000C208B"/>
    <w:rsid w:val="000C2FC5"/>
    <w:rsid w:val="000C4D77"/>
    <w:rsid w:val="000C51D1"/>
    <w:rsid w:val="000C5D24"/>
    <w:rsid w:val="000C5F2D"/>
    <w:rsid w:val="000D0B76"/>
    <w:rsid w:val="000D1386"/>
    <w:rsid w:val="000D2C57"/>
    <w:rsid w:val="000D2F6F"/>
    <w:rsid w:val="000D2FB7"/>
    <w:rsid w:val="000D2FE5"/>
    <w:rsid w:val="000D3612"/>
    <w:rsid w:val="000D5845"/>
    <w:rsid w:val="000D613E"/>
    <w:rsid w:val="000D734F"/>
    <w:rsid w:val="000D77CC"/>
    <w:rsid w:val="000E01DC"/>
    <w:rsid w:val="000E2D03"/>
    <w:rsid w:val="000E377A"/>
    <w:rsid w:val="000E46F8"/>
    <w:rsid w:val="000E7B45"/>
    <w:rsid w:val="000E7EDC"/>
    <w:rsid w:val="000F0789"/>
    <w:rsid w:val="000F1D1A"/>
    <w:rsid w:val="000F2547"/>
    <w:rsid w:val="000F3197"/>
    <w:rsid w:val="000F4F65"/>
    <w:rsid w:val="000F56E6"/>
    <w:rsid w:val="000F574B"/>
    <w:rsid w:val="000F586E"/>
    <w:rsid w:val="000F6220"/>
    <w:rsid w:val="000F6EC3"/>
    <w:rsid w:val="000F787E"/>
    <w:rsid w:val="00103D69"/>
    <w:rsid w:val="00103E09"/>
    <w:rsid w:val="001053C3"/>
    <w:rsid w:val="00114643"/>
    <w:rsid w:val="00114D09"/>
    <w:rsid w:val="00114DD1"/>
    <w:rsid w:val="00117451"/>
    <w:rsid w:val="00121C50"/>
    <w:rsid w:val="0012278C"/>
    <w:rsid w:val="001229E7"/>
    <w:rsid w:val="001240D1"/>
    <w:rsid w:val="001245C1"/>
    <w:rsid w:val="00127227"/>
    <w:rsid w:val="001276CD"/>
    <w:rsid w:val="00127B97"/>
    <w:rsid w:val="00127D33"/>
    <w:rsid w:val="00130FDE"/>
    <w:rsid w:val="001310D1"/>
    <w:rsid w:val="00131FFC"/>
    <w:rsid w:val="00132C6A"/>
    <w:rsid w:val="00137216"/>
    <w:rsid w:val="001402F7"/>
    <w:rsid w:val="00140DB9"/>
    <w:rsid w:val="00140E88"/>
    <w:rsid w:val="0014119C"/>
    <w:rsid w:val="00141593"/>
    <w:rsid w:val="00142D6C"/>
    <w:rsid w:val="00143CF1"/>
    <w:rsid w:val="001441B6"/>
    <w:rsid w:val="0014541E"/>
    <w:rsid w:val="00145DCD"/>
    <w:rsid w:val="00146074"/>
    <w:rsid w:val="00146C0C"/>
    <w:rsid w:val="0014730C"/>
    <w:rsid w:val="0015047C"/>
    <w:rsid w:val="00152008"/>
    <w:rsid w:val="00152F7C"/>
    <w:rsid w:val="001540DE"/>
    <w:rsid w:val="00154B72"/>
    <w:rsid w:val="001553EB"/>
    <w:rsid w:val="001568B6"/>
    <w:rsid w:val="0016165F"/>
    <w:rsid w:val="00162694"/>
    <w:rsid w:val="00162D2E"/>
    <w:rsid w:val="00162E9D"/>
    <w:rsid w:val="00164D56"/>
    <w:rsid w:val="00165C68"/>
    <w:rsid w:val="001711F1"/>
    <w:rsid w:val="001740D8"/>
    <w:rsid w:val="001744AD"/>
    <w:rsid w:val="001754B4"/>
    <w:rsid w:val="00175DA6"/>
    <w:rsid w:val="0018138B"/>
    <w:rsid w:val="00183702"/>
    <w:rsid w:val="00183F79"/>
    <w:rsid w:val="00186AD8"/>
    <w:rsid w:val="00187228"/>
    <w:rsid w:val="00192182"/>
    <w:rsid w:val="00193534"/>
    <w:rsid w:val="001942A7"/>
    <w:rsid w:val="0019452C"/>
    <w:rsid w:val="00194C12"/>
    <w:rsid w:val="00195E11"/>
    <w:rsid w:val="001A0693"/>
    <w:rsid w:val="001A1C0B"/>
    <w:rsid w:val="001A2E93"/>
    <w:rsid w:val="001A47D5"/>
    <w:rsid w:val="001B3687"/>
    <w:rsid w:val="001B50BE"/>
    <w:rsid w:val="001B5DE0"/>
    <w:rsid w:val="001C3593"/>
    <w:rsid w:val="001C381D"/>
    <w:rsid w:val="001C3D71"/>
    <w:rsid w:val="001C547E"/>
    <w:rsid w:val="001C62EB"/>
    <w:rsid w:val="001D0D15"/>
    <w:rsid w:val="001D26D3"/>
    <w:rsid w:val="001D382C"/>
    <w:rsid w:val="001D6148"/>
    <w:rsid w:val="001D7593"/>
    <w:rsid w:val="001D7A9A"/>
    <w:rsid w:val="001E23B7"/>
    <w:rsid w:val="001E63A0"/>
    <w:rsid w:val="001E6EFD"/>
    <w:rsid w:val="001E75A8"/>
    <w:rsid w:val="001F2746"/>
    <w:rsid w:val="001F2A4C"/>
    <w:rsid w:val="001F2E54"/>
    <w:rsid w:val="001F30DC"/>
    <w:rsid w:val="001F490A"/>
    <w:rsid w:val="001F4A93"/>
    <w:rsid w:val="001F4E94"/>
    <w:rsid w:val="001F62C7"/>
    <w:rsid w:val="001F77B5"/>
    <w:rsid w:val="00202434"/>
    <w:rsid w:val="002047A0"/>
    <w:rsid w:val="00205D7F"/>
    <w:rsid w:val="00207FE2"/>
    <w:rsid w:val="0021109E"/>
    <w:rsid w:val="00214685"/>
    <w:rsid w:val="00214A83"/>
    <w:rsid w:val="00216BC9"/>
    <w:rsid w:val="0021726D"/>
    <w:rsid w:val="002173A6"/>
    <w:rsid w:val="002204DE"/>
    <w:rsid w:val="00222AF8"/>
    <w:rsid w:val="0022368D"/>
    <w:rsid w:val="00224804"/>
    <w:rsid w:val="0022511C"/>
    <w:rsid w:val="002268A6"/>
    <w:rsid w:val="00227688"/>
    <w:rsid w:val="0023020C"/>
    <w:rsid w:val="0023179A"/>
    <w:rsid w:val="00232516"/>
    <w:rsid w:val="002344B2"/>
    <w:rsid w:val="00234D6C"/>
    <w:rsid w:val="00234FCE"/>
    <w:rsid w:val="002353C1"/>
    <w:rsid w:val="00235D86"/>
    <w:rsid w:val="0024100B"/>
    <w:rsid w:val="002420EE"/>
    <w:rsid w:val="00242560"/>
    <w:rsid w:val="00243915"/>
    <w:rsid w:val="002469E5"/>
    <w:rsid w:val="002539F8"/>
    <w:rsid w:val="00254502"/>
    <w:rsid w:val="00257D23"/>
    <w:rsid w:val="00257DEB"/>
    <w:rsid w:val="0026090B"/>
    <w:rsid w:val="00261C35"/>
    <w:rsid w:val="0026217D"/>
    <w:rsid w:val="002629B7"/>
    <w:rsid w:val="00263453"/>
    <w:rsid w:val="002638BA"/>
    <w:rsid w:val="00264B13"/>
    <w:rsid w:val="00266DDC"/>
    <w:rsid w:val="00270EF8"/>
    <w:rsid w:val="002711F8"/>
    <w:rsid w:val="00271818"/>
    <w:rsid w:val="00271E5A"/>
    <w:rsid w:val="0027347B"/>
    <w:rsid w:val="00273527"/>
    <w:rsid w:val="00273874"/>
    <w:rsid w:val="00282F79"/>
    <w:rsid w:val="002836C5"/>
    <w:rsid w:val="002836CF"/>
    <w:rsid w:val="002853AC"/>
    <w:rsid w:val="00286C75"/>
    <w:rsid w:val="0028720C"/>
    <w:rsid w:val="002879F2"/>
    <w:rsid w:val="00291BAE"/>
    <w:rsid w:val="00291C65"/>
    <w:rsid w:val="00291DB4"/>
    <w:rsid w:val="00292004"/>
    <w:rsid w:val="002927DA"/>
    <w:rsid w:val="002932CF"/>
    <w:rsid w:val="00293499"/>
    <w:rsid w:val="002935F0"/>
    <w:rsid w:val="00295E80"/>
    <w:rsid w:val="00295EC2"/>
    <w:rsid w:val="002A1E65"/>
    <w:rsid w:val="002A281D"/>
    <w:rsid w:val="002A2863"/>
    <w:rsid w:val="002A2DAA"/>
    <w:rsid w:val="002A6C4B"/>
    <w:rsid w:val="002A6E58"/>
    <w:rsid w:val="002A75F6"/>
    <w:rsid w:val="002B0171"/>
    <w:rsid w:val="002B2452"/>
    <w:rsid w:val="002B2552"/>
    <w:rsid w:val="002B34EB"/>
    <w:rsid w:val="002B4879"/>
    <w:rsid w:val="002B4D77"/>
    <w:rsid w:val="002B678A"/>
    <w:rsid w:val="002B70AF"/>
    <w:rsid w:val="002B71DD"/>
    <w:rsid w:val="002C06E8"/>
    <w:rsid w:val="002C1E71"/>
    <w:rsid w:val="002C1FD4"/>
    <w:rsid w:val="002C2B26"/>
    <w:rsid w:val="002C3473"/>
    <w:rsid w:val="002C374E"/>
    <w:rsid w:val="002C4002"/>
    <w:rsid w:val="002C41B8"/>
    <w:rsid w:val="002C4C1A"/>
    <w:rsid w:val="002C4E2D"/>
    <w:rsid w:val="002C50D8"/>
    <w:rsid w:val="002C6CD9"/>
    <w:rsid w:val="002C7E4C"/>
    <w:rsid w:val="002D0123"/>
    <w:rsid w:val="002D019F"/>
    <w:rsid w:val="002D1CC8"/>
    <w:rsid w:val="002D47AB"/>
    <w:rsid w:val="002D4DBD"/>
    <w:rsid w:val="002D5713"/>
    <w:rsid w:val="002D6263"/>
    <w:rsid w:val="002D708A"/>
    <w:rsid w:val="002E03AA"/>
    <w:rsid w:val="002E15F6"/>
    <w:rsid w:val="002E3B95"/>
    <w:rsid w:val="002E5175"/>
    <w:rsid w:val="002E51D0"/>
    <w:rsid w:val="002E6AF3"/>
    <w:rsid w:val="002E7B81"/>
    <w:rsid w:val="002F2911"/>
    <w:rsid w:val="002F3635"/>
    <w:rsid w:val="002F4469"/>
    <w:rsid w:val="002F449E"/>
    <w:rsid w:val="002F57AC"/>
    <w:rsid w:val="002F7C15"/>
    <w:rsid w:val="00300469"/>
    <w:rsid w:val="00300A26"/>
    <w:rsid w:val="003023DE"/>
    <w:rsid w:val="003034E1"/>
    <w:rsid w:val="0030380C"/>
    <w:rsid w:val="0030380F"/>
    <w:rsid w:val="00303D00"/>
    <w:rsid w:val="00304248"/>
    <w:rsid w:val="003047DC"/>
    <w:rsid w:val="0030544E"/>
    <w:rsid w:val="00305A03"/>
    <w:rsid w:val="00305E86"/>
    <w:rsid w:val="00305F6F"/>
    <w:rsid w:val="00306825"/>
    <w:rsid w:val="00306C42"/>
    <w:rsid w:val="0031043C"/>
    <w:rsid w:val="0031057A"/>
    <w:rsid w:val="0031191C"/>
    <w:rsid w:val="00311986"/>
    <w:rsid w:val="00311E57"/>
    <w:rsid w:val="00312B51"/>
    <w:rsid w:val="00313597"/>
    <w:rsid w:val="003148F6"/>
    <w:rsid w:val="003158F4"/>
    <w:rsid w:val="00315CDE"/>
    <w:rsid w:val="00320102"/>
    <w:rsid w:val="00321B60"/>
    <w:rsid w:val="003234FD"/>
    <w:rsid w:val="00324928"/>
    <w:rsid w:val="00327507"/>
    <w:rsid w:val="00330636"/>
    <w:rsid w:val="003317AA"/>
    <w:rsid w:val="00334080"/>
    <w:rsid w:val="00335160"/>
    <w:rsid w:val="0033634D"/>
    <w:rsid w:val="00337D94"/>
    <w:rsid w:val="0034370A"/>
    <w:rsid w:val="00344732"/>
    <w:rsid w:val="00345964"/>
    <w:rsid w:val="00347732"/>
    <w:rsid w:val="0035178D"/>
    <w:rsid w:val="00351E9F"/>
    <w:rsid w:val="00354095"/>
    <w:rsid w:val="003544AE"/>
    <w:rsid w:val="00354F00"/>
    <w:rsid w:val="0035692A"/>
    <w:rsid w:val="00361184"/>
    <w:rsid w:val="00361E95"/>
    <w:rsid w:val="00362735"/>
    <w:rsid w:val="003629E7"/>
    <w:rsid w:val="003635D2"/>
    <w:rsid w:val="00363A4E"/>
    <w:rsid w:val="003641D7"/>
    <w:rsid w:val="003666D7"/>
    <w:rsid w:val="00367E33"/>
    <w:rsid w:val="0037122B"/>
    <w:rsid w:val="0037518B"/>
    <w:rsid w:val="00375732"/>
    <w:rsid w:val="00375C12"/>
    <w:rsid w:val="0037653E"/>
    <w:rsid w:val="00380B86"/>
    <w:rsid w:val="00380C8D"/>
    <w:rsid w:val="0038157C"/>
    <w:rsid w:val="00381685"/>
    <w:rsid w:val="00382381"/>
    <w:rsid w:val="00382FE6"/>
    <w:rsid w:val="00387A83"/>
    <w:rsid w:val="003908F1"/>
    <w:rsid w:val="0039507F"/>
    <w:rsid w:val="00395E9A"/>
    <w:rsid w:val="00395EB5"/>
    <w:rsid w:val="003966AA"/>
    <w:rsid w:val="003A08BD"/>
    <w:rsid w:val="003A131B"/>
    <w:rsid w:val="003A3AD5"/>
    <w:rsid w:val="003A4347"/>
    <w:rsid w:val="003A5B9D"/>
    <w:rsid w:val="003A6862"/>
    <w:rsid w:val="003A7605"/>
    <w:rsid w:val="003A7EB8"/>
    <w:rsid w:val="003B0FCD"/>
    <w:rsid w:val="003B295C"/>
    <w:rsid w:val="003B3491"/>
    <w:rsid w:val="003B3565"/>
    <w:rsid w:val="003B35BE"/>
    <w:rsid w:val="003B3AAB"/>
    <w:rsid w:val="003B3D5C"/>
    <w:rsid w:val="003B4C5F"/>
    <w:rsid w:val="003C0B45"/>
    <w:rsid w:val="003C0C5F"/>
    <w:rsid w:val="003C0E07"/>
    <w:rsid w:val="003C14E4"/>
    <w:rsid w:val="003C18A9"/>
    <w:rsid w:val="003C38BE"/>
    <w:rsid w:val="003C44E7"/>
    <w:rsid w:val="003D0CED"/>
    <w:rsid w:val="003D1984"/>
    <w:rsid w:val="003D1A0F"/>
    <w:rsid w:val="003D2065"/>
    <w:rsid w:val="003D2CC8"/>
    <w:rsid w:val="003D417C"/>
    <w:rsid w:val="003D52A1"/>
    <w:rsid w:val="003D63BD"/>
    <w:rsid w:val="003D783D"/>
    <w:rsid w:val="003E14C0"/>
    <w:rsid w:val="003E26B7"/>
    <w:rsid w:val="003E2CB5"/>
    <w:rsid w:val="003E5708"/>
    <w:rsid w:val="003E5E24"/>
    <w:rsid w:val="003E7B5B"/>
    <w:rsid w:val="003F0899"/>
    <w:rsid w:val="003F1C02"/>
    <w:rsid w:val="003F3812"/>
    <w:rsid w:val="003F49F6"/>
    <w:rsid w:val="003F4B0D"/>
    <w:rsid w:val="003F5023"/>
    <w:rsid w:val="003F532F"/>
    <w:rsid w:val="003F7197"/>
    <w:rsid w:val="003F7511"/>
    <w:rsid w:val="003F7E9B"/>
    <w:rsid w:val="00400046"/>
    <w:rsid w:val="00400327"/>
    <w:rsid w:val="00400A83"/>
    <w:rsid w:val="00401598"/>
    <w:rsid w:val="0040244C"/>
    <w:rsid w:val="00402482"/>
    <w:rsid w:val="00403636"/>
    <w:rsid w:val="0040681B"/>
    <w:rsid w:val="004070D6"/>
    <w:rsid w:val="004078A8"/>
    <w:rsid w:val="00411D21"/>
    <w:rsid w:val="004129FC"/>
    <w:rsid w:val="0041391A"/>
    <w:rsid w:val="00414FC8"/>
    <w:rsid w:val="0042180D"/>
    <w:rsid w:val="00421EF4"/>
    <w:rsid w:val="00423D96"/>
    <w:rsid w:val="004243B1"/>
    <w:rsid w:val="00424665"/>
    <w:rsid w:val="00424BC6"/>
    <w:rsid w:val="00424CAC"/>
    <w:rsid w:val="00425592"/>
    <w:rsid w:val="0042716E"/>
    <w:rsid w:val="00430E52"/>
    <w:rsid w:val="00430F27"/>
    <w:rsid w:val="00431DF0"/>
    <w:rsid w:val="004357DB"/>
    <w:rsid w:val="00435A2F"/>
    <w:rsid w:val="00436F82"/>
    <w:rsid w:val="00437B93"/>
    <w:rsid w:val="004429C6"/>
    <w:rsid w:val="00443199"/>
    <w:rsid w:val="00443C0F"/>
    <w:rsid w:val="00444836"/>
    <w:rsid w:val="00447C46"/>
    <w:rsid w:val="0045080C"/>
    <w:rsid w:val="004513F6"/>
    <w:rsid w:val="004525B3"/>
    <w:rsid w:val="00452C9F"/>
    <w:rsid w:val="00455623"/>
    <w:rsid w:val="00455C04"/>
    <w:rsid w:val="00457100"/>
    <w:rsid w:val="004601AF"/>
    <w:rsid w:val="00460AB1"/>
    <w:rsid w:val="00462C36"/>
    <w:rsid w:val="00470C73"/>
    <w:rsid w:val="00471D46"/>
    <w:rsid w:val="00475880"/>
    <w:rsid w:val="00476517"/>
    <w:rsid w:val="00476CAF"/>
    <w:rsid w:val="00480F84"/>
    <w:rsid w:val="0048232B"/>
    <w:rsid w:val="004824B6"/>
    <w:rsid w:val="00482802"/>
    <w:rsid w:val="00482901"/>
    <w:rsid w:val="00482D75"/>
    <w:rsid w:val="00483449"/>
    <w:rsid w:val="00491373"/>
    <w:rsid w:val="0049387C"/>
    <w:rsid w:val="004A386B"/>
    <w:rsid w:val="004A3FE6"/>
    <w:rsid w:val="004A577D"/>
    <w:rsid w:val="004A638A"/>
    <w:rsid w:val="004A78D7"/>
    <w:rsid w:val="004A7EC5"/>
    <w:rsid w:val="004B0D09"/>
    <w:rsid w:val="004B4248"/>
    <w:rsid w:val="004B7496"/>
    <w:rsid w:val="004C1A45"/>
    <w:rsid w:val="004C1AD7"/>
    <w:rsid w:val="004C6B8A"/>
    <w:rsid w:val="004C7C00"/>
    <w:rsid w:val="004D00A7"/>
    <w:rsid w:val="004D10F0"/>
    <w:rsid w:val="004D19EA"/>
    <w:rsid w:val="004D2E93"/>
    <w:rsid w:val="004D3F7E"/>
    <w:rsid w:val="004D5D02"/>
    <w:rsid w:val="004E05FE"/>
    <w:rsid w:val="004E272D"/>
    <w:rsid w:val="004E31E3"/>
    <w:rsid w:val="004E5D0B"/>
    <w:rsid w:val="004E767D"/>
    <w:rsid w:val="004F1D12"/>
    <w:rsid w:val="004F2A8B"/>
    <w:rsid w:val="004F37FD"/>
    <w:rsid w:val="004F61B9"/>
    <w:rsid w:val="004F66AC"/>
    <w:rsid w:val="00500608"/>
    <w:rsid w:val="0050081D"/>
    <w:rsid w:val="00502F6B"/>
    <w:rsid w:val="005065BA"/>
    <w:rsid w:val="0051021B"/>
    <w:rsid w:val="00510A4F"/>
    <w:rsid w:val="00510B83"/>
    <w:rsid w:val="00510CF3"/>
    <w:rsid w:val="00510ECA"/>
    <w:rsid w:val="00511728"/>
    <w:rsid w:val="005167E1"/>
    <w:rsid w:val="005214D8"/>
    <w:rsid w:val="00521BC1"/>
    <w:rsid w:val="00522675"/>
    <w:rsid w:val="00522F38"/>
    <w:rsid w:val="00523449"/>
    <w:rsid w:val="00523C61"/>
    <w:rsid w:val="00524047"/>
    <w:rsid w:val="00527FE6"/>
    <w:rsid w:val="005307FB"/>
    <w:rsid w:val="00530A91"/>
    <w:rsid w:val="0053188F"/>
    <w:rsid w:val="0053233B"/>
    <w:rsid w:val="00532E59"/>
    <w:rsid w:val="0053499E"/>
    <w:rsid w:val="00543A65"/>
    <w:rsid w:val="00543C63"/>
    <w:rsid w:val="00544C4D"/>
    <w:rsid w:val="00545F8E"/>
    <w:rsid w:val="00552429"/>
    <w:rsid w:val="005530BE"/>
    <w:rsid w:val="00553990"/>
    <w:rsid w:val="00553E23"/>
    <w:rsid w:val="00554651"/>
    <w:rsid w:val="0055634A"/>
    <w:rsid w:val="00563D66"/>
    <w:rsid w:val="005654A2"/>
    <w:rsid w:val="00567289"/>
    <w:rsid w:val="0057093B"/>
    <w:rsid w:val="005711E1"/>
    <w:rsid w:val="005712E7"/>
    <w:rsid w:val="00571652"/>
    <w:rsid w:val="005716B3"/>
    <w:rsid w:val="005720CF"/>
    <w:rsid w:val="0057277C"/>
    <w:rsid w:val="0057334E"/>
    <w:rsid w:val="00574840"/>
    <w:rsid w:val="00574A90"/>
    <w:rsid w:val="0057530B"/>
    <w:rsid w:val="005762E9"/>
    <w:rsid w:val="00576706"/>
    <w:rsid w:val="00576750"/>
    <w:rsid w:val="0058088C"/>
    <w:rsid w:val="00582A0A"/>
    <w:rsid w:val="00583B92"/>
    <w:rsid w:val="00583DC8"/>
    <w:rsid w:val="005858F8"/>
    <w:rsid w:val="005862D7"/>
    <w:rsid w:val="00592956"/>
    <w:rsid w:val="0059391B"/>
    <w:rsid w:val="00594145"/>
    <w:rsid w:val="00594C2A"/>
    <w:rsid w:val="005967E8"/>
    <w:rsid w:val="005977B5"/>
    <w:rsid w:val="005A209D"/>
    <w:rsid w:val="005A2B0E"/>
    <w:rsid w:val="005A3AC6"/>
    <w:rsid w:val="005A5140"/>
    <w:rsid w:val="005A753E"/>
    <w:rsid w:val="005A7F46"/>
    <w:rsid w:val="005B1E5E"/>
    <w:rsid w:val="005B277D"/>
    <w:rsid w:val="005B4A5B"/>
    <w:rsid w:val="005B4CAE"/>
    <w:rsid w:val="005B630D"/>
    <w:rsid w:val="005C015A"/>
    <w:rsid w:val="005C2BCD"/>
    <w:rsid w:val="005C45EB"/>
    <w:rsid w:val="005C7E76"/>
    <w:rsid w:val="005D1C7F"/>
    <w:rsid w:val="005D2165"/>
    <w:rsid w:val="005D2B55"/>
    <w:rsid w:val="005D6856"/>
    <w:rsid w:val="005D737A"/>
    <w:rsid w:val="005E026A"/>
    <w:rsid w:val="005E1E5F"/>
    <w:rsid w:val="005E2507"/>
    <w:rsid w:val="005E2B1B"/>
    <w:rsid w:val="005E2B6D"/>
    <w:rsid w:val="005E3B2B"/>
    <w:rsid w:val="005E7B67"/>
    <w:rsid w:val="005F01F3"/>
    <w:rsid w:val="005F042A"/>
    <w:rsid w:val="005F0573"/>
    <w:rsid w:val="005F2271"/>
    <w:rsid w:val="005F41B4"/>
    <w:rsid w:val="005F4DB6"/>
    <w:rsid w:val="005F5B52"/>
    <w:rsid w:val="005F7002"/>
    <w:rsid w:val="00601083"/>
    <w:rsid w:val="006018A3"/>
    <w:rsid w:val="00602619"/>
    <w:rsid w:val="0060418B"/>
    <w:rsid w:val="0060532A"/>
    <w:rsid w:val="00605483"/>
    <w:rsid w:val="0060736E"/>
    <w:rsid w:val="00607A65"/>
    <w:rsid w:val="00607B1C"/>
    <w:rsid w:val="00610816"/>
    <w:rsid w:val="006120B8"/>
    <w:rsid w:val="0061219D"/>
    <w:rsid w:val="006123E2"/>
    <w:rsid w:val="006134A5"/>
    <w:rsid w:val="00615E3C"/>
    <w:rsid w:val="00616BFB"/>
    <w:rsid w:val="006208D7"/>
    <w:rsid w:val="0062134A"/>
    <w:rsid w:val="006218D6"/>
    <w:rsid w:val="00621C0C"/>
    <w:rsid w:val="00622D70"/>
    <w:rsid w:val="00626856"/>
    <w:rsid w:val="00626C47"/>
    <w:rsid w:val="00627381"/>
    <w:rsid w:val="00630495"/>
    <w:rsid w:val="00630BB0"/>
    <w:rsid w:val="00631A11"/>
    <w:rsid w:val="006321B7"/>
    <w:rsid w:val="0063227B"/>
    <w:rsid w:val="00632BE2"/>
    <w:rsid w:val="00632E8C"/>
    <w:rsid w:val="00634764"/>
    <w:rsid w:val="00634C5B"/>
    <w:rsid w:val="00634E5E"/>
    <w:rsid w:val="006362AD"/>
    <w:rsid w:val="006372FD"/>
    <w:rsid w:val="00637B5D"/>
    <w:rsid w:val="00640397"/>
    <w:rsid w:val="006412E6"/>
    <w:rsid w:val="006419FA"/>
    <w:rsid w:val="00641B41"/>
    <w:rsid w:val="00645106"/>
    <w:rsid w:val="0064510A"/>
    <w:rsid w:val="00646679"/>
    <w:rsid w:val="006470F6"/>
    <w:rsid w:val="00647ECA"/>
    <w:rsid w:val="0065623A"/>
    <w:rsid w:val="0065667C"/>
    <w:rsid w:val="00656FB4"/>
    <w:rsid w:val="00660092"/>
    <w:rsid w:val="006604A2"/>
    <w:rsid w:val="00666890"/>
    <w:rsid w:val="00671885"/>
    <w:rsid w:val="0067225B"/>
    <w:rsid w:val="00673005"/>
    <w:rsid w:val="00675578"/>
    <w:rsid w:val="00676410"/>
    <w:rsid w:val="00676F33"/>
    <w:rsid w:val="006775CC"/>
    <w:rsid w:val="00677D59"/>
    <w:rsid w:val="00677DFF"/>
    <w:rsid w:val="0068074E"/>
    <w:rsid w:val="00681BB0"/>
    <w:rsid w:val="006821D4"/>
    <w:rsid w:val="006840CB"/>
    <w:rsid w:val="0068418E"/>
    <w:rsid w:val="00684947"/>
    <w:rsid w:val="00685886"/>
    <w:rsid w:val="00687B3C"/>
    <w:rsid w:val="006910F5"/>
    <w:rsid w:val="0069238B"/>
    <w:rsid w:val="00694D02"/>
    <w:rsid w:val="00695614"/>
    <w:rsid w:val="006A0AB5"/>
    <w:rsid w:val="006A10F4"/>
    <w:rsid w:val="006A1CEC"/>
    <w:rsid w:val="006A2820"/>
    <w:rsid w:val="006A2E48"/>
    <w:rsid w:val="006A37A2"/>
    <w:rsid w:val="006A3D35"/>
    <w:rsid w:val="006A41AC"/>
    <w:rsid w:val="006A4517"/>
    <w:rsid w:val="006A7618"/>
    <w:rsid w:val="006B2587"/>
    <w:rsid w:val="006B2A2B"/>
    <w:rsid w:val="006B3EBA"/>
    <w:rsid w:val="006B43CA"/>
    <w:rsid w:val="006B5CA9"/>
    <w:rsid w:val="006B5F8F"/>
    <w:rsid w:val="006B64FB"/>
    <w:rsid w:val="006B6DE4"/>
    <w:rsid w:val="006B6F36"/>
    <w:rsid w:val="006C297B"/>
    <w:rsid w:val="006C709B"/>
    <w:rsid w:val="006D2419"/>
    <w:rsid w:val="006D5142"/>
    <w:rsid w:val="006D57AB"/>
    <w:rsid w:val="006D59A1"/>
    <w:rsid w:val="006E0620"/>
    <w:rsid w:val="006E2774"/>
    <w:rsid w:val="006E286B"/>
    <w:rsid w:val="006E3079"/>
    <w:rsid w:val="006F0377"/>
    <w:rsid w:val="006F0469"/>
    <w:rsid w:val="006F410B"/>
    <w:rsid w:val="006F4DAF"/>
    <w:rsid w:val="006F59B7"/>
    <w:rsid w:val="006F5A78"/>
    <w:rsid w:val="006F6DE8"/>
    <w:rsid w:val="006F6E94"/>
    <w:rsid w:val="006F6ED2"/>
    <w:rsid w:val="006F77EC"/>
    <w:rsid w:val="007023D7"/>
    <w:rsid w:val="007048AC"/>
    <w:rsid w:val="00706263"/>
    <w:rsid w:val="00710818"/>
    <w:rsid w:val="0071120C"/>
    <w:rsid w:val="007136E9"/>
    <w:rsid w:val="00713CA8"/>
    <w:rsid w:val="00715E30"/>
    <w:rsid w:val="00715EF3"/>
    <w:rsid w:val="0071614B"/>
    <w:rsid w:val="00716647"/>
    <w:rsid w:val="00716DD5"/>
    <w:rsid w:val="00716E09"/>
    <w:rsid w:val="007174F5"/>
    <w:rsid w:val="00720298"/>
    <w:rsid w:val="0072220D"/>
    <w:rsid w:val="0072222C"/>
    <w:rsid w:val="00722703"/>
    <w:rsid w:val="007228BB"/>
    <w:rsid w:val="00723EBB"/>
    <w:rsid w:val="00724FC5"/>
    <w:rsid w:val="00725367"/>
    <w:rsid w:val="00725CDD"/>
    <w:rsid w:val="0072673C"/>
    <w:rsid w:val="007301C2"/>
    <w:rsid w:val="00733025"/>
    <w:rsid w:val="00733543"/>
    <w:rsid w:val="007348E3"/>
    <w:rsid w:val="00737874"/>
    <w:rsid w:val="00737B77"/>
    <w:rsid w:val="00740E2C"/>
    <w:rsid w:val="00741786"/>
    <w:rsid w:val="00742E78"/>
    <w:rsid w:val="00742E91"/>
    <w:rsid w:val="00744DEF"/>
    <w:rsid w:val="007458B8"/>
    <w:rsid w:val="007503A7"/>
    <w:rsid w:val="00751CC0"/>
    <w:rsid w:val="007526D8"/>
    <w:rsid w:val="007537B9"/>
    <w:rsid w:val="00754140"/>
    <w:rsid w:val="00755C02"/>
    <w:rsid w:val="00757230"/>
    <w:rsid w:val="007612EF"/>
    <w:rsid w:val="0076134C"/>
    <w:rsid w:val="00763701"/>
    <w:rsid w:val="00765F9D"/>
    <w:rsid w:val="00767DEB"/>
    <w:rsid w:val="0077011D"/>
    <w:rsid w:val="00770309"/>
    <w:rsid w:val="00770BA4"/>
    <w:rsid w:val="00772A46"/>
    <w:rsid w:val="00774C03"/>
    <w:rsid w:val="007755F3"/>
    <w:rsid w:val="00776270"/>
    <w:rsid w:val="00780426"/>
    <w:rsid w:val="007823A3"/>
    <w:rsid w:val="00782519"/>
    <w:rsid w:val="00783F76"/>
    <w:rsid w:val="0078637A"/>
    <w:rsid w:val="00786431"/>
    <w:rsid w:val="007935A9"/>
    <w:rsid w:val="00795073"/>
    <w:rsid w:val="00795C5A"/>
    <w:rsid w:val="00796CD6"/>
    <w:rsid w:val="007A0354"/>
    <w:rsid w:val="007A1C52"/>
    <w:rsid w:val="007A4276"/>
    <w:rsid w:val="007A5C74"/>
    <w:rsid w:val="007A7334"/>
    <w:rsid w:val="007B195F"/>
    <w:rsid w:val="007B1C51"/>
    <w:rsid w:val="007B20D7"/>
    <w:rsid w:val="007B350D"/>
    <w:rsid w:val="007B3739"/>
    <w:rsid w:val="007B582D"/>
    <w:rsid w:val="007B7539"/>
    <w:rsid w:val="007C0596"/>
    <w:rsid w:val="007C10DB"/>
    <w:rsid w:val="007C17C0"/>
    <w:rsid w:val="007C1D31"/>
    <w:rsid w:val="007C2908"/>
    <w:rsid w:val="007C3D43"/>
    <w:rsid w:val="007C41BA"/>
    <w:rsid w:val="007C460F"/>
    <w:rsid w:val="007C586E"/>
    <w:rsid w:val="007C5C61"/>
    <w:rsid w:val="007C6803"/>
    <w:rsid w:val="007C7D58"/>
    <w:rsid w:val="007D01F3"/>
    <w:rsid w:val="007D26BB"/>
    <w:rsid w:val="007D7605"/>
    <w:rsid w:val="007E16FA"/>
    <w:rsid w:val="007E3D4E"/>
    <w:rsid w:val="007E406E"/>
    <w:rsid w:val="007E6EA1"/>
    <w:rsid w:val="007F0046"/>
    <w:rsid w:val="007F3F35"/>
    <w:rsid w:val="007F4141"/>
    <w:rsid w:val="007F51D1"/>
    <w:rsid w:val="007F77D5"/>
    <w:rsid w:val="00800EE4"/>
    <w:rsid w:val="00802960"/>
    <w:rsid w:val="00802EDE"/>
    <w:rsid w:val="008030E0"/>
    <w:rsid w:val="00803E85"/>
    <w:rsid w:val="00804580"/>
    <w:rsid w:val="00804627"/>
    <w:rsid w:val="008046DD"/>
    <w:rsid w:val="0080483F"/>
    <w:rsid w:val="00805728"/>
    <w:rsid w:val="00805760"/>
    <w:rsid w:val="00806B40"/>
    <w:rsid w:val="0080744D"/>
    <w:rsid w:val="008104C7"/>
    <w:rsid w:val="00810E04"/>
    <w:rsid w:val="008121F4"/>
    <w:rsid w:val="0081291C"/>
    <w:rsid w:val="00812AA5"/>
    <w:rsid w:val="00815546"/>
    <w:rsid w:val="008155D7"/>
    <w:rsid w:val="00821662"/>
    <w:rsid w:val="00822A0F"/>
    <w:rsid w:val="00823128"/>
    <w:rsid w:val="0082391E"/>
    <w:rsid w:val="00824948"/>
    <w:rsid w:val="008256CE"/>
    <w:rsid w:val="008257A3"/>
    <w:rsid w:val="008264C9"/>
    <w:rsid w:val="00826EC2"/>
    <w:rsid w:val="0082751A"/>
    <w:rsid w:val="0083069A"/>
    <w:rsid w:val="0083123F"/>
    <w:rsid w:val="00832EC3"/>
    <w:rsid w:val="0083389E"/>
    <w:rsid w:val="008339FD"/>
    <w:rsid w:val="0083421C"/>
    <w:rsid w:val="008346CB"/>
    <w:rsid w:val="008350A0"/>
    <w:rsid w:val="008406F3"/>
    <w:rsid w:val="008411C5"/>
    <w:rsid w:val="00843162"/>
    <w:rsid w:val="008432FF"/>
    <w:rsid w:val="0084400B"/>
    <w:rsid w:val="008459A7"/>
    <w:rsid w:val="00846DCB"/>
    <w:rsid w:val="00847BB5"/>
    <w:rsid w:val="00847EE5"/>
    <w:rsid w:val="00847FCE"/>
    <w:rsid w:val="00851484"/>
    <w:rsid w:val="00851F66"/>
    <w:rsid w:val="00852476"/>
    <w:rsid w:val="00854AEC"/>
    <w:rsid w:val="00855E19"/>
    <w:rsid w:val="00857B9F"/>
    <w:rsid w:val="00861475"/>
    <w:rsid w:val="00862004"/>
    <w:rsid w:val="008636BF"/>
    <w:rsid w:val="0086387F"/>
    <w:rsid w:val="00863FF1"/>
    <w:rsid w:val="00864FF6"/>
    <w:rsid w:val="008666BF"/>
    <w:rsid w:val="00866EC8"/>
    <w:rsid w:val="0086795D"/>
    <w:rsid w:val="00867A83"/>
    <w:rsid w:val="00870AE9"/>
    <w:rsid w:val="00874AF3"/>
    <w:rsid w:val="00874C07"/>
    <w:rsid w:val="00874EA3"/>
    <w:rsid w:val="00875085"/>
    <w:rsid w:val="00875449"/>
    <w:rsid w:val="00875A77"/>
    <w:rsid w:val="0087602F"/>
    <w:rsid w:val="00877AE9"/>
    <w:rsid w:val="00881149"/>
    <w:rsid w:val="00881378"/>
    <w:rsid w:val="008815DF"/>
    <w:rsid w:val="00881B61"/>
    <w:rsid w:val="008846AA"/>
    <w:rsid w:val="0088697D"/>
    <w:rsid w:val="00887A9F"/>
    <w:rsid w:val="00887B17"/>
    <w:rsid w:val="00887BE1"/>
    <w:rsid w:val="00887D7A"/>
    <w:rsid w:val="00890B28"/>
    <w:rsid w:val="0089144F"/>
    <w:rsid w:val="008940B8"/>
    <w:rsid w:val="00894F65"/>
    <w:rsid w:val="0089597B"/>
    <w:rsid w:val="0089700F"/>
    <w:rsid w:val="0089772D"/>
    <w:rsid w:val="00897BFE"/>
    <w:rsid w:val="008A15FD"/>
    <w:rsid w:val="008A30E8"/>
    <w:rsid w:val="008A515A"/>
    <w:rsid w:val="008A6065"/>
    <w:rsid w:val="008A7339"/>
    <w:rsid w:val="008A7BD3"/>
    <w:rsid w:val="008A7E5B"/>
    <w:rsid w:val="008B14C4"/>
    <w:rsid w:val="008B29CA"/>
    <w:rsid w:val="008B624B"/>
    <w:rsid w:val="008B6791"/>
    <w:rsid w:val="008B773B"/>
    <w:rsid w:val="008B7CBA"/>
    <w:rsid w:val="008C1199"/>
    <w:rsid w:val="008C138C"/>
    <w:rsid w:val="008C29FC"/>
    <w:rsid w:val="008C30AE"/>
    <w:rsid w:val="008C3627"/>
    <w:rsid w:val="008C4C06"/>
    <w:rsid w:val="008C4EF4"/>
    <w:rsid w:val="008C63C6"/>
    <w:rsid w:val="008C68B0"/>
    <w:rsid w:val="008C6932"/>
    <w:rsid w:val="008C7035"/>
    <w:rsid w:val="008D0283"/>
    <w:rsid w:val="008D17B4"/>
    <w:rsid w:val="008D21C7"/>
    <w:rsid w:val="008D2BD2"/>
    <w:rsid w:val="008D3683"/>
    <w:rsid w:val="008D722B"/>
    <w:rsid w:val="008D7C79"/>
    <w:rsid w:val="008D7EAB"/>
    <w:rsid w:val="008E35E2"/>
    <w:rsid w:val="008E3642"/>
    <w:rsid w:val="008E3DFC"/>
    <w:rsid w:val="008E432D"/>
    <w:rsid w:val="008E4CBE"/>
    <w:rsid w:val="008E5C6C"/>
    <w:rsid w:val="008E6002"/>
    <w:rsid w:val="008E67FB"/>
    <w:rsid w:val="008E730F"/>
    <w:rsid w:val="008E75C8"/>
    <w:rsid w:val="008E7858"/>
    <w:rsid w:val="008F173D"/>
    <w:rsid w:val="008F4865"/>
    <w:rsid w:val="008F4C57"/>
    <w:rsid w:val="008F4CB5"/>
    <w:rsid w:val="008F6DA6"/>
    <w:rsid w:val="008F7753"/>
    <w:rsid w:val="00905B4E"/>
    <w:rsid w:val="00906700"/>
    <w:rsid w:val="0090769D"/>
    <w:rsid w:val="0091110E"/>
    <w:rsid w:val="00911E9B"/>
    <w:rsid w:val="00913429"/>
    <w:rsid w:val="0091436C"/>
    <w:rsid w:val="00915308"/>
    <w:rsid w:val="009169B8"/>
    <w:rsid w:val="00916BDE"/>
    <w:rsid w:val="00916D65"/>
    <w:rsid w:val="00923ADF"/>
    <w:rsid w:val="009240C3"/>
    <w:rsid w:val="009247F4"/>
    <w:rsid w:val="00925761"/>
    <w:rsid w:val="00926485"/>
    <w:rsid w:val="00927152"/>
    <w:rsid w:val="00930437"/>
    <w:rsid w:val="0093062C"/>
    <w:rsid w:val="00930B7C"/>
    <w:rsid w:val="00930F43"/>
    <w:rsid w:val="0093255B"/>
    <w:rsid w:val="0093336B"/>
    <w:rsid w:val="009350F0"/>
    <w:rsid w:val="009352DD"/>
    <w:rsid w:val="00937A81"/>
    <w:rsid w:val="009404B5"/>
    <w:rsid w:val="0094279C"/>
    <w:rsid w:val="00945244"/>
    <w:rsid w:val="00946B19"/>
    <w:rsid w:val="00947AD7"/>
    <w:rsid w:val="00950A88"/>
    <w:rsid w:val="00951547"/>
    <w:rsid w:val="009615BC"/>
    <w:rsid w:val="00961BA7"/>
    <w:rsid w:val="00965EE4"/>
    <w:rsid w:val="009660E6"/>
    <w:rsid w:val="0096617E"/>
    <w:rsid w:val="009664D0"/>
    <w:rsid w:val="00973544"/>
    <w:rsid w:val="009735F2"/>
    <w:rsid w:val="0097381F"/>
    <w:rsid w:val="0097406C"/>
    <w:rsid w:val="009751BF"/>
    <w:rsid w:val="009767DA"/>
    <w:rsid w:val="009772D3"/>
    <w:rsid w:val="009813DB"/>
    <w:rsid w:val="00981D04"/>
    <w:rsid w:val="00982962"/>
    <w:rsid w:val="0098497F"/>
    <w:rsid w:val="00984DE4"/>
    <w:rsid w:val="00985339"/>
    <w:rsid w:val="00986675"/>
    <w:rsid w:val="0099002B"/>
    <w:rsid w:val="0099039B"/>
    <w:rsid w:val="00990D94"/>
    <w:rsid w:val="00993275"/>
    <w:rsid w:val="00994DFC"/>
    <w:rsid w:val="009957B4"/>
    <w:rsid w:val="00995E09"/>
    <w:rsid w:val="009A047E"/>
    <w:rsid w:val="009A1B5B"/>
    <w:rsid w:val="009A4615"/>
    <w:rsid w:val="009A5996"/>
    <w:rsid w:val="009A6636"/>
    <w:rsid w:val="009A6935"/>
    <w:rsid w:val="009A7F02"/>
    <w:rsid w:val="009B031C"/>
    <w:rsid w:val="009B06F4"/>
    <w:rsid w:val="009B0FCA"/>
    <w:rsid w:val="009B1254"/>
    <w:rsid w:val="009B1B2F"/>
    <w:rsid w:val="009B5038"/>
    <w:rsid w:val="009B7762"/>
    <w:rsid w:val="009C09BB"/>
    <w:rsid w:val="009C1194"/>
    <w:rsid w:val="009C34CD"/>
    <w:rsid w:val="009C4AF2"/>
    <w:rsid w:val="009C747B"/>
    <w:rsid w:val="009C747C"/>
    <w:rsid w:val="009D0155"/>
    <w:rsid w:val="009D049B"/>
    <w:rsid w:val="009D096E"/>
    <w:rsid w:val="009D0F9C"/>
    <w:rsid w:val="009D1E97"/>
    <w:rsid w:val="009D2EBB"/>
    <w:rsid w:val="009D4B7D"/>
    <w:rsid w:val="009D5BAB"/>
    <w:rsid w:val="009D6A95"/>
    <w:rsid w:val="009D6F50"/>
    <w:rsid w:val="009D792F"/>
    <w:rsid w:val="009E01BD"/>
    <w:rsid w:val="009E0975"/>
    <w:rsid w:val="009E0ECB"/>
    <w:rsid w:val="009E178E"/>
    <w:rsid w:val="009E2AFF"/>
    <w:rsid w:val="009E39F5"/>
    <w:rsid w:val="009E4325"/>
    <w:rsid w:val="009E4570"/>
    <w:rsid w:val="009E670E"/>
    <w:rsid w:val="009F0634"/>
    <w:rsid w:val="009F0D9E"/>
    <w:rsid w:val="009F297A"/>
    <w:rsid w:val="009F323B"/>
    <w:rsid w:val="009F367F"/>
    <w:rsid w:val="009F3C31"/>
    <w:rsid w:val="009F3F81"/>
    <w:rsid w:val="009F6A69"/>
    <w:rsid w:val="009F7563"/>
    <w:rsid w:val="009F7C1B"/>
    <w:rsid w:val="00A01D7D"/>
    <w:rsid w:val="00A04C25"/>
    <w:rsid w:val="00A05044"/>
    <w:rsid w:val="00A069F5"/>
    <w:rsid w:val="00A11488"/>
    <w:rsid w:val="00A12815"/>
    <w:rsid w:val="00A12BB4"/>
    <w:rsid w:val="00A14674"/>
    <w:rsid w:val="00A15309"/>
    <w:rsid w:val="00A16EF7"/>
    <w:rsid w:val="00A17BA8"/>
    <w:rsid w:val="00A20092"/>
    <w:rsid w:val="00A20C30"/>
    <w:rsid w:val="00A24783"/>
    <w:rsid w:val="00A25036"/>
    <w:rsid w:val="00A27EC1"/>
    <w:rsid w:val="00A27F68"/>
    <w:rsid w:val="00A27FC4"/>
    <w:rsid w:val="00A30EC0"/>
    <w:rsid w:val="00A32658"/>
    <w:rsid w:val="00A33EA0"/>
    <w:rsid w:val="00A4067C"/>
    <w:rsid w:val="00A406AC"/>
    <w:rsid w:val="00A4262A"/>
    <w:rsid w:val="00A42E44"/>
    <w:rsid w:val="00A44EC5"/>
    <w:rsid w:val="00A45907"/>
    <w:rsid w:val="00A45A51"/>
    <w:rsid w:val="00A465D5"/>
    <w:rsid w:val="00A46B12"/>
    <w:rsid w:val="00A52612"/>
    <w:rsid w:val="00A52A4F"/>
    <w:rsid w:val="00A53FC6"/>
    <w:rsid w:val="00A54D54"/>
    <w:rsid w:val="00A54E08"/>
    <w:rsid w:val="00A56BD3"/>
    <w:rsid w:val="00A56EB4"/>
    <w:rsid w:val="00A61E5B"/>
    <w:rsid w:val="00A6231A"/>
    <w:rsid w:val="00A63DD2"/>
    <w:rsid w:val="00A64334"/>
    <w:rsid w:val="00A6630F"/>
    <w:rsid w:val="00A713C7"/>
    <w:rsid w:val="00A72353"/>
    <w:rsid w:val="00A757FF"/>
    <w:rsid w:val="00A76C8D"/>
    <w:rsid w:val="00A77EEF"/>
    <w:rsid w:val="00A82E32"/>
    <w:rsid w:val="00A8361A"/>
    <w:rsid w:val="00A8433E"/>
    <w:rsid w:val="00A84F3B"/>
    <w:rsid w:val="00A85940"/>
    <w:rsid w:val="00A87451"/>
    <w:rsid w:val="00A87713"/>
    <w:rsid w:val="00A907DD"/>
    <w:rsid w:val="00A9219B"/>
    <w:rsid w:val="00A9358E"/>
    <w:rsid w:val="00A9374A"/>
    <w:rsid w:val="00A93DF7"/>
    <w:rsid w:val="00A9415B"/>
    <w:rsid w:val="00A947EC"/>
    <w:rsid w:val="00A94E3A"/>
    <w:rsid w:val="00A9554B"/>
    <w:rsid w:val="00A95AC1"/>
    <w:rsid w:val="00A976EB"/>
    <w:rsid w:val="00AA2D4B"/>
    <w:rsid w:val="00AA508B"/>
    <w:rsid w:val="00AA5B93"/>
    <w:rsid w:val="00AA72BA"/>
    <w:rsid w:val="00AA77F1"/>
    <w:rsid w:val="00AB09E3"/>
    <w:rsid w:val="00AB0A45"/>
    <w:rsid w:val="00AB1B83"/>
    <w:rsid w:val="00AB26BA"/>
    <w:rsid w:val="00AB3512"/>
    <w:rsid w:val="00AB4D30"/>
    <w:rsid w:val="00AB717B"/>
    <w:rsid w:val="00AB7217"/>
    <w:rsid w:val="00AB7B4D"/>
    <w:rsid w:val="00AB7D67"/>
    <w:rsid w:val="00AC1A5D"/>
    <w:rsid w:val="00AC3579"/>
    <w:rsid w:val="00AC3B10"/>
    <w:rsid w:val="00AC4770"/>
    <w:rsid w:val="00AC6EEF"/>
    <w:rsid w:val="00AD0AB8"/>
    <w:rsid w:val="00AD225F"/>
    <w:rsid w:val="00AD23A5"/>
    <w:rsid w:val="00AD244B"/>
    <w:rsid w:val="00AD2A95"/>
    <w:rsid w:val="00AD3F61"/>
    <w:rsid w:val="00AD575A"/>
    <w:rsid w:val="00AD5F2B"/>
    <w:rsid w:val="00AD6DFA"/>
    <w:rsid w:val="00AD6E43"/>
    <w:rsid w:val="00AD6EFF"/>
    <w:rsid w:val="00AE0C45"/>
    <w:rsid w:val="00AE272B"/>
    <w:rsid w:val="00AE38B9"/>
    <w:rsid w:val="00AE5E6E"/>
    <w:rsid w:val="00AE71C1"/>
    <w:rsid w:val="00AF18BC"/>
    <w:rsid w:val="00AF4D2E"/>
    <w:rsid w:val="00AF53CF"/>
    <w:rsid w:val="00AF7BE7"/>
    <w:rsid w:val="00B01FF5"/>
    <w:rsid w:val="00B04EB6"/>
    <w:rsid w:val="00B061B0"/>
    <w:rsid w:val="00B10C88"/>
    <w:rsid w:val="00B21AAB"/>
    <w:rsid w:val="00B2233C"/>
    <w:rsid w:val="00B22435"/>
    <w:rsid w:val="00B2688F"/>
    <w:rsid w:val="00B270F1"/>
    <w:rsid w:val="00B27559"/>
    <w:rsid w:val="00B320BD"/>
    <w:rsid w:val="00B32CFF"/>
    <w:rsid w:val="00B35C6B"/>
    <w:rsid w:val="00B371A6"/>
    <w:rsid w:val="00B40380"/>
    <w:rsid w:val="00B40788"/>
    <w:rsid w:val="00B40F12"/>
    <w:rsid w:val="00B416E1"/>
    <w:rsid w:val="00B41AFF"/>
    <w:rsid w:val="00B41CF8"/>
    <w:rsid w:val="00B444A6"/>
    <w:rsid w:val="00B44BE5"/>
    <w:rsid w:val="00B46065"/>
    <w:rsid w:val="00B46774"/>
    <w:rsid w:val="00B46F98"/>
    <w:rsid w:val="00B47644"/>
    <w:rsid w:val="00B50589"/>
    <w:rsid w:val="00B51F71"/>
    <w:rsid w:val="00B52654"/>
    <w:rsid w:val="00B56247"/>
    <w:rsid w:val="00B57D03"/>
    <w:rsid w:val="00B62018"/>
    <w:rsid w:val="00B6249F"/>
    <w:rsid w:val="00B65FAD"/>
    <w:rsid w:val="00B676B2"/>
    <w:rsid w:val="00B71440"/>
    <w:rsid w:val="00B716D1"/>
    <w:rsid w:val="00B72997"/>
    <w:rsid w:val="00B73C50"/>
    <w:rsid w:val="00B743FA"/>
    <w:rsid w:val="00B7782C"/>
    <w:rsid w:val="00B813AE"/>
    <w:rsid w:val="00B82340"/>
    <w:rsid w:val="00B85CC1"/>
    <w:rsid w:val="00B86AB9"/>
    <w:rsid w:val="00B87351"/>
    <w:rsid w:val="00B879C4"/>
    <w:rsid w:val="00B90536"/>
    <w:rsid w:val="00B908D1"/>
    <w:rsid w:val="00B9341A"/>
    <w:rsid w:val="00B942B0"/>
    <w:rsid w:val="00B94AF3"/>
    <w:rsid w:val="00B94DD6"/>
    <w:rsid w:val="00B94EDA"/>
    <w:rsid w:val="00BA0979"/>
    <w:rsid w:val="00BA4777"/>
    <w:rsid w:val="00BA5F79"/>
    <w:rsid w:val="00BA6309"/>
    <w:rsid w:val="00BB1BC5"/>
    <w:rsid w:val="00BB1FC5"/>
    <w:rsid w:val="00BB2BA2"/>
    <w:rsid w:val="00BB423A"/>
    <w:rsid w:val="00BB5457"/>
    <w:rsid w:val="00BB5DCE"/>
    <w:rsid w:val="00BB6C42"/>
    <w:rsid w:val="00BC4867"/>
    <w:rsid w:val="00BC6207"/>
    <w:rsid w:val="00BC74D6"/>
    <w:rsid w:val="00BD11BA"/>
    <w:rsid w:val="00BD1C5F"/>
    <w:rsid w:val="00BD213A"/>
    <w:rsid w:val="00BD389F"/>
    <w:rsid w:val="00BD3DC9"/>
    <w:rsid w:val="00BD455D"/>
    <w:rsid w:val="00BD4B04"/>
    <w:rsid w:val="00BD5D33"/>
    <w:rsid w:val="00BD63AF"/>
    <w:rsid w:val="00BE270E"/>
    <w:rsid w:val="00BE338A"/>
    <w:rsid w:val="00BE5372"/>
    <w:rsid w:val="00BE564B"/>
    <w:rsid w:val="00BE7239"/>
    <w:rsid w:val="00BF0DF2"/>
    <w:rsid w:val="00BF45BB"/>
    <w:rsid w:val="00BF4910"/>
    <w:rsid w:val="00BF4977"/>
    <w:rsid w:val="00BF4BE7"/>
    <w:rsid w:val="00BF6C6F"/>
    <w:rsid w:val="00C00503"/>
    <w:rsid w:val="00C017CF"/>
    <w:rsid w:val="00C02B13"/>
    <w:rsid w:val="00C0313F"/>
    <w:rsid w:val="00C051B9"/>
    <w:rsid w:val="00C05471"/>
    <w:rsid w:val="00C055B1"/>
    <w:rsid w:val="00C05ACC"/>
    <w:rsid w:val="00C07CC5"/>
    <w:rsid w:val="00C101FB"/>
    <w:rsid w:val="00C11235"/>
    <w:rsid w:val="00C1236E"/>
    <w:rsid w:val="00C126E0"/>
    <w:rsid w:val="00C142A8"/>
    <w:rsid w:val="00C14E09"/>
    <w:rsid w:val="00C166A0"/>
    <w:rsid w:val="00C17F08"/>
    <w:rsid w:val="00C17FA3"/>
    <w:rsid w:val="00C2071F"/>
    <w:rsid w:val="00C21831"/>
    <w:rsid w:val="00C21C8E"/>
    <w:rsid w:val="00C24222"/>
    <w:rsid w:val="00C25995"/>
    <w:rsid w:val="00C25E97"/>
    <w:rsid w:val="00C27595"/>
    <w:rsid w:val="00C27FF1"/>
    <w:rsid w:val="00C309CD"/>
    <w:rsid w:val="00C3207B"/>
    <w:rsid w:val="00C348CF"/>
    <w:rsid w:val="00C35CCE"/>
    <w:rsid w:val="00C3788B"/>
    <w:rsid w:val="00C4003D"/>
    <w:rsid w:val="00C40275"/>
    <w:rsid w:val="00C40DAD"/>
    <w:rsid w:val="00C44767"/>
    <w:rsid w:val="00C44928"/>
    <w:rsid w:val="00C449D7"/>
    <w:rsid w:val="00C51190"/>
    <w:rsid w:val="00C5310E"/>
    <w:rsid w:val="00C54607"/>
    <w:rsid w:val="00C553CB"/>
    <w:rsid w:val="00C57806"/>
    <w:rsid w:val="00C57A20"/>
    <w:rsid w:val="00C57C48"/>
    <w:rsid w:val="00C60EC5"/>
    <w:rsid w:val="00C61AE9"/>
    <w:rsid w:val="00C61EBE"/>
    <w:rsid w:val="00C6370A"/>
    <w:rsid w:val="00C639B6"/>
    <w:rsid w:val="00C63C3A"/>
    <w:rsid w:val="00C64490"/>
    <w:rsid w:val="00C64F2A"/>
    <w:rsid w:val="00C65253"/>
    <w:rsid w:val="00C6635C"/>
    <w:rsid w:val="00C71487"/>
    <w:rsid w:val="00C72886"/>
    <w:rsid w:val="00C7307C"/>
    <w:rsid w:val="00C73635"/>
    <w:rsid w:val="00C749A1"/>
    <w:rsid w:val="00C75476"/>
    <w:rsid w:val="00C7560F"/>
    <w:rsid w:val="00C7685C"/>
    <w:rsid w:val="00C769C8"/>
    <w:rsid w:val="00C804AB"/>
    <w:rsid w:val="00C8237E"/>
    <w:rsid w:val="00C8247D"/>
    <w:rsid w:val="00C827DA"/>
    <w:rsid w:val="00C8365F"/>
    <w:rsid w:val="00C84401"/>
    <w:rsid w:val="00C852C5"/>
    <w:rsid w:val="00C852F9"/>
    <w:rsid w:val="00C8543D"/>
    <w:rsid w:val="00C85889"/>
    <w:rsid w:val="00C858D7"/>
    <w:rsid w:val="00C862E6"/>
    <w:rsid w:val="00C87082"/>
    <w:rsid w:val="00C87EA3"/>
    <w:rsid w:val="00C9047E"/>
    <w:rsid w:val="00C90CB3"/>
    <w:rsid w:val="00C90D78"/>
    <w:rsid w:val="00C92602"/>
    <w:rsid w:val="00C934E6"/>
    <w:rsid w:val="00C93F05"/>
    <w:rsid w:val="00C94197"/>
    <w:rsid w:val="00C9440C"/>
    <w:rsid w:val="00C94653"/>
    <w:rsid w:val="00C966B3"/>
    <w:rsid w:val="00C96A67"/>
    <w:rsid w:val="00CA1093"/>
    <w:rsid w:val="00CA10CE"/>
    <w:rsid w:val="00CA5A21"/>
    <w:rsid w:val="00CB124A"/>
    <w:rsid w:val="00CB2CE5"/>
    <w:rsid w:val="00CB389A"/>
    <w:rsid w:val="00CB3AEF"/>
    <w:rsid w:val="00CB4F20"/>
    <w:rsid w:val="00CB53F3"/>
    <w:rsid w:val="00CB5863"/>
    <w:rsid w:val="00CB5D3F"/>
    <w:rsid w:val="00CB6A04"/>
    <w:rsid w:val="00CB7770"/>
    <w:rsid w:val="00CC0E55"/>
    <w:rsid w:val="00CC3A52"/>
    <w:rsid w:val="00CC5533"/>
    <w:rsid w:val="00CC58B8"/>
    <w:rsid w:val="00CC63D2"/>
    <w:rsid w:val="00CC7F0C"/>
    <w:rsid w:val="00CD055E"/>
    <w:rsid w:val="00CD13C7"/>
    <w:rsid w:val="00CD1BFE"/>
    <w:rsid w:val="00CD28CF"/>
    <w:rsid w:val="00CD2E83"/>
    <w:rsid w:val="00CD2FC5"/>
    <w:rsid w:val="00CD35E7"/>
    <w:rsid w:val="00CD3A42"/>
    <w:rsid w:val="00CD3FA6"/>
    <w:rsid w:val="00CD5DF7"/>
    <w:rsid w:val="00CE1553"/>
    <w:rsid w:val="00CE3637"/>
    <w:rsid w:val="00CE485F"/>
    <w:rsid w:val="00CE74BD"/>
    <w:rsid w:val="00CE7FFD"/>
    <w:rsid w:val="00CF091D"/>
    <w:rsid w:val="00CF3B8D"/>
    <w:rsid w:val="00CF416E"/>
    <w:rsid w:val="00CF4B70"/>
    <w:rsid w:val="00CF6052"/>
    <w:rsid w:val="00D013BB"/>
    <w:rsid w:val="00D02A22"/>
    <w:rsid w:val="00D05C23"/>
    <w:rsid w:val="00D0662E"/>
    <w:rsid w:val="00D06789"/>
    <w:rsid w:val="00D07A72"/>
    <w:rsid w:val="00D07AB8"/>
    <w:rsid w:val="00D110D9"/>
    <w:rsid w:val="00D1120F"/>
    <w:rsid w:val="00D1166D"/>
    <w:rsid w:val="00D12108"/>
    <w:rsid w:val="00D13076"/>
    <w:rsid w:val="00D13153"/>
    <w:rsid w:val="00D134C6"/>
    <w:rsid w:val="00D1511A"/>
    <w:rsid w:val="00D15884"/>
    <w:rsid w:val="00D158FE"/>
    <w:rsid w:val="00D15CB3"/>
    <w:rsid w:val="00D16079"/>
    <w:rsid w:val="00D17CE8"/>
    <w:rsid w:val="00D20739"/>
    <w:rsid w:val="00D21BF1"/>
    <w:rsid w:val="00D22888"/>
    <w:rsid w:val="00D22A99"/>
    <w:rsid w:val="00D23FB6"/>
    <w:rsid w:val="00D26F9B"/>
    <w:rsid w:val="00D31225"/>
    <w:rsid w:val="00D32A66"/>
    <w:rsid w:val="00D337D0"/>
    <w:rsid w:val="00D33954"/>
    <w:rsid w:val="00D34E8A"/>
    <w:rsid w:val="00D351EA"/>
    <w:rsid w:val="00D35956"/>
    <w:rsid w:val="00D35C85"/>
    <w:rsid w:val="00D4202A"/>
    <w:rsid w:val="00D42164"/>
    <w:rsid w:val="00D4256E"/>
    <w:rsid w:val="00D427DD"/>
    <w:rsid w:val="00D42934"/>
    <w:rsid w:val="00D42BE6"/>
    <w:rsid w:val="00D43D94"/>
    <w:rsid w:val="00D44008"/>
    <w:rsid w:val="00D449F7"/>
    <w:rsid w:val="00D45095"/>
    <w:rsid w:val="00D454B3"/>
    <w:rsid w:val="00D45A75"/>
    <w:rsid w:val="00D46180"/>
    <w:rsid w:val="00D466A9"/>
    <w:rsid w:val="00D46D1B"/>
    <w:rsid w:val="00D47E2D"/>
    <w:rsid w:val="00D514C4"/>
    <w:rsid w:val="00D514E9"/>
    <w:rsid w:val="00D54CD5"/>
    <w:rsid w:val="00D55D24"/>
    <w:rsid w:val="00D56AE3"/>
    <w:rsid w:val="00D57E8E"/>
    <w:rsid w:val="00D607F3"/>
    <w:rsid w:val="00D61025"/>
    <w:rsid w:val="00D622DE"/>
    <w:rsid w:val="00D65135"/>
    <w:rsid w:val="00D700F1"/>
    <w:rsid w:val="00D70D8C"/>
    <w:rsid w:val="00D7101E"/>
    <w:rsid w:val="00D718BA"/>
    <w:rsid w:val="00D72101"/>
    <w:rsid w:val="00D72E1A"/>
    <w:rsid w:val="00D75ED0"/>
    <w:rsid w:val="00D764DD"/>
    <w:rsid w:val="00D76529"/>
    <w:rsid w:val="00D77E2E"/>
    <w:rsid w:val="00D80A21"/>
    <w:rsid w:val="00D82191"/>
    <w:rsid w:val="00D833F2"/>
    <w:rsid w:val="00D838A2"/>
    <w:rsid w:val="00D84411"/>
    <w:rsid w:val="00D84620"/>
    <w:rsid w:val="00D8540B"/>
    <w:rsid w:val="00D85672"/>
    <w:rsid w:val="00D85FFD"/>
    <w:rsid w:val="00D87496"/>
    <w:rsid w:val="00D876D8"/>
    <w:rsid w:val="00D876E7"/>
    <w:rsid w:val="00D905D9"/>
    <w:rsid w:val="00D93C27"/>
    <w:rsid w:val="00D94CB0"/>
    <w:rsid w:val="00D96C36"/>
    <w:rsid w:val="00D9701B"/>
    <w:rsid w:val="00DA203C"/>
    <w:rsid w:val="00DA2E2C"/>
    <w:rsid w:val="00DA385F"/>
    <w:rsid w:val="00DA4808"/>
    <w:rsid w:val="00DA4CC4"/>
    <w:rsid w:val="00DA5CE2"/>
    <w:rsid w:val="00DA66EC"/>
    <w:rsid w:val="00DB202F"/>
    <w:rsid w:val="00DB4060"/>
    <w:rsid w:val="00DC078D"/>
    <w:rsid w:val="00DC1D3E"/>
    <w:rsid w:val="00DC26E4"/>
    <w:rsid w:val="00DC3CAE"/>
    <w:rsid w:val="00DC7E82"/>
    <w:rsid w:val="00DD17F8"/>
    <w:rsid w:val="00DD18E5"/>
    <w:rsid w:val="00DD2233"/>
    <w:rsid w:val="00DD4D32"/>
    <w:rsid w:val="00DD4F6A"/>
    <w:rsid w:val="00DD59AC"/>
    <w:rsid w:val="00DD5AE6"/>
    <w:rsid w:val="00DE05D5"/>
    <w:rsid w:val="00DE1EE4"/>
    <w:rsid w:val="00DE2421"/>
    <w:rsid w:val="00DE36B2"/>
    <w:rsid w:val="00DE5C29"/>
    <w:rsid w:val="00DE7C5F"/>
    <w:rsid w:val="00DF0800"/>
    <w:rsid w:val="00DF0E45"/>
    <w:rsid w:val="00DF32D2"/>
    <w:rsid w:val="00DF3E08"/>
    <w:rsid w:val="00DF4319"/>
    <w:rsid w:val="00DF4E9B"/>
    <w:rsid w:val="00DF5EF5"/>
    <w:rsid w:val="00DF642F"/>
    <w:rsid w:val="00E0152C"/>
    <w:rsid w:val="00E022B6"/>
    <w:rsid w:val="00E040C6"/>
    <w:rsid w:val="00E049B3"/>
    <w:rsid w:val="00E04E70"/>
    <w:rsid w:val="00E06799"/>
    <w:rsid w:val="00E06F6D"/>
    <w:rsid w:val="00E07745"/>
    <w:rsid w:val="00E079B1"/>
    <w:rsid w:val="00E12265"/>
    <w:rsid w:val="00E15221"/>
    <w:rsid w:val="00E16AF9"/>
    <w:rsid w:val="00E171CD"/>
    <w:rsid w:val="00E218DD"/>
    <w:rsid w:val="00E234BC"/>
    <w:rsid w:val="00E23AC0"/>
    <w:rsid w:val="00E257D2"/>
    <w:rsid w:val="00E25C39"/>
    <w:rsid w:val="00E304DE"/>
    <w:rsid w:val="00E31150"/>
    <w:rsid w:val="00E32B49"/>
    <w:rsid w:val="00E36809"/>
    <w:rsid w:val="00E37623"/>
    <w:rsid w:val="00E37F09"/>
    <w:rsid w:val="00E411BD"/>
    <w:rsid w:val="00E41CC0"/>
    <w:rsid w:val="00E42222"/>
    <w:rsid w:val="00E43FCA"/>
    <w:rsid w:val="00E44EBC"/>
    <w:rsid w:val="00E46212"/>
    <w:rsid w:val="00E50C0F"/>
    <w:rsid w:val="00E520FF"/>
    <w:rsid w:val="00E55A42"/>
    <w:rsid w:val="00E55CD6"/>
    <w:rsid w:val="00E56788"/>
    <w:rsid w:val="00E66833"/>
    <w:rsid w:val="00E672CA"/>
    <w:rsid w:val="00E71FF7"/>
    <w:rsid w:val="00E724D9"/>
    <w:rsid w:val="00E75134"/>
    <w:rsid w:val="00E753C0"/>
    <w:rsid w:val="00E75764"/>
    <w:rsid w:val="00E76152"/>
    <w:rsid w:val="00E76935"/>
    <w:rsid w:val="00E806A4"/>
    <w:rsid w:val="00E80C51"/>
    <w:rsid w:val="00E816A0"/>
    <w:rsid w:val="00E854FE"/>
    <w:rsid w:val="00E862FB"/>
    <w:rsid w:val="00E872BF"/>
    <w:rsid w:val="00E876E4"/>
    <w:rsid w:val="00E91CE4"/>
    <w:rsid w:val="00E929D2"/>
    <w:rsid w:val="00E92E1B"/>
    <w:rsid w:val="00E930AE"/>
    <w:rsid w:val="00E9315A"/>
    <w:rsid w:val="00E94EEF"/>
    <w:rsid w:val="00E9556A"/>
    <w:rsid w:val="00E95858"/>
    <w:rsid w:val="00E958E4"/>
    <w:rsid w:val="00EA12CA"/>
    <w:rsid w:val="00EA2587"/>
    <w:rsid w:val="00EA2EBD"/>
    <w:rsid w:val="00EA314B"/>
    <w:rsid w:val="00EA4631"/>
    <w:rsid w:val="00EA58A1"/>
    <w:rsid w:val="00EA61A6"/>
    <w:rsid w:val="00EA6485"/>
    <w:rsid w:val="00EB09F8"/>
    <w:rsid w:val="00EB4178"/>
    <w:rsid w:val="00EB53B9"/>
    <w:rsid w:val="00EB79A7"/>
    <w:rsid w:val="00EB7B83"/>
    <w:rsid w:val="00EC165E"/>
    <w:rsid w:val="00EC2170"/>
    <w:rsid w:val="00EC292F"/>
    <w:rsid w:val="00EC4307"/>
    <w:rsid w:val="00EC457C"/>
    <w:rsid w:val="00EC524D"/>
    <w:rsid w:val="00ED0032"/>
    <w:rsid w:val="00ED1FE6"/>
    <w:rsid w:val="00ED361A"/>
    <w:rsid w:val="00ED3C2D"/>
    <w:rsid w:val="00ED41B7"/>
    <w:rsid w:val="00ED569D"/>
    <w:rsid w:val="00ED58DC"/>
    <w:rsid w:val="00ED7049"/>
    <w:rsid w:val="00EE6F21"/>
    <w:rsid w:val="00EF05FF"/>
    <w:rsid w:val="00EF21F3"/>
    <w:rsid w:val="00EF2EB2"/>
    <w:rsid w:val="00EF32CE"/>
    <w:rsid w:val="00EF390B"/>
    <w:rsid w:val="00EF4401"/>
    <w:rsid w:val="00EF45C2"/>
    <w:rsid w:val="00EF5D94"/>
    <w:rsid w:val="00F006B7"/>
    <w:rsid w:val="00F00E53"/>
    <w:rsid w:val="00F023F2"/>
    <w:rsid w:val="00F055DD"/>
    <w:rsid w:val="00F0607B"/>
    <w:rsid w:val="00F06232"/>
    <w:rsid w:val="00F06EC2"/>
    <w:rsid w:val="00F078AD"/>
    <w:rsid w:val="00F07964"/>
    <w:rsid w:val="00F07D6A"/>
    <w:rsid w:val="00F1018D"/>
    <w:rsid w:val="00F10AB2"/>
    <w:rsid w:val="00F11ED7"/>
    <w:rsid w:val="00F14137"/>
    <w:rsid w:val="00F141BE"/>
    <w:rsid w:val="00F15A55"/>
    <w:rsid w:val="00F1621A"/>
    <w:rsid w:val="00F164B0"/>
    <w:rsid w:val="00F1783E"/>
    <w:rsid w:val="00F17C5C"/>
    <w:rsid w:val="00F22DA9"/>
    <w:rsid w:val="00F23779"/>
    <w:rsid w:val="00F254E2"/>
    <w:rsid w:val="00F27C55"/>
    <w:rsid w:val="00F3570F"/>
    <w:rsid w:val="00F36838"/>
    <w:rsid w:val="00F40B06"/>
    <w:rsid w:val="00F42F5A"/>
    <w:rsid w:val="00F43FFF"/>
    <w:rsid w:val="00F44661"/>
    <w:rsid w:val="00F46286"/>
    <w:rsid w:val="00F465E4"/>
    <w:rsid w:val="00F4739D"/>
    <w:rsid w:val="00F475DE"/>
    <w:rsid w:val="00F47842"/>
    <w:rsid w:val="00F51D84"/>
    <w:rsid w:val="00F52FD4"/>
    <w:rsid w:val="00F53D3E"/>
    <w:rsid w:val="00F54CB4"/>
    <w:rsid w:val="00F54E11"/>
    <w:rsid w:val="00F55C5F"/>
    <w:rsid w:val="00F619E0"/>
    <w:rsid w:val="00F61D08"/>
    <w:rsid w:val="00F667EE"/>
    <w:rsid w:val="00F706C3"/>
    <w:rsid w:val="00F746B8"/>
    <w:rsid w:val="00F747DC"/>
    <w:rsid w:val="00F74F07"/>
    <w:rsid w:val="00F7708E"/>
    <w:rsid w:val="00F77812"/>
    <w:rsid w:val="00F77E8A"/>
    <w:rsid w:val="00F82A8E"/>
    <w:rsid w:val="00F83196"/>
    <w:rsid w:val="00F83DDC"/>
    <w:rsid w:val="00F8404C"/>
    <w:rsid w:val="00F8520B"/>
    <w:rsid w:val="00F86BBE"/>
    <w:rsid w:val="00F9026F"/>
    <w:rsid w:val="00F90526"/>
    <w:rsid w:val="00F92798"/>
    <w:rsid w:val="00F93C26"/>
    <w:rsid w:val="00F964DF"/>
    <w:rsid w:val="00F96882"/>
    <w:rsid w:val="00F97E24"/>
    <w:rsid w:val="00FA046C"/>
    <w:rsid w:val="00FA1230"/>
    <w:rsid w:val="00FA1E95"/>
    <w:rsid w:val="00FA2D1E"/>
    <w:rsid w:val="00FA72AB"/>
    <w:rsid w:val="00FA77A0"/>
    <w:rsid w:val="00FA7E35"/>
    <w:rsid w:val="00FB3AF9"/>
    <w:rsid w:val="00FB725E"/>
    <w:rsid w:val="00FB7B96"/>
    <w:rsid w:val="00FC0903"/>
    <w:rsid w:val="00FC2491"/>
    <w:rsid w:val="00FC2DEC"/>
    <w:rsid w:val="00FC4539"/>
    <w:rsid w:val="00FC472A"/>
    <w:rsid w:val="00FD0558"/>
    <w:rsid w:val="00FD0626"/>
    <w:rsid w:val="00FD1822"/>
    <w:rsid w:val="00FD1B3E"/>
    <w:rsid w:val="00FE0CA7"/>
    <w:rsid w:val="00FE1165"/>
    <w:rsid w:val="00FE1443"/>
    <w:rsid w:val="00FE2B09"/>
    <w:rsid w:val="00FE2E9C"/>
    <w:rsid w:val="00FE3AF6"/>
    <w:rsid w:val="00FE58DF"/>
    <w:rsid w:val="00FE59E1"/>
    <w:rsid w:val="00FE6CD5"/>
    <w:rsid w:val="00FE6EB6"/>
    <w:rsid w:val="00FE6FB9"/>
    <w:rsid w:val="00FF27CC"/>
    <w:rsid w:val="00FF27FC"/>
    <w:rsid w:val="00FF3914"/>
    <w:rsid w:val="00FF7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C3D43"/>
    <w:rPr>
      <w:sz w:val="24"/>
      <w:szCs w:val="24"/>
    </w:rPr>
  </w:style>
  <w:style w:type="paragraph" w:styleId="Heading1">
    <w:name w:val="heading 1"/>
    <w:basedOn w:val="Normal"/>
    <w:next w:val="Normal"/>
    <w:link w:val="Heading1Char"/>
    <w:uiPriority w:val="99"/>
    <w:qFormat/>
    <w:rsid w:val="00AB717B"/>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98497F"/>
    <w:pPr>
      <w:keepNext/>
      <w:spacing w:before="240" w:after="60"/>
      <w:outlineLvl w:val="1"/>
    </w:pPr>
    <w:rPr>
      <w:rFonts w:ascii="Arial" w:hAnsi="Arial" w:cs="Arial"/>
      <w:b/>
      <w:bCs/>
      <w:i/>
      <w:iCs/>
      <w:sz w:val="28"/>
      <w:szCs w:val="28"/>
      <w:lang w:val="sl-SI" w:eastAsia="sl-SI"/>
    </w:rPr>
  </w:style>
  <w:style w:type="paragraph" w:styleId="Heading3">
    <w:name w:val="heading 3"/>
    <w:aliases w:val="Peto poglavlje"/>
    <w:basedOn w:val="Normal"/>
    <w:next w:val="Normal"/>
    <w:link w:val="Heading3Char"/>
    <w:autoRedefine/>
    <w:uiPriority w:val="99"/>
    <w:qFormat/>
    <w:rsid w:val="000D2F6F"/>
    <w:pPr>
      <w:keepNext/>
      <w:spacing w:before="240" w:after="120" w:line="240" w:lineRule="atLeast"/>
      <w:jc w:val="both"/>
      <w:outlineLvl w:val="2"/>
    </w:pPr>
    <w:rPr>
      <w:rFonts w:ascii="Times New Roman Bold" w:hAnsi="Times New Roman Bold" w:cs="Times New Roman Bold"/>
      <w:b/>
      <w:bCs/>
      <w:caps/>
      <w:lang w:val="sr-Latn-CS" w:eastAsia="sl-SI"/>
    </w:rPr>
  </w:style>
  <w:style w:type="paragraph" w:styleId="Heading4">
    <w:name w:val="heading 4"/>
    <w:basedOn w:val="Normal"/>
    <w:next w:val="Normal"/>
    <w:link w:val="Heading4Char"/>
    <w:uiPriority w:val="99"/>
    <w:qFormat/>
    <w:rsid w:val="0053233B"/>
    <w:pPr>
      <w:keepNext/>
      <w:spacing w:before="240" w:after="60"/>
      <w:outlineLvl w:val="3"/>
    </w:pPr>
    <w:rPr>
      <w:b/>
      <w:bCs/>
      <w:sz w:val="28"/>
      <w:szCs w:val="2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717B"/>
    <w:rPr>
      <w:rFonts w:ascii="Cambria" w:hAnsi="Cambria" w:cs="Cambria"/>
      <w:b/>
      <w:bCs/>
      <w:kern w:val="32"/>
      <w:sz w:val="32"/>
      <w:szCs w:val="32"/>
    </w:rPr>
  </w:style>
  <w:style w:type="character" w:customStyle="1" w:styleId="Heading2Char">
    <w:name w:val="Heading 2 Char"/>
    <w:basedOn w:val="DefaultParagraphFont"/>
    <w:link w:val="Heading2"/>
    <w:uiPriority w:val="9"/>
    <w:semiHidden/>
    <w:rsid w:val="00DF3F9A"/>
    <w:rPr>
      <w:rFonts w:asciiTheme="majorHAnsi" w:eastAsiaTheme="majorEastAsia" w:hAnsiTheme="majorHAnsi" w:cstheme="majorBidi"/>
      <w:b/>
      <w:bCs/>
      <w:i/>
      <w:iCs/>
      <w:sz w:val="28"/>
      <w:szCs w:val="28"/>
    </w:rPr>
  </w:style>
  <w:style w:type="character" w:customStyle="1" w:styleId="Heading3Char">
    <w:name w:val="Heading 3 Char"/>
    <w:aliases w:val="Peto poglavlje Char"/>
    <w:basedOn w:val="DefaultParagraphFont"/>
    <w:link w:val="Heading3"/>
    <w:uiPriority w:val="99"/>
    <w:locked/>
    <w:rsid w:val="000D2F6F"/>
    <w:rPr>
      <w:rFonts w:ascii="Times New Roman Bold" w:hAnsi="Times New Roman Bold" w:cs="Times New Roman Bold"/>
      <w:b/>
      <w:bCs/>
      <w:caps/>
      <w:sz w:val="24"/>
      <w:szCs w:val="24"/>
      <w:lang w:val="sr-Latn-CS" w:eastAsia="sl-SI"/>
    </w:rPr>
  </w:style>
  <w:style w:type="character" w:customStyle="1" w:styleId="Heading4Char">
    <w:name w:val="Heading 4 Char"/>
    <w:basedOn w:val="DefaultParagraphFont"/>
    <w:link w:val="Heading4"/>
    <w:uiPriority w:val="9"/>
    <w:semiHidden/>
    <w:rsid w:val="00DF3F9A"/>
    <w:rPr>
      <w:rFonts w:asciiTheme="minorHAnsi" w:eastAsiaTheme="minorEastAsia" w:hAnsiTheme="minorHAnsi" w:cstheme="minorBidi"/>
      <w:b/>
      <w:bCs/>
      <w:sz w:val="28"/>
      <w:szCs w:val="28"/>
    </w:rPr>
  </w:style>
  <w:style w:type="table" w:styleId="TableGrid">
    <w:name w:val="Table Grid"/>
    <w:basedOn w:val="TableNormal"/>
    <w:uiPriority w:val="99"/>
    <w:rsid w:val="00D93C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35D86"/>
    <w:pPr>
      <w:ind w:left="720"/>
    </w:pPr>
    <w:rPr>
      <w:lang w:val="sl-SI" w:eastAsia="sl-SI"/>
    </w:rPr>
  </w:style>
  <w:style w:type="character" w:styleId="Hyperlink">
    <w:name w:val="Hyperlink"/>
    <w:basedOn w:val="DefaultParagraphFont"/>
    <w:uiPriority w:val="99"/>
    <w:rsid w:val="00073E0F"/>
    <w:rPr>
      <w:color w:val="0000FF"/>
      <w:u w:val="single"/>
    </w:rPr>
  </w:style>
  <w:style w:type="paragraph" w:customStyle="1" w:styleId="Default">
    <w:name w:val="Default"/>
    <w:uiPriority w:val="99"/>
    <w:rsid w:val="0045080C"/>
    <w:pPr>
      <w:autoSpaceDE w:val="0"/>
      <w:autoSpaceDN w:val="0"/>
      <w:adjustRightInd w:val="0"/>
      <w:ind w:firstLine="567"/>
      <w:jc w:val="both"/>
    </w:pPr>
    <w:rPr>
      <w:rFonts w:ascii="Arial" w:hAnsi="Arial" w:cs="Arial"/>
      <w:color w:val="000000"/>
      <w:sz w:val="24"/>
      <w:szCs w:val="24"/>
    </w:rPr>
  </w:style>
  <w:style w:type="paragraph" w:styleId="Footer">
    <w:name w:val="footer"/>
    <w:basedOn w:val="Normal"/>
    <w:link w:val="FooterChar"/>
    <w:uiPriority w:val="99"/>
    <w:rsid w:val="003641D7"/>
    <w:pPr>
      <w:tabs>
        <w:tab w:val="center" w:pos="4320"/>
        <w:tab w:val="right" w:pos="8640"/>
      </w:tabs>
    </w:pPr>
  </w:style>
  <w:style w:type="character" w:customStyle="1" w:styleId="FooterChar">
    <w:name w:val="Footer Char"/>
    <w:basedOn w:val="DefaultParagraphFont"/>
    <w:link w:val="Footer"/>
    <w:uiPriority w:val="99"/>
    <w:semiHidden/>
    <w:rsid w:val="00DF3F9A"/>
    <w:rPr>
      <w:sz w:val="24"/>
      <w:szCs w:val="24"/>
    </w:rPr>
  </w:style>
  <w:style w:type="character" w:styleId="PageNumber">
    <w:name w:val="page number"/>
    <w:basedOn w:val="DefaultParagraphFont"/>
    <w:uiPriority w:val="99"/>
    <w:rsid w:val="003641D7"/>
  </w:style>
  <w:style w:type="paragraph" w:customStyle="1" w:styleId="default0">
    <w:name w:val="default"/>
    <w:basedOn w:val="Normal"/>
    <w:uiPriority w:val="99"/>
    <w:rsid w:val="003641D7"/>
    <w:pPr>
      <w:autoSpaceDE w:val="0"/>
      <w:autoSpaceDN w:val="0"/>
      <w:ind w:firstLine="567"/>
      <w:jc w:val="both"/>
    </w:pPr>
    <w:rPr>
      <w:rFonts w:ascii="Arial" w:hAnsi="Arial" w:cs="Arial"/>
      <w:color w:val="000000"/>
    </w:rPr>
  </w:style>
  <w:style w:type="paragraph" w:styleId="TOCHeading">
    <w:name w:val="TOC Heading"/>
    <w:basedOn w:val="Heading1"/>
    <w:next w:val="Normal"/>
    <w:uiPriority w:val="99"/>
    <w:qFormat/>
    <w:rsid w:val="00AB717B"/>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99"/>
    <w:semiHidden/>
    <w:rsid w:val="00637B5D"/>
    <w:pPr>
      <w:tabs>
        <w:tab w:val="right" w:leader="dot" w:pos="8630"/>
      </w:tabs>
    </w:pPr>
    <w:rPr>
      <w:rFonts w:ascii="Cambria" w:hAnsi="Cambria" w:cs="Cambria"/>
      <w:b/>
      <w:bCs/>
      <w:noProof/>
      <w:lang w:val="sr-Latn-CS" w:eastAsia="sl-SI"/>
    </w:rPr>
  </w:style>
  <w:style w:type="paragraph" w:styleId="TOC2">
    <w:name w:val="toc 2"/>
    <w:basedOn w:val="Normal"/>
    <w:next w:val="Normal"/>
    <w:autoRedefine/>
    <w:uiPriority w:val="99"/>
    <w:semiHidden/>
    <w:rsid w:val="00AB717B"/>
    <w:pPr>
      <w:ind w:left="240"/>
    </w:pPr>
  </w:style>
  <w:style w:type="character" w:styleId="Emphasis">
    <w:name w:val="Emphasis"/>
    <w:basedOn w:val="DefaultParagraphFont"/>
    <w:uiPriority w:val="99"/>
    <w:qFormat/>
    <w:rsid w:val="002C4C1A"/>
    <w:rPr>
      <w:i/>
      <w:iCs/>
    </w:rPr>
  </w:style>
  <w:style w:type="paragraph" w:styleId="TOC3">
    <w:name w:val="toc 3"/>
    <w:basedOn w:val="Normal"/>
    <w:next w:val="Normal"/>
    <w:autoRedefine/>
    <w:uiPriority w:val="99"/>
    <w:semiHidden/>
    <w:rsid w:val="00C27FF1"/>
    <w:pPr>
      <w:spacing w:after="100" w:line="276" w:lineRule="auto"/>
      <w:ind w:left="440"/>
    </w:pPr>
    <w:rPr>
      <w:rFonts w:ascii="Calibri" w:hAnsi="Calibri" w:cs="Calibri"/>
      <w:sz w:val="22"/>
      <w:szCs w:val="22"/>
    </w:rPr>
  </w:style>
  <w:style w:type="paragraph" w:styleId="BalloonText">
    <w:name w:val="Balloon Text"/>
    <w:basedOn w:val="Normal"/>
    <w:link w:val="BalloonTextChar"/>
    <w:uiPriority w:val="99"/>
    <w:semiHidden/>
    <w:rsid w:val="00C27FF1"/>
    <w:rPr>
      <w:rFonts w:ascii="Tahoma" w:hAnsi="Tahoma" w:cs="Tahoma"/>
      <w:sz w:val="16"/>
      <w:szCs w:val="16"/>
    </w:rPr>
  </w:style>
  <w:style w:type="character" w:customStyle="1" w:styleId="BalloonTextChar">
    <w:name w:val="Balloon Text Char"/>
    <w:basedOn w:val="DefaultParagraphFont"/>
    <w:link w:val="BalloonText"/>
    <w:uiPriority w:val="99"/>
    <w:locked/>
    <w:rsid w:val="00C27FF1"/>
    <w:rPr>
      <w:rFonts w:ascii="Tahoma" w:hAnsi="Tahoma" w:cs="Tahoma"/>
      <w:sz w:val="16"/>
      <w:szCs w:val="16"/>
    </w:rPr>
  </w:style>
  <w:style w:type="character" w:styleId="BookTitle">
    <w:name w:val="Book Title"/>
    <w:basedOn w:val="DefaultParagraphFont"/>
    <w:uiPriority w:val="99"/>
    <w:qFormat/>
    <w:rsid w:val="0053233B"/>
    <w:rPr>
      <w:b/>
      <w:bCs/>
      <w:smallCaps/>
      <w:spacing w:val="5"/>
    </w:rPr>
  </w:style>
  <w:style w:type="paragraph" w:styleId="BodyText">
    <w:name w:val="Body Text"/>
    <w:basedOn w:val="Normal"/>
    <w:link w:val="BodyTextChar"/>
    <w:uiPriority w:val="99"/>
    <w:rsid w:val="009F0D9E"/>
    <w:pPr>
      <w:suppressAutoHyphens/>
      <w:spacing w:after="120"/>
    </w:pPr>
    <w:rPr>
      <w:lang w:val="sl-SI" w:eastAsia="ar-SA"/>
    </w:rPr>
  </w:style>
  <w:style w:type="character" w:customStyle="1" w:styleId="BodyTextChar">
    <w:name w:val="Body Text Char"/>
    <w:basedOn w:val="DefaultParagraphFont"/>
    <w:link w:val="BodyText"/>
    <w:uiPriority w:val="99"/>
    <w:semiHidden/>
    <w:rsid w:val="00DF3F9A"/>
    <w:rPr>
      <w:sz w:val="24"/>
      <w:szCs w:val="24"/>
    </w:rPr>
  </w:style>
  <w:style w:type="paragraph" w:styleId="Header">
    <w:name w:val="header"/>
    <w:basedOn w:val="Normal"/>
    <w:link w:val="HeaderChar"/>
    <w:uiPriority w:val="99"/>
    <w:rsid w:val="009F0D9E"/>
    <w:pPr>
      <w:suppressAutoHyphens/>
    </w:pPr>
    <w:rPr>
      <w:lang w:eastAsia="ar-SA"/>
    </w:rPr>
  </w:style>
  <w:style w:type="character" w:customStyle="1" w:styleId="HeaderChar">
    <w:name w:val="Header Char"/>
    <w:basedOn w:val="DefaultParagraphFont"/>
    <w:link w:val="Header"/>
    <w:uiPriority w:val="99"/>
    <w:semiHidden/>
    <w:rsid w:val="00DF3F9A"/>
    <w:rPr>
      <w:sz w:val="24"/>
      <w:szCs w:val="24"/>
    </w:rPr>
  </w:style>
  <w:style w:type="paragraph" w:styleId="BodyTextIndent">
    <w:name w:val="Body Text Indent"/>
    <w:basedOn w:val="Normal"/>
    <w:link w:val="BodyTextIndentChar"/>
    <w:uiPriority w:val="99"/>
    <w:rsid w:val="009F0D9E"/>
    <w:pPr>
      <w:suppressAutoHyphens/>
      <w:spacing w:after="120"/>
      <w:ind w:left="283"/>
    </w:pPr>
    <w:rPr>
      <w:lang w:val="sl-SI" w:eastAsia="ar-SA"/>
    </w:rPr>
  </w:style>
  <w:style w:type="character" w:customStyle="1" w:styleId="BodyTextIndentChar">
    <w:name w:val="Body Text Indent Char"/>
    <w:basedOn w:val="DefaultParagraphFont"/>
    <w:link w:val="BodyTextIndent"/>
    <w:uiPriority w:val="99"/>
    <w:semiHidden/>
    <w:rsid w:val="00DF3F9A"/>
    <w:rPr>
      <w:sz w:val="24"/>
      <w:szCs w:val="24"/>
    </w:rPr>
  </w:style>
  <w:style w:type="paragraph" w:styleId="BodyText3">
    <w:name w:val="Body Text 3"/>
    <w:basedOn w:val="Normal"/>
    <w:link w:val="BodyText3Char"/>
    <w:uiPriority w:val="99"/>
    <w:rsid w:val="009F0D9E"/>
    <w:pPr>
      <w:suppressAutoHyphens/>
      <w:spacing w:before="120" w:after="120"/>
      <w:jc w:val="both"/>
    </w:pPr>
    <w:rPr>
      <w:lang w:val="sr-Latn-CS" w:eastAsia="ar-SA"/>
    </w:rPr>
  </w:style>
  <w:style w:type="character" w:customStyle="1" w:styleId="BodyText3Char">
    <w:name w:val="Body Text 3 Char"/>
    <w:basedOn w:val="DefaultParagraphFont"/>
    <w:link w:val="BodyText3"/>
    <w:uiPriority w:val="99"/>
    <w:semiHidden/>
    <w:rsid w:val="00DF3F9A"/>
    <w:rPr>
      <w:sz w:val="16"/>
      <w:szCs w:val="16"/>
    </w:rPr>
  </w:style>
  <w:style w:type="paragraph" w:customStyle="1" w:styleId="CharCharCharCharCharCharCharCharCharCharCharCharCharCharChar">
    <w:name w:val="Char Char Char Char Char Char Char Char Char Char Char Char Char Char Char"/>
    <w:basedOn w:val="Normal"/>
    <w:uiPriority w:val="99"/>
    <w:rsid w:val="00947AD7"/>
    <w:pPr>
      <w:spacing w:after="160" w:line="240" w:lineRule="exact"/>
    </w:pPr>
    <w:rPr>
      <w:rFonts w:ascii="Arial" w:hAnsi="Arial" w:cs="Arial"/>
      <w:sz w:val="20"/>
      <w:szCs w:val="20"/>
    </w:rPr>
  </w:style>
  <w:style w:type="paragraph" w:styleId="FootnoteText">
    <w:name w:val="footnote text"/>
    <w:basedOn w:val="Normal"/>
    <w:link w:val="FootnoteTextChar"/>
    <w:uiPriority w:val="99"/>
    <w:semiHidden/>
    <w:rsid w:val="00C40DAD"/>
    <w:rPr>
      <w:sz w:val="20"/>
      <w:szCs w:val="20"/>
    </w:rPr>
  </w:style>
  <w:style w:type="character" w:customStyle="1" w:styleId="FootnoteTextChar">
    <w:name w:val="Footnote Text Char"/>
    <w:basedOn w:val="DefaultParagraphFont"/>
    <w:link w:val="FootnoteText"/>
    <w:uiPriority w:val="99"/>
    <w:semiHidden/>
    <w:rsid w:val="00DF3F9A"/>
    <w:rPr>
      <w:sz w:val="20"/>
      <w:szCs w:val="20"/>
    </w:rPr>
  </w:style>
  <w:style w:type="character" w:styleId="FootnoteReference">
    <w:name w:val="footnote reference"/>
    <w:basedOn w:val="DefaultParagraphFont"/>
    <w:uiPriority w:val="99"/>
    <w:semiHidden/>
    <w:rsid w:val="00C40DAD"/>
    <w:rPr>
      <w:vertAlign w:val="superscript"/>
    </w:rPr>
  </w:style>
  <w:style w:type="character" w:styleId="IntenseEmphasis">
    <w:name w:val="Intense Emphasis"/>
    <w:basedOn w:val="DefaultParagraphFont"/>
    <w:uiPriority w:val="99"/>
    <w:qFormat/>
    <w:rsid w:val="00282F79"/>
    <w:rPr>
      <w:b/>
      <w:bCs/>
      <w:i/>
      <w:iCs/>
      <w:color w:val="4F81BD"/>
    </w:rPr>
  </w:style>
</w:styles>
</file>

<file path=word/webSettings.xml><?xml version="1.0" encoding="utf-8"?>
<w:webSettings xmlns:r="http://schemas.openxmlformats.org/officeDocument/2006/relationships" xmlns:w="http://schemas.openxmlformats.org/wordprocessingml/2006/main">
  <w:divs>
    <w:div w:id="900991129">
      <w:marLeft w:val="0"/>
      <w:marRight w:val="0"/>
      <w:marTop w:val="0"/>
      <w:marBottom w:val="0"/>
      <w:divBdr>
        <w:top w:val="none" w:sz="0" w:space="0" w:color="auto"/>
        <w:left w:val="none" w:sz="0" w:space="0" w:color="auto"/>
        <w:bottom w:val="none" w:sz="0" w:space="0" w:color="auto"/>
        <w:right w:val="none" w:sz="0" w:space="0" w:color="auto"/>
      </w:divBdr>
      <w:divsChild>
        <w:div w:id="900991128">
          <w:marLeft w:val="0"/>
          <w:marRight w:val="0"/>
          <w:marTop w:val="0"/>
          <w:marBottom w:val="0"/>
          <w:divBdr>
            <w:top w:val="none" w:sz="0" w:space="0" w:color="auto"/>
            <w:left w:val="none" w:sz="0" w:space="0" w:color="auto"/>
            <w:bottom w:val="none" w:sz="0" w:space="0" w:color="auto"/>
            <w:right w:val="none" w:sz="0" w:space="0" w:color="auto"/>
          </w:divBdr>
          <w:divsChild>
            <w:div w:id="900991187">
              <w:marLeft w:val="0"/>
              <w:marRight w:val="0"/>
              <w:marTop w:val="0"/>
              <w:marBottom w:val="0"/>
              <w:divBdr>
                <w:top w:val="none" w:sz="0" w:space="0" w:color="auto"/>
                <w:left w:val="none" w:sz="0" w:space="0" w:color="auto"/>
                <w:bottom w:val="none" w:sz="0" w:space="0" w:color="auto"/>
                <w:right w:val="none" w:sz="0" w:space="0" w:color="auto"/>
              </w:divBdr>
              <w:divsChild>
                <w:div w:id="900991149">
                  <w:marLeft w:val="0"/>
                  <w:marRight w:val="0"/>
                  <w:marTop w:val="0"/>
                  <w:marBottom w:val="0"/>
                  <w:divBdr>
                    <w:top w:val="none" w:sz="0" w:space="0" w:color="auto"/>
                    <w:left w:val="none" w:sz="0" w:space="0" w:color="auto"/>
                    <w:bottom w:val="none" w:sz="0" w:space="0" w:color="auto"/>
                    <w:right w:val="none" w:sz="0" w:space="0" w:color="auto"/>
                  </w:divBdr>
                  <w:divsChild>
                    <w:div w:id="900991143">
                      <w:marLeft w:val="0"/>
                      <w:marRight w:val="0"/>
                      <w:marTop w:val="0"/>
                      <w:marBottom w:val="0"/>
                      <w:divBdr>
                        <w:top w:val="none" w:sz="0" w:space="0" w:color="auto"/>
                        <w:left w:val="none" w:sz="0" w:space="0" w:color="auto"/>
                        <w:bottom w:val="none" w:sz="0" w:space="0" w:color="auto"/>
                        <w:right w:val="none" w:sz="0" w:space="0" w:color="auto"/>
                      </w:divBdr>
                      <w:divsChild>
                        <w:div w:id="900991213">
                          <w:marLeft w:val="0"/>
                          <w:marRight w:val="0"/>
                          <w:marTop w:val="0"/>
                          <w:marBottom w:val="0"/>
                          <w:divBdr>
                            <w:top w:val="none" w:sz="0" w:space="0" w:color="auto"/>
                            <w:left w:val="none" w:sz="0" w:space="0" w:color="auto"/>
                            <w:bottom w:val="none" w:sz="0" w:space="0" w:color="auto"/>
                            <w:right w:val="none" w:sz="0" w:space="0" w:color="auto"/>
                          </w:divBdr>
                          <w:divsChild>
                            <w:div w:id="900991180">
                              <w:marLeft w:val="0"/>
                              <w:marRight w:val="0"/>
                              <w:marTop w:val="0"/>
                              <w:marBottom w:val="0"/>
                              <w:divBdr>
                                <w:top w:val="none" w:sz="0" w:space="0" w:color="auto"/>
                                <w:left w:val="none" w:sz="0" w:space="0" w:color="auto"/>
                                <w:bottom w:val="none" w:sz="0" w:space="0" w:color="auto"/>
                                <w:right w:val="none" w:sz="0" w:space="0" w:color="auto"/>
                              </w:divBdr>
                              <w:divsChild>
                                <w:div w:id="900991216">
                                  <w:marLeft w:val="0"/>
                                  <w:marRight w:val="0"/>
                                  <w:marTop w:val="0"/>
                                  <w:marBottom w:val="0"/>
                                  <w:divBdr>
                                    <w:top w:val="none" w:sz="0" w:space="0" w:color="auto"/>
                                    <w:left w:val="none" w:sz="0" w:space="0" w:color="auto"/>
                                    <w:bottom w:val="none" w:sz="0" w:space="0" w:color="auto"/>
                                    <w:right w:val="none" w:sz="0" w:space="0" w:color="auto"/>
                                  </w:divBdr>
                                  <w:divsChild>
                                    <w:div w:id="900991165">
                                      <w:marLeft w:val="0"/>
                                      <w:marRight w:val="0"/>
                                      <w:marTop w:val="0"/>
                                      <w:marBottom w:val="0"/>
                                      <w:divBdr>
                                        <w:top w:val="none" w:sz="0" w:space="0" w:color="auto"/>
                                        <w:left w:val="none" w:sz="0" w:space="0" w:color="auto"/>
                                        <w:bottom w:val="none" w:sz="0" w:space="0" w:color="auto"/>
                                        <w:right w:val="none" w:sz="0" w:space="0" w:color="auto"/>
                                      </w:divBdr>
                                      <w:divsChild>
                                        <w:div w:id="900991169">
                                          <w:marLeft w:val="0"/>
                                          <w:marRight w:val="0"/>
                                          <w:marTop w:val="0"/>
                                          <w:marBottom w:val="0"/>
                                          <w:divBdr>
                                            <w:top w:val="none" w:sz="0" w:space="0" w:color="auto"/>
                                            <w:left w:val="none" w:sz="0" w:space="0" w:color="auto"/>
                                            <w:bottom w:val="none" w:sz="0" w:space="0" w:color="auto"/>
                                            <w:right w:val="none" w:sz="0" w:space="0" w:color="auto"/>
                                          </w:divBdr>
                                          <w:divsChild>
                                            <w:div w:id="900991179">
                                              <w:marLeft w:val="0"/>
                                              <w:marRight w:val="0"/>
                                              <w:marTop w:val="0"/>
                                              <w:marBottom w:val="0"/>
                                              <w:divBdr>
                                                <w:top w:val="none" w:sz="0" w:space="0" w:color="auto"/>
                                                <w:left w:val="none" w:sz="0" w:space="0" w:color="auto"/>
                                                <w:bottom w:val="none" w:sz="0" w:space="0" w:color="auto"/>
                                                <w:right w:val="none" w:sz="0" w:space="0" w:color="auto"/>
                                              </w:divBdr>
                                              <w:divsChild>
                                                <w:div w:id="900991162">
                                                  <w:marLeft w:val="0"/>
                                                  <w:marRight w:val="0"/>
                                                  <w:marTop w:val="0"/>
                                                  <w:marBottom w:val="0"/>
                                                  <w:divBdr>
                                                    <w:top w:val="none" w:sz="0" w:space="0" w:color="auto"/>
                                                    <w:left w:val="none" w:sz="0" w:space="0" w:color="auto"/>
                                                    <w:bottom w:val="none" w:sz="0" w:space="0" w:color="auto"/>
                                                    <w:right w:val="none" w:sz="0" w:space="0" w:color="auto"/>
                                                  </w:divBdr>
                                                  <w:divsChild>
                                                    <w:div w:id="900991174">
                                                      <w:marLeft w:val="0"/>
                                                      <w:marRight w:val="0"/>
                                                      <w:marTop w:val="0"/>
                                                      <w:marBottom w:val="0"/>
                                                      <w:divBdr>
                                                        <w:top w:val="none" w:sz="0" w:space="0" w:color="auto"/>
                                                        <w:left w:val="none" w:sz="0" w:space="0" w:color="auto"/>
                                                        <w:bottom w:val="none" w:sz="0" w:space="0" w:color="auto"/>
                                                        <w:right w:val="none" w:sz="0" w:space="0" w:color="auto"/>
                                                      </w:divBdr>
                                                      <w:divsChild>
                                                        <w:div w:id="900991203">
                                                          <w:marLeft w:val="0"/>
                                                          <w:marRight w:val="0"/>
                                                          <w:marTop w:val="0"/>
                                                          <w:marBottom w:val="0"/>
                                                          <w:divBdr>
                                                            <w:top w:val="none" w:sz="0" w:space="0" w:color="auto"/>
                                                            <w:left w:val="none" w:sz="0" w:space="0" w:color="auto"/>
                                                            <w:bottom w:val="none" w:sz="0" w:space="0" w:color="auto"/>
                                                            <w:right w:val="none" w:sz="0" w:space="0" w:color="auto"/>
                                                          </w:divBdr>
                                                          <w:divsChild>
                                                            <w:div w:id="900991198">
                                                              <w:marLeft w:val="0"/>
                                                              <w:marRight w:val="0"/>
                                                              <w:marTop w:val="0"/>
                                                              <w:marBottom w:val="0"/>
                                                              <w:divBdr>
                                                                <w:top w:val="none" w:sz="0" w:space="0" w:color="auto"/>
                                                                <w:left w:val="none" w:sz="0" w:space="0" w:color="auto"/>
                                                                <w:bottom w:val="none" w:sz="0" w:space="0" w:color="auto"/>
                                                                <w:right w:val="none" w:sz="0" w:space="0" w:color="auto"/>
                                                              </w:divBdr>
                                                              <w:divsChild>
                                                                <w:div w:id="900991163">
                                                                  <w:marLeft w:val="0"/>
                                                                  <w:marRight w:val="0"/>
                                                                  <w:marTop w:val="0"/>
                                                                  <w:marBottom w:val="0"/>
                                                                  <w:divBdr>
                                                                    <w:top w:val="none" w:sz="0" w:space="0" w:color="auto"/>
                                                                    <w:left w:val="none" w:sz="0" w:space="0" w:color="auto"/>
                                                                    <w:bottom w:val="none" w:sz="0" w:space="0" w:color="auto"/>
                                                                    <w:right w:val="none" w:sz="0" w:space="0" w:color="auto"/>
                                                                  </w:divBdr>
                                                                  <w:divsChild>
                                                                    <w:div w:id="900991209">
                                                                      <w:marLeft w:val="0"/>
                                                                      <w:marRight w:val="0"/>
                                                                      <w:marTop w:val="0"/>
                                                                      <w:marBottom w:val="0"/>
                                                                      <w:divBdr>
                                                                        <w:top w:val="none" w:sz="0" w:space="0" w:color="auto"/>
                                                                        <w:left w:val="none" w:sz="0" w:space="0" w:color="auto"/>
                                                                        <w:bottom w:val="none" w:sz="0" w:space="0" w:color="auto"/>
                                                                        <w:right w:val="none" w:sz="0" w:space="0" w:color="auto"/>
                                                                      </w:divBdr>
                                                                      <w:divsChild>
                                                                        <w:div w:id="900991207">
                                                                          <w:marLeft w:val="0"/>
                                                                          <w:marRight w:val="0"/>
                                                                          <w:marTop w:val="0"/>
                                                                          <w:marBottom w:val="0"/>
                                                                          <w:divBdr>
                                                                            <w:top w:val="none" w:sz="0" w:space="0" w:color="auto"/>
                                                                            <w:left w:val="none" w:sz="0" w:space="0" w:color="auto"/>
                                                                            <w:bottom w:val="none" w:sz="0" w:space="0" w:color="auto"/>
                                                                            <w:right w:val="none" w:sz="0" w:space="0" w:color="auto"/>
                                                                          </w:divBdr>
                                                                          <w:divsChild>
                                                                            <w:div w:id="900991189">
                                                                              <w:marLeft w:val="0"/>
                                                                              <w:marRight w:val="0"/>
                                                                              <w:marTop w:val="0"/>
                                                                              <w:marBottom w:val="0"/>
                                                                              <w:divBdr>
                                                                                <w:top w:val="none" w:sz="0" w:space="0" w:color="auto"/>
                                                                                <w:left w:val="none" w:sz="0" w:space="0" w:color="auto"/>
                                                                                <w:bottom w:val="none" w:sz="0" w:space="0" w:color="auto"/>
                                                                                <w:right w:val="none" w:sz="0" w:space="0" w:color="auto"/>
                                                                              </w:divBdr>
                                                                              <w:divsChild>
                                                                                <w:div w:id="900991184">
                                                                                  <w:marLeft w:val="0"/>
                                                                                  <w:marRight w:val="0"/>
                                                                                  <w:marTop w:val="0"/>
                                                                                  <w:marBottom w:val="0"/>
                                                                                  <w:divBdr>
                                                                                    <w:top w:val="none" w:sz="0" w:space="0" w:color="auto"/>
                                                                                    <w:left w:val="none" w:sz="0" w:space="0" w:color="auto"/>
                                                                                    <w:bottom w:val="none" w:sz="0" w:space="0" w:color="auto"/>
                                                                                    <w:right w:val="none" w:sz="0" w:space="0" w:color="auto"/>
                                                                                  </w:divBdr>
                                                                                  <w:divsChild>
                                                                                    <w:div w:id="900991133">
                                                                                      <w:marLeft w:val="0"/>
                                                                                      <w:marRight w:val="0"/>
                                                                                      <w:marTop w:val="0"/>
                                                                                      <w:marBottom w:val="0"/>
                                                                                      <w:divBdr>
                                                                                        <w:top w:val="none" w:sz="0" w:space="0" w:color="auto"/>
                                                                                        <w:left w:val="none" w:sz="0" w:space="0" w:color="auto"/>
                                                                                        <w:bottom w:val="none" w:sz="0" w:space="0" w:color="auto"/>
                                                                                        <w:right w:val="none" w:sz="0" w:space="0" w:color="auto"/>
                                                                                      </w:divBdr>
                                                                                    </w:div>
                                                                                    <w:div w:id="900991159">
                                                                                      <w:marLeft w:val="0"/>
                                                                                      <w:marRight w:val="0"/>
                                                                                      <w:marTop w:val="0"/>
                                                                                      <w:marBottom w:val="0"/>
                                                                                      <w:divBdr>
                                                                                        <w:top w:val="none" w:sz="0" w:space="0" w:color="auto"/>
                                                                                        <w:left w:val="none" w:sz="0" w:space="0" w:color="auto"/>
                                                                                        <w:bottom w:val="none" w:sz="0" w:space="0" w:color="auto"/>
                                                                                        <w:right w:val="none" w:sz="0" w:space="0" w:color="auto"/>
                                                                                      </w:divBdr>
                                                                                    </w:div>
                                                                                    <w:div w:id="900991171">
                                                                                      <w:marLeft w:val="0"/>
                                                                                      <w:marRight w:val="0"/>
                                                                                      <w:marTop w:val="0"/>
                                                                                      <w:marBottom w:val="0"/>
                                                                                      <w:divBdr>
                                                                                        <w:top w:val="none" w:sz="0" w:space="0" w:color="auto"/>
                                                                                        <w:left w:val="none" w:sz="0" w:space="0" w:color="auto"/>
                                                                                        <w:bottom w:val="none" w:sz="0" w:space="0" w:color="auto"/>
                                                                                        <w:right w:val="none" w:sz="0" w:space="0" w:color="auto"/>
                                                                                      </w:divBdr>
                                                                                    </w:div>
                                                                                    <w:div w:id="900991175">
                                                                                      <w:marLeft w:val="0"/>
                                                                                      <w:marRight w:val="0"/>
                                                                                      <w:marTop w:val="0"/>
                                                                                      <w:marBottom w:val="0"/>
                                                                                      <w:divBdr>
                                                                                        <w:top w:val="none" w:sz="0" w:space="0" w:color="auto"/>
                                                                                        <w:left w:val="none" w:sz="0" w:space="0" w:color="auto"/>
                                                                                        <w:bottom w:val="none" w:sz="0" w:space="0" w:color="auto"/>
                                                                                        <w:right w:val="none" w:sz="0" w:space="0" w:color="auto"/>
                                                                                      </w:divBdr>
                                                                                    </w:div>
                                                                                    <w:div w:id="900991186">
                                                                                      <w:marLeft w:val="0"/>
                                                                                      <w:marRight w:val="0"/>
                                                                                      <w:marTop w:val="0"/>
                                                                                      <w:marBottom w:val="0"/>
                                                                                      <w:divBdr>
                                                                                        <w:top w:val="none" w:sz="0" w:space="0" w:color="auto"/>
                                                                                        <w:left w:val="none" w:sz="0" w:space="0" w:color="auto"/>
                                                                                        <w:bottom w:val="none" w:sz="0" w:space="0" w:color="auto"/>
                                                                                        <w:right w:val="none" w:sz="0" w:space="0" w:color="auto"/>
                                                                                      </w:divBdr>
                                                                                    </w:div>
                                                                                    <w:div w:id="900991190">
                                                                                      <w:marLeft w:val="0"/>
                                                                                      <w:marRight w:val="0"/>
                                                                                      <w:marTop w:val="0"/>
                                                                                      <w:marBottom w:val="0"/>
                                                                                      <w:divBdr>
                                                                                        <w:top w:val="none" w:sz="0" w:space="0" w:color="auto"/>
                                                                                        <w:left w:val="none" w:sz="0" w:space="0" w:color="auto"/>
                                                                                        <w:bottom w:val="none" w:sz="0" w:space="0" w:color="auto"/>
                                                                                        <w:right w:val="none" w:sz="0" w:space="0" w:color="auto"/>
                                                                                      </w:divBdr>
                                                                                    </w:div>
                                                                                    <w:div w:id="900991202">
                                                                                      <w:marLeft w:val="0"/>
                                                                                      <w:marRight w:val="0"/>
                                                                                      <w:marTop w:val="0"/>
                                                                                      <w:marBottom w:val="0"/>
                                                                                      <w:divBdr>
                                                                                        <w:top w:val="none" w:sz="0" w:space="0" w:color="auto"/>
                                                                                        <w:left w:val="none" w:sz="0" w:space="0" w:color="auto"/>
                                                                                        <w:bottom w:val="none" w:sz="0" w:space="0" w:color="auto"/>
                                                                                        <w:right w:val="none" w:sz="0" w:space="0" w:color="auto"/>
                                                                                      </w:divBdr>
                                                                                    </w:div>
                                                                                    <w:div w:id="900991204">
                                                                                      <w:marLeft w:val="0"/>
                                                                                      <w:marRight w:val="0"/>
                                                                                      <w:marTop w:val="0"/>
                                                                                      <w:marBottom w:val="0"/>
                                                                                      <w:divBdr>
                                                                                        <w:top w:val="none" w:sz="0" w:space="0" w:color="auto"/>
                                                                                        <w:left w:val="none" w:sz="0" w:space="0" w:color="auto"/>
                                                                                        <w:bottom w:val="none" w:sz="0" w:space="0" w:color="auto"/>
                                                                                        <w:right w:val="none" w:sz="0" w:space="0" w:color="auto"/>
                                                                                      </w:divBdr>
                                                                                    </w:div>
                                                                                    <w:div w:id="9009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991146">
      <w:marLeft w:val="0"/>
      <w:marRight w:val="0"/>
      <w:marTop w:val="0"/>
      <w:marBottom w:val="0"/>
      <w:divBdr>
        <w:top w:val="none" w:sz="0" w:space="0" w:color="auto"/>
        <w:left w:val="none" w:sz="0" w:space="0" w:color="auto"/>
        <w:bottom w:val="none" w:sz="0" w:space="0" w:color="auto"/>
        <w:right w:val="none" w:sz="0" w:space="0" w:color="auto"/>
      </w:divBdr>
    </w:div>
    <w:div w:id="900991172">
      <w:marLeft w:val="0"/>
      <w:marRight w:val="0"/>
      <w:marTop w:val="0"/>
      <w:marBottom w:val="0"/>
      <w:divBdr>
        <w:top w:val="none" w:sz="0" w:space="0" w:color="auto"/>
        <w:left w:val="none" w:sz="0" w:space="0" w:color="auto"/>
        <w:bottom w:val="none" w:sz="0" w:space="0" w:color="auto"/>
        <w:right w:val="none" w:sz="0" w:space="0" w:color="auto"/>
      </w:divBdr>
      <w:divsChild>
        <w:div w:id="900991214">
          <w:marLeft w:val="0"/>
          <w:marRight w:val="0"/>
          <w:marTop w:val="0"/>
          <w:marBottom w:val="0"/>
          <w:divBdr>
            <w:top w:val="none" w:sz="0" w:space="0" w:color="auto"/>
            <w:left w:val="none" w:sz="0" w:space="0" w:color="auto"/>
            <w:bottom w:val="none" w:sz="0" w:space="0" w:color="auto"/>
            <w:right w:val="none" w:sz="0" w:space="0" w:color="auto"/>
          </w:divBdr>
          <w:divsChild>
            <w:div w:id="900991147">
              <w:marLeft w:val="0"/>
              <w:marRight w:val="0"/>
              <w:marTop w:val="0"/>
              <w:marBottom w:val="0"/>
              <w:divBdr>
                <w:top w:val="none" w:sz="0" w:space="0" w:color="auto"/>
                <w:left w:val="none" w:sz="0" w:space="0" w:color="auto"/>
                <w:bottom w:val="none" w:sz="0" w:space="0" w:color="auto"/>
                <w:right w:val="none" w:sz="0" w:space="0" w:color="auto"/>
              </w:divBdr>
              <w:divsChild>
                <w:div w:id="900991140">
                  <w:marLeft w:val="0"/>
                  <w:marRight w:val="0"/>
                  <w:marTop w:val="0"/>
                  <w:marBottom w:val="0"/>
                  <w:divBdr>
                    <w:top w:val="none" w:sz="0" w:space="0" w:color="auto"/>
                    <w:left w:val="none" w:sz="0" w:space="0" w:color="auto"/>
                    <w:bottom w:val="none" w:sz="0" w:space="0" w:color="auto"/>
                    <w:right w:val="none" w:sz="0" w:space="0" w:color="auto"/>
                  </w:divBdr>
                  <w:divsChild>
                    <w:div w:id="900991156">
                      <w:marLeft w:val="0"/>
                      <w:marRight w:val="0"/>
                      <w:marTop w:val="0"/>
                      <w:marBottom w:val="0"/>
                      <w:divBdr>
                        <w:top w:val="none" w:sz="0" w:space="0" w:color="auto"/>
                        <w:left w:val="none" w:sz="0" w:space="0" w:color="auto"/>
                        <w:bottom w:val="none" w:sz="0" w:space="0" w:color="auto"/>
                        <w:right w:val="none" w:sz="0" w:space="0" w:color="auto"/>
                      </w:divBdr>
                      <w:divsChild>
                        <w:div w:id="900991148">
                          <w:marLeft w:val="0"/>
                          <w:marRight w:val="0"/>
                          <w:marTop w:val="0"/>
                          <w:marBottom w:val="0"/>
                          <w:divBdr>
                            <w:top w:val="none" w:sz="0" w:space="0" w:color="auto"/>
                            <w:left w:val="none" w:sz="0" w:space="0" w:color="auto"/>
                            <w:bottom w:val="none" w:sz="0" w:space="0" w:color="auto"/>
                            <w:right w:val="none" w:sz="0" w:space="0" w:color="auto"/>
                          </w:divBdr>
                          <w:divsChild>
                            <w:div w:id="900991157">
                              <w:marLeft w:val="0"/>
                              <w:marRight w:val="0"/>
                              <w:marTop w:val="0"/>
                              <w:marBottom w:val="0"/>
                              <w:divBdr>
                                <w:top w:val="none" w:sz="0" w:space="0" w:color="auto"/>
                                <w:left w:val="none" w:sz="0" w:space="0" w:color="auto"/>
                                <w:bottom w:val="none" w:sz="0" w:space="0" w:color="auto"/>
                                <w:right w:val="none" w:sz="0" w:space="0" w:color="auto"/>
                              </w:divBdr>
                              <w:divsChild>
                                <w:div w:id="900991150">
                                  <w:marLeft w:val="0"/>
                                  <w:marRight w:val="0"/>
                                  <w:marTop w:val="0"/>
                                  <w:marBottom w:val="0"/>
                                  <w:divBdr>
                                    <w:top w:val="none" w:sz="0" w:space="0" w:color="auto"/>
                                    <w:left w:val="none" w:sz="0" w:space="0" w:color="auto"/>
                                    <w:bottom w:val="none" w:sz="0" w:space="0" w:color="auto"/>
                                    <w:right w:val="none" w:sz="0" w:space="0" w:color="auto"/>
                                  </w:divBdr>
                                  <w:divsChild>
                                    <w:div w:id="900991182">
                                      <w:marLeft w:val="0"/>
                                      <w:marRight w:val="0"/>
                                      <w:marTop w:val="0"/>
                                      <w:marBottom w:val="0"/>
                                      <w:divBdr>
                                        <w:top w:val="none" w:sz="0" w:space="0" w:color="auto"/>
                                        <w:left w:val="none" w:sz="0" w:space="0" w:color="auto"/>
                                        <w:bottom w:val="none" w:sz="0" w:space="0" w:color="auto"/>
                                        <w:right w:val="none" w:sz="0" w:space="0" w:color="auto"/>
                                      </w:divBdr>
                                      <w:divsChild>
                                        <w:div w:id="900991188">
                                          <w:marLeft w:val="0"/>
                                          <w:marRight w:val="0"/>
                                          <w:marTop w:val="0"/>
                                          <w:marBottom w:val="0"/>
                                          <w:divBdr>
                                            <w:top w:val="none" w:sz="0" w:space="0" w:color="auto"/>
                                            <w:left w:val="none" w:sz="0" w:space="0" w:color="auto"/>
                                            <w:bottom w:val="none" w:sz="0" w:space="0" w:color="auto"/>
                                            <w:right w:val="none" w:sz="0" w:space="0" w:color="auto"/>
                                          </w:divBdr>
                                          <w:divsChild>
                                            <w:div w:id="900991200">
                                              <w:marLeft w:val="0"/>
                                              <w:marRight w:val="0"/>
                                              <w:marTop w:val="0"/>
                                              <w:marBottom w:val="0"/>
                                              <w:divBdr>
                                                <w:top w:val="none" w:sz="0" w:space="0" w:color="auto"/>
                                                <w:left w:val="none" w:sz="0" w:space="0" w:color="auto"/>
                                                <w:bottom w:val="none" w:sz="0" w:space="0" w:color="auto"/>
                                                <w:right w:val="none" w:sz="0" w:space="0" w:color="auto"/>
                                              </w:divBdr>
                                              <w:divsChild>
                                                <w:div w:id="900991136">
                                                  <w:marLeft w:val="0"/>
                                                  <w:marRight w:val="0"/>
                                                  <w:marTop w:val="0"/>
                                                  <w:marBottom w:val="0"/>
                                                  <w:divBdr>
                                                    <w:top w:val="none" w:sz="0" w:space="0" w:color="auto"/>
                                                    <w:left w:val="none" w:sz="0" w:space="0" w:color="auto"/>
                                                    <w:bottom w:val="none" w:sz="0" w:space="0" w:color="auto"/>
                                                    <w:right w:val="none" w:sz="0" w:space="0" w:color="auto"/>
                                                  </w:divBdr>
                                                  <w:divsChild>
                                                    <w:div w:id="900991127">
                                                      <w:marLeft w:val="0"/>
                                                      <w:marRight w:val="0"/>
                                                      <w:marTop w:val="0"/>
                                                      <w:marBottom w:val="0"/>
                                                      <w:divBdr>
                                                        <w:top w:val="none" w:sz="0" w:space="0" w:color="auto"/>
                                                        <w:left w:val="none" w:sz="0" w:space="0" w:color="auto"/>
                                                        <w:bottom w:val="none" w:sz="0" w:space="0" w:color="auto"/>
                                                        <w:right w:val="none" w:sz="0" w:space="0" w:color="auto"/>
                                                      </w:divBdr>
                                                      <w:divsChild>
                                                        <w:div w:id="900991154">
                                                          <w:marLeft w:val="0"/>
                                                          <w:marRight w:val="0"/>
                                                          <w:marTop w:val="0"/>
                                                          <w:marBottom w:val="0"/>
                                                          <w:divBdr>
                                                            <w:top w:val="none" w:sz="0" w:space="0" w:color="auto"/>
                                                            <w:left w:val="none" w:sz="0" w:space="0" w:color="auto"/>
                                                            <w:bottom w:val="none" w:sz="0" w:space="0" w:color="auto"/>
                                                            <w:right w:val="none" w:sz="0" w:space="0" w:color="auto"/>
                                                          </w:divBdr>
                                                          <w:divsChild>
                                                            <w:div w:id="900991197">
                                                              <w:marLeft w:val="0"/>
                                                              <w:marRight w:val="0"/>
                                                              <w:marTop w:val="0"/>
                                                              <w:marBottom w:val="0"/>
                                                              <w:divBdr>
                                                                <w:top w:val="none" w:sz="0" w:space="0" w:color="auto"/>
                                                                <w:left w:val="none" w:sz="0" w:space="0" w:color="auto"/>
                                                                <w:bottom w:val="none" w:sz="0" w:space="0" w:color="auto"/>
                                                                <w:right w:val="none" w:sz="0" w:space="0" w:color="auto"/>
                                                              </w:divBdr>
                                                              <w:divsChild>
                                                                <w:div w:id="900991132">
                                                                  <w:marLeft w:val="0"/>
                                                                  <w:marRight w:val="0"/>
                                                                  <w:marTop w:val="0"/>
                                                                  <w:marBottom w:val="0"/>
                                                                  <w:divBdr>
                                                                    <w:top w:val="none" w:sz="0" w:space="0" w:color="auto"/>
                                                                    <w:left w:val="none" w:sz="0" w:space="0" w:color="auto"/>
                                                                    <w:bottom w:val="none" w:sz="0" w:space="0" w:color="auto"/>
                                                                    <w:right w:val="none" w:sz="0" w:space="0" w:color="auto"/>
                                                                  </w:divBdr>
                                                                  <w:divsChild>
                                                                    <w:div w:id="900991164">
                                                                      <w:marLeft w:val="0"/>
                                                                      <w:marRight w:val="0"/>
                                                                      <w:marTop w:val="0"/>
                                                                      <w:marBottom w:val="0"/>
                                                                      <w:divBdr>
                                                                        <w:top w:val="none" w:sz="0" w:space="0" w:color="auto"/>
                                                                        <w:left w:val="none" w:sz="0" w:space="0" w:color="auto"/>
                                                                        <w:bottom w:val="none" w:sz="0" w:space="0" w:color="auto"/>
                                                                        <w:right w:val="none" w:sz="0" w:space="0" w:color="auto"/>
                                                                      </w:divBdr>
                                                                      <w:divsChild>
                                                                        <w:div w:id="900991144">
                                                                          <w:marLeft w:val="0"/>
                                                                          <w:marRight w:val="0"/>
                                                                          <w:marTop w:val="0"/>
                                                                          <w:marBottom w:val="0"/>
                                                                          <w:divBdr>
                                                                            <w:top w:val="none" w:sz="0" w:space="0" w:color="auto"/>
                                                                            <w:left w:val="none" w:sz="0" w:space="0" w:color="auto"/>
                                                                            <w:bottom w:val="none" w:sz="0" w:space="0" w:color="auto"/>
                                                                            <w:right w:val="none" w:sz="0" w:space="0" w:color="auto"/>
                                                                          </w:divBdr>
                                                                          <w:divsChild>
                                                                            <w:div w:id="900991194">
                                                                              <w:marLeft w:val="0"/>
                                                                              <w:marRight w:val="0"/>
                                                                              <w:marTop w:val="0"/>
                                                                              <w:marBottom w:val="0"/>
                                                                              <w:divBdr>
                                                                                <w:top w:val="none" w:sz="0" w:space="0" w:color="auto"/>
                                                                                <w:left w:val="none" w:sz="0" w:space="0" w:color="auto"/>
                                                                                <w:bottom w:val="none" w:sz="0" w:space="0" w:color="auto"/>
                                                                                <w:right w:val="none" w:sz="0" w:space="0" w:color="auto"/>
                                                                              </w:divBdr>
                                                                              <w:divsChild>
                                                                                <w:div w:id="900991142">
                                                                                  <w:marLeft w:val="0"/>
                                                                                  <w:marRight w:val="0"/>
                                                                                  <w:marTop w:val="0"/>
                                                                                  <w:marBottom w:val="0"/>
                                                                                  <w:divBdr>
                                                                                    <w:top w:val="none" w:sz="0" w:space="0" w:color="auto"/>
                                                                                    <w:left w:val="none" w:sz="0" w:space="0" w:color="auto"/>
                                                                                    <w:bottom w:val="none" w:sz="0" w:space="0" w:color="auto"/>
                                                                                    <w:right w:val="none" w:sz="0" w:space="0" w:color="auto"/>
                                                                                  </w:divBdr>
                                                                                  <w:divsChild>
                                                                                    <w:div w:id="900991130">
                                                                                      <w:marLeft w:val="0"/>
                                                                                      <w:marRight w:val="0"/>
                                                                                      <w:marTop w:val="0"/>
                                                                                      <w:marBottom w:val="0"/>
                                                                                      <w:divBdr>
                                                                                        <w:top w:val="none" w:sz="0" w:space="0" w:color="auto"/>
                                                                                        <w:left w:val="none" w:sz="0" w:space="0" w:color="auto"/>
                                                                                        <w:bottom w:val="none" w:sz="0" w:space="0" w:color="auto"/>
                                                                                        <w:right w:val="none" w:sz="0" w:space="0" w:color="auto"/>
                                                                                      </w:divBdr>
                                                                                    </w:div>
                                                                                    <w:div w:id="900991131">
                                                                                      <w:marLeft w:val="0"/>
                                                                                      <w:marRight w:val="0"/>
                                                                                      <w:marTop w:val="0"/>
                                                                                      <w:marBottom w:val="0"/>
                                                                                      <w:divBdr>
                                                                                        <w:top w:val="none" w:sz="0" w:space="0" w:color="auto"/>
                                                                                        <w:left w:val="none" w:sz="0" w:space="0" w:color="auto"/>
                                                                                        <w:bottom w:val="none" w:sz="0" w:space="0" w:color="auto"/>
                                                                                        <w:right w:val="none" w:sz="0" w:space="0" w:color="auto"/>
                                                                                      </w:divBdr>
                                                                                    </w:div>
                                                                                    <w:div w:id="900991151">
                                                                                      <w:marLeft w:val="0"/>
                                                                                      <w:marRight w:val="0"/>
                                                                                      <w:marTop w:val="0"/>
                                                                                      <w:marBottom w:val="0"/>
                                                                                      <w:divBdr>
                                                                                        <w:top w:val="none" w:sz="0" w:space="0" w:color="auto"/>
                                                                                        <w:left w:val="none" w:sz="0" w:space="0" w:color="auto"/>
                                                                                        <w:bottom w:val="none" w:sz="0" w:space="0" w:color="auto"/>
                                                                                        <w:right w:val="none" w:sz="0" w:space="0" w:color="auto"/>
                                                                                      </w:divBdr>
                                                                                    </w:div>
                                                                                    <w:div w:id="9009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991173">
      <w:marLeft w:val="0"/>
      <w:marRight w:val="0"/>
      <w:marTop w:val="0"/>
      <w:marBottom w:val="0"/>
      <w:divBdr>
        <w:top w:val="none" w:sz="0" w:space="0" w:color="auto"/>
        <w:left w:val="none" w:sz="0" w:space="0" w:color="auto"/>
        <w:bottom w:val="none" w:sz="0" w:space="0" w:color="auto"/>
        <w:right w:val="none" w:sz="0" w:space="0" w:color="auto"/>
      </w:divBdr>
      <w:divsChild>
        <w:div w:id="900991166">
          <w:marLeft w:val="0"/>
          <w:marRight w:val="0"/>
          <w:marTop w:val="0"/>
          <w:marBottom w:val="0"/>
          <w:divBdr>
            <w:top w:val="none" w:sz="0" w:space="0" w:color="auto"/>
            <w:left w:val="none" w:sz="0" w:space="0" w:color="auto"/>
            <w:bottom w:val="none" w:sz="0" w:space="0" w:color="auto"/>
            <w:right w:val="none" w:sz="0" w:space="0" w:color="auto"/>
          </w:divBdr>
          <w:divsChild>
            <w:div w:id="900991170">
              <w:marLeft w:val="0"/>
              <w:marRight w:val="0"/>
              <w:marTop w:val="0"/>
              <w:marBottom w:val="0"/>
              <w:divBdr>
                <w:top w:val="none" w:sz="0" w:space="0" w:color="auto"/>
                <w:left w:val="none" w:sz="0" w:space="0" w:color="auto"/>
                <w:bottom w:val="none" w:sz="0" w:space="0" w:color="auto"/>
                <w:right w:val="none" w:sz="0" w:space="0" w:color="auto"/>
              </w:divBdr>
              <w:divsChild>
                <w:div w:id="900991217">
                  <w:marLeft w:val="0"/>
                  <w:marRight w:val="0"/>
                  <w:marTop w:val="0"/>
                  <w:marBottom w:val="0"/>
                  <w:divBdr>
                    <w:top w:val="none" w:sz="0" w:space="0" w:color="auto"/>
                    <w:left w:val="none" w:sz="0" w:space="0" w:color="auto"/>
                    <w:bottom w:val="none" w:sz="0" w:space="0" w:color="auto"/>
                    <w:right w:val="none" w:sz="0" w:space="0" w:color="auto"/>
                  </w:divBdr>
                  <w:divsChild>
                    <w:div w:id="900991193">
                      <w:marLeft w:val="0"/>
                      <w:marRight w:val="0"/>
                      <w:marTop w:val="0"/>
                      <w:marBottom w:val="0"/>
                      <w:divBdr>
                        <w:top w:val="none" w:sz="0" w:space="0" w:color="auto"/>
                        <w:left w:val="none" w:sz="0" w:space="0" w:color="auto"/>
                        <w:bottom w:val="none" w:sz="0" w:space="0" w:color="auto"/>
                        <w:right w:val="none" w:sz="0" w:space="0" w:color="auto"/>
                      </w:divBdr>
                      <w:divsChild>
                        <w:div w:id="900991167">
                          <w:marLeft w:val="0"/>
                          <w:marRight w:val="0"/>
                          <w:marTop w:val="0"/>
                          <w:marBottom w:val="0"/>
                          <w:divBdr>
                            <w:top w:val="none" w:sz="0" w:space="0" w:color="auto"/>
                            <w:left w:val="none" w:sz="0" w:space="0" w:color="auto"/>
                            <w:bottom w:val="none" w:sz="0" w:space="0" w:color="auto"/>
                            <w:right w:val="none" w:sz="0" w:space="0" w:color="auto"/>
                          </w:divBdr>
                          <w:divsChild>
                            <w:div w:id="900991205">
                              <w:marLeft w:val="0"/>
                              <w:marRight w:val="0"/>
                              <w:marTop w:val="0"/>
                              <w:marBottom w:val="0"/>
                              <w:divBdr>
                                <w:top w:val="none" w:sz="0" w:space="0" w:color="auto"/>
                                <w:left w:val="none" w:sz="0" w:space="0" w:color="auto"/>
                                <w:bottom w:val="none" w:sz="0" w:space="0" w:color="auto"/>
                                <w:right w:val="none" w:sz="0" w:space="0" w:color="auto"/>
                              </w:divBdr>
                              <w:divsChild>
                                <w:div w:id="900991158">
                                  <w:marLeft w:val="0"/>
                                  <w:marRight w:val="0"/>
                                  <w:marTop w:val="0"/>
                                  <w:marBottom w:val="0"/>
                                  <w:divBdr>
                                    <w:top w:val="none" w:sz="0" w:space="0" w:color="auto"/>
                                    <w:left w:val="none" w:sz="0" w:space="0" w:color="auto"/>
                                    <w:bottom w:val="none" w:sz="0" w:space="0" w:color="auto"/>
                                    <w:right w:val="none" w:sz="0" w:space="0" w:color="auto"/>
                                  </w:divBdr>
                                  <w:divsChild>
                                    <w:div w:id="900991141">
                                      <w:marLeft w:val="0"/>
                                      <w:marRight w:val="0"/>
                                      <w:marTop w:val="0"/>
                                      <w:marBottom w:val="0"/>
                                      <w:divBdr>
                                        <w:top w:val="none" w:sz="0" w:space="0" w:color="auto"/>
                                        <w:left w:val="none" w:sz="0" w:space="0" w:color="auto"/>
                                        <w:bottom w:val="none" w:sz="0" w:space="0" w:color="auto"/>
                                        <w:right w:val="none" w:sz="0" w:space="0" w:color="auto"/>
                                      </w:divBdr>
                                      <w:divsChild>
                                        <w:div w:id="900991191">
                                          <w:marLeft w:val="0"/>
                                          <w:marRight w:val="0"/>
                                          <w:marTop w:val="0"/>
                                          <w:marBottom w:val="0"/>
                                          <w:divBdr>
                                            <w:top w:val="none" w:sz="0" w:space="0" w:color="auto"/>
                                            <w:left w:val="none" w:sz="0" w:space="0" w:color="auto"/>
                                            <w:bottom w:val="none" w:sz="0" w:space="0" w:color="auto"/>
                                            <w:right w:val="none" w:sz="0" w:space="0" w:color="auto"/>
                                          </w:divBdr>
                                          <w:divsChild>
                                            <w:div w:id="900991183">
                                              <w:marLeft w:val="0"/>
                                              <w:marRight w:val="0"/>
                                              <w:marTop w:val="0"/>
                                              <w:marBottom w:val="0"/>
                                              <w:divBdr>
                                                <w:top w:val="none" w:sz="0" w:space="0" w:color="auto"/>
                                                <w:left w:val="none" w:sz="0" w:space="0" w:color="auto"/>
                                                <w:bottom w:val="none" w:sz="0" w:space="0" w:color="auto"/>
                                                <w:right w:val="none" w:sz="0" w:space="0" w:color="auto"/>
                                              </w:divBdr>
                                              <w:divsChild>
                                                <w:div w:id="900991135">
                                                  <w:marLeft w:val="0"/>
                                                  <w:marRight w:val="0"/>
                                                  <w:marTop w:val="0"/>
                                                  <w:marBottom w:val="0"/>
                                                  <w:divBdr>
                                                    <w:top w:val="none" w:sz="0" w:space="0" w:color="auto"/>
                                                    <w:left w:val="none" w:sz="0" w:space="0" w:color="auto"/>
                                                    <w:bottom w:val="none" w:sz="0" w:space="0" w:color="auto"/>
                                                    <w:right w:val="none" w:sz="0" w:space="0" w:color="auto"/>
                                                  </w:divBdr>
                                                  <w:divsChild>
                                                    <w:div w:id="900991195">
                                                      <w:marLeft w:val="0"/>
                                                      <w:marRight w:val="0"/>
                                                      <w:marTop w:val="0"/>
                                                      <w:marBottom w:val="0"/>
                                                      <w:divBdr>
                                                        <w:top w:val="none" w:sz="0" w:space="0" w:color="auto"/>
                                                        <w:left w:val="none" w:sz="0" w:space="0" w:color="auto"/>
                                                        <w:bottom w:val="none" w:sz="0" w:space="0" w:color="auto"/>
                                                        <w:right w:val="none" w:sz="0" w:space="0" w:color="auto"/>
                                                      </w:divBdr>
                                                      <w:divsChild>
                                                        <w:div w:id="900991168">
                                                          <w:marLeft w:val="0"/>
                                                          <w:marRight w:val="0"/>
                                                          <w:marTop w:val="0"/>
                                                          <w:marBottom w:val="0"/>
                                                          <w:divBdr>
                                                            <w:top w:val="none" w:sz="0" w:space="0" w:color="auto"/>
                                                            <w:left w:val="none" w:sz="0" w:space="0" w:color="auto"/>
                                                            <w:bottom w:val="none" w:sz="0" w:space="0" w:color="auto"/>
                                                            <w:right w:val="none" w:sz="0" w:space="0" w:color="auto"/>
                                                          </w:divBdr>
                                                          <w:divsChild>
                                                            <w:div w:id="900991139">
                                                              <w:marLeft w:val="0"/>
                                                              <w:marRight w:val="0"/>
                                                              <w:marTop w:val="0"/>
                                                              <w:marBottom w:val="0"/>
                                                              <w:divBdr>
                                                                <w:top w:val="none" w:sz="0" w:space="0" w:color="auto"/>
                                                                <w:left w:val="none" w:sz="0" w:space="0" w:color="auto"/>
                                                                <w:bottom w:val="none" w:sz="0" w:space="0" w:color="auto"/>
                                                                <w:right w:val="none" w:sz="0" w:space="0" w:color="auto"/>
                                                              </w:divBdr>
                                                              <w:divsChild>
                                                                <w:div w:id="900991206">
                                                                  <w:marLeft w:val="0"/>
                                                                  <w:marRight w:val="0"/>
                                                                  <w:marTop w:val="0"/>
                                                                  <w:marBottom w:val="0"/>
                                                                  <w:divBdr>
                                                                    <w:top w:val="none" w:sz="0" w:space="0" w:color="auto"/>
                                                                    <w:left w:val="none" w:sz="0" w:space="0" w:color="auto"/>
                                                                    <w:bottom w:val="none" w:sz="0" w:space="0" w:color="auto"/>
                                                                    <w:right w:val="none" w:sz="0" w:space="0" w:color="auto"/>
                                                                  </w:divBdr>
                                                                  <w:divsChild>
                                                                    <w:div w:id="900991137">
                                                                      <w:marLeft w:val="0"/>
                                                                      <w:marRight w:val="0"/>
                                                                      <w:marTop w:val="0"/>
                                                                      <w:marBottom w:val="0"/>
                                                                      <w:divBdr>
                                                                        <w:top w:val="none" w:sz="0" w:space="0" w:color="auto"/>
                                                                        <w:left w:val="none" w:sz="0" w:space="0" w:color="auto"/>
                                                                        <w:bottom w:val="none" w:sz="0" w:space="0" w:color="auto"/>
                                                                        <w:right w:val="none" w:sz="0" w:space="0" w:color="auto"/>
                                                                      </w:divBdr>
                                                                      <w:divsChild>
                                                                        <w:div w:id="900991178">
                                                                          <w:marLeft w:val="0"/>
                                                                          <w:marRight w:val="0"/>
                                                                          <w:marTop w:val="0"/>
                                                                          <w:marBottom w:val="0"/>
                                                                          <w:divBdr>
                                                                            <w:top w:val="none" w:sz="0" w:space="0" w:color="auto"/>
                                                                            <w:left w:val="none" w:sz="0" w:space="0" w:color="auto"/>
                                                                            <w:bottom w:val="none" w:sz="0" w:space="0" w:color="auto"/>
                                                                            <w:right w:val="none" w:sz="0" w:space="0" w:color="auto"/>
                                                                          </w:divBdr>
                                                                          <w:divsChild>
                                                                            <w:div w:id="900991208">
                                                                              <w:marLeft w:val="0"/>
                                                                              <w:marRight w:val="0"/>
                                                                              <w:marTop w:val="0"/>
                                                                              <w:marBottom w:val="0"/>
                                                                              <w:divBdr>
                                                                                <w:top w:val="none" w:sz="0" w:space="0" w:color="auto"/>
                                                                                <w:left w:val="none" w:sz="0" w:space="0" w:color="auto"/>
                                                                                <w:bottom w:val="none" w:sz="0" w:space="0" w:color="auto"/>
                                                                                <w:right w:val="none" w:sz="0" w:space="0" w:color="auto"/>
                                                                              </w:divBdr>
                                                                              <w:divsChild>
                                                                                <w:div w:id="900991161">
                                                                                  <w:marLeft w:val="0"/>
                                                                                  <w:marRight w:val="0"/>
                                                                                  <w:marTop w:val="0"/>
                                                                                  <w:marBottom w:val="0"/>
                                                                                  <w:divBdr>
                                                                                    <w:top w:val="none" w:sz="0" w:space="0" w:color="auto"/>
                                                                                    <w:left w:val="none" w:sz="0" w:space="0" w:color="auto"/>
                                                                                    <w:bottom w:val="none" w:sz="0" w:space="0" w:color="auto"/>
                                                                                    <w:right w:val="none" w:sz="0" w:space="0" w:color="auto"/>
                                                                                  </w:divBdr>
                                                                                  <w:divsChild>
                                                                                    <w:div w:id="900991134">
                                                                                      <w:marLeft w:val="0"/>
                                                                                      <w:marRight w:val="0"/>
                                                                                      <w:marTop w:val="0"/>
                                                                                      <w:marBottom w:val="0"/>
                                                                                      <w:divBdr>
                                                                                        <w:top w:val="none" w:sz="0" w:space="0" w:color="auto"/>
                                                                                        <w:left w:val="none" w:sz="0" w:space="0" w:color="auto"/>
                                                                                        <w:bottom w:val="none" w:sz="0" w:space="0" w:color="auto"/>
                                                                                        <w:right w:val="none" w:sz="0" w:space="0" w:color="auto"/>
                                                                                      </w:divBdr>
                                                                                    </w:div>
                                                                                    <w:div w:id="900991138">
                                                                                      <w:marLeft w:val="0"/>
                                                                                      <w:marRight w:val="0"/>
                                                                                      <w:marTop w:val="0"/>
                                                                                      <w:marBottom w:val="0"/>
                                                                                      <w:divBdr>
                                                                                        <w:top w:val="none" w:sz="0" w:space="0" w:color="auto"/>
                                                                                        <w:left w:val="none" w:sz="0" w:space="0" w:color="auto"/>
                                                                                        <w:bottom w:val="none" w:sz="0" w:space="0" w:color="auto"/>
                                                                                        <w:right w:val="none" w:sz="0" w:space="0" w:color="auto"/>
                                                                                      </w:divBdr>
                                                                                    </w:div>
                                                                                    <w:div w:id="900991145">
                                                                                      <w:marLeft w:val="0"/>
                                                                                      <w:marRight w:val="0"/>
                                                                                      <w:marTop w:val="0"/>
                                                                                      <w:marBottom w:val="0"/>
                                                                                      <w:divBdr>
                                                                                        <w:top w:val="none" w:sz="0" w:space="0" w:color="auto"/>
                                                                                        <w:left w:val="none" w:sz="0" w:space="0" w:color="auto"/>
                                                                                        <w:bottom w:val="none" w:sz="0" w:space="0" w:color="auto"/>
                                                                                        <w:right w:val="none" w:sz="0" w:space="0" w:color="auto"/>
                                                                                      </w:divBdr>
                                                                                    </w:div>
                                                                                    <w:div w:id="900991152">
                                                                                      <w:marLeft w:val="0"/>
                                                                                      <w:marRight w:val="0"/>
                                                                                      <w:marTop w:val="0"/>
                                                                                      <w:marBottom w:val="0"/>
                                                                                      <w:divBdr>
                                                                                        <w:top w:val="none" w:sz="0" w:space="0" w:color="auto"/>
                                                                                        <w:left w:val="none" w:sz="0" w:space="0" w:color="auto"/>
                                                                                        <w:bottom w:val="none" w:sz="0" w:space="0" w:color="auto"/>
                                                                                        <w:right w:val="none" w:sz="0" w:space="0" w:color="auto"/>
                                                                                      </w:divBdr>
                                                                                    </w:div>
                                                                                    <w:div w:id="900991153">
                                                                                      <w:marLeft w:val="0"/>
                                                                                      <w:marRight w:val="0"/>
                                                                                      <w:marTop w:val="0"/>
                                                                                      <w:marBottom w:val="0"/>
                                                                                      <w:divBdr>
                                                                                        <w:top w:val="none" w:sz="0" w:space="0" w:color="auto"/>
                                                                                        <w:left w:val="none" w:sz="0" w:space="0" w:color="auto"/>
                                                                                        <w:bottom w:val="none" w:sz="0" w:space="0" w:color="auto"/>
                                                                                        <w:right w:val="none" w:sz="0" w:space="0" w:color="auto"/>
                                                                                      </w:divBdr>
                                                                                    </w:div>
                                                                                    <w:div w:id="900991155">
                                                                                      <w:marLeft w:val="0"/>
                                                                                      <w:marRight w:val="0"/>
                                                                                      <w:marTop w:val="0"/>
                                                                                      <w:marBottom w:val="0"/>
                                                                                      <w:divBdr>
                                                                                        <w:top w:val="none" w:sz="0" w:space="0" w:color="auto"/>
                                                                                        <w:left w:val="none" w:sz="0" w:space="0" w:color="auto"/>
                                                                                        <w:bottom w:val="none" w:sz="0" w:space="0" w:color="auto"/>
                                                                                        <w:right w:val="none" w:sz="0" w:space="0" w:color="auto"/>
                                                                                      </w:divBdr>
                                                                                    </w:div>
                                                                                    <w:div w:id="900991160">
                                                                                      <w:marLeft w:val="0"/>
                                                                                      <w:marRight w:val="0"/>
                                                                                      <w:marTop w:val="0"/>
                                                                                      <w:marBottom w:val="0"/>
                                                                                      <w:divBdr>
                                                                                        <w:top w:val="none" w:sz="0" w:space="0" w:color="auto"/>
                                                                                        <w:left w:val="none" w:sz="0" w:space="0" w:color="auto"/>
                                                                                        <w:bottom w:val="none" w:sz="0" w:space="0" w:color="auto"/>
                                                                                        <w:right w:val="none" w:sz="0" w:space="0" w:color="auto"/>
                                                                                      </w:divBdr>
                                                                                    </w:div>
                                                                                    <w:div w:id="900991176">
                                                                                      <w:marLeft w:val="0"/>
                                                                                      <w:marRight w:val="0"/>
                                                                                      <w:marTop w:val="0"/>
                                                                                      <w:marBottom w:val="0"/>
                                                                                      <w:divBdr>
                                                                                        <w:top w:val="none" w:sz="0" w:space="0" w:color="auto"/>
                                                                                        <w:left w:val="none" w:sz="0" w:space="0" w:color="auto"/>
                                                                                        <w:bottom w:val="none" w:sz="0" w:space="0" w:color="auto"/>
                                                                                        <w:right w:val="none" w:sz="0" w:space="0" w:color="auto"/>
                                                                                      </w:divBdr>
                                                                                    </w:div>
                                                                                    <w:div w:id="900991177">
                                                                                      <w:marLeft w:val="0"/>
                                                                                      <w:marRight w:val="0"/>
                                                                                      <w:marTop w:val="0"/>
                                                                                      <w:marBottom w:val="0"/>
                                                                                      <w:divBdr>
                                                                                        <w:top w:val="none" w:sz="0" w:space="0" w:color="auto"/>
                                                                                        <w:left w:val="none" w:sz="0" w:space="0" w:color="auto"/>
                                                                                        <w:bottom w:val="none" w:sz="0" w:space="0" w:color="auto"/>
                                                                                        <w:right w:val="none" w:sz="0" w:space="0" w:color="auto"/>
                                                                                      </w:divBdr>
                                                                                    </w:div>
                                                                                    <w:div w:id="900991181">
                                                                                      <w:marLeft w:val="0"/>
                                                                                      <w:marRight w:val="0"/>
                                                                                      <w:marTop w:val="0"/>
                                                                                      <w:marBottom w:val="0"/>
                                                                                      <w:divBdr>
                                                                                        <w:top w:val="none" w:sz="0" w:space="0" w:color="auto"/>
                                                                                        <w:left w:val="none" w:sz="0" w:space="0" w:color="auto"/>
                                                                                        <w:bottom w:val="none" w:sz="0" w:space="0" w:color="auto"/>
                                                                                        <w:right w:val="none" w:sz="0" w:space="0" w:color="auto"/>
                                                                                      </w:divBdr>
                                                                                    </w:div>
                                                                                    <w:div w:id="900991192">
                                                                                      <w:marLeft w:val="0"/>
                                                                                      <w:marRight w:val="0"/>
                                                                                      <w:marTop w:val="0"/>
                                                                                      <w:marBottom w:val="0"/>
                                                                                      <w:divBdr>
                                                                                        <w:top w:val="none" w:sz="0" w:space="0" w:color="auto"/>
                                                                                        <w:left w:val="none" w:sz="0" w:space="0" w:color="auto"/>
                                                                                        <w:bottom w:val="none" w:sz="0" w:space="0" w:color="auto"/>
                                                                                        <w:right w:val="none" w:sz="0" w:space="0" w:color="auto"/>
                                                                                      </w:divBdr>
                                                                                    </w:div>
                                                                                    <w:div w:id="900991199">
                                                                                      <w:marLeft w:val="0"/>
                                                                                      <w:marRight w:val="0"/>
                                                                                      <w:marTop w:val="0"/>
                                                                                      <w:marBottom w:val="0"/>
                                                                                      <w:divBdr>
                                                                                        <w:top w:val="none" w:sz="0" w:space="0" w:color="auto"/>
                                                                                        <w:left w:val="none" w:sz="0" w:space="0" w:color="auto"/>
                                                                                        <w:bottom w:val="none" w:sz="0" w:space="0" w:color="auto"/>
                                                                                        <w:right w:val="none" w:sz="0" w:space="0" w:color="auto"/>
                                                                                      </w:divBdr>
                                                                                    </w:div>
                                                                                    <w:div w:id="900991201">
                                                                                      <w:marLeft w:val="0"/>
                                                                                      <w:marRight w:val="0"/>
                                                                                      <w:marTop w:val="0"/>
                                                                                      <w:marBottom w:val="0"/>
                                                                                      <w:divBdr>
                                                                                        <w:top w:val="none" w:sz="0" w:space="0" w:color="auto"/>
                                                                                        <w:left w:val="none" w:sz="0" w:space="0" w:color="auto"/>
                                                                                        <w:bottom w:val="none" w:sz="0" w:space="0" w:color="auto"/>
                                                                                        <w:right w:val="none" w:sz="0" w:space="0" w:color="auto"/>
                                                                                      </w:divBdr>
                                                                                    </w:div>
                                                                                    <w:div w:id="900991210">
                                                                                      <w:marLeft w:val="0"/>
                                                                                      <w:marRight w:val="0"/>
                                                                                      <w:marTop w:val="0"/>
                                                                                      <w:marBottom w:val="0"/>
                                                                                      <w:divBdr>
                                                                                        <w:top w:val="none" w:sz="0" w:space="0" w:color="auto"/>
                                                                                        <w:left w:val="none" w:sz="0" w:space="0" w:color="auto"/>
                                                                                        <w:bottom w:val="none" w:sz="0" w:space="0" w:color="auto"/>
                                                                                        <w:right w:val="none" w:sz="0" w:space="0" w:color="auto"/>
                                                                                      </w:divBdr>
                                                                                    </w:div>
                                                                                    <w:div w:id="900991212">
                                                                                      <w:marLeft w:val="0"/>
                                                                                      <w:marRight w:val="0"/>
                                                                                      <w:marTop w:val="0"/>
                                                                                      <w:marBottom w:val="0"/>
                                                                                      <w:divBdr>
                                                                                        <w:top w:val="none" w:sz="0" w:space="0" w:color="auto"/>
                                                                                        <w:left w:val="none" w:sz="0" w:space="0" w:color="auto"/>
                                                                                        <w:bottom w:val="none" w:sz="0" w:space="0" w:color="auto"/>
                                                                                        <w:right w:val="none" w:sz="0" w:space="0" w:color="auto"/>
                                                                                      </w:divBdr>
                                                                                    </w:div>
                                                                                    <w:div w:id="9009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9911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mek.gov.me"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hyperlink" Target="http://www.oie-res.me/uploads/archive/E-Uredba%20povlascenih%20proizvodja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6747-BA97-409B-ADC9-0B446A0B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10821</Words>
  <Characters>61685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Visina koncesione naknade</vt:lpstr>
    </vt:vector>
  </TitlesOfParts>
  <Company/>
  <LinksUpToDate>false</LinksUpToDate>
  <CharactersWithSpaces>72362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Visina koncesione naknade</dc:title>
  <dc:creator>Vuko</dc:creator>
  <cp:lastModifiedBy>maja.bogavac</cp:lastModifiedBy>
  <cp:revision>291</cp:revision>
  <cp:lastPrinted>2013-10-11T08:32:00Z</cp:lastPrinted>
  <dcterms:created xsi:type="dcterms:W3CDTF">2013-10-07T10:31:00Z</dcterms:created>
  <dcterms:modified xsi:type="dcterms:W3CDTF">2013-11-18T11:25:00Z</dcterms:modified>
</cp:coreProperties>
</file>