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41E5" w14:textId="502C1823" w:rsidR="00641AB6" w:rsidRDefault="00330FA1" w:rsidP="00641AB6">
      <w:pPr>
        <w:jc w:val="center"/>
        <w:rPr>
          <w:rFonts w:ascii="Arial" w:eastAsia="Times New Roman" w:hAnsi="Arial" w:cs="Arial"/>
          <w:b/>
          <w:noProof w:val="0"/>
          <w:sz w:val="20"/>
          <w:szCs w:val="20"/>
        </w:rPr>
      </w:pPr>
      <w:bookmarkStart w:id="0" w:name="_Hlk210067576"/>
      <w:r>
        <w:rPr>
          <w:rFonts w:ascii="Arial" w:eastAsia="Times New Roman" w:hAnsi="Arial" w:cs="Arial"/>
          <w:b/>
          <w:noProof w:val="0"/>
          <w:sz w:val="20"/>
          <w:szCs w:val="20"/>
        </w:rPr>
        <w:t xml:space="preserve">JEDINSTVENI 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DO</w:t>
      </w:r>
      <w:r>
        <w:rPr>
          <w:rFonts w:ascii="Arial" w:eastAsia="Times New Roman" w:hAnsi="Arial" w:cs="Arial"/>
          <w:b/>
          <w:noProof w:val="0"/>
          <w:sz w:val="20"/>
          <w:szCs w:val="20"/>
        </w:rPr>
        <w:t>K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UMENT</w:t>
      </w:r>
      <w:bookmarkEnd w:id="0"/>
    </w:p>
    <w:p w14:paraId="5AAE1F78" w14:textId="0988DEC7" w:rsidR="00675B92" w:rsidRPr="00780441" w:rsidRDefault="00330FA1" w:rsidP="00641AB6">
      <w:pPr>
        <w:jc w:val="center"/>
        <w:rPr>
          <w:rFonts w:ascii="Arial" w:eastAsia="Times New Roman" w:hAnsi="Arial" w:cs="Arial"/>
          <w:b/>
          <w:noProof w:val="0"/>
          <w:color w:val="FF0000"/>
          <w:sz w:val="20"/>
          <w:szCs w:val="20"/>
        </w:rPr>
      </w:pPr>
      <w:r>
        <w:rPr>
          <w:rFonts w:ascii="Arial" w:hAnsi="Arial" w:cs="Arial"/>
          <w:noProof w:val="0"/>
          <w:sz w:val="18"/>
          <w:szCs w:val="18"/>
        </w:rPr>
        <w:t>Zaštićena oznaka porijekla</w:t>
      </w:r>
      <w:r w:rsidR="009F3422">
        <w:rPr>
          <w:rFonts w:ascii="Arial" w:hAnsi="Arial" w:cs="Arial"/>
          <w:noProof w:val="0"/>
          <w:sz w:val="18"/>
          <w:szCs w:val="18"/>
        </w:rPr>
        <w:t xml:space="preserve"> </w:t>
      </w:r>
      <w:r w:rsidR="00FD51F6">
        <w:rPr>
          <w:rFonts w:ascii="Arial" w:hAnsi="Arial" w:cs="Arial"/>
          <w:noProof w:val="0"/>
          <w:sz w:val="18"/>
          <w:szCs w:val="18"/>
        </w:rPr>
        <w:t>Katuns</w:t>
      </w:r>
      <w:r w:rsidR="001D0941">
        <w:rPr>
          <w:rFonts w:ascii="Arial" w:hAnsi="Arial" w:cs="Arial"/>
          <w:noProof w:val="0"/>
          <w:sz w:val="18"/>
          <w:szCs w:val="18"/>
        </w:rPr>
        <w:t>ka nahija</w:t>
      </w:r>
    </w:p>
    <w:p w14:paraId="39E7B97F" w14:textId="77777777" w:rsidR="00641AB6" w:rsidRPr="00377759" w:rsidRDefault="00641AB6" w:rsidP="00641AB6">
      <w:pPr>
        <w:rPr>
          <w:rFonts w:ascii="Arial" w:eastAsia="Times New Roman" w:hAnsi="Arial" w:cs="Arial"/>
          <w:noProof w:val="0"/>
        </w:rPr>
      </w:pPr>
    </w:p>
    <w:tbl>
      <w:tblPr>
        <w:tblStyle w:val="TableGrid"/>
        <w:tblW w:w="10440" w:type="dxa"/>
        <w:tblInd w:w="-432" w:type="dxa"/>
        <w:tblLook w:val="04A0" w:firstRow="1" w:lastRow="0" w:firstColumn="1" w:lastColumn="0" w:noHBand="0" w:noVBand="1"/>
      </w:tblPr>
      <w:tblGrid>
        <w:gridCol w:w="2791"/>
        <w:gridCol w:w="1866"/>
        <w:gridCol w:w="5783"/>
      </w:tblGrid>
      <w:tr w:rsidR="00330FA1" w:rsidRPr="000F2614" w14:paraId="4ABD9C6B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5AC" w14:textId="529781E4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Datum prijema (DD/MM/GGGG) 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(popunjava nadležna institucija)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45E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30FA1" w:rsidRPr="000F2614" w14:paraId="2C6A7310" w14:textId="77777777" w:rsidTr="00AA236D">
        <w:trPr>
          <w:trHeight w:val="346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9FA4" w14:textId="69EFB8AD" w:rsidR="00330FA1" w:rsidRPr="00B8700A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B8700A">
              <w:rPr>
                <w:rFonts w:ascii="Arial" w:hAnsi="Arial" w:cs="Arial"/>
                <w:noProof w:val="0"/>
                <w:sz w:val="18"/>
                <w:szCs w:val="18"/>
              </w:rPr>
              <w:t xml:space="preserve">Broj stranica </w:t>
            </w:r>
            <w:r w:rsidRPr="00B8700A">
              <w:rPr>
                <w:rFonts w:ascii="Arial" w:hAnsi="Arial" w:cs="Arial"/>
                <w:i/>
                <w:noProof w:val="0"/>
                <w:sz w:val="16"/>
                <w:szCs w:val="18"/>
              </w:rPr>
              <w:t>(max. 5 uključujući ovu stranicu)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5090" w14:textId="24CA070D" w:rsidR="00330FA1" w:rsidRPr="00B671A3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B671A3">
              <w:rPr>
                <w:rFonts w:ascii="Arial" w:hAnsi="Arial" w:cs="Arial"/>
                <w:noProof w:val="0"/>
                <w:sz w:val="18"/>
                <w:szCs w:val="18"/>
              </w:rPr>
              <w:t>4 (</w:t>
            </w:r>
            <w:r w:rsidR="00B8700A" w:rsidRPr="00B671A3">
              <w:rPr>
                <w:rFonts w:ascii="Arial" w:hAnsi="Arial" w:cs="Arial"/>
                <w:noProof w:val="0"/>
                <w:sz w:val="18"/>
                <w:szCs w:val="18"/>
              </w:rPr>
              <w:t>četiri</w:t>
            </w:r>
            <w:r w:rsidRPr="00B671A3">
              <w:rPr>
                <w:rFonts w:ascii="Arial" w:hAnsi="Arial" w:cs="Arial"/>
                <w:noProof w:val="0"/>
                <w:sz w:val="18"/>
                <w:szCs w:val="18"/>
              </w:rPr>
              <w:t>)</w:t>
            </w:r>
          </w:p>
        </w:tc>
      </w:tr>
      <w:tr w:rsidR="00330FA1" w:rsidRPr="000F2614" w14:paraId="4CD6CC5A" w14:textId="77777777" w:rsidTr="00AA236D">
        <w:trPr>
          <w:trHeight w:val="310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02FC" w14:textId="2D3FCE9D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Jezik na kojem se podnosi zahtjev*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2CAC" w14:textId="62C41DFF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crnogorski</w:t>
            </w:r>
          </w:p>
        </w:tc>
      </w:tr>
      <w:tr w:rsidR="00330FA1" w:rsidRPr="000F2614" w14:paraId="7EFCF331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7AED" w14:textId="31752551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Djelovodni broj 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(popunjava nadležna institucija)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B4F4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DF5DC9" w:rsidRPr="000F2614" w14:paraId="04292920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970F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08D2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30FA1" w:rsidRPr="000F2614" w14:paraId="28ED0838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5305" w14:textId="0A3B91E2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Podnosilac Zahtjeva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A89A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FD51F6" w:rsidRPr="000F2614" w14:paraId="6ED32267" w14:textId="77777777" w:rsidTr="00AA236D">
        <w:trPr>
          <w:trHeight w:val="346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11E1" w14:textId="14156015" w:rsidR="00FD51F6" w:rsidRPr="000F2614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Ime fizičkog lica ili naziv pravnog lica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ADCB" w14:textId="4DB9394A" w:rsidR="00FD51F6" w:rsidRPr="00780441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A003CA">
              <w:rPr>
                <w:rFonts w:ascii="Arial" w:hAnsi="Arial" w:cs="Arial"/>
                <w:noProof w:val="0"/>
                <w:sz w:val="18"/>
                <w:szCs w:val="18"/>
              </w:rPr>
              <w:t>Udruženje vinogradara „Nahija“</w:t>
            </w:r>
          </w:p>
        </w:tc>
      </w:tr>
      <w:tr w:rsidR="00FD51F6" w:rsidRPr="000F2614" w14:paraId="560ADEBE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CB92" w14:textId="775D8AB8" w:rsidR="00FD51F6" w:rsidRPr="000F2614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6725" w14:textId="4F5EE076" w:rsidR="00FD51F6" w:rsidRPr="00780441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A003CA">
              <w:rPr>
                <w:rFonts w:ascii="Arial" w:hAnsi="Arial" w:cs="Arial"/>
                <w:noProof w:val="0"/>
                <w:sz w:val="18"/>
                <w:szCs w:val="18"/>
              </w:rPr>
              <w:t>Podgorica, Barutana bb</w:t>
            </w:r>
          </w:p>
        </w:tc>
      </w:tr>
      <w:tr w:rsidR="00FD51F6" w:rsidRPr="000F2614" w14:paraId="7EFC0449" w14:textId="77777777" w:rsidTr="00AA236D">
        <w:trPr>
          <w:trHeight w:val="328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F2DD" w14:textId="3950BD5E" w:rsidR="00FD51F6" w:rsidRPr="000F2614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Pravni status, veličina i sastav 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(u slučaju pravnog lica)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124D" w14:textId="7B896B32" w:rsidR="00FD51F6" w:rsidRPr="00780441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A003CA">
              <w:rPr>
                <w:rFonts w:ascii="Arial" w:hAnsi="Arial" w:cs="Arial"/>
                <w:noProof w:val="0"/>
                <w:sz w:val="18"/>
                <w:szCs w:val="18"/>
              </w:rPr>
              <w:t>NVO</w:t>
            </w:r>
          </w:p>
        </w:tc>
      </w:tr>
      <w:tr w:rsidR="00FD51F6" w:rsidRPr="000F2614" w14:paraId="42C71D3C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6F70" w14:textId="14263F48" w:rsidR="00FD51F6" w:rsidRPr="000F2614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Državljanstvo*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EC89" w14:textId="77777777" w:rsidR="00FD51F6" w:rsidRPr="00780441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FD51F6" w:rsidRPr="000F2614" w14:paraId="5A491EA2" w14:textId="77777777" w:rsidTr="00AA236D">
        <w:trPr>
          <w:trHeight w:val="346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5BFD" w14:textId="7F7B105F" w:rsidR="00FD51F6" w:rsidRPr="000F2614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Telefon, faks, e-mail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6E8" w14:textId="4521A584" w:rsidR="00FD51F6" w:rsidRPr="00780441" w:rsidRDefault="00FD51F6" w:rsidP="00FD51F6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A003CA">
              <w:rPr>
                <w:rFonts w:ascii="Arial" w:hAnsi="Arial" w:cs="Arial"/>
                <w:noProof w:val="0"/>
                <w:sz w:val="18"/>
                <w:szCs w:val="18"/>
              </w:rPr>
              <w:t>Tel.: ++382 67 530 039</w:t>
            </w:r>
          </w:p>
        </w:tc>
      </w:tr>
      <w:tr w:rsidR="00DF5DC9" w:rsidRPr="000F2614" w14:paraId="43F7EBB5" w14:textId="77777777" w:rsidTr="00AA236D">
        <w:trPr>
          <w:trHeight w:val="70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0A36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9FE5" w14:textId="77777777" w:rsidR="00DF5DC9" w:rsidRPr="00780441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06556B79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5E97" w14:textId="2F543D2B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Posrednik*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868C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6314823D" w14:textId="77777777" w:rsidTr="00AA236D">
        <w:trPr>
          <w:trHeight w:val="328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C6CB" w14:textId="2787518C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Država*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184F" w14:textId="69FC6E8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07DB0" w:rsidRPr="000F2614" w14:paraId="61CDBCED" w14:textId="77777777" w:rsidTr="00AA236D">
        <w:trPr>
          <w:trHeight w:val="553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3B73" w14:textId="5757AB5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Nadležno kontrolno tijelo*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8BD8" w14:textId="093C3A68" w:rsidR="00307DB0" w:rsidRPr="000F2614" w:rsidRDefault="00307DB0" w:rsidP="00307DB0">
            <w:pPr>
              <w:spacing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Ministarstvo poljoprivrede, šumarstva i vodoprivrede Crne Gore</w:t>
            </w: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br/>
              <w:t>Direktorat za poljoprivredu</w:t>
            </w:r>
          </w:p>
        </w:tc>
      </w:tr>
      <w:tr w:rsidR="00307DB0" w:rsidRPr="000F2614" w14:paraId="58144720" w14:textId="77777777" w:rsidTr="00AA236D">
        <w:trPr>
          <w:trHeight w:val="760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B9AC" w14:textId="309E7ACF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država)*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544D" w14:textId="77777777" w:rsidR="00307DB0" w:rsidRPr="000F2614" w:rsidRDefault="00307DB0" w:rsidP="00307DB0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Rimski trg br. 46</w:t>
            </w:r>
          </w:p>
          <w:p w14:paraId="4A9DEA5C" w14:textId="77777777" w:rsidR="00307DB0" w:rsidRPr="000F2614" w:rsidRDefault="00307DB0" w:rsidP="00307DB0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81000 Podgorica</w:t>
            </w:r>
          </w:p>
          <w:p w14:paraId="2886D7DF" w14:textId="6CEFB3FA" w:rsidR="00307DB0" w:rsidRPr="000F2614" w:rsidRDefault="00307DB0" w:rsidP="00307DB0">
            <w:pPr>
              <w:spacing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07DB0" w:rsidRPr="000F2614" w14:paraId="71C407F1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6A8C" w14:textId="2AF213D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Telefon, faks, e-mail*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411F" w14:textId="77777777" w:rsidR="00307DB0" w:rsidRPr="000F2614" w:rsidRDefault="00307DB0" w:rsidP="00307DB0">
            <w:pPr>
              <w:spacing w:before="120"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Tel. +382 20 234 105</w:t>
            </w:r>
          </w:p>
        </w:tc>
      </w:tr>
      <w:tr w:rsidR="00307DB0" w:rsidRPr="000F2614" w14:paraId="2F36B170" w14:textId="77777777" w:rsidTr="00AA236D">
        <w:trPr>
          <w:trHeight w:val="346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A5E9" w14:textId="50944CD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Naziv oznake za registraciju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8AC7" w14:textId="0BEAB6EA" w:rsidR="00307DB0" w:rsidRPr="001D0941" w:rsidRDefault="00FD51F6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b/>
                <w:bCs/>
                <w:noProof w:val="0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 w:val="0"/>
                <w:sz w:val="18"/>
                <w:szCs w:val="18"/>
              </w:rPr>
              <w:t>Katuns</w:t>
            </w:r>
            <w:r w:rsidR="001D0941" w:rsidRPr="001D0941">
              <w:rPr>
                <w:rFonts w:ascii="Arial" w:hAnsi="Arial" w:cs="Arial"/>
                <w:b/>
                <w:noProof w:val="0"/>
                <w:sz w:val="18"/>
                <w:szCs w:val="18"/>
              </w:rPr>
              <w:t>ka nahija</w:t>
            </w:r>
          </w:p>
        </w:tc>
      </w:tr>
      <w:tr w:rsidR="00307DB0" w:rsidRPr="000F2614" w14:paraId="53A01021" w14:textId="77777777" w:rsidTr="00AA236D">
        <w:trPr>
          <w:trHeight w:val="346"/>
        </w:trPr>
        <w:tc>
          <w:tcPr>
            <w:tcW w:w="2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D18E" w14:textId="2ECA7FFF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Vrsta oznake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1372" w14:textId="0E9EA311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oznaka porijekla*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49B" w14:textId="0D26FD94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F3422">
              <w:rPr>
                <w:rFonts w:ascii="Arial" w:hAnsi="Arial" w:cs="Arial"/>
                <w:noProof w:val="0"/>
                <w:sz w:val="18"/>
                <w:szCs w:val="18"/>
              </w:rPr>
              <w:t>Zaštićena oznaka porijekla</w:t>
            </w:r>
          </w:p>
        </w:tc>
      </w:tr>
      <w:tr w:rsidR="00307DB0" w:rsidRPr="000F2614" w14:paraId="32454B3D" w14:textId="77777777" w:rsidTr="00AA236D">
        <w:trPr>
          <w:trHeight w:val="265"/>
        </w:trPr>
        <w:tc>
          <w:tcPr>
            <w:tcW w:w="2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A951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4E68" w14:textId="673F89BD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geografska oznaka*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DEA5" w14:textId="77777777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66F89BC0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4132" w14:textId="463A0672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Tradicionalni izraz koji se navodi uz naziv oznake porijekla ili geografske oznake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F36E" w14:textId="6DE498F9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3E5310C4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F7F4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385D" w14:textId="77777777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50DF661A" w14:textId="77777777" w:rsidTr="00AA236D">
        <w:trPr>
          <w:trHeight w:val="310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05E6" w14:textId="5CBD3DA4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Vrsta proizvoda od grožđa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0219" w14:textId="4F789791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F3422">
              <w:rPr>
                <w:rFonts w:ascii="Arial" w:hAnsi="Arial" w:cs="Arial"/>
                <w:noProof w:val="0"/>
                <w:sz w:val="18"/>
                <w:szCs w:val="18"/>
              </w:rPr>
              <w:t>vino</w:t>
            </w:r>
          </w:p>
        </w:tc>
      </w:tr>
      <w:tr w:rsidR="00307DB0" w:rsidRPr="000F2614" w14:paraId="066CD803" w14:textId="77777777" w:rsidTr="00AA236D"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D860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80C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156F192E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F9A" w14:textId="19CC5D05" w:rsidR="00084FED" w:rsidRPr="00C4002F" w:rsidRDefault="00084FED" w:rsidP="000D0CC4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4002F">
              <w:rPr>
                <w:rFonts w:ascii="Arial" w:hAnsi="Arial" w:cs="Arial"/>
                <w:b/>
                <w:sz w:val="18"/>
                <w:szCs w:val="18"/>
              </w:rPr>
              <w:t xml:space="preserve">Opis proizvoda </w:t>
            </w:r>
            <w:r w:rsidR="00B8700A" w:rsidRPr="00C4002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(analitička i organoleptička svojstva i </w:t>
            </w:r>
            <w:r w:rsidR="00B8700A" w:rsidRPr="00C4002F">
              <w:rPr>
                <w:rFonts w:ascii="Arial" w:eastAsia="Arial" w:hAnsi="Arial" w:cs="Arial"/>
                <w:b/>
                <w:i/>
                <w:sz w:val="20"/>
                <w:szCs w:val="20"/>
                <w:lang w:eastAsia="en-US"/>
              </w:rPr>
              <w:t>sortni sastav</w:t>
            </w:r>
            <w:r w:rsidR="00B8700A" w:rsidRPr="00C4002F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 w:rsidR="00B8700A" w:rsidRPr="00C4002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1D1E23C7" w14:textId="77777777" w:rsidR="00084FED" w:rsidRPr="00C4002F" w:rsidRDefault="00084FED" w:rsidP="000D0CC4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4002F">
              <w:rPr>
                <w:rFonts w:ascii="Arial" w:hAnsi="Arial" w:cs="Arial"/>
                <w:b/>
                <w:sz w:val="18"/>
                <w:szCs w:val="18"/>
              </w:rPr>
              <w:t>Opis glavnih tipova vina prema boji</w:t>
            </w:r>
          </w:p>
          <w:p w14:paraId="7A93FEE8" w14:textId="77777777" w:rsidR="004779DF" w:rsidRPr="004779DF" w:rsidRDefault="004779DF" w:rsidP="000D0CC4">
            <w:pPr>
              <w:spacing w:after="120" w:line="276" w:lineRule="auto"/>
              <w:ind w:right="7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4779D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Tamnocrvena vina</w:t>
            </w:r>
          </w:p>
          <w:p w14:paraId="1AA6FD73" w14:textId="29602107" w:rsidR="004779DF" w:rsidRPr="004779DF" w:rsidRDefault="004779DF" w:rsidP="000D0CC4">
            <w:pPr>
              <w:spacing w:after="120" w:line="276" w:lineRule="auto"/>
              <w:ind w:right="71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4779D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Tamnocrvena vina odlikuju se dubokom, intenzivnom bojom i punim tijelom. Obično imaju visok sadržaj alkohola i povišen sadržaj ekstrakta, što doprinosi bogatstvu, koncentraciji i punoći u ustima. Kiselost je uglavnom umjerena i dobro uravnotežena, čime se obezbjeđuju svježina i harmoni</w:t>
            </w:r>
            <w:r w:rsidRPr="00C4002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čnost</w:t>
            </w:r>
            <w:r w:rsidRPr="004779D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.</w:t>
            </w:r>
          </w:p>
          <w:p w14:paraId="1355DF4D" w14:textId="77777777" w:rsidR="004779DF" w:rsidRPr="004779DF" w:rsidRDefault="004779DF" w:rsidP="000D0CC4">
            <w:pPr>
              <w:spacing w:after="120" w:line="276" w:lineRule="auto"/>
              <w:ind w:right="71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4779D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Aromatski profil je kompleksan i postojan, sa dominantnim notama zrele šljive i trešnje, upotpunjenim nijansama aromatičnog bilja. Dodatne slojeve čine arome borovnice, kupine i ljubičice, kao i suptilne note suve trave. Na nepcu su vina strukturirana i izražajna, sa izraženim taninima koji u mladosti daju čvrstu astringentnost, a sa sazrijevanjem prelaze u mekše i zaobljenije teksture. Ova vina odlikuju odlična ravnoteža, dugotrajna postojanost ukusa i dug retronazalni završetak.</w:t>
            </w:r>
          </w:p>
          <w:p w14:paraId="60643B20" w14:textId="77777777" w:rsidR="004779DF" w:rsidRPr="004779DF" w:rsidRDefault="004779DF" w:rsidP="000D0CC4">
            <w:pPr>
              <w:spacing w:after="120" w:line="276" w:lineRule="auto"/>
              <w:ind w:right="7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4779D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Purpurno-crvena vina</w:t>
            </w:r>
          </w:p>
          <w:p w14:paraId="003D36A3" w14:textId="77777777" w:rsidR="004779DF" w:rsidRPr="004779DF" w:rsidRDefault="004779DF" w:rsidP="000D0CC4">
            <w:pPr>
              <w:spacing w:after="120" w:line="276" w:lineRule="auto"/>
              <w:ind w:right="71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4779D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Purpurno-crvena vina odlikuju se živom, intenzivnom bojom u kojoj dominiraju jedinjenja crvenih pigmenata, uz sekundarni doprinos žutih i smeđih fenolnih pigmenata. Uglavnom su bogata ekstraktom, sa umjerenim do visokim sadržajem alkohola i dobro uravnoteženom kiselošću, što rezultira svježinom i izražajnošću.</w:t>
            </w:r>
          </w:p>
          <w:p w14:paraId="2F511FF4" w14:textId="77777777" w:rsidR="004779DF" w:rsidRPr="00C4002F" w:rsidRDefault="004779DF" w:rsidP="000D0CC4">
            <w:pPr>
              <w:spacing w:after="120" w:line="276" w:lineRule="auto"/>
              <w:ind w:right="71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C4002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Aromom dominira zrela trešnja, uz note šljive i ljubičice, kao i nježne nagovještaje vanile. Na nepcu su ova vina izražajna, harmonična i osvježavajuća, objedinjujući dobro strukturirano tijelo sa zaobljenim, podatnim taninima. Tekstura je često kremasta </w:t>
            </w:r>
            <w:r w:rsidRPr="00C4002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lastRenderedPageBreak/>
              <w:t>i glatka, uz očuvanu prijatnu astringentnost i izraženu ravnotežu ukusa. U završnici donosi osjećaj punoće, topline i dugotrajnu postojanost aroma.</w:t>
            </w:r>
          </w:p>
          <w:p w14:paraId="56438D1C" w14:textId="77777777" w:rsidR="004779DF" w:rsidRPr="004779DF" w:rsidRDefault="004779DF" w:rsidP="000D0CC4">
            <w:pPr>
              <w:spacing w:after="120" w:line="276" w:lineRule="auto"/>
              <w:ind w:right="7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4779D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Bijela vina</w:t>
            </w:r>
          </w:p>
          <w:p w14:paraId="6B5D20C0" w14:textId="4FF2C254" w:rsidR="00E64C20" w:rsidRPr="00C4002F" w:rsidRDefault="004779DF" w:rsidP="000D0CC4">
            <w:pPr>
              <w:spacing w:after="120" w:line="276" w:lineRule="auto"/>
              <w:ind w:right="71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779DF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Bijela vina predstavljaju ograničenu kategoriju u okviru proizvodnje ovog subregiona. Ova vina se uglavnom proizvode kao mirna vina, a cijenjena su zbog svježine, intenziteta aroma i dobre kiselosti. Odlikuje ih prefinjen senzorski profil sa dominantnim sortnim karakterom i harmoničnom strukturom.</w:t>
            </w:r>
          </w:p>
          <w:p w14:paraId="48DB0582" w14:textId="5CB903C9" w:rsidR="00307DB0" w:rsidRPr="00C4002F" w:rsidRDefault="00307DB0" w:rsidP="00AA236D">
            <w:pPr>
              <w:spacing w:after="96" w:line="276" w:lineRule="auto"/>
              <w:ind w:right="208" w:firstLine="45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07DB0" w:rsidRPr="000F2614" w14:paraId="0BD35F0F" w14:textId="77777777" w:rsidTr="00AA236D">
        <w:trPr>
          <w:trHeight w:val="310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C217" w14:textId="3928A1F9" w:rsidR="00307DB0" w:rsidRPr="000F2614" w:rsidRDefault="00B8700A" w:rsidP="000D0CC4">
            <w:pPr>
              <w:spacing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B8700A">
              <w:rPr>
                <w:rFonts w:ascii="Arial" w:hAnsi="Arial" w:cs="Arial"/>
                <w:b/>
                <w:sz w:val="18"/>
                <w:szCs w:val="18"/>
              </w:rPr>
              <w:lastRenderedPageBreak/>
              <w:t>Posebni enološki postupci</w:t>
            </w:r>
            <w:r w:rsidRPr="009D4D4C">
              <w:rPr>
                <w:rFonts w:ascii="Arial" w:hAnsi="Arial" w:cs="Arial"/>
                <w:noProof w:val="0"/>
                <w:sz w:val="20"/>
                <w:szCs w:val="20"/>
              </w:rPr>
              <w:t xml:space="preserve"> </w:t>
            </w:r>
            <w:r w:rsidRPr="009D4D4C">
              <w:rPr>
                <w:rFonts w:ascii="Arial" w:hAnsi="Arial" w:cs="Arial"/>
                <w:i/>
                <w:noProof w:val="0"/>
                <w:sz w:val="20"/>
                <w:szCs w:val="20"/>
              </w:rPr>
              <w:t>(</w:t>
            </w:r>
            <w:r w:rsidRPr="00B8700A">
              <w:rPr>
                <w:rFonts w:ascii="Arial" w:hAnsi="Arial" w:cs="Arial"/>
                <w:i/>
                <w:noProof w:val="0"/>
                <w:sz w:val="18"/>
                <w:szCs w:val="18"/>
              </w:rPr>
              <w:t>neobavezno</w:t>
            </w:r>
            <w:r w:rsidR="00307DB0" w:rsidRPr="000F2614">
              <w:rPr>
                <w:rFonts w:ascii="Arial" w:hAnsi="Arial" w:cs="Arial"/>
                <w:i/>
                <w:noProof w:val="0"/>
                <w:sz w:val="18"/>
                <w:szCs w:val="18"/>
              </w:rPr>
              <w:t>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D807" w14:textId="77777777" w:rsidR="00307DB0" w:rsidRPr="000F2614" w:rsidRDefault="00307DB0" w:rsidP="00AA236D">
            <w:pPr>
              <w:spacing w:line="276" w:lineRule="auto"/>
              <w:ind w:firstLine="45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12F43DC2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B416" w14:textId="2D66062A" w:rsidR="00C81815" w:rsidRPr="00C81815" w:rsidRDefault="00C81815" w:rsidP="000D0CC4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81815">
              <w:rPr>
                <w:rFonts w:ascii="Arial" w:hAnsi="Arial" w:cs="Arial"/>
                <w:b/>
                <w:sz w:val="18"/>
                <w:szCs w:val="18"/>
              </w:rPr>
              <w:t xml:space="preserve">Razgraničenje geografskog </w:t>
            </w:r>
            <w:r w:rsidR="00B8700A" w:rsidRPr="009D4D4C">
              <w:rPr>
                <w:rFonts w:ascii="Arial" w:hAnsi="Arial" w:cs="Arial"/>
                <w:b/>
                <w:sz w:val="20"/>
                <w:szCs w:val="20"/>
              </w:rPr>
              <w:t>proizvodnog područja</w:t>
            </w:r>
            <w:r w:rsidR="00B8700A" w:rsidRPr="00C8181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04CBA136" w14:textId="3677023B" w:rsidR="00307DB0" w:rsidRPr="000F2614" w:rsidRDefault="00B86360" w:rsidP="000D0CC4">
            <w:pPr>
              <w:spacing w:after="27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04838">
              <w:rPr>
                <w:rFonts w:ascii="Arial" w:hAnsi="Arial" w:cs="Arial"/>
                <w:sz w:val="18"/>
                <w:szCs w:val="18"/>
              </w:rPr>
              <w:t xml:space="preserve">Obuhvata 15 katastarskih opština iz 3 administrativne opštine: </w:t>
            </w:r>
            <w:r w:rsidRPr="00904838">
              <w:rPr>
                <w:rStyle w:val="Strong"/>
                <w:rFonts w:ascii="Arial" w:hAnsi="Arial" w:cs="Arial"/>
                <w:sz w:val="18"/>
                <w:szCs w:val="18"/>
              </w:rPr>
              <w:t>Podgorica</w:t>
            </w:r>
            <w:r w:rsidRPr="00904838">
              <w:rPr>
                <w:rFonts w:ascii="Arial" w:hAnsi="Arial" w:cs="Arial"/>
                <w:sz w:val="18"/>
                <w:szCs w:val="18"/>
              </w:rPr>
              <w:t xml:space="preserve"> (Baloči i Dolovi), </w:t>
            </w:r>
            <w:r w:rsidRPr="00904838">
              <w:rPr>
                <w:rStyle w:val="Strong"/>
                <w:rFonts w:ascii="Arial" w:hAnsi="Arial" w:cs="Arial"/>
                <w:sz w:val="18"/>
                <w:szCs w:val="18"/>
              </w:rPr>
              <w:t>Danilovgrad</w:t>
            </w:r>
            <w:r w:rsidRPr="0090483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04838">
              <w:rPr>
                <w:rFonts w:ascii="Arial" w:hAnsi="Arial" w:cs="Arial"/>
                <w:sz w:val="18"/>
                <w:szCs w:val="18"/>
              </w:rPr>
              <w:t xml:space="preserve">(Bandići, Komani, Ćurčići, Donji Zagarač, Gornji Zagarač, Glavica, Kujava, Novo Selo, Ržišta, Zagorak i Zagreda) i </w:t>
            </w:r>
            <w:r w:rsidRPr="00904838">
              <w:rPr>
                <w:rStyle w:val="Strong"/>
                <w:rFonts w:ascii="Arial" w:hAnsi="Arial" w:cs="Arial"/>
                <w:sz w:val="18"/>
                <w:szCs w:val="18"/>
              </w:rPr>
              <w:t>Nikšić</w:t>
            </w:r>
            <w:r w:rsidRPr="00904838">
              <w:rPr>
                <w:rFonts w:ascii="Arial" w:hAnsi="Arial" w:cs="Arial"/>
                <w:sz w:val="18"/>
                <w:szCs w:val="18"/>
              </w:rPr>
              <w:t xml:space="preserve"> (Bogetići, Drenovštica i Milojevići). Subregionu pripada i </w:t>
            </w:r>
            <w:r w:rsidRPr="00904838">
              <w:rPr>
                <w:rStyle w:val="Strong"/>
                <w:rFonts w:ascii="Arial" w:hAnsi="Arial" w:cs="Arial"/>
                <w:sz w:val="18"/>
                <w:szCs w:val="18"/>
              </w:rPr>
              <w:t>vinogradarska oaza Njeganovica</w:t>
            </w:r>
            <w:r w:rsidRPr="00904838">
              <w:rPr>
                <w:rFonts w:ascii="Arial" w:hAnsi="Arial" w:cs="Arial"/>
                <w:sz w:val="18"/>
                <w:szCs w:val="18"/>
              </w:rPr>
              <w:t>, koja se nalazi u katastarskoj opštini Gornji Zagarač.</w:t>
            </w:r>
          </w:p>
        </w:tc>
      </w:tr>
      <w:tr w:rsidR="00307DB0" w:rsidRPr="000F2614" w14:paraId="3B89FD46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7102" w14:textId="717A9A24" w:rsidR="00C81815" w:rsidRPr="00C81815" w:rsidRDefault="00C81815" w:rsidP="000D0CC4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C81815">
              <w:rPr>
                <w:rFonts w:ascii="Arial" w:hAnsi="Arial" w:cs="Arial"/>
                <w:b/>
                <w:noProof w:val="0"/>
                <w:sz w:val="18"/>
                <w:szCs w:val="18"/>
              </w:rPr>
              <w:t>Maksimalni prinos po hektaru</w:t>
            </w:r>
          </w:p>
          <w:p w14:paraId="68CD16A7" w14:textId="77777777" w:rsidR="008D2CA9" w:rsidRPr="0003603B" w:rsidRDefault="008D2CA9" w:rsidP="000D0CC4">
            <w:pPr>
              <w:pStyle w:val="pdq2pgselectionanchorcontainer"/>
              <w:spacing w:before="0" w:beforeAutospacing="0" w:after="120" w:afterAutospacing="0" w:line="276" w:lineRule="auto"/>
              <w:ind w:right="7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03603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Maksimalni dozvoljeni prinos zavisi od broja čokota po hektaru. Struktura vinograda prema broju čokota po hektaru u subregionu Katunska </w:t>
            </w:r>
            <w:r w:rsidRPr="0003603B">
              <w:rPr>
                <w:rFonts w:ascii="Arial" w:hAnsi="Arial" w:cs="Arial"/>
                <w:iCs/>
                <w:noProof/>
                <w:sz w:val="18"/>
                <w:szCs w:val="18"/>
                <w:lang w:val="sr-Latn-ME"/>
              </w:rPr>
              <w:t>nahija</w:t>
            </w:r>
            <w:r w:rsidRPr="0003603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je različita i kreće se od 2.500 do 6.000 čokota po hektaru, dok se u vinogradima koji se obrađuju na tradicionalan način kreće od 7.000 do 10.000 čokota po hektaru.</w:t>
            </w:r>
          </w:p>
          <w:p w14:paraId="5FA44222" w14:textId="37E4BF2B" w:rsidR="00307DB0" w:rsidRPr="000F2614" w:rsidRDefault="008D2CA9" w:rsidP="000D0CC4">
            <w:pPr>
              <w:pStyle w:val="NormalWeb"/>
              <w:spacing w:before="0" w:beforeAutospacing="0" w:after="120" w:afterAutospacing="0" w:line="276" w:lineRule="auto"/>
              <w:ind w:right="76"/>
              <w:jc w:val="both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03603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subregionu Katunska </w:t>
            </w:r>
            <w:r w:rsidRPr="0003603B">
              <w:rPr>
                <w:rStyle w:val="Emphasis"/>
                <w:rFonts w:ascii="Arial" w:hAnsi="Arial" w:cs="Arial"/>
                <w:noProof/>
                <w:sz w:val="18"/>
                <w:szCs w:val="18"/>
                <w:lang w:val="sr-Latn-ME"/>
              </w:rPr>
              <w:t>nahija</w:t>
            </w:r>
            <w:r w:rsidRPr="0003603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, maksimalni dozvoljeni prinos u komercijalnom vinogradu sa gustinom sadnje od 2.500 do 6.000 čokota po hektaru, namijenjenom za proizvodnju vina sa oznakom porijekla, iznosi 14.000 kg/ha (3,5 kg/čokotu), dok u vinogradu sa gustinom sadnje većom od 6.000 čokota po hektaru iznosi 15.000 kg/ha (2,5 kg/čokotu). U izuzetno povoljnim godinama prinos se može povećati za dodatnih 0,5 kg po čokotu, pod uslovom da to ne dovede do promjene kvaliteta grožđa, kao ni kvaliteta i karakteristika vina datog područja u odnosu na prosječne vrijednosti.</w:t>
            </w:r>
          </w:p>
        </w:tc>
      </w:tr>
      <w:tr w:rsidR="00307DB0" w:rsidRPr="000F2614" w14:paraId="57D5A9D5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47FD" w14:textId="4DFED252" w:rsidR="00307DB0" w:rsidRPr="000F2614" w:rsidRDefault="00B8700A" w:rsidP="000D0CC4">
            <w:pPr>
              <w:spacing w:after="120" w:line="276" w:lineRule="auto"/>
              <w:rPr>
                <w:rFonts w:ascii="Arial" w:hAnsi="Arial" w:cs="Arial"/>
                <w:b/>
                <w:noProof w:val="0"/>
                <w:color w:val="FF0000"/>
                <w:sz w:val="18"/>
                <w:szCs w:val="18"/>
              </w:rPr>
            </w:pPr>
            <w:r w:rsidRPr="009D4D4C">
              <w:rPr>
                <w:rFonts w:ascii="Arial" w:hAnsi="Arial" w:cs="Arial"/>
                <w:b/>
                <w:noProof w:val="0"/>
                <w:sz w:val="20"/>
                <w:szCs w:val="20"/>
              </w:rPr>
              <w:t>Glavne sorte vinove loze upotrijebljene u proizvodnji</w:t>
            </w:r>
          </w:p>
          <w:p w14:paraId="28BF8ECA" w14:textId="7800DEB1" w:rsidR="00307DB0" w:rsidRPr="000F2614" w:rsidRDefault="00B86360" w:rsidP="000D0CC4">
            <w:pPr>
              <w:spacing w:after="108" w:line="276" w:lineRule="auto"/>
              <w:ind w:right="1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04838">
              <w:rPr>
                <w:rFonts w:ascii="Arial" w:eastAsia="Arial" w:hAnsi="Arial" w:cs="Arial"/>
                <w:sz w:val="18"/>
                <w:szCs w:val="18"/>
                <w:lang w:val="en-US" w:eastAsia="en-US"/>
              </w:rPr>
              <w:t>Vranac, Kratošija, Merlot, Cabernet Sauvignon, Syrah, Chardonnay, Sauvignon blanc.</w:t>
            </w:r>
          </w:p>
        </w:tc>
      </w:tr>
      <w:tr w:rsidR="00307DB0" w:rsidRPr="000F2614" w14:paraId="19AEF52F" w14:textId="77777777" w:rsidTr="00280611">
        <w:trPr>
          <w:trHeight w:val="346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D711" w14:textId="605F4687" w:rsidR="00B8700A" w:rsidRPr="007D78C9" w:rsidRDefault="00B8700A" w:rsidP="000D0CC4">
            <w:pPr>
              <w:tabs>
                <w:tab w:val="left" w:pos="8931"/>
              </w:tabs>
              <w:spacing w:after="120" w:line="276" w:lineRule="auto"/>
              <w:ind w:right="141"/>
              <w:rPr>
                <w:rFonts w:ascii="Arial" w:hAnsi="Arial" w:cs="Arial"/>
                <w:i/>
                <w:noProof w:val="0"/>
                <w:sz w:val="14"/>
                <w:szCs w:val="20"/>
              </w:rPr>
            </w:pPr>
            <w:r w:rsidRPr="007D78C9">
              <w:rPr>
                <w:rFonts w:ascii="Arial" w:hAnsi="Arial" w:cs="Arial"/>
                <w:b/>
                <w:noProof w:val="0"/>
                <w:sz w:val="20"/>
                <w:szCs w:val="20"/>
              </w:rPr>
              <w:t>Povezanost s geografskim područjem</w:t>
            </w:r>
            <w:r w:rsidRPr="007D78C9">
              <w:rPr>
                <w:rFonts w:ascii="Arial" w:hAnsi="Arial" w:cs="Arial"/>
                <w:noProof w:val="0"/>
                <w:sz w:val="20"/>
                <w:szCs w:val="20"/>
              </w:rPr>
              <w:t xml:space="preserve"> </w:t>
            </w:r>
            <w:r w:rsidRPr="007D78C9">
              <w:rPr>
                <w:rFonts w:ascii="Arial" w:hAnsi="Arial" w:cs="Arial"/>
                <w:i/>
                <w:noProof w:val="0"/>
                <w:sz w:val="14"/>
                <w:szCs w:val="20"/>
              </w:rPr>
              <w:t>(opisati poseban kvalitet  proizvoda, ugled i dr. karakt. koje se mogu  pripisati tom geog. porijeklu)</w:t>
            </w:r>
          </w:p>
          <w:p w14:paraId="20A726F8" w14:textId="77777777" w:rsidR="00A0404F" w:rsidRPr="007D78C9" w:rsidRDefault="00A0404F" w:rsidP="000D0CC4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 w:line="276" w:lineRule="auto"/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</w:pPr>
            <w:r w:rsidRPr="007D78C9"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  <w:t>Uzročno-posljedična povezanost: Istorija</w:t>
            </w:r>
          </w:p>
          <w:p w14:paraId="65E1CA7D" w14:textId="77777777" w:rsidR="0091787B" w:rsidRPr="007D78C9" w:rsidRDefault="0091787B" w:rsidP="000D0CC4">
            <w:pPr>
              <w:pStyle w:val="pdq2pgselectionanchorcontainer"/>
              <w:spacing w:before="0" w:beforeAutospacing="0" w:after="120" w:afterAutospacing="0" w:line="276" w:lineRule="auto"/>
              <w:ind w:right="7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Crnogorsko vinarstvo ima viševjekovnu tradiciju, o čemu svjedoče brojni materijalni arheološki nalazi iz predromaničkog perioda, iz vremena kada je teritorija današnje Crne Gore bila u sastavu ilirske države. Kasnije, tokom vjekova, doseljenici su nastavili da se bave uzgojem grožđa i proizvodnjom vina, budući da su agroekološki uslovi na ovim prostorima izuzetno povoljni za ovu vrstu privredne djelatnosti.</w:t>
            </w:r>
          </w:p>
          <w:p w14:paraId="2221FF1E" w14:textId="77777777" w:rsidR="0091787B" w:rsidRPr="007D78C9" w:rsidRDefault="0091787B" w:rsidP="000D0CC4">
            <w:pPr>
              <w:pStyle w:val="NormalWeb"/>
              <w:spacing w:before="0" w:beforeAutospacing="0" w:after="120" w:afterAutospacing="0" w:line="276" w:lineRule="auto"/>
              <w:ind w:right="7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Iz novije crnogorske istorije sačuvani su zapisi i pisani tragovi koji svjedoče o značaju vinogradarstva. Jedan od njih je Ukaz kneza Nikole iz 1890. godine, kojim je unaprijeđeno vinogradarstvo, a kojim je određeno „da svaki crnogorski vojnik iz onih mjesta gdje vinova loza može uspijevati zasadi ove godine 200 čokota“ i da „porodice koje dobrovoljno zasade te godine 2.000 čokota ne plaćaju državi porez na vinovu lozu 10 godina“. Nakon toga, vinarstvo je nastavilo kontinuirano da se razvija, a prije Drugog svjetskog rata postavljeni su temelji savremenog vinogradarstva. U tom periodu, početkom XX vijeka, Crna Gora je dobila više priznanja za proizvodnju kvalitetnog vina, 1907. godine na izložbi vina u Londonu, a kasnije i na drugim međunarodnim takmičenjima i izložbama. Crnogorska vina uvrštena su među šest najboljih vina na izložbi u Beogradu 1928. godine.</w:t>
            </w:r>
          </w:p>
          <w:p w14:paraId="0D44F659" w14:textId="77777777" w:rsidR="0091787B" w:rsidRPr="007D78C9" w:rsidRDefault="0091787B" w:rsidP="000D0CC4">
            <w:pPr>
              <w:pStyle w:val="NormalWeb"/>
              <w:spacing w:before="0" w:beforeAutospacing="0" w:after="120" w:afterAutospacing="0" w:line="276" w:lineRule="auto"/>
              <w:ind w:right="7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Bez obzira na nepovoljne događaje kroz istoriju, ratove i periode ekonomskih kriza, stanovnici Katunske nahije nikada nijesu napustili svoje vinograde i vinarije. Poštujući tradiciju, kontinuirano su unapređivali kvalitet čuvenog vina Katunskog krša.</w:t>
            </w:r>
          </w:p>
          <w:p w14:paraId="50594E1C" w14:textId="77777777" w:rsidR="00FF1A4A" w:rsidRPr="007D78C9" w:rsidRDefault="00A0404F" w:rsidP="000D0CC4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 w:line="276" w:lineRule="auto"/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</w:pPr>
            <w:r w:rsidRPr="007D78C9"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  <w:t>Uzročno-posljedična povezanost: Klima</w:t>
            </w:r>
          </w:p>
          <w:p w14:paraId="656CAF9C" w14:textId="5338BB7E" w:rsidR="00DD6847" w:rsidRPr="007D78C9" w:rsidRDefault="00DD6847" w:rsidP="000D0CC4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78C9">
              <w:rPr>
                <w:rFonts w:ascii="Arial" w:hAnsi="Arial" w:cs="Arial"/>
                <w:sz w:val="18"/>
                <w:szCs w:val="18"/>
              </w:rPr>
              <w:t>Katunska nahija odlikuje se blagim zimama. U najvećem dijelu subregiona prosječna godišnja temperatura vazduha kreće se u</w:t>
            </w:r>
            <w:r w:rsidR="00CE57A9" w:rsidRPr="007D78C9">
              <w:rPr>
                <w:rFonts w:ascii="Arial" w:hAnsi="Arial" w:cs="Arial"/>
                <w:sz w:val="18"/>
                <w:szCs w:val="18"/>
              </w:rPr>
              <w:t xml:space="preserve"> intervalu</w:t>
            </w:r>
            <w:r w:rsidRPr="007D78C9">
              <w:rPr>
                <w:rFonts w:ascii="Arial" w:hAnsi="Arial" w:cs="Arial"/>
                <w:sz w:val="18"/>
                <w:szCs w:val="18"/>
              </w:rPr>
              <w:t xml:space="preserve"> od 12 °C do 14 °C, tako da ovaj subregion ima optimalne prosječne temperature vazduha za procese cvjetanja, porasta lastara i formiranja okaca vinove loze, kao i za sazrijevanje grožđa. Prosječne minimalne temperature vazduha uglavnom se kreću od 0 °C do 2 °C, tako da ne postoji opasnost od izmrzavanja izdanaka i višegodišnjih djelova čokota, čak ni tokom januara, kao najhladnijeg mjeseca. Prosječna minimalna temperatura vazduha tokom vegetacionog perioda (april–oktobar) u ovom vinogradarskom području kreće se od 10 °C do 16 °C, tako da ne postoji opasnost od usporavanja fizioloških procesa usljed niskih temperatura vazduha.</w:t>
            </w:r>
          </w:p>
          <w:p w14:paraId="4D8F9129" w14:textId="2713E51F" w:rsidR="00DD6847" w:rsidRPr="007D78C9" w:rsidRDefault="006C4D61" w:rsidP="000D0CC4">
            <w:pPr>
              <w:pStyle w:val="isselectedend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U najvećem dijelu ovog subregiona prosječna maksimalna temperatura vazduha u septembru kreće se od 26 °C do 28 °C što je  povoljno s aspekta sazrijevanja grožđa i smanjenja opasnosti od napada glavnih prouzrokovača bolesti vinove loze.</w:t>
            </w:r>
            <w:r w:rsidR="00215243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="00DD6847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Međutim, usljed povećanja broja dana tokom vegetacionog perioda sa prosječnim maksimalnim temperaturama (Tx) jednakim ili višim od 35 °C, subregion Katunska nahija se, u cjelini posmatrano, može okarakterisati kao vinogradarsko područje sa većom </w:t>
            </w:r>
            <w:r w:rsidR="00DD6847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lastRenderedPageBreak/>
              <w:t>mogućnošću pojave lokalizovanih ekstremno visokih temperatura, koje mogu dovesti do smanjenja asimilacije ugljen-dioksida, a time i do usporavanja fotosinteze, kao i do povećane potrošnje asimilata usljed intenzivnijeg disanja. Prilično veliki broj dana sa tako ekstremno visokim prosječnim maksimalnim temperaturama, zajedno sa izražen</w:t>
            </w:r>
            <w:r w:rsidR="00215243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o </w:t>
            </w:r>
            <w:r w:rsidR="00DD6847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toplim ljetnjim periodom, naročito u jugoistočnom dijelu područja, ukazuje na opasnost od zastoja u porastu i razvoju vinove loze i značajnog smanjenja prinosa grožđa.</w:t>
            </w:r>
          </w:p>
          <w:p w14:paraId="17C0A7C4" w14:textId="35D389EF" w:rsidR="00DD6847" w:rsidRPr="007D78C9" w:rsidRDefault="00DD6847" w:rsidP="000D0CC4">
            <w:pPr>
              <w:pStyle w:val="isselectedend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Subregion Katunska nahija uglavnom ima mediteranski režim padavina, sa neravnomjernom raspodjelom padavina tokom godine i većim količinama padavina tokom hladnijih mjeseci. Gotovo na čitavoj teritoriji ovog vinogradarskog područja prosječna količina padavina tokom vegetacionog perioda kreće se od 600 do 800mm. Izuzetak su vinogradarska oaza Njeganovica i manji istočni dio područja na višim nadmorskim visinama, gdje se količina padavina tokom vegetacionog perioda kreće od 800 do 1.000mm. U najvećem dijelu ovog subregiona prosječna godišnja količina padavina iznosi od 2.000 do 2.500mm, dok u istočnom</w:t>
            </w:r>
            <w:r w:rsidR="00DE38FD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dijelu subregiona i u oazi Njeganovica iznosi od 2.500 do 3.000mm.</w:t>
            </w:r>
          </w:p>
          <w:p w14:paraId="54F0C3D2" w14:textId="7F480638" w:rsidR="00DD6847" w:rsidRPr="007D78C9" w:rsidRDefault="00DD6847" w:rsidP="000D0CC4">
            <w:pPr>
              <w:pStyle w:val="isselectedend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Iako ovo vinogradarsko područje ima umjereno visok indeks suše (DI), koji ukazuje na dovoljnu snabdjevenost vodom za proizvodnju grožđa, i dalje postoji opasnost od nedostatka vlage potrebne za normalan razvoj vinove loze tokom vegetacionog perioda, usljed specifičnosti vremenske i intenzitetske raspodjele padavina, naročito u kombinaciji sa propusnim tipom zemljišta. Najveći dio padavina javlja se u početnim mjesecima vegetacionog perioda, kada u prosjeku padne više od 100mm mjesečno. Kasnije, tokom ljetnjih mjeseci, veliki broj dana bez padavina, naročito u kombinaciji sa visokim temperaturama, ukazuje na rizik od negativnog uticaja ljetnjih suša. U sušnim godinama, period bez padavina tokom ljetnjih mjeseci (jul–avgust) može trajati duže od 30 dana. Osim toga, veliki dio padavina javlja se u obliku obilnih pljuskova, što onemogućava njihovo efikasno korišćenje. Zbog poroznosti plitkih zemljišta, veliki dio padavina otiče u podzemne vode.</w:t>
            </w:r>
          </w:p>
          <w:p w14:paraId="33954347" w14:textId="77777777" w:rsidR="00DD6847" w:rsidRPr="007D78C9" w:rsidRDefault="00DD6847" w:rsidP="000D0CC4">
            <w:pPr>
              <w:pStyle w:val="isselectedend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Prosječna relativna vlažnost vazduha u subregionu Katunska nahija nalazi se u optimalnim granicama, odnosno kreće se od 60% do 80%. Vlažnost vazduha je uglavnom povoljna tokom perioda porasta i sazrijevanja grozdova. Ovo vinogradarsko područje ima dovoljno sunčeve svjetlosti neophodne za odvijanje fotosinteze u listovima vinove loze. Svjetlosni uslovi su povoljni za normalan porast vinove loze, cvjetanje, oplodnju i sazrijevanje grožđa odgovarajućeg kvaliteta, kao i za postizanje visoke rodnosti okaca vinove loze.</w:t>
            </w:r>
          </w:p>
          <w:p w14:paraId="0042DB88" w14:textId="77777777" w:rsidR="00DD6847" w:rsidRPr="007D78C9" w:rsidRDefault="00DD6847" w:rsidP="000D0CC4">
            <w:pPr>
              <w:pStyle w:val="NormalWeb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Budući da se prosječna dnevna minimalna temperatura tokom septembra u ovom vinogradarskom području uglavnom kreće od 12 °C do 14 °C, odnosno karakterišu ga hladne noći, vina ovog područja, prvenstveno iz viših zapadnih djelova, odlikuju se složenim aromatskim profilom i odgovarajućim intenzitetom obojenosti bobica.</w:t>
            </w:r>
          </w:p>
          <w:p w14:paraId="7D25DAE1" w14:textId="1A989936" w:rsidR="00A60B4F" w:rsidRPr="007D78C9" w:rsidRDefault="00A60B4F" w:rsidP="00821114">
            <w:pPr>
              <w:tabs>
                <w:tab w:val="left" w:pos="8931"/>
              </w:tabs>
              <w:spacing w:after="120" w:line="276" w:lineRule="auto"/>
              <w:ind w:right="86" w:firstLine="45"/>
              <w:jc w:val="both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7D78C9">
              <w:rPr>
                <w:rFonts w:ascii="Arial" w:hAnsi="Arial" w:cs="Arial"/>
                <w:b/>
                <w:noProof w:val="0"/>
                <w:sz w:val="18"/>
                <w:szCs w:val="18"/>
              </w:rPr>
              <w:t>Uzročno-posljedična povezanost: Geologija i zemljište</w:t>
            </w:r>
          </w:p>
          <w:p w14:paraId="35C2533A" w14:textId="521D45F0" w:rsidR="00CE3549" w:rsidRPr="007D78C9" w:rsidRDefault="00CE3549" w:rsidP="000D0CC4">
            <w:pPr>
              <w:pStyle w:val="NormalWeb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Ovaj subregion odlikuje se umjerenim pedodiverzitetom. Najzastupljeniji tipovi zemljišta su </w:t>
            </w:r>
            <w:r w:rsidRPr="007D78C9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crvenica (terra rossa</w:t>
            </w:r>
            <w:r w:rsidRPr="007D78C9">
              <w:rPr>
                <w:rFonts w:ascii="Arial" w:hAnsi="Arial" w:cs="Arial"/>
                <w:b/>
                <w:bCs/>
                <w:noProof/>
                <w:sz w:val="18"/>
                <w:szCs w:val="18"/>
                <w:lang w:val="sr-Latn-ME"/>
              </w:rPr>
              <w:t>)</w:t>
            </w: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koja zauzima oko dvije trećine ukupne površine subregiona, i </w:t>
            </w:r>
            <w:r w:rsidRPr="007D78C9">
              <w:rPr>
                <w:rFonts w:ascii="Arial" w:hAnsi="Arial" w:cs="Arial"/>
                <w:b/>
                <w:bCs/>
                <w:noProof/>
                <w:sz w:val="18"/>
                <w:szCs w:val="18"/>
                <w:lang w:val="sr-Latn-ME"/>
              </w:rPr>
              <w:t>rendzine</w:t>
            </w: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koje zauzimaju oko jedne trećine ukupne površine subregiona. Na manjim površinama zastupljeni su i: </w:t>
            </w:r>
            <w:r w:rsidRPr="007D78C9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smeđa zemljišta (kambisol), crnica (kalkomelanosol) i rankeri (humusno-silikatno z</w:t>
            </w: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emljište).</w:t>
            </w:r>
          </w:p>
          <w:p w14:paraId="1808DA9E" w14:textId="19171962" w:rsidR="00CE3549" w:rsidRPr="007D78C9" w:rsidRDefault="00CE3549" w:rsidP="000D0CC4">
            <w:pPr>
              <w:pStyle w:val="NormalWeb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Sadržaj zemnoalkalnih karbonata, izražen kao % CaCO</w:t>
            </w:r>
            <w:r w:rsidRPr="007D78C9">
              <w:rPr>
                <w:rFonts w:ascii="Cambria Math" w:hAnsi="Cambria Math" w:cs="Cambria Math"/>
                <w:noProof/>
                <w:sz w:val="18"/>
                <w:szCs w:val="18"/>
                <w:lang w:val="sr-Latn-ME"/>
              </w:rPr>
              <w:t>₃</w:t>
            </w: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, nizak je usljed kisele reakcije zemljišta, pa zemljišta pripadaju klasi slabo karbonatnih zemljišta (0–2%). Sadržaj humusa, lako pristupačnog kalijuma i fosfora optimalan je za ishranu vinove loze. Sadržaj bakra, gvožđa i mangana u pristupačnom obliku, povoljan je i ne predstavlja ograničavajući faktor za razvoj biljaka.</w:t>
            </w:r>
          </w:p>
          <w:p w14:paraId="26B7AA54" w14:textId="49E33731" w:rsidR="00CE3549" w:rsidRPr="007D78C9" w:rsidRDefault="00CE3549" w:rsidP="000D0CC4">
            <w:pPr>
              <w:pStyle w:val="NormalWeb"/>
              <w:spacing w:before="0" w:beforeAutospacing="0" w:after="120" w:afterAutospacing="0" w:line="276" w:lineRule="auto"/>
              <w:ind w:right="8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Na hiperkraškim, izrazito fragmentisanim i skeletnim zemljištima vinogradi se sade isključivo u izolovanim džepovima akumulirane crvenice unutar prirodnih vrtača. Ova ekstremna fizička ograničenja za razvoj korijena unutar kraških džepova rezultiraju izuzetno niskim prinosima. Visoka koncentracija oksida gvožđa u crvenici, u kombinaciji sa rashlađujućim uticajem nadmorske visine, daje crvena vina izražene strukture, intenzivne boje, visoke osvježavajuće kiselosti i karakterističnih </w:t>
            </w:r>
            <w:r w:rsidR="004A24CB"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herbalnih i grafitnih </w:t>
            </w:r>
            <w:r w:rsidRPr="007D78C9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nota.</w:t>
            </w:r>
          </w:p>
          <w:p w14:paraId="48225944" w14:textId="77777777" w:rsidR="004C3F70" w:rsidRPr="007D78C9" w:rsidRDefault="004C3F70" w:rsidP="00821114">
            <w:pPr>
              <w:tabs>
                <w:tab w:val="left" w:pos="8931"/>
              </w:tabs>
              <w:spacing w:after="120" w:line="276" w:lineRule="auto"/>
              <w:ind w:right="144" w:firstLine="45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7D78C9">
              <w:rPr>
                <w:rFonts w:ascii="Arial" w:hAnsi="Arial" w:cs="Arial"/>
                <w:b/>
                <w:noProof w:val="0"/>
                <w:sz w:val="18"/>
                <w:szCs w:val="18"/>
              </w:rPr>
              <w:t>Uzročno-posljedična povezanost: Antropogeni faktor</w:t>
            </w:r>
          </w:p>
          <w:p w14:paraId="0A0D4E04" w14:textId="7CDF1C04" w:rsidR="007D78C9" w:rsidRPr="007D78C9" w:rsidRDefault="007D78C9" w:rsidP="00821114">
            <w:pPr>
              <w:pStyle w:val="isselectedend"/>
              <w:spacing w:before="0" w:beforeAutospacing="0" w:after="120" w:afterAutospacing="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Prirodne karakteristike Katunske nahije (klimatske, pedološko-geološke i orografske), dodatno oblikovane djelovanjem čovjeka i tradicionalnim praksama u proizvodnji i čuvanju vina, jedinstvene su u Evropi i od ključnog su značaja za precizno definisanje područja, odnosno za zaštitu porijekla specifičnog i autentičnog kvaliteta proizvoda ovog </w:t>
            </w:r>
            <w:r>
              <w:rPr>
                <w:rFonts w:ascii="Arial" w:hAnsi="Arial" w:cs="Arial"/>
                <w:sz w:val="18"/>
                <w:szCs w:val="18"/>
                <w:lang w:val="sr-Latn-ME"/>
              </w:rPr>
              <w:t>područja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. Osnovno obilježje ovog 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 xml:space="preserve">bezvodnog 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>područja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 xml:space="preserve"> 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>čine kraški oblici reljefa, pejzaž</w:t>
            </w:r>
            <w:r>
              <w:rPr>
                <w:rFonts w:ascii="Arial" w:hAnsi="Arial" w:cs="Arial"/>
                <w:sz w:val="18"/>
                <w:szCs w:val="18"/>
                <w:lang w:val="sr-Latn-ME"/>
              </w:rPr>
              <w:t>i s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oskudn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>om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krašk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>om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vegetacij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>om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; 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>pošumljene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padine 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 xml:space="preserve">u zasjeni koje su  izložene 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>čestim požarima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>,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osunčane 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 xml:space="preserve">i 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>ogoljene</w:t>
            </w:r>
            <w:r w:rsidR="00246F41"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padine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, </w:t>
            </w:r>
            <w:r w:rsidR="00246F41">
              <w:rPr>
                <w:rFonts w:ascii="Arial" w:hAnsi="Arial" w:cs="Arial"/>
                <w:sz w:val="18"/>
                <w:szCs w:val="18"/>
                <w:lang w:val="sr-Latn-ME"/>
              </w:rPr>
              <w:t xml:space="preserve">i 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>uglavnom kameniti i goli</w:t>
            </w:r>
            <w:r w:rsidR="00246F41" w:rsidRPr="007D78C9">
              <w:rPr>
                <w:rFonts w:ascii="Arial" w:hAnsi="Arial" w:cs="Arial"/>
                <w:sz w:val="18"/>
                <w:szCs w:val="18"/>
                <w:lang w:val="sr-Latn-ME"/>
              </w:rPr>
              <w:t xml:space="preserve"> planinski vrhovi</w:t>
            </w:r>
            <w:r w:rsidRPr="007D78C9">
              <w:rPr>
                <w:rFonts w:ascii="Arial" w:hAnsi="Arial" w:cs="Arial"/>
                <w:sz w:val="18"/>
                <w:szCs w:val="18"/>
                <w:lang w:val="sr-Latn-ME"/>
              </w:rPr>
              <w:t>.</w:t>
            </w:r>
          </w:p>
          <w:p w14:paraId="550D5F8A" w14:textId="77777777" w:rsidR="003B67D8" w:rsidRDefault="00246F41" w:rsidP="00821114">
            <w:pPr>
              <w:spacing w:after="120" w:line="276" w:lineRule="auto"/>
              <w:ind w:right="76"/>
              <w:jc w:val="both"/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</w:pPr>
            <w:r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Seosko stanovništvo ovog područja oduvijek je bilo usmjereno na uzgoj poljoprivrednih kultura koje mogu opstati na zemljištima siromašnim hranljivim materijama i u uslovima suše. Vjekovima su uzgajali vinovu lozu i proizvodili vino i rakiju, što je predstavljalo osnov ekonomske sigurnosti i glavni izvor prihoda njihovih porodica.</w:t>
            </w:r>
            <w:r w:rsidRPr="003B67D8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Zbog ograničenih obradivih površina, često smještenih na padinama, proizvođači su, radi sprečavanja erozije zemljišta, gradili kamene terase. One predstavljaju karakterističan element pejzaža i odraz su suživota čovjeka i kamena,</w:t>
            </w:r>
            <w:bookmarkStart w:id="1" w:name="_GoBack"/>
            <w:bookmarkEnd w:id="1"/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kojeg u ovom subregionu ima u izobilju</w:t>
            </w:r>
            <w:r w:rsidR="003B67D8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. </w:t>
            </w:r>
          </w:p>
          <w:p w14:paraId="3EC21280" w14:textId="771E00B0" w:rsidR="00AC237A" w:rsidRPr="007D78C9" w:rsidRDefault="003B67D8" w:rsidP="00EA3413">
            <w:pPr>
              <w:spacing w:after="120" w:line="276" w:lineRule="auto"/>
              <w:ind w:right="76"/>
              <w:jc w:val="both"/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</w:pPr>
            <w:r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lastRenderedPageBreak/>
              <w:t>Pored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izuzetno velikog broja sunčanih sati i povoljnog temperaturnog režima, na šta ukazuju vrijednosti bioklimatskih indeksa, na kvalitet grožđa i vina posebn</w:t>
            </w:r>
            <w:r w:rsidR="00AC237A"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o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uti</w:t>
            </w:r>
            <w:r w:rsidR="00AC237A"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če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</w:t>
            </w:r>
            <w:r w:rsidR="00AC237A" w:rsidRPr="00EA3413">
              <w:rPr>
                <w:rFonts w:ascii="Arial" w:eastAsia="Times New Roman" w:hAnsi="Arial" w:cs="Arial"/>
                <w:bCs/>
                <w:noProof w:val="0"/>
                <w:sz w:val="18"/>
                <w:szCs w:val="18"/>
                <w:lang w:eastAsia="en-US"/>
              </w:rPr>
              <w:t>nekarbonatno zemljište, bogato mikroelementima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, koj</w:t>
            </w:r>
            <w:r w:rsidR="00AC237A"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e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utič</w:t>
            </w:r>
            <w:r w:rsidR="00AC237A"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e</w:t>
            </w:r>
            <w:r w:rsidR="00AC237A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na mineralnost vina sa ovog područja. </w:t>
            </w:r>
          </w:p>
          <w:p w14:paraId="67849FA0" w14:textId="77777777" w:rsidR="003B67D8" w:rsidRPr="007D78C9" w:rsidRDefault="007D78C9" w:rsidP="00EA3413">
            <w:pPr>
              <w:spacing w:after="120" w:line="276" w:lineRule="auto"/>
              <w:ind w:right="76"/>
              <w:jc w:val="both"/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</w:pPr>
            <w:r w:rsidRPr="00EA3413">
              <w:rPr>
                <w:rFonts w:ascii="Arial" w:hAnsi="Arial" w:cs="Arial"/>
                <w:sz w:val="18"/>
                <w:szCs w:val="18"/>
              </w:rPr>
              <w:t xml:space="preserve">Fitotehničke mjere (osnovna rezidba tokom zimskog mirovanja vinove loze i dopunska rezidba tokom vegetacionog perioda, </w:t>
            </w:r>
            <w:r w:rsidR="003B67D8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vezivanje </w:t>
            </w:r>
            <w:r w:rsidR="003B67D8"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čokota</w:t>
            </w:r>
            <w:r w:rsidR="003B67D8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i lastara, folijarna prihrana i zaštita od bolesti i štetočina) u subregionu Katunska nahija sprovode se u skladu sa godišnjim dobima i uslovima životne sredine, načinom uzgoja i sort</w:t>
            </w:r>
            <w:r w:rsidR="003B67D8" w:rsidRPr="00EA3413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om</w:t>
            </w:r>
            <w:r w:rsidR="003B67D8" w:rsidRPr="007D78C9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 vinove loze. Radi očuvanja kvaliteta grožđa namijenjenog proizvodnji vina sa oznakom porijekla, berba grožđa, kao i sve ampelotehničke mjere, obavljaju se ručno.</w:t>
            </w:r>
          </w:p>
          <w:p w14:paraId="2140004B" w14:textId="60C560CF" w:rsidR="00AD0D91" w:rsidRPr="00EA3413" w:rsidRDefault="007D78C9" w:rsidP="00EA3413">
            <w:pPr>
              <w:pStyle w:val="NormalWeb"/>
              <w:spacing w:before="0" w:beforeAutospacing="0" w:after="120" w:afterAutospacing="0" w:line="276" w:lineRule="auto"/>
              <w:ind w:right="76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>Agrotehničke mjere su mehanizovane (duboka obrada zemljišta), dok se u pojedinim slučajevima, prvenstveno plitka obrada zemljišta tokom vegetacionog perioda i uklanjanje korova, obavljaju ručno</w:t>
            </w:r>
            <w:r w:rsidR="003B67D8" w:rsidRPr="00EA3413">
              <w:rPr>
                <w:rFonts w:ascii="Arial" w:hAnsi="Arial" w:cs="Arial"/>
                <w:sz w:val="18"/>
                <w:szCs w:val="18"/>
                <w:lang w:val="sr-Latn-ME"/>
              </w:rPr>
              <w:t>.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Zbog visokih temperatura i malih količina padavina tokom ljetnjih mjeseci, kao i propusnosti zemljišta u većini vinogradarskih lokaliteta, proizvođači iz ovog subregiona praktikuju zatravljivanje zemljišta u međurednom prostoru vinograda radi smanjenja intenziteta evapotranspiracije. Voda je dragocjen resurs na ovom kraškom području, pa proizvođači grade različite objekte za akumulaciju vode (bistijerne i dr.). Međutim, vinogradi se navodnjavaju samo u slučaju višemjesečne ekstremne suše, uz posebnu pažnju i oprez kako bi se očuvale karakteristike sorti grožđa namijenjenih proizvodnji vina sa oznakom porijekla.</w:t>
            </w:r>
          </w:p>
          <w:p w14:paraId="22FE3AA3" w14:textId="7A4624E8" w:rsidR="007D78C9" w:rsidRPr="00EA3413" w:rsidRDefault="007D78C9" w:rsidP="00EA3413">
            <w:pPr>
              <w:pStyle w:val="isselectedend"/>
              <w:spacing w:before="0" w:beforeAutospacing="0" w:after="120" w:afterAutospacing="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Proizvodnja vina u subregionu Katunska nahija uglavnom se odvija primjenom savremene tehnologije i uz poštovanje principa zaštite životne sredine. Maksimalni randman grožđa namijenjenog proizvodnji bijelih i roze vina iznosi 60%, dok za proizvodnju crvenih vina iznosi 70%. Sve faze proizvodnje, uključujući punjenje u originalnu ambalažu, obavljaju se unutar subregiona ili u njegovoj neposrednoj blizini, 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>što omogućava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očuvanje kvaliteta i karakteristika vina, sljedljivost i efikasn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>u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kontrol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>u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proizvodnje vina sa oznakom porijekla.</w:t>
            </w:r>
          </w:p>
          <w:p w14:paraId="26B570A3" w14:textId="7CC7F38B" w:rsidR="004C3F70" w:rsidRPr="007D78C9" w:rsidRDefault="007D78C9" w:rsidP="00EA3413">
            <w:pPr>
              <w:pStyle w:val="NormalWeb"/>
              <w:spacing w:before="0" w:beforeAutospacing="0" w:after="120" w:afterAutospacing="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>Faze proizvodnje vina sa oznakom porijekla u Katunskoj nahiji (berba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>,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transport 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i 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>muljanje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grožđa, sumporisanje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>, presovanje, dodavanje kvasaca i primjena enoloških sredstava, bistrenje, alkoholna fermentacija uz kontrolu temperature, maceracija kod obojenih vina, pretakanje, odležavanje, bistrenje i stabilizacija, filtracija, punjenje</w:t>
            </w:r>
            <w:r w:rsidR="00AD0D91"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vina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u ambalažu, kao i svi drugi enološki postupci, primjena enoloških sredstava i korišćenje opreme) obezbjeđuju ujednačen ukus vina i karakteristične parametre kvaliteta vina </w:t>
            </w:r>
            <w:r w:rsidR="00EA3413" w:rsidRPr="00EA3413">
              <w:rPr>
                <w:rFonts w:ascii="Arial" w:hAnsi="Arial" w:cs="Arial"/>
                <w:sz w:val="18"/>
                <w:szCs w:val="18"/>
                <w:lang w:val="sr-Latn-ME"/>
              </w:rPr>
              <w:t>iz</w:t>
            </w:r>
            <w:r w:rsidRPr="00EA3413">
              <w:rPr>
                <w:rFonts w:ascii="Arial" w:hAnsi="Arial" w:cs="Arial"/>
                <w:sz w:val="18"/>
                <w:szCs w:val="18"/>
                <w:lang w:val="sr-Latn-ME"/>
              </w:rPr>
              <w:t xml:space="preserve"> subregiona Katunska nahija.</w:t>
            </w:r>
          </w:p>
        </w:tc>
      </w:tr>
      <w:tr w:rsidR="00B8700A" w:rsidRPr="000F2614" w14:paraId="7DB129CD" w14:textId="77777777" w:rsidTr="00AA236D">
        <w:trPr>
          <w:trHeight w:val="238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C8FD" w14:textId="4F18D19E" w:rsidR="00B8700A" w:rsidRPr="00B8700A" w:rsidRDefault="00B8700A" w:rsidP="00B8700A">
            <w:pPr>
              <w:spacing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lastRenderedPageBreak/>
              <w:t>Veća ili manja geografska cjelina </w:t>
            </w:r>
            <w:r w:rsidRPr="00B8700A">
              <w:rPr>
                <w:b/>
                <w:i/>
                <w:noProof w:val="0"/>
                <w:sz w:val="18"/>
                <w:szCs w:val="20"/>
              </w:rPr>
              <w:t>(neobavezno)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D4A0" w14:textId="094CFBAD" w:rsidR="00B8700A" w:rsidRPr="00B8700A" w:rsidRDefault="00B8700A" w:rsidP="00821114">
            <w:pPr>
              <w:spacing w:after="120" w:line="276" w:lineRule="auto"/>
              <w:ind w:right="8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700A">
              <w:rPr>
                <w:rFonts w:ascii="Arial" w:hAnsi="Arial" w:cs="Arial"/>
                <w:sz w:val="18"/>
                <w:szCs w:val="18"/>
              </w:rPr>
              <w:t>Na etiketi se mogu navoditi nazivi sljedećih užih geografskih područja:</w:t>
            </w:r>
          </w:p>
          <w:p w14:paraId="012B859B" w14:textId="517D58DD" w:rsidR="00B8700A" w:rsidRPr="00B8700A" w:rsidRDefault="00B86360" w:rsidP="00821114">
            <w:pPr>
              <w:spacing w:after="120" w:line="276" w:lineRule="auto"/>
              <w:ind w:right="86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04838">
              <w:rPr>
                <w:rFonts w:ascii="Arial" w:hAnsi="Arial" w:cs="Arial"/>
                <w:sz w:val="18"/>
                <w:szCs w:val="18"/>
              </w:rPr>
              <w:t>Baloči, Dolovi, Bandići, Komani, Ćurčići, Donji Zagarač, Gornji Zagarač, Glavica, Kujava, Novo Selo, Ržišta, Zagorak, Zagreda, Bogetići, Drenovštica, Milojevići i vinogradarska oaza Njeganovica.</w:t>
            </w:r>
            <w:r w:rsidR="00B8700A" w:rsidRPr="00780441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="00B8700A" w:rsidRPr="000F2614" w14:paraId="559E70D6" w14:textId="77777777" w:rsidTr="00AA236D">
        <w:trPr>
          <w:trHeight w:val="796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9AE8" w14:textId="4078AAF6" w:rsidR="00B8700A" w:rsidRPr="00B8700A" w:rsidRDefault="00B8700A" w:rsidP="00B8700A">
            <w:pPr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t>Dodatni objektivni zahtjevi i uslovi Udruženja, koje će koristiti zaštićenu oznaku </w:t>
            </w:r>
            <w:r w:rsidRPr="00B8700A">
              <w:rPr>
                <w:b/>
                <w:i/>
                <w:noProof w:val="0"/>
                <w:sz w:val="18"/>
                <w:szCs w:val="20"/>
              </w:rPr>
              <w:t>(neobavezno)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E2E7" w14:textId="77777777" w:rsidR="00B8700A" w:rsidRPr="004C3F70" w:rsidRDefault="00B8700A" w:rsidP="00B86360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3F70">
              <w:rPr>
                <w:rFonts w:ascii="Arial" w:hAnsi="Arial" w:cs="Arial"/>
                <w:sz w:val="18"/>
                <w:szCs w:val="18"/>
              </w:rPr>
              <w:t xml:space="preserve">Dozvoljena je upotreba tradicionalnih izraza </w:t>
            </w:r>
            <w:r w:rsidRPr="00B8700A">
              <w:rPr>
                <w:rFonts w:ascii="Arial" w:hAnsi="Arial" w:cs="Arial"/>
                <w:sz w:val="18"/>
                <w:szCs w:val="18"/>
              </w:rPr>
              <w:t>„arhivsko vino“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700A">
              <w:rPr>
                <w:rFonts w:ascii="Arial" w:hAnsi="Arial" w:cs="Arial"/>
                <w:sz w:val="18"/>
                <w:szCs w:val="18"/>
              </w:rPr>
              <w:t>„rezerva“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B8700A">
              <w:rPr>
                <w:rFonts w:ascii="Arial" w:hAnsi="Arial" w:cs="Arial"/>
                <w:sz w:val="18"/>
                <w:szCs w:val="18"/>
              </w:rPr>
              <w:t>„probirna berba“</w:t>
            </w:r>
            <w:r w:rsidRPr="004C3F7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20A011" w14:textId="77777777" w:rsidR="00B8700A" w:rsidRPr="009F3422" w:rsidRDefault="00B8700A" w:rsidP="00B86360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3422">
              <w:rPr>
                <w:rFonts w:ascii="Arial" w:hAnsi="Arial" w:cs="Arial"/>
                <w:sz w:val="18"/>
                <w:szCs w:val="18"/>
              </w:rPr>
              <w:t>U skladu sa odredbama Zakona o vinu, dozvoljeno je da vina imaju stvarni sadržaj alkohola veći od 15 % vol.</w:t>
            </w:r>
          </w:p>
          <w:p w14:paraId="1AA99873" w14:textId="77777777" w:rsidR="00B8700A" w:rsidRPr="009F3422" w:rsidRDefault="00B8700A" w:rsidP="00B86360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3422">
              <w:rPr>
                <w:rFonts w:ascii="Arial" w:hAnsi="Arial" w:cs="Arial"/>
                <w:sz w:val="18"/>
                <w:szCs w:val="18"/>
              </w:rPr>
              <w:t>Ograničenja u pogledu stavljanja vina u promet</w:t>
            </w:r>
          </w:p>
          <w:p w14:paraId="094C77D9" w14:textId="2F15EF60" w:rsidR="00B8700A" w:rsidRPr="00B8700A" w:rsidRDefault="00B8700A" w:rsidP="00AA236D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4C3F70">
              <w:rPr>
                <w:rFonts w:ascii="Arial" w:hAnsi="Arial" w:cs="Arial"/>
                <w:sz w:val="18"/>
                <w:szCs w:val="18"/>
              </w:rPr>
              <w:t xml:space="preserve">Vino sa </w:t>
            </w:r>
            <w:r w:rsidRPr="00B8700A">
              <w:rPr>
                <w:rFonts w:ascii="Arial" w:hAnsi="Arial" w:cs="Arial"/>
                <w:sz w:val="18"/>
                <w:szCs w:val="18"/>
              </w:rPr>
              <w:t>zaštićenom oznakom porijekla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proizvedeno primjenom postupka </w:t>
            </w:r>
            <w:r w:rsidRPr="00B8700A">
              <w:rPr>
                <w:rFonts w:ascii="Arial" w:hAnsi="Arial" w:cs="Arial"/>
                <w:sz w:val="18"/>
                <w:szCs w:val="18"/>
              </w:rPr>
              <w:t>„odležano u drvenom buretu“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700A">
              <w:rPr>
                <w:rFonts w:ascii="Arial" w:hAnsi="Arial" w:cs="Arial"/>
                <w:sz w:val="18"/>
                <w:szCs w:val="18"/>
              </w:rPr>
              <w:t>„barik“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 ili </w:t>
            </w:r>
            <w:r w:rsidRPr="00B8700A">
              <w:rPr>
                <w:rFonts w:ascii="Arial" w:hAnsi="Arial" w:cs="Arial"/>
                <w:sz w:val="18"/>
                <w:szCs w:val="18"/>
              </w:rPr>
              <w:t>„barrique“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može se staviti u promet najranije </w:t>
            </w:r>
            <w:r w:rsidRPr="00B8700A">
              <w:rPr>
                <w:rFonts w:ascii="Arial" w:hAnsi="Arial" w:cs="Arial"/>
                <w:sz w:val="18"/>
                <w:szCs w:val="18"/>
              </w:rPr>
              <w:t>1. aprila druge godine nakon godine berbe</w:t>
            </w:r>
            <w:r w:rsidRPr="004C3F7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8700A" w:rsidRPr="000F2614" w14:paraId="1DA1DD74" w14:textId="77777777" w:rsidTr="00AA236D">
        <w:trPr>
          <w:trHeight w:val="374"/>
        </w:trPr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93A4" w14:textId="6574301C" w:rsidR="00B8700A" w:rsidRPr="00B8700A" w:rsidRDefault="00B8700A" w:rsidP="00B8700A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t>Upućivanje na objavu Specifikacije proizvoda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C282" w14:textId="77777777" w:rsidR="00B8700A" w:rsidRPr="000F2614" w:rsidRDefault="00227B99" w:rsidP="00B8700A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hyperlink r:id="rId7" w:history="1">
              <w:r w:rsidR="00B8700A" w:rsidRPr="000F2614">
                <w:rPr>
                  <w:rFonts w:ascii="Arial" w:eastAsia="Times New Roman" w:hAnsi="Arial" w:cs="Arial"/>
                  <w:sz w:val="18"/>
                  <w:szCs w:val="18"/>
                  <w:u w:val="single"/>
                </w:rPr>
                <w:t>www.minpolj.gov.me</w:t>
              </w:r>
            </w:hyperlink>
          </w:p>
        </w:tc>
      </w:tr>
    </w:tbl>
    <w:p w14:paraId="65B97804" w14:textId="77777777" w:rsidR="00641AB6" w:rsidRPr="00E20D8C" w:rsidRDefault="00641AB6" w:rsidP="00641AB6">
      <w:pPr>
        <w:jc w:val="right"/>
        <w:rPr>
          <w:rFonts w:asciiTheme="minorHAnsi" w:eastAsia="Times New Roman" w:hAnsiTheme="minorHAnsi" w:cs="Helvetica"/>
          <w:b/>
          <w:bCs/>
          <w:noProof w:val="0"/>
          <w:color w:val="FF0000"/>
          <w:sz w:val="20"/>
          <w:szCs w:val="20"/>
        </w:rPr>
      </w:pPr>
    </w:p>
    <w:p w14:paraId="173E193B" w14:textId="77777777" w:rsidR="00337024" w:rsidRPr="00E20D8C" w:rsidRDefault="00337024" w:rsidP="003F010B">
      <w:pPr>
        <w:spacing w:after="200" w:line="276" w:lineRule="auto"/>
        <w:rPr>
          <w:color w:val="FF0000"/>
        </w:rPr>
      </w:pPr>
    </w:p>
    <w:sectPr w:rsidR="00337024" w:rsidRPr="00E20D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CA651" w14:textId="77777777" w:rsidR="00227B99" w:rsidRDefault="00227B99" w:rsidP="00B06A99">
      <w:r>
        <w:separator/>
      </w:r>
    </w:p>
  </w:endnote>
  <w:endnote w:type="continuationSeparator" w:id="0">
    <w:p w14:paraId="1D5433D1" w14:textId="77777777" w:rsidR="00227B99" w:rsidRDefault="00227B99" w:rsidP="00B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615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ABE304" w14:textId="77777777" w:rsidR="00B06A99" w:rsidRDefault="00B06A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30EE44" w14:textId="77777777" w:rsidR="00B06A99" w:rsidRDefault="00B0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3EF3B" w14:textId="77777777" w:rsidR="00227B99" w:rsidRDefault="00227B99" w:rsidP="00B06A99">
      <w:r>
        <w:separator/>
      </w:r>
    </w:p>
  </w:footnote>
  <w:footnote w:type="continuationSeparator" w:id="0">
    <w:p w14:paraId="2B8F56E0" w14:textId="77777777" w:rsidR="00227B99" w:rsidRDefault="00227B99" w:rsidP="00B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E11"/>
    <w:multiLevelType w:val="hybridMultilevel"/>
    <w:tmpl w:val="7752EC28"/>
    <w:lvl w:ilvl="0" w:tplc="21A2948E">
      <w:start w:val="2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A994B1A"/>
    <w:multiLevelType w:val="multilevel"/>
    <w:tmpl w:val="1018C45A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435" w:hanging="720"/>
      </w:pPr>
      <w:rPr>
        <w:rFonts w:hint="default"/>
      </w:rPr>
    </w:lvl>
    <w:lvl w:ilvl="5">
      <w:numFmt w:val="bullet"/>
      <w:lvlText w:val="•"/>
      <w:lvlJc w:val="left"/>
      <w:pPr>
        <w:ind w:left="4413" w:hanging="720"/>
      </w:pPr>
      <w:rPr>
        <w:rFonts w:hint="default"/>
      </w:rPr>
    </w:lvl>
    <w:lvl w:ilvl="6">
      <w:numFmt w:val="bullet"/>
      <w:lvlText w:val="•"/>
      <w:lvlJc w:val="left"/>
      <w:pPr>
        <w:ind w:left="5392" w:hanging="720"/>
      </w:pPr>
      <w:rPr>
        <w:rFonts w:hint="default"/>
      </w:rPr>
    </w:lvl>
    <w:lvl w:ilvl="7">
      <w:numFmt w:val="bullet"/>
      <w:lvlText w:val="•"/>
      <w:lvlJc w:val="left"/>
      <w:pPr>
        <w:ind w:left="6370" w:hanging="720"/>
      </w:pPr>
      <w:rPr>
        <w:rFonts w:hint="default"/>
      </w:rPr>
    </w:lvl>
    <w:lvl w:ilvl="8">
      <w:numFmt w:val="bullet"/>
      <w:lvlText w:val="•"/>
      <w:lvlJc w:val="left"/>
      <w:pPr>
        <w:ind w:left="7349" w:hanging="720"/>
      </w:pPr>
      <w:rPr>
        <w:rFonts w:hint="default"/>
      </w:rPr>
    </w:lvl>
  </w:abstractNum>
  <w:abstractNum w:abstractNumId="3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4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5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1814FA9"/>
    <w:multiLevelType w:val="multilevel"/>
    <w:tmpl w:val="9AE0EE84"/>
    <w:lvl w:ilvl="0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05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478" w:hanging="389"/>
      </w:pPr>
      <w:rPr>
        <w:rFonts w:hint="default"/>
      </w:rPr>
    </w:lvl>
    <w:lvl w:ilvl="3">
      <w:numFmt w:val="bullet"/>
      <w:lvlText w:val="•"/>
      <w:lvlJc w:val="left"/>
      <w:pPr>
        <w:ind w:left="2456" w:hanging="389"/>
      </w:pPr>
      <w:rPr>
        <w:rFonts w:hint="default"/>
      </w:rPr>
    </w:lvl>
    <w:lvl w:ilvl="4">
      <w:numFmt w:val="bullet"/>
      <w:lvlText w:val="•"/>
      <w:lvlJc w:val="left"/>
      <w:pPr>
        <w:ind w:left="3435" w:hanging="389"/>
      </w:pPr>
      <w:rPr>
        <w:rFonts w:hint="default"/>
      </w:rPr>
    </w:lvl>
    <w:lvl w:ilvl="5">
      <w:numFmt w:val="bullet"/>
      <w:lvlText w:val="•"/>
      <w:lvlJc w:val="left"/>
      <w:pPr>
        <w:ind w:left="4413" w:hanging="389"/>
      </w:pPr>
      <w:rPr>
        <w:rFonts w:hint="default"/>
      </w:rPr>
    </w:lvl>
    <w:lvl w:ilvl="6">
      <w:numFmt w:val="bullet"/>
      <w:lvlText w:val="•"/>
      <w:lvlJc w:val="left"/>
      <w:pPr>
        <w:ind w:left="5392" w:hanging="389"/>
      </w:pPr>
      <w:rPr>
        <w:rFonts w:hint="default"/>
      </w:rPr>
    </w:lvl>
    <w:lvl w:ilvl="7">
      <w:numFmt w:val="bullet"/>
      <w:lvlText w:val="•"/>
      <w:lvlJc w:val="left"/>
      <w:pPr>
        <w:ind w:left="6370" w:hanging="389"/>
      </w:pPr>
      <w:rPr>
        <w:rFonts w:hint="default"/>
      </w:rPr>
    </w:lvl>
    <w:lvl w:ilvl="8">
      <w:numFmt w:val="bullet"/>
      <w:lvlText w:val="•"/>
      <w:lvlJc w:val="left"/>
      <w:pPr>
        <w:ind w:left="7349" w:hanging="389"/>
      </w:pPr>
      <w:rPr>
        <w:rFonts w:hint="default"/>
      </w:rPr>
    </w:lvl>
  </w:abstractNum>
  <w:abstractNum w:abstractNumId="7" w15:restartNumberingAfterBreak="0">
    <w:nsid w:val="31B81A4D"/>
    <w:multiLevelType w:val="multilevel"/>
    <w:tmpl w:val="F3E4045C"/>
    <w:lvl w:ilvl="0">
      <w:start w:val="6"/>
      <w:numFmt w:val="decimal"/>
      <w:lvlText w:val="%1"/>
      <w:lvlJc w:val="left"/>
      <w:pPr>
        <w:ind w:left="116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5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875" w:hanging="555"/>
      </w:pPr>
      <w:rPr>
        <w:rFonts w:hint="default"/>
      </w:rPr>
    </w:lvl>
    <w:lvl w:ilvl="4">
      <w:numFmt w:val="bullet"/>
      <w:lvlText w:val="•"/>
      <w:lvlJc w:val="left"/>
      <w:pPr>
        <w:ind w:left="3794" w:hanging="555"/>
      </w:pPr>
      <w:rPr>
        <w:rFonts w:hint="default"/>
      </w:rPr>
    </w:lvl>
    <w:lvl w:ilvl="5">
      <w:numFmt w:val="bullet"/>
      <w:lvlText w:val="•"/>
      <w:lvlJc w:val="left"/>
      <w:pPr>
        <w:ind w:left="4713" w:hanging="555"/>
      </w:pPr>
      <w:rPr>
        <w:rFonts w:hint="default"/>
      </w:rPr>
    </w:lvl>
    <w:lvl w:ilvl="6">
      <w:numFmt w:val="bullet"/>
      <w:lvlText w:val="•"/>
      <w:lvlJc w:val="left"/>
      <w:pPr>
        <w:ind w:left="5631" w:hanging="555"/>
      </w:pPr>
      <w:rPr>
        <w:rFonts w:hint="default"/>
      </w:rPr>
    </w:lvl>
    <w:lvl w:ilvl="7">
      <w:numFmt w:val="bullet"/>
      <w:lvlText w:val="•"/>
      <w:lvlJc w:val="left"/>
      <w:pPr>
        <w:ind w:left="6550" w:hanging="555"/>
      </w:pPr>
      <w:rPr>
        <w:rFonts w:hint="default"/>
      </w:rPr>
    </w:lvl>
    <w:lvl w:ilvl="8">
      <w:numFmt w:val="bullet"/>
      <w:lvlText w:val="•"/>
      <w:lvlJc w:val="left"/>
      <w:pPr>
        <w:ind w:left="7469" w:hanging="555"/>
      </w:pPr>
      <w:rPr>
        <w:rFonts w:hint="default"/>
      </w:rPr>
    </w:lvl>
  </w:abstractNum>
  <w:abstractNum w:abstractNumId="8" w15:restartNumberingAfterBreak="0">
    <w:nsid w:val="48DB4EF3"/>
    <w:multiLevelType w:val="hybridMultilevel"/>
    <w:tmpl w:val="BF047070"/>
    <w:lvl w:ilvl="0" w:tplc="15FCA8A6">
      <w:start w:val="1"/>
      <w:numFmt w:val="decimal"/>
      <w:lvlText w:val="%1."/>
      <w:lvlJc w:val="left"/>
      <w:pPr>
        <w:ind w:left="29"/>
      </w:pPr>
      <w:rPr>
        <w:rFonts w:ascii="Arial" w:eastAsiaTheme="minorEastAsia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D4D508">
      <w:start w:val="1"/>
      <w:numFmt w:val="lowerLetter"/>
      <w:lvlText w:val="%2"/>
      <w:lvlJc w:val="left"/>
      <w:pPr>
        <w:ind w:left="13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D272C6">
      <w:start w:val="1"/>
      <w:numFmt w:val="lowerRoman"/>
      <w:lvlText w:val="%3"/>
      <w:lvlJc w:val="left"/>
      <w:pPr>
        <w:ind w:left="20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87758">
      <w:start w:val="1"/>
      <w:numFmt w:val="decimal"/>
      <w:lvlText w:val="%4"/>
      <w:lvlJc w:val="left"/>
      <w:pPr>
        <w:ind w:left="27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3A1C50">
      <w:start w:val="1"/>
      <w:numFmt w:val="lowerLetter"/>
      <w:lvlText w:val="%5"/>
      <w:lvlJc w:val="left"/>
      <w:pPr>
        <w:ind w:left="34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60FF30">
      <w:start w:val="1"/>
      <w:numFmt w:val="lowerRoman"/>
      <w:lvlText w:val="%6"/>
      <w:lvlJc w:val="left"/>
      <w:pPr>
        <w:ind w:left="41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04B316">
      <w:start w:val="1"/>
      <w:numFmt w:val="decimal"/>
      <w:lvlText w:val="%7"/>
      <w:lvlJc w:val="left"/>
      <w:pPr>
        <w:ind w:left="49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0A4910">
      <w:start w:val="1"/>
      <w:numFmt w:val="lowerLetter"/>
      <w:lvlText w:val="%8"/>
      <w:lvlJc w:val="left"/>
      <w:pPr>
        <w:ind w:left="56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40EB40">
      <w:start w:val="1"/>
      <w:numFmt w:val="lowerRoman"/>
      <w:lvlText w:val="%9"/>
      <w:lvlJc w:val="left"/>
      <w:pPr>
        <w:ind w:left="6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5B5179"/>
    <w:multiLevelType w:val="multilevel"/>
    <w:tmpl w:val="610EEC12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456" w:hanging="555"/>
      </w:pPr>
      <w:rPr>
        <w:rFonts w:hint="default"/>
      </w:rPr>
    </w:lvl>
    <w:lvl w:ilvl="4">
      <w:numFmt w:val="bullet"/>
      <w:lvlText w:val="•"/>
      <w:lvlJc w:val="left"/>
      <w:pPr>
        <w:ind w:left="3435" w:hanging="555"/>
      </w:pPr>
      <w:rPr>
        <w:rFonts w:hint="default"/>
      </w:rPr>
    </w:lvl>
    <w:lvl w:ilvl="5">
      <w:numFmt w:val="bullet"/>
      <w:lvlText w:val="•"/>
      <w:lvlJc w:val="left"/>
      <w:pPr>
        <w:ind w:left="4413" w:hanging="555"/>
      </w:pPr>
      <w:rPr>
        <w:rFonts w:hint="default"/>
      </w:rPr>
    </w:lvl>
    <w:lvl w:ilvl="6">
      <w:numFmt w:val="bullet"/>
      <w:lvlText w:val="•"/>
      <w:lvlJc w:val="left"/>
      <w:pPr>
        <w:ind w:left="5392" w:hanging="555"/>
      </w:pPr>
      <w:rPr>
        <w:rFonts w:hint="default"/>
      </w:rPr>
    </w:lvl>
    <w:lvl w:ilvl="7">
      <w:numFmt w:val="bullet"/>
      <w:lvlText w:val="•"/>
      <w:lvlJc w:val="left"/>
      <w:pPr>
        <w:ind w:left="6370" w:hanging="555"/>
      </w:pPr>
      <w:rPr>
        <w:rFonts w:hint="default"/>
      </w:rPr>
    </w:lvl>
    <w:lvl w:ilvl="8">
      <w:numFmt w:val="bullet"/>
      <w:lvlText w:val="•"/>
      <w:lvlJc w:val="left"/>
      <w:pPr>
        <w:ind w:left="7349" w:hanging="555"/>
      </w:pPr>
      <w:rPr>
        <w:rFonts w:hint="default"/>
      </w:rPr>
    </w:lvl>
  </w:abstractNum>
  <w:abstractNum w:abstractNumId="10" w15:restartNumberingAfterBreak="0">
    <w:nsid w:val="54E21E74"/>
    <w:multiLevelType w:val="hybridMultilevel"/>
    <w:tmpl w:val="EF484316"/>
    <w:lvl w:ilvl="0" w:tplc="005AD5F4">
      <w:numFmt w:val="bullet"/>
      <w:lvlText w:val="-"/>
      <w:lvlJc w:val="left"/>
      <w:pPr>
        <w:ind w:left="11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8374649E">
      <w:numFmt w:val="bullet"/>
      <w:lvlText w:val="•"/>
      <w:lvlJc w:val="left"/>
      <w:pPr>
        <w:ind w:left="1038" w:hanging="123"/>
      </w:pPr>
      <w:rPr>
        <w:rFonts w:hint="default"/>
      </w:rPr>
    </w:lvl>
    <w:lvl w:ilvl="2" w:tplc="982094F4">
      <w:numFmt w:val="bullet"/>
      <w:lvlText w:val="•"/>
      <w:lvlJc w:val="left"/>
      <w:pPr>
        <w:ind w:left="1957" w:hanging="123"/>
      </w:pPr>
      <w:rPr>
        <w:rFonts w:hint="default"/>
      </w:rPr>
    </w:lvl>
    <w:lvl w:ilvl="3" w:tplc="CA12A9D6">
      <w:numFmt w:val="bullet"/>
      <w:lvlText w:val="•"/>
      <w:lvlJc w:val="left"/>
      <w:pPr>
        <w:ind w:left="2875" w:hanging="123"/>
      </w:pPr>
      <w:rPr>
        <w:rFonts w:hint="default"/>
      </w:rPr>
    </w:lvl>
    <w:lvl w:ilvl="4" w:tplc="E0E095E6">
      <w:numFmt w:val="bullet"/>
      <w:lvlText w:val="•"/>
      <w:lvlJc w:val="left"/>
      <w:pPr>
        <w:ind w:left="3794" w:hanging="123"/>
      </w:pPr>
      <w:rPr>
        <w:rFonts w:hint="default"/>
      </w:rPr>
    </w:lvl>
    <w:lvl w:ilvl="5" w:tplc="11C89FAC">
      <w:numFmt w:val="bullet"/>
      <w:lvlText w:val="•"/>
      <w:lvlJc w:val="left"/>
      <w:pPr>
        <w:ind w:left="4713" w:hanging="123"/>
      </w:pPr>
      <w:rPr>
        <w:rFonts w:hint="default"/>
      </w:rPr>
    </w:lvl>
    <w:lvl w:ilvl="6" w:tplc="FF82B21C">
      <w:numFmt w:val="bullet"/>
      <w:lvlText w:val="•"/>
      <w:lvlJc w:val="left"/>
      <w:pPr>
        <w:ind w:left="5631" w:hanging="123"/>
      </w:pPr>
      <w:rPr>
        <w:rFonts w:hint="default"/>
      </w:rPr>
    </w:lvl>
    <w:lvl w:ilvl="7" w:tplc="91944C6A">
      <w:numFmt w:val="bullet"/>
      <w:lvlText w:val="•"/>
      <w:lvlJc w:val="left"/>
      <w:pPr>
        <w:ind w:left="6550" w:hanging="123"/>
      </w:pPr>
      <w:rPr>
        <w:rFonts w:hint="default"/>
      </w:rPr>
    </w:lvl>
    <w:lvl w:ilvl="8" w:tplc="0F1AC1A0">
      <w:numFmt w:val="bullet"/>
      <w:lvlText w:val="•"/>
      <w:lvlJc w:val="left"/>
      <w:pPr>
        <w:ind w:left="7469" w:hanging="123"/>
      </w:pPr>
      <w:rPr>
        <w:rFonts w:hint="default"/>
      </w:rPr>
    </w:lvl>
  </w:abstractNum>
  <w:abstractNum w:abstractNumId="11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12"/>
    <w:rsid w:val="0000016E"/>
    <w:rsid w:val="00004D69"/>
    <w:rsid w:val="0002657A"/>
    <w:rsid w:val="000301C3"/>
    <w:rsid w:val="0003603B"/>
    <w:rsid w:val="000378D7"/>
    <w:rsid w:val="00037970"/>
    <w:rsid w:val="00041F4D"/>
    <w:rsid w:val="00045B54"/>
    <w:rsid w:val="00072E7A"/>
    <w:rsid w:val="00074C75"/>
    <w:rsid w:val="00081882"/>
    <w:rsid w:val="00081ABC"/>
    <w:rsid w:val="0008200B"/>
    <w:rsid w:val="00084FED"/>
    <w:rsid w:val="0009337C"/>
    <w:rsid w:val="000B1C4E"/>
    <w:rsid w:val="000B280C"/>
    <w:rsid w:val="000D0CC4"/>
    <w:rsid w:val="000D1520"/>
    <w:rsid w:val="000F2614"/>
    <w:rsid w:val="001067B6"/>
    <w:rsid w:val="0011380F"/>
    <w:rsid w:val="00120EF2"/>
    <w:rsid w:val="0013233E"/>
    <w:rsid w:val="00141A66"/>
    <w:rsid w:val="001428C5"/>
    <w:rsid w:val="00145B99"/>
    <w:rsid w:val="00164D06"/>
    <w:rsid w:val="001849F8"/>
    <w:rsid w:val="00186242"/>
    <w:rsid w:val="001A6A60"/>
    <w:rsid w:val="001B4182"/>
    <w:rsid w:val="001B44C7"/>
    <w:rsid w:val="001D0941"/>
    <w:rsid w:val="001D13D5"/>
    <w:rsid w:val="00202706"/>
    <w:rsid w:val="00214AC9"/>
    <w:rsid w:val="00215243"/>
    <w:rsid w:val="00223CAF"/>
    <w:rsid w:val="0022513E"/>
    <w:rsid w:val="00226518"/>
    <w:rsid w:val="00227B99"/>
    <w:rsid w:val="00230A93"/>
    <w:rsid w:val="00230DA3"/>
    <w:rsid w:val="00232DFC"/>
    <w:rsid w:val="002363DF"/>
    <w:rsid w:val="00246F41"/>
    <w:rsid w:val="00257CFF"/>
    <w:rsid w:val="00261412"/>
    <w:rsid w:val="002750F0"/>
    <w:rsid w:val="00280611"/>
    <w:rsid w:val="00281F37"/>
    <w:rsid w:val="002953A3"/>
    <w:rsid w:val="002C5E0C"/>
    <w:rsid w:val="002E1212"/>
    <w:rsid w:val="002E2F1F"/>
    <w:rsid w:val="002E74D4"/>
    <w:rsid w:val="00307DB0"/>
    <w:rsid w:val="00312A56"/>
    <w:rsid w:val="00330FA1"/>
    <w:rsid w:val="00337024"/>
    <w:rsid w:val="003561C5"/>
    <w:rsid w:val="00367A6B"/>
    <w:rsid w:val="00377759"/>
    <w:rsid w:val="003812EB"/>
    <w:rsid w:val="00382008"/>
    <w:rsid w:val="003870A5"/>
    <w:rsid w:val="00392970"/>
    <w:rsid w:val="00393884"/>
    <w:rsid w:val="00393EED"/>
    <w:rsid w:val="003A5F21"/>
    <w:rsid w:val="003B67D8"/>
    <w:rsid w:val="003B6C8B"/>
    <w:rsid w:val="003D7428"/>
    <w:rsid w:val="003E46DE"/>
    <w:rsid w:val="003E626F"/>
    <w:rsid w:val="003F010B"/>
    <w:rsid w:val="003F60F0"/>
    <w:rsid w:val="003F6B91"/>
    <w:rsid w:val="00400799"/>
    <w:rsid w:val="00400E5B"/>
    <w:rsid w:val="00404D34"/>
    <w:rsid w:val="004228A1"/>
    <w:rsid w:val="00427F3F"/>
    <w:rsid w:val="004516EB"/>
    <w:rsid w:val="00462334"/>
    <w:rsid w:val="00471B96"/>
    <w:rsid w:val="00476092"/>
    <w:rsid w:val="004779DF"/>
    <w:rsid w:val="00483446"/>
    <w:rsid w:val="00483A73"/>
    <w:rsid w:val="00490B0D"/>
    <w:rsid w:val="004960DC"/>
    <w:rsid w:val="00497ECD"/>
    <w:rsid w:val="004A10E8"/>
    <w:rsid w:val="004A24CB"/>
    <w:rsid w:val="004A4E39"/>
    <w:rsid w:val="004A6E17"/>
    <w:rsid w:val="004B0861"/>
    <w:rsid w:val="004B2E77"/>
    <w:rsid w:val="004C3F70"/>
    <w:rsid w:val="004D4DB7"/>
    <w:rsid w:val="004F40F3"/>
    <w:rsid w:val="004F6CD7"/>
    <w:rsid w:val="004F6DBB"/>
    <w:rsid w:val="00501553"/>
    <w:rsid w:val="005069A2"/>
    <w:rsid w:val="00513FF2"/>
    <w:rsid w:val="005213E5"/>
    <w:rsid w:val="00567EAA"/>
    <w:rsid w:val="005779A7"/>
    <w:rsid w:val="005832BE"/>
    <w:rsid w:val="00597162"/>
    <w:rsid w:val="005A26AD"/>
    <w:rsid w:val="005A4EDA"/>
    <w:rsid w:val="005C48F0"/>
    <w:rsid w:val="005D1E0E"/>
    <w:rsid w:val="005D206E"/>
    <w:rsid w:val="00600B52"/>
    <w:rsid w:val="00606318"/>
    <w:rsid w:val="00622A00"/>
    <w:rsid w:val="00641AB6"/>
    <w:rsid w:val="006624A4"/>
    <w:rsid w:val="00675B92"/>
    <w:rsid w:val="006946F6"/>
    <w:rsid w:val="006A09D6"/>
    <w:rsid w:val="006A0A44"/>
    <w:rsid w:val="006A5B5D"/>
    <w:rsid w:val="006A7B0E"/>
    <w:rsid w:val="006B321E"/>
    <w:rsid w:val="006C4D61"/>
    <w:rsid w:val="006D7815"/>
    <w:rsid w:val="006E4269"/>
    <w:rsid w:val="006E5166"/>
    <w:rsid w:val="006E6585"/>
    <w:rsid w:val="00700CFF"/>
    <w:rsid w:val="00702406"/>
    <w:rsid w:val="00705DC0"/>
    <w:rsid w:val="007114B3"/>
    <w:rsid w:val="00720080"/>
    <w:rsid w:val="0073275B"/>
    <w:rsid w:val="0074068C"/>
    <w:rsid w:val="00742755"/>
    <w:rsid w:val="007521E6"/>
    <w:rsid w:val="0075761D"/>
    <w:rsid w:val="0075775A"/>
    <w:rsid w:val="0076165C"/>
    <w:rsid w:val="00776D85"/>
    <w:rsid w:val="00780441"/>
    <w:rsid w:val="0078235E"/>
    <w:rsid w:val="00785F89"/>
    <w:rsid w:val="007C3EC9"/>
    <w:rsid w:val="007D78C9"/>
    <w:rsid w:val="007E6251"/>
    <w:rsid w:val="007E739D"/>
    <w:rsid w:val="007F5189"/>
    <w:rsid w:val="0081246F"/>
    <w:rsid w:val="00821114"/>
    <w:rsid w:val="00827248"/>
    <w:rsid w:val="00830C81"/>
    <w:rsid w:val="0086292F"/>
    <w:rsid w:val="00863D0B"/>
    <w:rsid w:val="008660DA"/>
    <w:rsid w:val="00895FB9"/>
    <w:rsid w:val="008B656A"/>
    <w:rsid w:val="008C6912"/>
    <w:rsid w:val="008D10B4"/>
    <w:rsid w:val="008D2CA9"/>
    <w:rsid w:val="008D6A9A"/>
    <w:rsid w:val="008D7E4B"/>
    <w:rsid w:val="008E400B"/>
    <w:rsid w:val="008E75AA"/>
    <w:rsid w:val="008F28A5"/>
    <w:rsid w:val="008F2D36"/>
    <w:rsid w:val="008F4B88"/>
    <w:rsid w:val="008F69A6"/>
    <w:rsid w:val="00900EC0"/>
    <w:rsid w:val="00903BA5"/>
    <w:rsid w:val="00907AAF"/>
    <w:rsid w:val="00910EBA"/>
    <w:rsid w:val="00911233"/>
    <w:rsid w:val="00911336"/>
    <w:rsid w:val="0091787B"/>
    <w:rsid w:val="00922CE0"/>
    <w:rsid w:val="009275AE"/>
    <w:rsid w:val="00936BDC"/>
    <w:rsid w:val="0095498C"/>
    <w:rsid w:val="00954BFD"/>
    <w:rsid w:val="0096016A"/>
    <w:rsid w:val="009768F2"/>
    <w:rsid w:val="00990FD8"/>
    <w:rsid w:val="00994D48"/>
    <w:rsid w:val="009B199E"/>
    <w:rsid w:val="009D794A"/>
    <w:rsid w:val="009F1D73"/>
    <w:rsid w:val="009F3422"/>
    <w:rsid w:val="00A00406"/>
    <w:rsid w:val="00A02835"/>
    <w:rsid w:val="00A0404F"/>
    <w:rsid w:val="00A30024"/>
    <w:rsid w:val="00A5242A"/>
    <w:rsid w:val="00A527E8"/>
    <w:rsid w:val="00A5515D"/>
    <w:rsid w:val="00A60B4F"/>
    <w:rsid w:val="00A649F6"/>
    <w:rsid w:val="00A77E95"/>
    <w:rsid w:val="00A8539A"/>
    <w:rsid w:val="00AA236D"/>
    <w:rsid w:val="00AA59F8"/>
    <w:rsid w:val="00AB649D"/>
    <w:rsid w:val="00AC237A"/>
    <w:rsid w:val="00AC3163"/>
    <w:rsid w:val="00AC5BC7"/>
    <w:rsid w:val="00AC5FD4"/>
    <w:rsid w:val="00AC63BE"/>
    <w:rsid w:val="00AD0D91"/>
    <w:rsid w:val="00AF5BA2"/>
    <w:rsid w:val="00B06A99"/>
    <w:rsid w:val="00B1262E"/>
    <w:rsid w:val="00B1265F"/>
    <w:rsid w:val="00B16B81"/>
    <w:rsid w:val="00B20269"/>
    <w:rsid w:val="00B26BA6"/>
    <w:rsid w:val="00B26DE1"/>
    <w:rsid w:val="00B301F6"/>
    <w:rsid w:val="00B34C60"/>
    <w:rsid w:val="00B40337"/>
    <w:rsid w:val="00B42B2B"/>
    <w:rsid w:val="00B52AA2"/>
    <w:rsid w:val="00B53D98"/>
    <w:rsid w:val="00B6512B"/>
    <w:rsid w:val="00B671A3"/>
    <w:rsid w:val="00B83361"/>
    <w:rsid w:val="00B86360"/>
    <w:rsid w:val="00B8700A"/>
    <w:rsid w:val="00B97DC5"/>
    <w:rsid w:val="00BA5D51"/>
    <w:rsid w:val="00BC37B2"/>
    <w:rsid w:val="00BC4384"/>
    <w:rsid w:val="00BC4AFF"/>
    <w:rsid w:val="00C000F1"/>
    <w:rsid w:val="00C1791A"/>
    <w:rsid w:val="00C22D12"/>
    <w:rsid w:val="00C25E42"/>
    <w:rsid w:val="00C4002F"/>
    <w:rsid w:val="00C47BC4"/>
    <w:rsid w:val="00C571B0"/>
    <w:rsid w:val="00C63D44"/>
    <w:rsid w:val="00C64EEA"/>
    <w:rsid w:val="00C81815"/>
    <w:rsid w:val="00C93596"/>
    <w:rsid w:val="00C96D2E"/>
    <w:rsid w:val="00CA168E"/>
    <w:rsid w:val="00CB1192"/>
    <w:rsid w:val="00CB2744"/>
    <w:rsid w:val="00CB59CC"/>
    <w:rsid w:val="00CC5A72"/>
    <w:rsid w:val="00CC6531"/>
    <w:rsid w:val="00CE3549"/>
    <w:rsid w:val="00CE57A9"/>
    <w:rsid w:val="00D07CA1"/>
    <w:rsid w:val="00D07EA1"/>
    <w:rsid w:val="00D252B1"/>
    <w:rsid w:val="00D27F17"/>
    <w:rsid w:val="00D32E21"/>
    <w:rsid w:val="00D354A1"/>
    <w:rsid w:val="00D367A2"/>
    <w:rsid w:val="00D452E0"/>
    <w:rsid w:val="00D479A0"/>
    <w:rsid w:val="00D53B8E"/>
    <w:rsid w:val="00D60366"/>
    <w:rsid w:val="00D75A45"/>
    <w:rsid w:val="00D81F7F"/>
    <w:rsid w:val="00D84D9F"/>
    <w:rsid w:val="00D94E80"/>
    <w:rsid w:val="00DA59A0"/>
    <w:rsid w:val="00DB11CE"/>
    <w:rsid w:val="00DC2FBC"/>
    <w:rsid w:val="00DD6847"/>
    <w:rsid w:val="00DE38FD"/>
    <w:rsid w:val="00DF5DC9"/>
    <w:rsid w:val="00E20D8C"/>
    <w:rsid w:val="00E31924"/>
    <w:rsid w:val="00E4250A"/>
    <w:rsid w:val="00E461AD"/>
    <w:rsid w:val="00E6046F"/>
    <w:rsid w:val="00E615E9"/>
    <w:rsid w:val="00E64C20"/>
    <w:rsid w:val="00E66BB2"/>
    <w:rsid w:val="00E90A25"/>
    <w:rsid w:val="00EA3413"/>
    <w:rsid w:val="00EB1F2B"/>
    <w:rsid w:val="00EB51DA"/>
    <w:rsid w:val="00EC166D"/>
    <w:rsid w:val="00ED1952"/>
    <w:rsid w:val="00EE78F7"/>
    <w:rsid w:val="00EF0D57"/>
    <w:rsid w:val="00F1300C"/>
    <w:rsid w:val="00F23A11"/>
    <w:rsid w:val="00F23FC1"/>
    <w:rsid w:val="00F26FBD"/>
    <w:rsid w:val="00F356D1"/>
    <w:rsid w:val="00F45227"/>
    <w:rsid w:val="00F467F8"/>
    <w:rsid w:val="00F50671"/>
    <w:rsid w:val="00F62BC2"/>
    <w:rsid w:val="00F7622F"/>
    <w:rsid w:val="00F91A2F"/>
    <w:rsid w:val="00F941C3"/>
    <w:rsid w:val="00F95F40"/>
    <w:rsid w:val="00FA53DF"/>
    <w:rsid w:val="00FB26CE"/>
    <w:rsid w:val="00FD51F6"/>
    <w:rsid w:val="00F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597C"/>
  <w15:docId w15:val="{67306B09-EBFB-4BBC-98AC-1127DEA8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noProof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34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4B2E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77"/>
    <w:rPr>
      <w:rFonts w:ascii="Times New Roman" w:eastAsiaTheme="minorEastAsia" w:hAnsi="Times New Roman" w:cs="Times New Roman"/>
      <w:noProof/>
      <w:lang w:val="sr-Latn-CS" w:eastAsia="sr-Latn-ME"/>
    </w:rPr>
  </w:style>
  <w:style w:type="paragraph" w:styleId="Header">
    <w:name w:val="header"/>
    <w:basedOn w:val="Normal"/>
    <w:link w:val="Head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Footer">
    <w:name w:val="footer"/>
    <w:basedOn w:val="Normal"/>
    <w:link w:val="Foot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Revision">
    <w:name w:val="Revision"/>
    <w:hidden/>
    <w:uiPriority w:val="99"/>
    <w:semiHidden/>
    <w:rsid w:val="00393884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paragraph" w:customStyle="1" w:styleId="isselectedend">
    <w:name w:val="isselectedend"/>
    <w:basedOn w:val="Normal"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0404F"/>
    <w:rPr>
      <w:b/>
      <w:bCs/>
    </w:rPr>
  </w:style>
  <w:style w:type="paragraph" w:styleId="NormalWeb">
    <w:name w:val="Normal (Web)"/>
    <w:basedOn w:val="Normal"/>
    <w:uiPriority w:val="99"/>
    <w:unhideWhenUsed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paragraph" w:customStyle="1" w:styleId="pdq2pgselectionanchorcontainer">
    <w:name w:val="pdq2pg_selectionanchorcontainer"/>
    <w:basedOn w:val="Normal"/>
    <w:rsid w:val="008D2CA9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8D2C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npolj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2507</Words>
  <Characters>14291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Krstic</dc:creator>
  <cp:keywords/>
  <dc:description/>
  <cp:lastModifiedBy>Marija Krstic</cp:lastModifiedBy>
  <cp:revision>35</cp:revision>
  <cp:lastPrinted>2026-07-28T17:29:00Z</cp:lastPrinted>
  <dcterms:created xsi:type="dcterms:W3CDTF">2026-06-11T11:04:00Z</dcterms:created>
  <dcterms:modified xsi:type="dcterms:W3CDTF">2026-10-02T11:13:00Z</dcterms:modified>
</cp:coreProperties>
</file>