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F88CD" w14:textId="77777777" w:rsidR="00421F59" w:rsidRPr="00C62FBA" w:rsidRDefault="00421F59" w:rsidP="009E19CC">
      <w:pPr>
        <w:pStyle w:val="NoSpacing"/>
        <w:rPr>
          <w:lang w:val="en-GB"/>
        </w:rPr>
      </w:pPr>
      <w:bookmarkStart w:id="0" w:name="_Hlk166758509"/>
      <w:bookmarkStart w:id="1" w:name="_Toc134402934"/>
      <w:bookmarkEnd w:id="0"/>
    </w:p>
    <w:p w14:paraId="09E4DB61" w14:textId="2122834E" w:rsidR="000469AC" w:rsidRPr="00C62FBA" w:rsidRDefault="000469AC" w:rsidP="000469AC">
      <w:pPr>
        <w:spacing w:after="0" w:line="276" w:lineRule="auto"/>
        <w:jc w:val="center"/>
        <w:rPr>
          <w:rFonts w:ascii="Arial" w:eastAsia="Times New Roman" w:hAnsi="Arial" w:cs="Arial"/>
          <w:b/>
          <w:bCs/>
          <w:color w:val="000000"/>
          <w:sz w:val="32"/>
          <w:szCs w:val="32"/>
          <w:lang w:val="en-GB"/>
        </w:rPr>
      </w:pPr>
      <w:r w:rsidRPr="00C62FBA">
        <w:rPr>
          <w:rFonts w:ascii="Arial" w:eastAsia="Times New Roman" w:hAnsi="Arial" w:cs="Arial"/>
          <w:b/>
          <w:bCs/>
          <w:color w:val="000000"/>
          <w:sz w:val="32"/>
          <w:szCs w:val="32"/>
          <w:lang w:val="en-GB"/>
        </w:rPr>
        <w:t>Government of Montenegro</w:t>
      </w:r>
    </w:p>
    <w:p w14:paraId="1C62C739" w14:textId="6A3C230D" w:rsidR="00421F59" w:rsidRPr="00C62FBA" w:rsidRDefault="000469AC" w:rsidP="000469AC">
      <w:pPr>
        <w:spacing w:after="0" w:line="276" w:lineRule="auto"/>
        <w:jc w:val="center"/>
        <w:rPr>
          <w:rFonts w:ascii="Arial" w:eastAsia="Times New Roman" w:hAnsi="Arial" w:cs="Arial"/>
          <w:sz w:val="24"/>
          <w:szCs w:val="24"/>
          <w:lang w:val="en-GB"/>
        </w:rPr>
      </w:pPr>
      <w:r w:rsidRPr="00C62FBA">
        <w:rPr>
          <w:rFonts w:ascii="Arial" w:eastAsia="Times New Roman" w:hAnsi="Arial" w:cs="Arial"/>
          <w:b/>
          <w:bCs/>
          <w:color w:val="000000"/>
          <w:sz w:val="32"/>
          <w:szCs w:val="32"/>
          <w:lang w:val="en-GB"/>
        </w:rPr>
        <w:t>Ministry of Social Welfare</w:t>
      </w:r>
      <w:r w:rsidR="00C62DF9" w:rsidRPr="00C62FBA">
        <w:rPr>
          <w:rFonts w:ascii="Arial" w:eastAsia="Times New Roman" w:hAnsi="Arial" w:cs="Arial"/>
          <w:b/>
          <w:bCs/>
          <w:color w:val="000000"/>
          <w:sz w:val="32"/>
          <w:szCs w:val="32"/>
          <w:lang w:val="en-GB"/>
        </w:rPr>
        <w:t>, Family Care and Demography</w:t>
      </w:r>
    </w:p>
    <w:p w14:paraId="14819373" w14:textId="77777777" w:rsidR="00421F59" w:rsidRPr="00C62FBA" w:rsidRDefault="00421F59" w:rsidP="00421F59">
      <w:pPr>
        <w:spacing w:after="0" w:line="240" w:lineRule="auto"/>
        <w:rPr>
          <w:rFonts w:ascii="Arial" w:eastAsia="Times New Roman" w:hAnsi="Arial" w:cs="Arial"/>
          <w:sz w:val="24"/>
          <w:szCs w:val="24"/>
          <w:lang w:val="en-GB"/>
        </w:rPr>
      </w:pPr>
    </w:p>
    <w:p w14:paraId="4A027007" w14:textId="4C6CCC94" w:rsidR="00421F59" w:rsidRPr="00C62FBA" w:rsidRDefault="00421F59" w:rsidP="00421F59">
      <w:pPr>
        <w:spacing w:after="0" w:line="240" w:lineRule="auto"/>
        <w:rPr>
          <w:rFonts w:ascii="Arial" w:eastAsia="Times New Roman" w:hAnsi="Arial" w:cs="Arial"/>
          <w:sz w:val="24"/>
          <w:szCs w:val="24"/>
          <w:lang w:val="en-GB"/>
        </w:rPr>
      </w:pPr>
    </w:p>
    <w:p w14:paraId="04F114EC" w14:textId="2FBC5C54" w:rsidR="00F917D5" w:rsidRPr="00C62FBA" w:rsidRDefault="00F917D5" w:rsidP="00421F59">
      <w:pPr>
        <w:spacing w:after="0" w:line="240" w:lineRule="auto"/>
        <w:rPr>
          <w:rFonts w:ascii="Arial" w:eastAsia="Times New Roman" w:hAnsi="Arial" w:cs="Arial"/>
          <w:sz w:val="24"/>
          <w:szCs w:val="24"/>
          <w:lang w:val="en-GB"/>
        </w:rPr>
      </w:pPr>
    </w:p>
    <w:p w14:paraId="682EDE00" w14:textId="69079DE2" w:rsidR="00F917D5" w:rsidRPr="00C62FBA" w:rsidRDefault="00F917D5" w:rsidP="00421F59">
      <w:pPr>
        <w:spacing w:after="0" w:line="240" w:lineRule="auto"/>
        <w:rPr>
          <w:rFonts w:ascii="Arial" w:eastAsia="Times New Roman" w:hAnsi="Arial" w:cs="Arial"/>
          <w:sz w:val="24"/>
          <w:szCs w:val="24"/>
          <w:lang w:val="en-GB"/>
        </w:rPr>
      </w:pPr>
    </w:p>
    <w:p w14:paraId="6440D8EA" w14:textId="26CE85D7" w:rsidR="00F917D5" w:rsidRPr="00C62FBA" w:rsidRDefault="00F917D5" w:rsidP="00421F59">
      <w:pPr>
        <w:spacing w:after="0" w:line="240" w:lineRule="auto"/>
        <w:rPr>
          <w:rFonts w:ascii="Arial" w:eastAsia="Times New Roman" w:hAnsi="Arial" w:cs="Arial"/>
          <w:sz w:val="24"/>
          <w:szCs w:val="24"/>
          <w:lang w:val="en-GB"/>
        </w:rPr>
      </w:pPr>
    </w:p>
    <w:p w14:paraId="5BF1541B" w14:textId="54348931" w:rsidR="00F917D5" w:rsidRPr="00C62FBA" w:rsidRDefault="00F917D5" w:rsidP="00421F59">
      <w:pPr>
        <w:spacing w:after="0" w:line="240" w:lineRule="auto"/>
        <w:rPr>
          <w:rFonts w:ascii="Arial" w:eastAsia="Times New Roman" w:hAnsi="Arial" w:cs="Arial"/>
          <w:sz w:val="24"/>
          <w:szCs w:val="24"/>
          <w:lang w:val="en-GB"/>
        </w:rPr>
      </w:pPr>
    </w:p>
    <w:p w14:paraId="7E800087" w14:textId="77777777" w:rsidR="00F917D5" w:rsidRPr="00C62FBA" w:rsidRDefault="00F917D5" w:rsidP="00421F59">
      <w:pPr>
        <w:spacing w:after="0" w:line="240" w:lineRule="auto"/>
        <w:rPr>
          <w:rFonts w:ascii="Arial" w:eastAsia="Times New Roman" w:hAnsi="Arial" w:cs="Arial"/>
          <w:sz w:val="24"/>
          <w:szCs w:val="24"/>
          <w:lang w:val="en-GB"/>
        </w:rPr>
      </w:pPr>
    </w:p>
    <w:p w14:paraId="5A90A0CC" w14:textId="77777777" w:rsidR="00421F59" w:rsidRPr="00C62FBA" w:rsidRDefault="00421F59" w:rsidP="00421F59">
      <w:pPr>
        <w:spacing w:after="0" w:line="240" w:lineRule="auto"/>
        <w:rPr>
          <w:rFonts w:ascii="Arial" w:eastAsia="Times New Roman" w:hAnsi="Arial" w:cs="Arial"/>
          <w:sz w:val="24"/>
          <w:szCs w:val="24"/>
          <w:lang w:val="en-GB"/>
        </w:rPr>
      </w:pPr>
    </w:p>
    <w:p w14:paraId="79758D4B" w14:textId="77777777" w:rsidR="00421F59" w:rsidRPr="00C62FBA" w:rsidRDefault="00421F59" w:rsidP="00421F59">
      <w:pPr>
        <w:spacing w:after="0" w:line="240" w:lineRule="auto"/>
        <w:rPr>
          <w:rFonts w:ascii="Arial" w:eastAsia="Times New Roman" w:hAnsi="Arial" w:cs="Arial"/>
          <w:sz w:val="24"/>
          <w:szCs w:val="24"/>
          <w:lang w:val="en-GB"/>
        </w:rPr>
      </w:pPr>
    </w:p>
    <w:p w14:paraId="2DBA789F" w14:textId="77777777" w:rsidR="00421F59" w:rsidRPr="00C62FBA" w:rsidRDefault="00421F59" w:rsidP="00421F59">
      <w:pPr>
        <w:spacing w:after="0" w:line="240" w:lineRule="auto"/>
        <w:rPr>
          <w:rFonts w:ascii="Arial" w:eastAsia="Times New Roman" w:hAnsi="Arial" w:cs="Arial"/>
          <w:sz w:val="24"/>
          <w:szCs w:val="24"/>
          <w:lang w:val="en-GB"/>
        </w:rPr>
      </w:pPr>
    </w:p>
    <w:p w14:paraId="5BC451ED" w14:textId="66EF8955" w:rsidR="00A355B1" w:rsidRPr="00C62FBA" w:rsidRDefault="00A355B1" w:rsidP="00761422">
      <w:pPr>
        <w:spacing w:after="0" w:line="240" w:lineRule="auto"/>
        <w:jc w:val="center"/>
        <w:rPr>
          <w:rFonts w:ascii="Arial" w:eastAsia="Times New Roman" w:hAnsi="Arial" w:cs="Arial"/>
          <w:b/>
          <w:bCs/>
          <w:caps/>
          <w:color w:val="000000"/>
          <w:sz w:val="56"/>
          <w:szCs w:val="56"/>
          <w:lang w:val="en-GB"/>
        </w:rPr>
      </w:pPr>
      <w:r w:rsidRPr="00C62FBA">
        <w:rPr>
          <w:rFonts w:ascii="Arial" w:eastAsia="Times New Roman" w:hAnsi="Arial" w:cs="Arial"/>
          <w:b/>
          <w:bCs/>
          <w:caps/>
          <w:color w:val="000000"/>
          <w:sz w:val="56"/>
          <w:szCs w:val="56"/>
          <w:lang w:val="en-GB"/>
        </w:rPr>
        <w:t>DEINSTITUTIONALI</w:t>
      </w:r>
      <w:r w:rsidR="006B3E43" w:rsidRPr="00C62FBA">
        <w:rPr>
          <w:rFonts w:ascii="Arial" w:eastAsia="Times New Roman" w:hAnsi="Arial" w:cs="Arial"/>
          <w:b/>
          <w:bCs/>
          <w:caps/>
          <w:color w:val="000000"/>
          <w:sz w:val="56"/>
          <w:szCs w:val="56"/>
          <w:lang w:val="en-GB"/>
        </w:rPr>
        <w:t>S</w:t>
      </w:r>
      <w:r w:rsidRPr="00C62FBA">
        <w:rPr>
          <w:rFonts w:ascii="Arial" w:eastAsia="Times New Roman" w:hAnsi="Arial" w:cs="Arial"/>
          <w:b/>
          <w:bCs/>
          <w:caps/>
          <w:color w:val="000000"/>
          <w:sz w:val="56"/>
          <w:szCs w:val="56"/>
          <w:lang w:val="en-GB"/>
        </w:rPr>
        <w:t>ATION STRATEGY OF MONTENEGRO</w:t>
      </w:r>
    </w:p>
    <w:p w14:paraId="1587E8B0" w14:textId="1B72AA1F" w:rsidR="00A355B1" w:rsidRPr="00C62FBA" w:rsidRDefault="00A355B1" w:rsidP="00761422">
      <w:pPr>
        <w:spacing w:after="0" w:line="240" w:lineRule="auto"/>
        <w:jc w:val="center"/>
        <w:rPr>
          <w:rFonts w:ascii="Arial" w:eastAsia="Times New Roman" w:hAnsi="Arial" w:cs="Arial"/>
          <w:b/>
          <w:bCs/>
          <w:caps/>
          <w:color w:val="000000"/>
          <w:sz w:val="56"/>
          <w:szCs w:val="56"/>
          <w:lang w:val="en-GB"/>
        </w:rPr>
      </w:pPr>
      <w:r w:rsidRPr="00C62FBA">
        <w:rPr>
          <w:rFonts w:ascii="Arial" w:eastAsia="Times New Roman" w:hAnsi="Arial" w:cs="Arial"/>
          <w:b/>
          <w:bCs/>
          <w:caps/>
          <w:color w:val="000000"/>
          <w:sz w:val="56"/>
          <w:szCs w:val="56"/>
          <w:lang w:val="en-GB"/>
        </w:rPr>
        <w:t>FOR THE PERIOD 202</w:t>
      </w:r>
      <w:r w:rsidR="00C62DF9" w:rsidRPr="00C62FBA">
        <w:rPr>
          <w:rFonts w:ascii="Arial" w:eastAsia="Times New Roman" w:hAnsi="Arial" w:cs="Arial"/>
          <w:b/>
          <w:bCs/>
          <w:caps/>
          <w:color w:val="000000"/>
          <w:sz w:val="56"/>
          <w:szCs w:val="56"/>
          <w:lang w:val="en-GB"/>
        </w:rPr>
        <w:t>5–</w:t>
      </w:r>
      <w:r w:rsidRPr="00C62FBA">
        <w:rPr>
          <w:rFonts w:ascii="Arial" w:eastAsia="Times New Roman" w:hAnsi="Arial" w:cs="Arial"/>
          <w:b/>
          <w:bCs/>
          <w:caps/>
          <w:color w:val="000000"/>
          <w:sz w:val="56"/>
          <w:szCs w:val="56"/>
          <w:lang w:val="en-GB"/>
        </w:rPr>
        <w:t>2028</w:t>
      </w:r>
    </w:p>
    <w:p w14:paraId="0AB7A5C3" w14:textId="1AE22F65" w:rsidR="00421F59" w:rsidRPr="00C62FBA" w:rsidRDefault="00A355B1" w:rsidP="00761422">
      <w:pPr>
        <w:spacing w:after="0" w:line="240" w:lineRule="auto"/>
        <w:jc w:val="center"/>
        <w:rPr>
          <w:rFonts w:ascii="Arial" w:eastAsia="Times New Roman" w:hAnsi="Arial" w:cs="Arial"/>
          <w:b/>
          <w:bCs/>
          <w:caps/>
          <w:color w:val="000000"/>
          <w:sz w:val="56"/>
          <w:szCs w:val="56"/>
          <w:lang w:val="en-GB"/>
        </w:rPr>
      </w:pPr>
      <w:r w:rsidRPr="00C62FBA">
        <w:rPr>
          <w:rFonts w:ascii="Arial" w:eastAsia="Times New Roman" w:hAnsi="Arial" w:cs="Arial"/>
          <w:b/>
          <w:bCs/>
          <w:caps/>
          <w:color w:val="000000"/>
          <w:sz w:val="56"/>
          <w:szCs w:val="56"/>
          <w:lang w:val="en-GB"/>
        </w:rPr>
        <w:t xml:space="preserve">WITH </w:t>
      </w:r>
      <w:r w:rsidR="00FD76A6" w:rsidRPr="00C62FBA">
        <w:rPr>
          <w:rFonts w:ascii="Arial" w:eastAsia="Times New Roman" w:hAnsi="Arial" w:cs="Arial"/>
          <w:b/>
          <w:bCs/>
          <w:caps/>
          <w:color w:val="000000"/>
          <w:sz w:val="56"/>
          <w:szCs w:val="56"/>
          <w:lang w:val="en-GB"/>
        </w:rPr>
        <w:t>THE</w:t>
      </w:r>
      <w:r w:rsidRPr="00C62FBA">
        <w:rPr>
          <w:rFonts w:ascii="Arial" w:eastAsia="Times New Roman" w:hAnsi="Arial" w:cs="Arial"/>
          <w:b/>
          <w:bCs/>
          <w:caps/>
          <w:color w:val="000000"/>
          <w:sz w:val="56"/>
          <w:szCs w:val="56"/>
          <w:lang w:val="en-GB"/>
        </w:rPr>
        <w:t xml:space="preserve"> ACTION PLAN </w:t>
      </w:r>
      <w:r w:rsidR="0041688E">
        <w:rPr>
          <w:rFonts w:ascii="Arial" w:eastAsia="Times New Roman" w:hAnsi="Arial" w:cs="Arial"/>
          <w:b/>
          <w:bCs/>
          <w:caps/>
          <w:color w:val="000000"/>
          <w:sz w:val="56"/>
          <w:szCs w:val="56"/>
          <w:lang w:val="en-GB"/>
        </w:rPr>
        <w:t xml:space="preserve">for </w:t>
      </w:r>
      <w:r w:rsidRPr="00C62FBA">
        <w:rPr>
          <w:rFonts w:ascii="Arial" w:eastAsia="Times New Roman" w:hAnsi="Arial" w:cs="Arial"/>
          <w:b/>
          <w:bCs/>
          <w:caps/>
          <w:color w:val="000000"/>
          <w:sz w:val="56"/>
          <w:szCs w:val="56"/>
          <w:lang w:val="en-GB"/>
        </w:rPr>
        <w:t>2025</w:t>
      </w:r>
    </w:p>
    <w:p w14:paraId="4DD539FC" w14:textId="77777777" w:rsidR="00761422" w:rsidRPr="00C62FBA" w:rsidRDefault="00761422" w:rsidP="00A355B1">
      <w:pPr>
        <w:spacing w:after="0" w:line="240" w:lineRule="auto"/>
        <w:rPr>
          <w:rFonts w:ascii="Arial" w:eastAsia="Times New Roman" w:hAnsi="Arial" w:cs="Arial"/>
          <w:sz w:val="24"/>
          <w:szCs w:val="24"/>
          <w:lang w:val="en-GB"/>
        </w:rPr>
      </w:pPr>
    </w:p>
    <w:p w14:paraId="4A0FF89C" w14:textId="77777777" w:rsidR="00421F59" w:rsidRPr="00C62FBA" w:rsidRDefault="00421F59" w:rsidP="00421F59">
      <w:pPr>
        <w:spacing w:after="0" w:line="240" w:lineRule="auto"/>
        <w:rPr>
          <w:rFonts w:ascii="Arial" w:eastAsia="Times New Roman" w:hAnsi="Arial" w:cs="Arial"/>
          <w:sz w:val="24"/>
          <w:szCs w:val="24"/>
          <w:lang w:val="en-GB"/>
        </w:rPr>
      </w:pPr>
    </w:p>
    <w:p w14:paraId="61C152E2" w14:textId="77777777" w:rsidR="00421F59" w:rsidRPr="00C62FBA" w:rsidRDefault="00421F59" w:rsidP="00421F59">
      <w:pPr>
        <w:spacing w:after="0" w:line="240" w:lineRule="auto"/>
        <w:rPr>
          <w:rFonts w:ascii="Arial" w:eastAsia="Times New Roman" w:hAnsi="Arial" w:cs="Arial"/>
          <w:sz w:val="24"/>
          <w:szCs w:val="24"/>
          <w:lang w:val="en-GB"/>
        </w:rPr>
      </w:pPr>
    </w:p>
    <w:p w14:paraId="50959C9D" w14:textId="77777777" w:rsidR="00421F59" w:rsidRPr="00C62FBA" w:rsidRDefault="00421F59" w:rsidP="00421F59">
      <w:pPr>
        <w:spacing w:after="0" w:line="240" w:lineRule="auto"/>
        <w:rPr>
          <w:rFonts w:ascii="Arial" w:eastAsia="Times New Roman" w:hAnsi="Arial" w:cs="Arial"/>
          <w:sz w:val="24"/>
          <w:szCs w:val="24"/>
          <w:lang w:val="en-GB"/>
        </w:rPr>
      </w:pPr>
    </w:p>
    <w:p w14:paraId="16A61E2F" w14:textId="77777777" w:rsidR="00421F59" w:rsidRPr="00C62FBA" w:rsidRDefault="00421F59" w:rsidP="00421F59">
      <w:pPr>
        <w:spacing w:after="0" w:line="240" w:lineRule="auto"/>
        <w:rPr>
          <w:rFonts w:ascii="Arial" w:eastAsia="Times New Roman" w:hAnsi="Arial" w:cs="Arial"/>
          <w:sz w:val="24"/>
          <w:szCs w:val="24"/>
          <w:lang w:val="en-GB"/>
        </w:rPr>
      </w:pPr>
    </w:p>
    <w:p w14:paraId="7DE0C12B" w14:textId="77777777" w:rsidR="00421F59" w:rsidRPr="00C62FBA" w:rsidRDefault="00421F59" w:rsidP="00421F59">
      <w:pPr>
        <w:spacing w:after="0" w:line="240" w:lineRule="auto"/>
        <w:rPr>
          <w:rFonts w:ascii="Arial" w:eastAsia="Times New Roman" w:hAnsi="Arial" w:cs="Arial"/>
          <w:sz w:val="24"/>
          <w:szCs w:val="24"/>
          <w:lang w:val="en-GB"/>
        </w:rPr>
      </w:pPr>
    </w:p>
    <w:p w14:paraId="325F957E" w14:textId="77777777" w:rsidR="00421F59" w:rsidRPr="00C62FBA" w:rsidRDefault="00421F59" w:rsidP="00421F59">
      <w:pPr>
        <w:spacing w:after="0" w:line="240" w:lineRule="auto"/>
        <w:rPr>
          <w:rFonts w:ascii="Arial" w:eastAsia="Times New Roman" w:hAnsi="Arial" w:cs="Arial"/>
          <w:sz w:val="24"/>
          <w:szCs w:val="24"/>
          <w:lang w:val="en-GB"/>
        </w:rPr>
      </w:pPr>
    </w:p>
    <w:p w14:paraId="17F6DAD1" w14:textId="77777777" w:rsidR="00421F59" w:rsidRPr="00C62FBA" w:rsidRDefault="00421F59" w:rsidP="00421F59">
      <w:pPr>
        <w:spacing w:after="0" w:line="240" w:lineRule="auto"/>
        <w:rPr>
          <w:rFonts w:ascii="Arial" w:eastAsia="Times New Roman" w:hAnsi="Arial" w:cs="Arial"/>
          <w:sz w:val="24"/>
          <w:szCs w:val="24"/>
          <w:lang w:val="en-GB"/>
        </w:rPr>
      </w:pPr>
    </w:p>
    <w:p w14:paraId="743547CF" w14:textId="77777777" w:rsidR="00421F59" w:rsidRPr="00C62FBA" w:rsidRDefault="00421F59" w:rsidP="00421F59">
      <w:pPr>
        <w:spacing w:after="0" w:line="240" w:lineRule="auto"/>
        <w:rPr>
          <w:rFonts w:ascii="Arial" w:eastAsia="Times New Roman" w:hAnsi="Arial" w:cs="Arial"/>
          <w:sz w:val="24"/>
          <w:szCs w:val="24"/>
          <w:lang w:val="en-GB"/>
        </w:rPr>
      </w:pPr>
    </w:p>
    <w:p w14:paraId="3B10BFC5" w14:textId="77777777" w:rsidR="00421F59" w:rsidRPr="00C62FBA" w:rsidRDefault="00421F59" w:rsidP="00421F59">
      <w:pPr>
        <w:spacing w:after="0" w:line="240" w:lineRule="auto"/>
        <w:rPr>
          <w:rFonts w:ascii="Arial" w:eastAsia="Times New Roman" w:hAnsi="Arial" w:cs="Arial"/>
          <w:sz w:val="24"/>
          <w:szCs w:val="24"/>
          <w:lang w:val="en-GB"/>
        </w:rPr>
      </w:pPr>
    </w:p>
    <w:p w14:paraId="0C99ADE1" w14:textId="77777777" w:rsidR="00421F59" w:rsidRPr="00C62FBA" w:rsidRDefault="00421F59" w:rsidP="00421F59">
      <w:pPr>
        <w:spacing w:after="0" w:line="240" w:lineRule="auto"/>
        <w:rPr>
          <w:rFonts w:ascii="Arial" w:eastAsia="Times New Roman" w:hAnsi="Arial" w:cs="Arial"/>
          <w:sz w:val="24"/>
          <w:szCs w:val="24"/>
          <w:lang w:val="en-GB"/>
        </w:rPr>
      </w:pPr>
    </w:p>
    <w:p w14:paraId="7EB044E3" w14:textId="77777777" w:rsidR="00421F59" w:rsidRPr="00C62FBA" w:rsidRDefault="00421F59" w:rsidP="00421F59">
      <w:pPr>
        <w:spacing w:after="0" w:line="240" w:lineRule="auto"/>
        <w:rPr>
          <w:rFonts w:ascii="Arial" w:eastAsia="Times New Roman" w:hAnsi="Arial" w:cs="Arial"/>
          <w:sz w:val="24"/>
          <w:szCs w:val="24"/>
          <w:lang w:val="en-GB"/>
        </w:rPr>
      </w:pPr>
    </w:p>
    <w:p w14:paraId="4B4FA27D" w14:textId="77777777" w:rsidR="00421F59" w:rsidRPr="00C62FBA" w:rsidRDefault="00421F59" w:rsidP="00421F59">
      <w:pPr>
        <w:spacing w:after="0" w:line="240" w:lineRule="auto"/>
        <w:rPr>
          <w:rFonts w:ascii="Arial" w:eastAsia="Times New Roman" w:hAnsi="Arial" w:cs="Arial"/>
          <w:sz w:val="24"/>
          <w:szCs w:val="24"/>
          <w:lang w:val="en-GB"/>
        </w:rPr>
      </w:pPr>
    </w:p>
    <w:p w14:paraId="49197026" w14:textId="77777777" w:rsidR="00421F59" w:rsidRPr="00C62FBA" w:rsidRDefault="00421F59" w:rsidP="00421F59">
      <w:pPr>
        <w:spacing w:after="0" w:line="240" w:lineRule="auto"/>
        <w:rPr>
          <w:rFonts w:ascii="Arial" w:eastAsia="Times New Roman" w:hAnsi="Arial" w:cs="Arial"/>
          <w:sz w:val="24"/>
          <w:szCs w:val="24"/>
          <w:lang w:val="en-GB"/>
        </w:rPr>
      </w:pPr>
    </w:p>
    <w:p w14:paraId="7C81814F" w14:textId="2FB811C6" w:rsidR="00421F59" w:rsidRPr="00C62FBA" w:rsidRDefault="00C62DF9" w:rsidP="00421F59">
      <w:pPr>
        <w:spacing w:after="0" w:line="240" w:lineRule="auto"/>
        <w:jc w:val="center"/>
        <w:rPr>
          <w:rFonts w:ascii="Arial" w:eastAsia="Times New Roman" w:hAnsi="Arial" w:cs="Arial"/>
          <w:b/>
          <w:bCs/>
          <w:sz w:val="24"/>
          <w:szCs w:val="24"/>
          <w:lang w:val="en-GB"/>
        </w:rPr>
      </w:pPr>
      <w:r w:rsidRPr="00C62FBA">
        <w:rPr>
          <w:rFonts w:ascii="Arial" w:eastAsia="Times New Roman" w:hAnsi="Arial" w:cs="Arial"/>
          <w:b/>
          <w:bCs/>
          <w:sz w:val="24"/>
          <w:szCs w:val="24"/>
          <w:lang w:val="en-GB"/>
        </w:rPr>
        <w:t>December</w:t>
      </w:r>
      <w:r w:rsidR="00421F59" w:rsidRPr="00C62FBA">
        <w:rPr>
          <w:rFonts w:ascii="Arial" w:eastAsia="Times New Roman" w:hAnsi="Arial" w:cs="Arial"/>
          <w:b/>
          <w:bCs/>
          <w:sz w:val="24"/>
          <w:szCs w:val="24"/>
          <w:lang w:val="en-GB"/>
        </w:rPr>
        <w:t xml:space="preserve"> 2024</w:t>
      </w:r>
    </w:p>
    <w:p w14:paraId="6B472C6A" w14:textId="77777777" w:rsidR="006D3593" w:rsidRPr="00C62FBA" w:rsidRDefault="006D3593">
      <w:pPr>
        <w:rPr>
          <w:rFonts w:ascii="Arial" w:hAnsi="Arial" w:cs="Arial"/>
          <w:b/>
          <w:lang w:val="en-GB"/>
        </w:rPr>
      </w:pPr>
      <w:r w:rsidRPr="00C62FBA">
        <w:rPr>
          <w:rFonts w:ascii="Arial" w:hAnsi="Arial" w:cs="Arial"/>
          <w:b/>
          <w:lang w:val="en-GB"/>
        </w:rPr>
        <w:br w:type="page"/>
      </w:r>
    </w:p>
    <w:bookmarkEnd w:id="1"/>
    <w:p w14:paraId="36BC1B6F" w14:textId="712BD6B8" w:rsidR="00521F97" w:rsidRPr="00C62FBA" w:rsidRDefault="004441DB" w:rsidP="006D3593">
      <w:pPr>
        <w:rPr>
          <w:rFonts w:ascii="Arial" w:hAnsi="Arial" w:cs="Arial"/>
          <w:b/>
          <w:lang w:val="en-GB"/>
        </w:rPr>
      </w:pPr>
      <w:r w:rsidRPr="00C62FBA">
        <w:rPr>
          <w:rFonts w:ascii="Arial" w:hAnsi="Arial" w:cs="Arial"/>
          <w:b/>
          <w:lang w:val="en-GB"/>
        </w:rPr>
        <w:lastRenderedPageBreak/>
        <w:t xml:space="preserve">TABLE OF </w:t>
      </w:r>
      <w:r w:rsidR="00761422" w:rsidRPr="00C62FBA">
        <w:rPr>
          <w:rFonts w:ascii="Arial" w:hAnsi="Arial" w:cs="Arial"/>
          <w:b/>
          <w:lang w:val="en-GB"/>
        </w:rPr>
        <w:t>CONTENTS</w:t>
      </w:r>
      <w:r w:rsidR="002F7F4E" w:rsidRPr="00C62FBA">
        <w:rPr>
          <w:rFonts w:ascii="Arial" w:hAnsi="Arial" w:cs="Arial"/>
          <w:b/>
          <w:lang w:val="en-GB"/>
        </w:rPr>
        <w:t>:</w:t>
      </w:r>
    </w:p>
    <w:sdt>
      <w:sdtPr>
        <w:rPr>
          <w:rFonts w:asciiTheme="minorHAnsi" w:eastAsiaTheme="minorHAnsi" w:hAnsiTheme="minorHAnsi" w:cstheme="minorBidi"/>
          <w:bCs w:val="0"/>
          <w:caps w:val="0"/>
          <w:color w:val="auto"/>
          <w:sz w:val="22"/>
          <w:szCs w:val="22"/>
          <w:lang w:val="en-GB"/>
        </w:rPr>
        <w:id w:val="830413651"/>
        <w:docPartObj>
          <w:docPartGallery w:val="Table of Contents"/>
          <w:docPartUnique/>
        </w:docPartObj>
      </w:sdtPr>
      <w:sdtEndPr>
        <w:rPr>
          <w:rFonts w:ascii="Arial" w:hAnsi="Arial" w:cs="Arial"/>
          <w:b/>
          <w:noProof/>
        </w:rPr>
      </w:sdtEndPr>
      <w:sdtContent>
        <w:p w14:paraId="7E47903B" w14:textId="3573ECA1" w:rsidR="006D3593" w:rsidRPr="00C62FBA" w:rsidRDefault="006D3593" w:rsidP="00F917D5">
          <w:pPr>
            <w:pStyle w:val="TOCHeading"/>
            <w:rPr>
              <w:lang w:val="en-GB"/>
            </w:rPr>
          </w:pPr>
        </w:p>
        <w:p w14:paraId="31EC0B94" w14:textId="02B883E1" w:rsidR="009961E2" w:rsidRPr="00C62FBA" w:rsidRDefault="006D3593">
          <w:pPr>
            <w:pStyle w:val="TOC2"/>
            <w:rPr>
              <w:rFonts w:eastAsiaTheme="minorEastAsia"/>
              <w:noProof/>
              <w:lang w:val="en-GB" w:eastAsia="en-GB"/>
            </w:rPr>
          </w:pPr>
          <w:r w:rsidRPr="00C62FBA">
            <w:rPr>
              <w:rFonts w:ascii="Arial" w:hAnsi="Arial" w:cs="Arial"/>
              <w:lang w:val="en-GB"/>
            </w:rPr>
            <w:fldChar w:fldCharType="begin"/>
          </w:r>
          <w:r w:rsidRPr="00C62FBA">
            <w:rPr>
              <w:rFonts w:ascii="Arial" w:hAnsi="Arial" w:cs="Arial"/>
              <w:lang w:val="en-GB"/>
            </w:rPr>
            <w:instrText xml:space="preserve"> TOC \o "1-3" \h \z \u </w:instrText>
          </w:r>
          <w:r w:rsidRPr="00C62FBA">
            <w:rPr>
              <w:rFonts w:ascii="Arial" w:hAnsi="Arial" w:cs="Arial"/>
              <w:lang w:val="en-GB"/>
            </w:rPr>
            <w:fldChar w:fldCharType="separate"/>
          </w:r>
          <w:hyperlink w:anchor="_Toc188606911" w:history="1">
            <w:r w:rsidR="009961E2" w:rsidRPr="00C62FBA">
              <w:rPr>
                <w:rStyle w:val="Hyperlink"/>
                <w:noProof/>
                <w:lang w:val="en-GB"/>
              </w:rPr>
              <w:t>1. INTRODUCTION</w:t>
            </w:r>
            <w:r w:rsidR="009961E2" w:rsidRPr="00C62FBA">
              <w:rPr>
                <w:noProof/>
                <w:webHidden/>
                <w:lang w:val="en-GB"/>
              </w:rPr>
              <w:tab/>
            </w:r>
            <w:r w:rsidR="009961E2" w:rsidRPr="00C62FBA">
              <w:rPr>
                <w:noProof/>
                <w:webHidden/>
                <w:lang w:val="en-GB"/>
              </w:rPr>
              <w:fldChar w:fldCharType="begin"/>
            </w:r>
            <w:r w:rsidR="009961E2" w:rsidRPr="00C62FBA">
              <w:rPr>
                <w:noProof/>
                <w:webHidden/>
                <w:lang w:val="en-GB"/>
              </w:rPr>
              <w:instrText xml:space="preserve"> PAGEREF _Toc188606911 \h </w:instrText>
            </w:r>
            <w:r w:rsidR="009961E2" w:rsidRPr="00C62FBA">
              <w:rPr>
                <w:noProof/>
                <w:webHidden/>
                <w:lang w:val="en-GB"/>
              </w:rPr>
            </w:r>
            <w:r w:rsidR="009961E2" w:rsidRPr="00C62FBA">
              <w:rPr>
                <w:noProof/>
                <w:webHidden/>
                <w:lang w:val="en-GB"/>
              </w:rPr>
              <w:fldChar w:fldCharType="separate"/>
            </w:r>
            <w:r w:rsidR="009961E2" w:rsidRPr="00C62FBA">
              <w:rPr>
                <w:noProof/>
                <w:webHidden/>
                <w:lang w:val="en-GB"/>
              </w:rPr>
              <w:t>5</w:t>
            </w:r>
            <w:r w:rsidR="009961E2" w:rsidRPr="00C62FBA">
              <w:rPr>
                <w:noProof/>
                <w:webHidden/>
                <w:lang w:val="en-GB"/>
              </w:rPr>
              <w:fldChar w:fldCharType="end"/>
            </w:r>
          </w:hyperlink>
        </w:p>
        <w:p w14:paraId="478503E8" w14:textId="690D582C" w:rsidR="009961E2" w:rsidRPr="00C62FBA" w:rsidRDefault="00324D08">
          <w:pPr>
            <w:pStyle w:val="TOC1"/>
            <w:tabs>
              <w:tab w:val="right" w:leader="dot" w:pos="9350"/>
            </w:tabs>
            <w:rPr>
              <w:rFonts w:eastAsiaTheme="minorEastAsia"/>
              <w:noProof/>
              <w:lang w:val="en-GB" w:eastAsia="en-GB"/>
            </w:rPr>
          </w:pPr>
          <w:hyperlink w:anchor="_Toc188606912" w:history="1">
            <w:r w:rsidR="009961E2" w:rsidRPr="00C62FBA">
              <w:rPr>
                <w:rStyle w:val="Hyperlink"/>
                <w:noProof/>
                <w:lang w:val="en-GB"/>
              </w:rPr>
              <w:t>2. SITUATION ANALYSIS AND IDENTIFICATION OF THE PROBLEM</w:t>
            </w:r>
            <w:r w:rsidR="009961E2" w:rsidRPr="00C62FBA">
              <w:rPr>
                <w:noProof/>
                <w:webHidden/>
                <w:lang w:val="en-GB"/>
              </w:rPr>
              <w:tab/>
            </w:r>
            <w:r w:rsidR="009961E2" w:rsidRPr="00C62FBA">
              <w:rPr>
                <w:noProof/>
                <w:webHidden/>
                <w:lang w:val="en-GB"/>
              </w:rPr>
              <w:fldChar w:fldCharType="begin"/>
            </w:r>
            <w:r w:rsidR="009961E2" w:rsidRPr="00C62FBA">
              <w:rPr>
                <w:noProof/>
                <w:webHidden/>
                <w:lang w:val="en-GB"/>
              </w:rPr>
              <w:instrText xml:space="preserve"> PAGEREF _Toc188606912 \h </w:instrText>
            </w:r>
            <w:r w:rsidR="009961E2" w:rsidRPr="00C62FBA">
              <w:rPr>
                <w:noProof/>
                <w:webHidden/>
                <w:lang w:val="en-GB"/>
              </w:rPr>
            </w:r>
            <w:r w:rsidR="009961E2" w:rsidRPr="00C62FBA">
              <w:rPr>
                <w:noProof/>
                <w:webHidden/>
                <w:lang w:val="en-GB"/>
              </w:rPr>
              <w:fldChar w:fldCharType="separate"/>
            </w:r>
            <w:r w:rsidR="009961E2" w:rsidRPr="00C62FBA">
              <w:rPr>
                <w:noProof/>
                <w:webHidden/>
                <w:lang w:val="en-GB"/>
              </w:rPr>
              <w:t>23</w:t>
            </w:r>
            <w:r w:rsidR="009961E2" w:rsidRPr="00C62FBA">
              <w:rPr>
                <w:noProof/>
                <w:webHidden/>
                <w:lang w:val="en-GB"/>
              </w:rPr>
              <w:fldChar w:fldCharType="end"/>
            </w:r>
          </w:hyperlink>
        </w:p>
        <w:p w14:paraId="54F3BEA3" w14:textId="6831D782" w:rsidR="009961E2" w:rsidRPr="00C62FBA" w:rsidRDefault="00324D08">
          <w:pPr>
            <w:pStyle w:val="TOC2"/>
            <w:rPr>
              <w:rFonts w:eastAsiaTheme="minorEastAsia"/>
              <w:noProof/>
              <w:lang w:val="en-GB" w:eastAsia="en-GB"/>
            </w:rPr>
          </w:pPr>
          <w:hyperlink w:anchor="_Toc188606913" w:history="1">
            <w:r w:rsidR="009961E2" w:rsidRPr="00C62FBA">
              <w:rPr>
                <w:rStyle w:val="Hyperlink"/>
                <w:noProof/>
                <w:lang w:val="en-GB"/>
              </w:rPr>
              <w:t>2.1. Analysis of results of deinstitutionalisation policies in Montenegro in the previous period</w:t>
            </w:r>
            <w:r w:rsidR="009961E2" w:rsidRPr="00C62FBA">
              <w:rPr>
                <w:noProof/>
                <w:webHidden/>
                <w:lang w:val="en-GB"/>
              </w:rPr>
              <w:tab/>
            </w:r>
            <w:r w:rsidR="009961E2" w:rsidRPr="00C62FBA">
              <w:rPr>
                <w:noProof/>
                <w:webHidden/>
                <w:lang w:val="en-GB"/>
              </w:rPr>
              <w:fldChar w:fldCharType="begin"/>
            </w:r>
            <w:r w:rsidR="009961E2" w:rsidRPr="00C62FBA">
              <w:rPr>
                <w:noProof/>
                <w:webHidden/>
                <w:lang w:val="en-GB"/>
              </w:rPr>
              <w:instrText xml:space="preserve"> PAGEREF _Toc188606913 \h </w:instrText>
            </w:r>
            <w:r w:rsidR="009961E2" w:rsidRPr="00C62FBA">
              <w:rPr>
                <w:noProof/>
                <w:webHidden/>
                <w:lang w:val="en-GB"/>
              </w:rPr>
            </w:r>
            <w:r w:rsidR="009961E2" w:rsidRPr="00C62FBA">
              <w:rPr>
                <w:noProof/>
                <w:webHidden/>
                <w:lang w:val="en-GB"/>
              </w:rPr>
              <w:fldChar w:fldCharType="separate"/>
            </w:r>
            <w:r w:rsidR="009961E2" w:rsidRPr="00C62FBA">
              <w:rPr>
                <w:noProof/>
                <w:webHidden/>
                <w:lang w:val="en-GB"/>
              </w:rPr>
              <w:t>23</w:t>
            </w:r>
            <w:r w:rsidR="009961E2" w:rsidRPr="00C62FBA">
              <w:rPr>
                <w:noProof/>
                <w:webHidden/>
                <w:lang w:val="en-GB"/>
              </w:rPr>
              <w:fldChar w:fldCharType="end"/>
            </w:r>
          </w:hyperlink>
        </w:p>
        <w:p w14:paraId="25E54783" w14:textId="56D22AAB" w:rsidR="009961E2" w:rsidRPr="00C62FBA" w:rsidRDefault="00324D08">
          <w:pPr>
            <w:pStyle w:val="TOC2"/>
            <w:rPr>
              <w:rFonts w:eastAsiaTheme="minorEastAsia"/>
              <w:noProof/>
              <w:lang w:val="en-GB" w:eastAsia="en-GB"/>
            </w:rPr>
          </w:pPr>
          <w:hyperlink w:anchor="_Toc188606914" w:history="1">
            <w:r w:rsidR="009961E2" w:rsidRPr="00C62FBA">
              <w:rPr>
                <w:rStyle w:val="Hyperlink"/>
                <w:noProof/>
                <w:lang w:val="en-GB"/>
              </w:rPr>
              <w:t>2.2. Description of the current state of deinstitutionalisation and prevention of institutionalisation</w:t>
            </w:r>
            <w:r w:rsidR="009961E2" w:rsidRPr="00C62FBA">
              <w:rPr>
                <w:noProof/>
                <w:webHidden/>
                <w:lang w:val="en-GB"/>
              </w:rPr>
              <w:tab/>
            </w:r>
            <w:r w:rsidR="009961E2" w:rsidRPr="00C62FBA">
              <w:rPr>
                <w:noProof/>
                <w:webHidden/>
                <w:lang w:val="en-GB"/>
              </w:rPr>
              <w:fldChar w:fldCharType="begin"/>
            </w:r>
            <w:r w:rsidR="009961E2" w:rsidRPr="00C62FBA">
              <w:rPr>
                <w:noProof/>
                <w:webHidden/>
                <w:lang w:val="en-GB"/>
              </w:rPr>
              <w:instrText xml:space="preserve"> PAGEREF _Toc188606914 \h </w:instrText>
            </w:r>
            <w:r w:rsidR="009961E2" w:rsidRPr="00C62FBA">
              <w:rPr>
                <w:noProof/>
                <w:webHidden/>
                <w:lang w:val="en-GB"/>
              </w:rPr>
            </w:r>
            <w:r w:rsidR="009961E2" w:rsidRPr="00C62FBA">
              <w:rPr>
                <w:noProof/>
                <w:webHidden/>
                <w:lang w:val="en-GB"/>
              </w:rPr>
              <w:fldChar w:fldCharType="separate"/>
            </w:r>
            <w:r w:rsidR="009961E2" w:rsidRPr="00C62FBA">
              <w:rPr>
                <w:noProof/>
                <w:webHidden/>
                <w:lang w:val="en-GB"/>
              </w:rPr>
              <w:t>25</w:t>
            </w:r>
            <w:r w:rsidR="009961E2" w:rsidRPr="00C62FBA">
              <w:rPr>
                <w:noProof/>
                <w:webHidden/>
                <w:lang w:val="en-GB"/>
              </w:rPr>
              <w:fldChar w:fldCharType="end"/>
            </w:r>
          </w:hyperlink>
        </w:p>
        <w:p w14:paraId="67F52D53" w14:textId="485BD235" w:rsidR="009961E2" w:rsidRPr="00C62FBA" w:rsidRDefault="00324D08">
          <w:pPr>
            <w:pStyle w:val="TOC2"/>
            <w:rPr>
              <w:rFonts w:eastAsiaTheme="minorEastAsia"/>
              <w:noProof/>
              <w:lang w:val="en-GB" w:eastAsia="en-GB"/>
            </w:rPr>
          </w:pPr>
          <w:hyperlink w:anchor="_Toc188606915" w:history="1">
            <w:r w:rsidR="009961E2" w:rsidRPr="00C62FBA">
              <w:rPr>
                <w:rStyle w:val="Hyperlink"/>
                <w:noProof/>
                <w:lang w:val="en-GB"/>
              </w:rPr>
              <w:t>2.3. Development of services that support beneficiaries’ family and/or community-based living, i.e. life in the least restrictive environment</w:t>
            </w:r>
            <w:r w:rsidR="009961E2" w:rsidRPr="00C62FBA">
              <w:rPr>
                <w:noProof/>
                <w:webHidden/>
                <w:lang w:val="en-GB"/>
              </w:rPr>
              <w:tab/>
            </w:r>
            <w:r w:rsidR="009961E2" w:rsidRPr="00C62FBA">
              <w:rPr>
                <w:noProof/>
                <w:webHidden/>
                <w:lang w:val="en-GB"/>
              </w:rPr>
              <w:fldChar w:fldCharType="begin"/>
            </w:r>
            <w:r w:rsidR="009961E2" w:rsidRPr="00C62FBA">
              <w:rPr>
                <w:noProof/>
                <w:webHidden/>
                <w:lang w:val="en-GB"/>
              </w:rPr>
              <w:instrText xml:space="preserve"> PAGEREF _Toc188606915 \h </w:instrText>
            </w:r>
            <w:r w:rsidR="009961E2" w:rsidRPr="00C62FBA">
              <w:rPr>
                <w:noProof/>
                <w:webHidden/>
                <w:lang w:val="en-GB"/>
              </w:rPr>
            </w:r>
            <w:r w:rsidR="009961E2" w:rsidRPr="00C62FBA">
              <w:rPr>
                <w:noProof/>
                <w:webHidden/>
                <w:lang w:val="en-GB"/>
              </w:rPr>
              <w:fldChar w:fldCharType="separate"/>
            </w:r>
            <w:r w:rsidR="009961E2" w:rsidRPr="00C62FBA">
              <w:rPr>
                <w:noProof/>
                <w:webHidden/>
                <w:lang w:val="en-GB"/>
              </w:rPr>
              <w:t>28</w:t>
            </w:r>
            <w:r w:rsidR="009961E2" w:rsidRPr="00C62FBA">
              <w:rPr>
                <w:noProof/>
                <w:webHidden/>
                <w:lang w:val="en-GB"/>
              </w:rPr>
              <w:fldChar w:fldCharType="end"/>
            </w:r>
          </w:hyperlink>
        </w:p>
        <w:p w14:paraId="43D8C6F5" w14:textId="45878849" w:rsidR="009961E2" w:rsidRPr="00C62FBA" w:rsidRDefault="00324D08">
          <w:pPr>
            <w:pStyle w:val="TOC3"/>
            <w:tabs>
              <w:tab w:val="right" w:leader="dot" w:pos="9350"/>
            </w:tabs>
            <w:rPr>
              <w:rFonts w:eastAsiaTheme="minorEastAsia"/>
              <w:noProof/>
              <w:lang w:val="en-GB" w:eastAsia="en-GB"/>
            </w:rPr>
          </w:pPr>
          <w:hyperlink w:anchor="_Toc188606916" w:history="1">
            <w:r w:rsidR="009961E2" w:rsidRPr="00C62FBA">
              <w:rPr>
                <w:rStyle w:val="Hyperlink"/>
                <w:rFonts w:cs="Arial"/>
                <w:noProof/>
                <w:lang w:val="en-GB"/>
              </w:rPr>
              <w:t>2.3.1. Community living support services</w:t>
            </w:r>
            <w:r w:rsidR="009961E2" w:rsidRPr="00C62FBA">
              <w:rPr>
                <w:noProof/>
                <w:webHidden/>
                <w:lang w:val="en-GB"/>
              </w:rPr>
              <w:tab/>
            </w:r>
            <w:r w:rsidR="009961E2" w:rsidRPr="00C62FBA">
              <w:rPr>
                <w:noProof/>
                <w:webHidden/>
                <w:lang w:val="en-GB"/>
              </w:rPr>
              <w:fldChar w:fldCharType="begin"/>
            </w:r>
            <w:r w:rsidR="009961E2" w:rsidRPr="00C62FBA">
              <w:rPr>
                <w:noProof/>
                <w:webHidden/>
                <w:lang w:val="en-GB"/>
              </w:rPr>
              <w:instrText xml:space="preserve"> PAGEREF _Toc188606916 \h </w:instrText>
            </w:r>
            <w:r w:rsidR="009961E2" w:rsidRPr="00C62FBA">
              <w:rPr>
                <w:noProof/>
                <w:webHidden/>
                <w:lang w:val="en-GB"/>
              </w:rPr>
            </w:r>
            <w:r w:rsidR="009961E2" w:rsidRPr="00C62FBA">
              <w:rPr>
                <w:noProof/>
                <w:webHidden/>
                <w:lang w:val="en-GB"/>
              </w:rPr>
              <w:fldChar w:fldCharType="separate"/>
            </w:r>
            <w:r w:rsidR="009961E2" w:rsidRPr="00C62FBA">
              <w:rPr>
                <w:noProof/>
                <w:webHidden/>
                <w:lang w:val="en-GB"/>
              </w:rPr>
              <w:t>29</w:t>
            </w:r>
            <w:r w:rsidR="009961E2" w:rsidRPr="00C62FBA">
              <w:rPr>
                <w:noProof/>
                <w:webHidden/>
                <w:lang w:val="en-GB"/>
              </w:rPr>
              <w:fldChar w:fldCharType="end"/>
            </w:r>
          </w:hyperlink>
        </w:p>
        <w:p w14:paraId="6E557DDE" w14:textId="19007036" w:rsidR="009961E2" w:rsidRPr="00C62FBA" w:rsidRDefault="00324D08">
          <w:pPr>
            <w:pStyle w:val="TOC3"/>
            <w:tabs>
              <w:tab w:val="right" w:leader="dot" w:pos="9350"/>
            </w:tabs>
            <w:rPr>
              <w:rFonts w:eastAsiaTheme="minorEastAsia"/>
              <w:noProof/>
              <w:lang w:val="en-GB" w:eastAsia="en-GB"/>
            </w:rPr>
          </w:pPr>
          <w:hyperlink w:anchor="_Toc188606917" w:history="1">
            <w:r w:rsidR="009961E2" w:rsidRPr="00C62FBA">
              <w:rPr>
                <w:rStyle w:val="Hyperlink"/>
                <w:rFonts w:cs="Arial"/>
                <w:noProof/>
                <w:lang w:val="en-GB"/>
              </w:rPr>
              <w:t>2.3.2. Counselling-therapeutic and socio-educational services include</w:t>
            </w:r>
            <w:r w:rsidR="009961E2" w:rsidRPr="00C62FBA">
              <w:rPr>
                <w:noProof/>
                <w:webHidden/>
                <w:lang w:val="en-GB"/>
              </w:rPr>
              <w:tab/>
            </w:r>
            <w:r w:rsidR="009961E2" w:rsidRPr="00C62FBA">
              <w:rPr>
                <w:noProof/>
                <w:webHidden/>
                <w:lang w:val="en-GB"/>
              </w:rPr>
              <w:fldChar w:fldCharType="begin"/>
            </w:r>
            <w:r w:rsidR="009961E2" w:rsidRPr="00C62FBA">
              <w:rPr>
                <w:noProof/>
                <w:webHidden/>
                <w:lang w:val="en-GB"/>
              </w:rPr>
              <w:instrText xml:space="preserve"> PAGEREF _Toc188606917 \h </w:instrText>
            </w:r>
            <w:r w:rsidR="009961E2" w:rsidRPr="00C62FBA">
              <w:rPr>
                <w:noProof/>
                <w:webHidden/>
                <w:lang w:val="en-GB"/>
              </w:rPr>
            </w:r>
            <w:r w:rsidR="009961E2" w:rsidRPr="00C62FBA">
              <w:rPr>
                <w:noProof/>
                <w:webHidden/>
                <w:lang w:val="en-GB"/>
              </w:rPr>
              <w:fldChar w:fldCharType="separate"/>
            </w:r>
            <w:r w:rsidR="009961E2" w:rsidRPr="00C62FBA">
              <w:rPr>
                <w:noProof/>
                <w:webHidden/>
                <w:lang w:val="en-GB"/>
              </w:rPr>
              <w:t>36</w:t>
            </w:r>
            <w:r w:rsidR="009961E2" w:rsidRPr="00C62FBA">
              <w:rPr>
                <w:noProof/>
                <w:webHidden/>
                <w:lang w:val="en-GB"/>
              </w:rPr>
              <w:fldChar w:fldCharType="end"/>
            </w:r>
          </w:hyperlink>
        </w:p>
        <w:p w14:paraId="60CA97D2" w14:textId="2F78EBF0" w:rsidR="009961E2" w:rsidRPr="00C62FBA" w:rsidRDefault="00324D08">
          <w:pPr>
            <w:pStyle w:val="TOC3"/>
            <w:tabs>
              <w:tab w:val="right" w:leader="dot" w:pos="9350"/>
            </w:tabs>
            <w:rPr>
              <w:rFonts w:eastAsiaTheme="minorEastAsia"/>
              <w:noProof/>
              <w:lang w:val="en-GB" w:eastAsia="en-GB"/>
            </w:rPr>
          </w:pPr>
          <w:hyperlink w:anchor="_Toc188606918" w:history="1">
            <w:r w:rsidR="009961E2" w:rsidRPr="00C62FBA">
              <w:rPr>
                <w:rStyle w:val="Hyperlink"/>
                <w:rFonts w:cs="Arial"/>
                <w:noProof/>
                <w:lang w:val="en-GB"/>
              </w:rPr>
              <w:t>2.3.3. Family placement and foster care services</w:t>
            </w:r>
            <w:r w:rsidR="009961E2" w:rsidRPr="00C62FBA">
              <w:rPr>
                <w:noProof/>
                <w:webHidden/>
                <w:lang w:val="en-GB"/>
              </w:rPr>
              <w:tab/>
            </w:r>
            <w:r w:rsidR="009961E2" w:rsidRPr="00C62FBA">
              <w:rPr>
                <w:noProof/>
                <w:webHidden/>
                <w:lang w:val="en-GB"/>
              </w:rPr>
              <w:fldChar w:fldCharType="begin"/>
            </w:r>
            <w:r w:rsidR="009961E2" w:rsidRPr="00C62FBA">
              <w:rPr>
                <w:noProof/>
                <w:webHidden/>
                <w:lang w:val="en-GB"/>
              </w:rPr>
              <w:instrText xml:space="preserve"> PAGEREF _Toc188606918 \h </w:instrText>
            </w:r>
            <w:r w:rsidR="009961E2" w:rsidRPr="00C62FBA">
              <w:rPr>
                <w:noProof/>
                <w:webHidden/>
                <w:lang w:val="en-GB"/>
              </w:rPr>
            </w:r>
            <w:r w:rsidR="009961E2" w:rsidRPr="00C62FBA">
              <w:rPr>
                <w:noProof/>
                <w:webHidden/>
                <w:lang w:val="en-GB"/>
              </w:rPr>
              <w:fldChar w:fldCharType="separate"/>
            </w:r>
            <w:r w:rsidR="009961E2" w:rsidRPr="00C62FBA">
              <w:rPr>
                <w:noProof/>
                <w:webHidden/>
                <w:lang w:val="en-GB"/>
              </w:rPr>
              <w:t>38</w:t>
            </w:r>
            <w:r w:rsidR="009961E2" w:rsidRPr="00C62FBA">
              <w:rPr>
                <w:noProof/>
                <w:webHidden/>
                <w:lang w:val="en-GB"/>
              </w:rPr>
              <w:fldChar w:fldCharType="end"/>
            </w:r>
          </w:hyperlink>
        </w:p>
        <w:p w14:paraId="572F3BF6" w14:textId="06646CDC" w:rsidR="009961E2" w:rsidRPr="00C62FBA" w:rsidRDefault="00324D08">
          <w:pPr>
            <w:pStyle w:val="TOC3"/>
            <w:tabs>
              <w:tab w:val="right" w:leader="dot" w:pos="9350"/>
            </w:tabs>
            <w:rPr>
              <w:rFonts w:eastAsiaTheme="minorEastAsia"/>
              <w:noProof/>
              <w:lang w:val="en-GB" w:eastAsia="en-GB"/>
            </w:rPr>
          </w:pPr>
          <w:hyperlink w:anchor="_Toc188606919" w:history="1">
            <w:r w:rsidR="009961E2" w:rsidRPr="00C62FBA">
              <w:rPr>
                <w:rStyle w:val="Hyperlink"/>
                <w:rFonts w:cs="Arial"/>
                <w:noProof/>
                <w:lang w:val="en-GB"/>
              </w:rPr>
              <w:t>2.3.4. Missing community living support services</w:t>
            </w:r>
            <w:r w:rsidR="009961E2" w:rsidRPr="00C62FBA">
              <w:rPr>
                <w:noProof/>
                <w:webHidden/>
                <w:lang w:val="en-GB"/>
              </w:rPr>
              <w:tab/>
            </w:r>
            <w:r w:rsidR="009961E2" w:rsidRPr="00C62FBA">
              <w:rPr>
                <w:noProof/>
                <w:webHidden/>
                <w:lang w:val="en-GB"/>
              </w:rPr>
              <w:fldChar w:fldCharType="begin"/>
            </w:r>
            <w:r w:rsidR="009961E2" w:rsidRPr="00C62FBA">
              <w:rPr>
                <w:noProof/>
                <w:webHidden/>
                <w:lang w:val="en-GB"/>
              </w:rPr>
              <w:instrText xml:space="preserve"> PAGEREF _Toc188606919 \h </w:instrText>
            </w:r>
            <w:r w:rsidR="009961E2" w:rsidRPr="00C62FBA">
              <w:rPr>
                <w:noProof/>
                <w:webHidden/>
                <w:lang w:val="en-GB"/>
              </w:rPr>
            </w:r>
            <w:r w:rsidR="009961E2" w:rsidRPr="00C62FBA">
              <w:rPr>
                <w:noProof/>
                <w:webHidden/>
                <w:lang w:val="en-GB"/>
              </w:rPr>
              <w:fldChar w:fldCharType="separate"/>
            </w:r>
            <w:r w:rsidR="009961E2" w:rsidRPr="00C62FBA">
              <w:rPr>
                <w:noProof/>
                <w:webHidden/>
                <w:lang w:val="en-GB"/>
              </w:rPr>
              <w:t>40</w:t>
            </w:r>
            <w:r w:rsidR="009961E2" w:rsidRPr="00C62FBA">
              <w:rPr>
                <w:noProof/>
                <w:webHidden/>
                <w:lang w:val="en-GB"/>
              </w:rPr>
              <w:fldChar w:fldCharType="end"/>
            </w:r>
          </w:hyperlink>
        </w:p>
        <w:p w14:paraId="4A1C430E" w14:textId="6A373E11" w:rsidR="009961E2" w:rsidRPr="00C62FBA" w:rsidRDefault="00324D08">
          <w:pPr>
            <w:pStyle w:val="TOC3"/>
            <w:tabs>
              <w:tab w:val="right" w:leader="dot" w:pos="9350"/>
            </w:tabs>
            <w:rPr>
              <w:rFonts w:eastAsiaTheme="minorEastAsia"/>
              <w:noProof/>
              <w:lang w:val="en-GB" w:eastAsia="en-GB"/>
            </w:rPr>
          </w:pPr>
          <w:hyperlink w:anchor="_Toc188606920" w:history="1">
            <w:r w:rsidR="009961E2" w:rsidRPr="00C62FBA">
              <w:rPr>
                <w:rStyle w:val="Hyperlink"/>
                <w:noProof/>
                <w:lang w:val="en-GB"/>
              </w:rPr>
              <w:t>2.3.5 Key problems in the development and sustainability of services supporting users’ lives in family and/or community settings or in the least restrictive environment</w:t>
            </w:r>
            <w:r w:rsidR="009961E2" w:rsidRPr="00C62FBA">
              <w:rPr>
                <w:noProof/>
                <w:webHidden/>
                <w:lang w:val="en-GB"/>
              </w:rPr>
              <w:tab/>
            </w:r>
            <w:r w:rsidR="009961E2" w:rsidRPr="00C62FBA">
              <w:rPr>
                <w:noProof/>
                <w:webHidden/>
                <w:lang w:val="en-GB"/>
              </w:rPr>
              <w:fldChar w:fldCharType="begin"/>
            </w:r>
            <w:r w:rsidR="009961E2" w:rsidRPr="00C62FBA">
              <w:rPr>
                <w:noProof/>
                <w:webHidden/>
                <w:lang w:val="en-GB"/>
              </w:rPr>
              <w:instrText xml:space="preserve"> PAGEREF _Toc188606920 \h </w:instrText>
            </w:r>
            <w:r w:rsidR="009961E2" w:rsidRPr="00C62FBA">
              <w:rPr>
                <w:noProof/>
                <w:webHidden/>
                <w:lang w:val="en-GB"/>
              </w:rPr>
            </w:r>
            <w:r w:rsidR="009961E2" w:rsidRPr="00C62FBA">
              <w:rPr>
                <w:noProof/>
                <w:webHidden/>
                <w:lang w:val="en-GB"/>
              </w:rPr>
              <w:fldChar w:fldCharType="separate"/>
            </w:r>
            <w:r w:rsidR="009961E2" w:rsidRPr="00C62FBA">
              <w:rPr>
                <w:noProof/>
                <w:webHidden/>
                <w:lang w:val="en-GB"/>
              </w:rPr>
              <w:t>42</w:t>
            </w:r>
            <w:r w:rsidR="009961E2" w:rsidRPr="00C62FBA">
              <w:rPr>
                <w:noProof/>
                <w:webHidden/>
                <w:lang w:val="en-GB"/>
              </w:rPr>
              <w:fldChar w:fldCharType="end"/>
            </w:r>
          </w:hyperlink>
        </w:p>
        <w:p w14:paraId="39453F23" w14:textId="681F099D" w:rsidR="009961E2" w:rsidRPr="00C62FBA" w:rsidRDefault="00324D08">
          <w:pPr>
            <w:pStyle w:val="TOC2"/>
            <w:rPr>
              <w:rFonts w:eastAsiaTheme="minorEastAsia"/>
              <w:noProof/>
              <w:lang w:val="en-GB" w:eastAsia="en-GB"/>
            </w:rPr>
          </w:pPr>
          <w:hyperlink w:anchor="_Toc188606921" w:history="1">
            <w:r w:rsidR="009961E2" w:rsidRPr="00C62FBA">
              <w:rPr>
                <w:rStyle w:val="Hyperlink"/>
                <w:noProof/>
                <w:lang w:val="en-GB"/>
              </w:rPr>
              <w:t>2.4. Transformation of residential institutions through the provision of community-based services in the least restrictive environment</w:t>
            </w:r>
            <w:r w:rsidR="009961E2" w:rsidRPr="00C62FBA">
              <w:rPr>
                <w:noProof/>
                <w:webHidden/>
                <w:lang w:val="en-GB"/>
              </w:rPr>
              <w:tab/>
            </w:r>
            <w:r w:rsidR="009961E2" w:rsidRPr="00C62FBA">
              <w:rPr>
                <w:noProof/>
                <w:webHidden/>
                <w:lang w:val="en-GB"/>
              </w:rPr>
              <w:fldChar w:fldCharType="begin"/>
            </w:r>
            <w:r w:rsidR="009961E2" w:rsidRPr="00C62FBA">
              <w:rPr>
                <w:noProof/>
                <w:webHidden/>
                <w:lang w:val="en-GB"/>
              </w:rPr>
              <w:instrText xml:space="preserve"> PAGEREF _Toc188606921 \h </w:instrText>
            </w:r>
            <w:r w:rsidR="009961E2" w:rsidRPr="00C62FBA">
              <w:rPr>
                <w:noProof/>
                <w:webHidden/>
                <w:lang w:val="en-GB"/>
              </w:rPr>
            </w:r>
            <w:r w:rsidR="009961E2" w:rsidRPr="00C62FBA">
              <w:rPr>
                <w:noProof/>
                <w:webHidden/>
                <w:lang w:val="en-GB"/>
              </w:rPr>
              <w:fldChar w:fldCharType="separate"/>
            </w:r>
            <w:r w:rsidR="009961E2" w:rsidRPr="00C62FBA">
              <w:rPr>
                <w:noProof/>
                <w:webHidden/>
                <w:lang w:val="en-GB"/>
              </w:rPr>
              <w:t>43</w:t>
            </w:r>
            <w:r w:rsidR="009961E2" w:rsidRPr="00C62FBA">
              <w:rPr>
                <w:noProof/>
                <w:webHidden/>
                <w:lang w:val="en-GB"/>
              </w:rPr>
              <w:fldChar w:fldCharType="end"/>
            </w:r>
          </w:hyperlink>
        </w:p>
        <w:p w14:paraId="3093ED65" w14:textId="78E451F4" w:rsidR="009961E2" w:rsidRPr="00C62FBA" w:rsidRDefault="00324D08">
          <w:pPr>
            <w:pStyle w:val="TOC3"/>
            <w:tabs>
              <w:tab w:val="right" w:leader="dot" w:pos="9350"/>
            </w:tabs>
            <w:rPr>
              <w:rFonts w:eastAsiaTheme="minorEastAsia"/>
              <w:noProof/>
              <w:lang w:val="en-GB" w:eastAsia="en-GB"/>
            </w:rPr>
          </w:pPr>
          <w:hyperlink w:anchor="_Toc188606922" w:history="1">
            <w:r w:rsidR="009961E2" w:rsidRPr="00C62FBA">
              <w:rPr>
                <w:rStyle w:val="Hyperlink"/>
                <w:rFonts w:cs="Arial"/>
                <w:noProof/>
                <w:lang w:val="en-GB"/>
              </w:rPr>
              <w:t xml:space="preserve">2.4.1. </w:t>
            </w:r>
            <w:r w:rsidR="009961E2" w:rsidRPr="00C62FBA">
              <w:rPr>
                <w:rStyle w:val="Hyperlink"/>
                <w:rFonts w:eastAsia="Times New Roman" w:cs="Arial"/>
                <w:noProof/>
                <w:lang w:val="en-GB"/>
              </w:rPr>
              <w:t>Key problems in the area of transforming institutions for accommodating beneficiaries through community-based services in the least restrictive environment</w:t>
            </w:r>
            <w:r w:rsidR="009961E2" w:rsidRPr="00C62FBA">
              <w:rPr>
                <w:noProof/>
                <w:webHidden/>
                <w:lang w:val="en-GB"/>
              </w:rPr>
              <w:tab/>
            </w:r>
            <w:r w:rsidR="009961E2" w:rsidRPr="00C62FBA">
              <w:rPr>
                <w:noProof/>
                <w:webHidden/>
                <w:lang w:val="en-GB"/>
              </w:rPr>
              <w:fldChar w:fldCharType="begin"/>
            </w:r>
            <w:r w:rsidR="009961E2" w:rsidRPr="00C62FBA">
              <w:rPr>
                <w:noProof/>
                <w:webHidden/>
                <w:lang w:val="en-GB"/>
              </w:rPr>
              <w:instrText xml:space="preserve"> PAGEREF _Toc188606922 \h </w:instrText>
            </w:r>
            <w:r w:rsidR="009961E2" w:rsidRPr="00C62FBA">
              <w:rPr>
                <w:noProof/>
                <w:webHidden/>
                <w:lang w:val="en-GB"/>
              </w:rPr>
            </w:r>
            <w:r w:rsidR="009961E2" w:rsidRPr="00C62FBA">
              <w:rPr>
                <w:noProof/>
                <w:webHidden/>
                <w:lang w:val="en-GB"/>
              </w:rPr>
              <w:fldChar w:fldCharType="separate"/>
            </w:r>
            <w:r w:rsidR="009961E2" w:rsidRPr="00C62FBA">
              <w:rPr>
                <w:noProof/>
                <w:webHidden/>
                <w:lang w:val="en-GB"/>
              </w:rPr>
              <w:t>51</w:t>
            </w:r>
            <w:r w:rsidR="009961E2" w:rsidRPr="00C62FBA">
              <w:rPr>
                <w:noProof/>
                <w:webHidden/>
                <w:lang w:val="en-GB"/>
              </w:rPr>
              <w:fldChar w:fldCharType="end"/>
            </w:r>
          </w:hyperlink>
        </w:p>
        <w:p w14:paraId="360700B4" w14:textId="6C95066F" w:rsidR="009961E2" w:rsidRPr="00C62FBA" w:rsidRDefault="00324D08">
          <w:pPr>
            <w:pStyle w:val="TOC2"/>
            <w:rPr>
              <w:rFonts w:eastAsiaTheme="minorEastAsia"/>
              <w:noProof/>
              <w:lang w:val="en-GB" w:eastAsia="en-GB"/>
            </w:rPr>
          </w:pPr>
          <w:hyperlink w:anchor="_Toc188606923" w:history="1">
            <w:r w:rsidR="009961E2" w:rsidRPr="00C62FBA">
              <w:rPr>
                <w:rStyle w:val="Hyperlink"/>
                <w:noProof/>
                <w:lang w:val="en-GB"/>
              </w:rPr>
              <w:t xml:space="preserve">2.5. </w:t>
            </w:r>
            <w:r w:rsidR="009961E2" w:rsidRPr="00C62FBA">
              <w:rPr>
                <w:rStyle w:val="Hyperlink"/>
                <w:noProof/>
                <w:lang w:val="en-GB" w:eastAsia="en-GB"/>
              </w:rPr>
              <w:t>Empowering users for deinstitutionalisation, community inclusion, and prevention of institutionalisation</w:t>
            </w:r>
            <w:r w:rsidR="009961E2" w:rsidRPr="00C62FBA">
              <w:rPr>
                <w:noProof/>
                <w:webHidden/>
                <w:lang w:val="en-GB"/>
              </w:rPr>
              <w:tab/>
            </w:r>
            <w:r w:rsidR="009961E2" w:rsidRPr="00C62FBA">
              <w:rPr>
                <w:noProof/>
                <w:webHidden/>
                <w:lang w:val="en-GB"/>
              </w:rPr>
              <w:fldChar w:fldCharType="begin"/>
            </w:r>
            <w:r w:rsidR="009961E2" w:rsidRPr="00C62FBA">
              <w:rPr>
                <w:noProof/>
                <w:webHidden/>
                <w:lang w:val="en-GB"/>
              </w:rPr>
              <w:instrText xml:space="preserve"> PAGEREF _Toc188606923 \h </w:instrText>
            </w:r>
            <w:r w:rsidR="009961E2" w:rsidRPr="00C62FBA">
              <w:rPr>
                <w:noProof/>
                <w:webHidden/>
                <w:lang w:val="en-GB"/>
              </w:rPr>
            </w:r>
            <w:r w:rsidR="009961E2" w:rsidRPr="00C62FBA">
              <w:rPr>
                <w:noProof/>
                <w:webHidden/>
                <w:lang w:val="en-GB"/>
              </w:rPr>
              <w:fldChar w:fldCharType="separate"/>
            </w:r>
            <w:r w:rsidR="009961E2" w:rsidRPr="00C62FBA">
              <w:rPr>
                <w:noProof/>
                <w:webHidden/>
                <w:lang w:val="en-GB"/>
              </w:rPr>
              <w:t>51</w:t>
            </w:r>
            <w:r w:rsidR="009961E2" w:rsidRPr="00C62FBA">
              <w:rPr>
                <w:noProof/>
                <w:webHidden/>
                <w:lang w:val="en-GB"/>
              </w:rPr>
              <w:fldChar w:fldCharType="end"/>
            </w:r>
          </w:hyperlink>
        </w:p>
        <w:p w14:paraId="45B2B808" w14:textId="4842FA54" w:rsidR="009961E2" w:rsidRPr="00C62FBA" w:rsidRDefault="00324D08">
          <w:pPr>
            <w:pStyle w:val="TOC3"/>
            <w:tabs>
              <w:tab w:val="right" w:leader="dot" w:pos="9350"/>
            </w:tabs>
            <w:rPr>
              <w:rFonts w:eastAsiaTheme="minorEastAsia"/>
              <w:noProof/>
              <w:lang w:val="en-GB" w:eastAsia="en-GB"/>
            </w:rPr>
          </w:pPr>
          <w:hyperlink w:anchor="_Toc188606924" w:history="1">
            <w:r w:rsidR="009961E2" w:rsidRPr="00C62FBA">
              <w:rPr>
                <w:rStyle w:val="Hyperlink"/>
                <w:rFonts w:cs="Arial"/>
                <w:noProof/>
                <w:lang w:val="en-GB"/>
              </w:rPr>
              <w:t xml:space="preserve">2.5.1. </w:t>
            </w:r>
            <w:r w:rsidR="009961E2" w:rsidRPr="00C62FBA">
              <w:rPr>
                <w:rStyle w:val="Hyperlink"/>
                <w:rFonts w:eastAsia="Times New Roman" w:cs="Arial"/>
                <w:noProof/>
                <w:lang w:val="en-GB"/>
              </w:rPr>
              <w:t>Key problems in empowering users for the deinstitutionalisation process, community inclusion, and prevention of institutionalisation</w:t>
            </w:r>
            <w:r w:rsidR="009961E2" w:rsidRPr="00C62FBA">
              <w:rPr>
                <w:noProof/>
                <w:webHidden/>
                <w:lang w:val="en-GB"/>
              </w:rPr>
              <w:tab/>
            </w:r>
            <w:r w:rsidR="009961E2" w:rsidRPr="00C62FBA">
              <w:rPr>
                <w:noProof/>
                <w:webHidden/>
                <w:lang w:val="en-GB"/>
              </w:rPr>
              <w:fldChar w:fldCharType="begin"/>
            </w:r>
            <w:r w:rsidR="009961E2" w:rsidRPr="00C62FBA">
              <w:rPr>
                <w:noProof/>
                <w:webHidden/>
                <w:lang w:val="en-GB"/>
              </w:rPr>
              <w:instrText xml:space="preserve"> PAGEREF _Toc188606924 \h </w:instrText>
            </w:r>
            <w:r w:rsidR="009961E2" w:rsidRPr="00C62FBA">
              <w:rPr>
                <w:noProof/>
                <w:webHidden/>
                <w:lang w:val="en-GB"/>
              </w:rPr>
            </w:r>
            <w:r w:rsidR="009961E2" w:rsidRPr="00C62FBA">
              <w:rPr>
                <w:noProof/>
                <w:webHidden/>
                <w:lang w:val="en-GB"/>
              </w:rPr>
              <w:fldChar w:fldCharType="separate"/>
            </w:r>
            <w:r w:rsidR="009961E2" w:rsidRPr="00C62FBA">
              <w:rPr>
                <w:noProof/>
                <w:webHidden/>
                <w:lang w:val="en-GB"/>
              </w:rPr>
              <w:t>55</w:t>
            </w:r>
            <w:r w:rsidR="009961E2" w:rsidRPr="00C62FBA">
              <w:rPr>
                <w:noProof/>
                <w:webHidden/>
                <w:lang w:val="en-GB"/>
              </w:rPr>
              <w:fldChar w:fldCharType="end"/>
            </w:r>
          </w:hyperlink>
        </w:p>
        <w:p w14:paraId="744ADF0C" w14:textId="06F59724" w:rsidR="009961E2" w:rsidRPr="00C62FBA" w:rsidRDefault="00324D08">
          <w:pPr>
            <w:pStyle w:val="TOC2"/>
            <w:rPr>
              <w:rFonts w:eastAsiaTheme="minorEastAsia"/>
              <w:noProof/>
              <w:lang w:val="en-GB" w:eastAsia="en-GB"/>
            </w:rPr>
          </w:pPr>
          <w:hyperlink w:anchor="_Toc188606925" w:history="1">
            <w:r w:rsidR="009961E2" w:rsidRPr="00C62FBA">
              <w:rPr>
                <w:rStyle w:val="Hyperlink"/>
                <w:noProof/>
                <w:lang w:val="en-GB"/>
              </w:rPr>
              <w:t>2.6. Intersectoral cooperation</w:t>
            </w:r>
            <w:r w:rsidR="009961E2" w:rsidRPr="00C62FBA">
              <w:rPr>
                <w:noProof/>
                <w:webHidden/>
                <w:lang w:val="en-GB"/>
              </w:rPr>
              <w:tab/>
            </w:r>
            <w:r w:rsidR="009961E2" w:rsidRPr="00C62FBA">
              <w:rPr>
                <w:noProof/>
                <w:webHidden/>
                <w:lang w:val="en-GB"/>
              </w:rPr>
              <w:fldChar w:fldCharType="begin"/>
            </w:r>
            <w:r w:rsidR="009961E2" w:rsidRPr="00C62FBA">
              <w:rPr>
                <w:noProof/>
                <w:webHidden/>
                <w:lang w:val="en-GB"/>
              </w:rPr>
              <w:instrText xml:space="preserve"> PAGEREF _Toc188606925 \h </w:instrText>
            </w:r>
            <w:r w:rsidR="009961E2" w:rsidRPr="00C62FBA">
              <w:rPr>
                <w:noProof/>
                <w:webHidden/>
                <w:lang w:val="en-GB"/>
              </w:rPr>
            </w:r>
            <w:r w:rsidR="009961E2" w:rsidRPr="00C62FBA">
              <w:rPr>
                <w:noProof/>
                <w:webHidden/>
                <w:lang w:val="en-GB"/>
              </w:rPr>
              <w:fldChar w:fldCharType="separate"/>
            </w:r>
            <w:r w:rsidR="009961E2" w:rsidRPr="00C62FBA">
              <w:rPr>
                <w:noProof/>
                <w:webHidden/>
                <w:lang w:val="en-GB"/>
              </w:rPr>
              <w:t>55</w:t>
            </w:r>
            <w:r w:rsidR="009961E2" w:rsidRPr="00C62FBA">
              <w:rPr>
                <w:noProof/>
                <w:webHidden/>
                <w:lang w:val="en-GB"/>
              </w:rPr>
              <w:fldChar w:fldCharType="end"/>
            </w:r>
          </w:hyperlink>
        </w:p>
        <w:p w14:paraId="775BCEE2" w14:textId="146B7440" w:rsidR="009961E2" w:rsidRPr="00C62FBA" w:rsidRDefault="00324D08">
          <w:pPr>
            <w:pStyle w:val="TOC3"/>
            <w:tabs>
              <w:tab w:val="right" w:leader="dot" w:pos="9350"/>
            </w:tabs>
            <w:rPr>
              <w:rFonts w:eastAsiaTheme="minorEastAsia"/>
              <w:noProof/>
              <w:lang w:val="en-GB" w:eastAsia="en-GB"/>
            </w:rPr>
          </w:pPr>
          <w:hyperlink w:anchor="_Toc188606926" w:history="1">
            <w:r w:rsidR="009961E2" w:rsidRPr="00C62FBA">
              <w:rPr>
                <w:rStyle w:val="Hyperlink"/>
                <w:rFonts w:cs="Arial"/>
                <w:noProof/>
                <w:lang w:val="en-GB"/>
              </w:rPr>
              <w:t>2.6.1. Key problems in the domain of intersectoral cooperation</w:t>
            </w:r>
            <w:r w:rsidR="009961E2" w:rsidRPr="00C62FBA">
              <w:rPr>
                <w:noProof/>
                <w:webHidden/>
                <w:lang w:val="en-GB"/>
              </w:rPr>
              <w:tab/>
            </w:r>
            <w:r w:rsidR="009961E2" w:rsidRPr="00C62FBA">
              <w:rPr>
                <w:noProof/>
                <w:webHidden/>
                <w:lang w:val="en-GB"/>
              </w:rPr>
              <w:fldChar w:fldCharType="begin"/>
            </w:r>
            <w:r w:rsidR="009961E2" w:rsidRPr="00C62FBA">
              <w:rPr>
                <w:noProof/>
                <w:webHidden/>
                <w:lang w:val="en-GB"/>
              </w:rPr>
              <w:instrText xml:space="preserve"> PAGEREF _Toc188606926 \h </w:instrText>
            </w:r>
            <w:r w:rsidR="009961E2" w:rsidRPr="00C62FBA">
              <w:rPr>
                <w:noProof/>
                <w:webHidden/>
                <w:lang w:val="en-GB"/>
              </w:rPr>
            </w:r>
            <w:r w:rsidR="009961E2" w:rsidRPr="00C62FBA">
              <w:rPr>
                <w:noProof/>
                <w:webHidden/>
                <w:lang w:val="en-GB"/>
              </w:rPr>
              <w:fldChar w:fldCharType="separate"/>
            </w:r>
            <w:r w:rsidR="009961E2" w:rsidRPr="00C62FBA">
              <w:rPr>
                <w:noProof/>
                <w:webHidden/>
                <w:lang w:val="en-GB"/>
              </w:rPr>
              <w:t>59</w:t>
            </w:r>
            <w:r w:rsidR="009961E2" w:rsidRPr="00C62FBA">
              <w:rPr>
                <w:noProof/>
                <w:webHidden/>
                <w:lang w:val="en-GB"/>
              </w:rPr>
              <w:fldChar w:fldCharType="end"/>
            </w:r>
          </w:hyperlink>
        </w:p>
        <w:p w14:paraId="181CBA4D" w14:textId="038AC5C2" w:rsidR="009961E2" w:rsidRPr="00C62FBA" w:rsidRDefault="00324D08">
          <w:pPr>
            <w:pStyle w:val="TOC1"/>
            <w:tabs>
              <w:tab w:val="right" w:leader="dot" w:pos="9350"/>
            </w:tabs>
            <w:rPr>
              <w:rFonts w:eastAsiaTheme="minorEastAsia"/>
              <w:noProof/>
              <w:lang w:val="en-GB" w:eastAsia="en-GB"/>
            </w:rPr>
          </w:pPr>
          <w:hyperlink w:anchor="_Toc188606927" w:history="1">
            <w:r w:rsidR="009961E2" w:rsidRPr="00C62FBA">
              <w:rPr>
                <w:rStyle w:val="Hyperlink"/>
                <w:noProof/>
                <w:lang w:val="en-GB"/>
              </w:rPr>
              <w:t>3. THE GOALS OF THE STRATEGIC DOCUMENT</w:t>
            </w:r>
            <w:r w:rsidR="009961E2" w:rsidRPr="00C62FBA">
              <w:rPr>
                <w:noProof/>
                <w:webHidden/>
                <w:lang w:val="en-GB"/>
              </w:rPr>
              <w:tab/>
            </w:r>
            <w:r w:rsidR="009961E2" w:rsidRPr="00C62FBA">
              <w:rPr>
                <w:noProof/>
                <w:webHidden/>
                <w:lang w:val="en-GB"/>
              </w:rPr>
              <w:fldChar w:fldCharType="begin"/>
            </w:r>
            <w:r w:rsidR="009961E2" w:rsidRPr="00C62FBA">
              <w:rPr>
                <w:noProof/>
                <w:webHidden/>
                <w:lang w:val="en-GB"/>
              </w:rPr>
              <w:instrText xml:space="preserve"> PAGEREF _Toc188606927 \h </w:instrText>
            </w:r>
            <w:r w:rsidR="009961E2" w:rsidRPr="00C62FBA">
              <w:rPr>
                <w:noProof/>
                <w:webHidden/>
                <w:lang w:val="en-GB"/>
              </w:rPr>
            </w:r>
            <w:r w:rsidR="009961E2" w:rsidRPr="00C62FBA">
              <w:rPr>
                <w:noProof/>
                <w:webHidden/>
                <w:lang w:val="en-GB"/>
              </w:rPr>
              <w:fldChar w:fldCharType="separate"/>
            </w:r>
            <w:r w:rsidR="009961E2" w:rsidRPr="00C62FBA">
              <w:rPr>
                <w:noProof/>
                <w:webHidden/>
                <w:lang w:val="en-GB"/>
              </w:rPr>
              <w:t>59</w:t>
            </w:r>
            <w:r w:rsidR="009961E2" w:rsidRPr="00C62FBA">
              <w:rPr>
                <w:noProof/>
                <w:webHidden/>
                <w:lang w:val="en-GB"/>
              </w:rPr>
              <w:fldChar w:fldCharType="end"/>
            </w:r>
          </w:hyperlink>
        </w:p>
        <w:p w14:paraId="2123DBBD" w14:textId="05269407" w:rsidR="009961E2" w:rsidRPr="00C62FBA" w:rsidRDefault="00324D08">
          <w:pPr>
            <w:pStyle w:val="TOC2"/>
            <w:rPr>
              <w:rFonts w:eastAsiaTheme="minorEastAsia"/>
              <w:noProof/>
              <w:lang w:val="en-GB" w:eastAsia="en-GB"/>
            </w:rPr>
          </w:pPr>
          <w:hyperlink w:anchor="_Toc188606928" w:history="1">
            <w:r w:rsidR="009961E2" w:rsidRPr="00C62FBA">
              <w:rPr>
                <w:rStyle w:val="Hyperlink"/>
                <w:noProof/>
                <w:lang w:val="en-GB"/>
              </w:rPr>
              <w:t>3.1 Operational objective 1: Development and sustainability of services supporting users’ lives in family and/or community settings or in the least restrictive environment</w:t>
            </w:r>
            <w:r w:rsidR="009961E2" w:rsidRPr="00C62FBA">
              <w:rPr>
                <w:noProof/>
                <w:webHidden/>
                <w:lang w:val="en-GB"/>
              </w:rPr>
              <w:tab/>
            </w:r>
            <w:r w:rsidR="009961E2" w:rsidRPr="00C62FBA">
              <w:rPr>
                <w:noProof/>
                <w:webHidden/>
                <w:lang w:val="en-GB"/>
              </w:rPr>
              <w:fldChar w:fldCharType="begin"/>
            </w:r>
            <w:r w:rsidR="009961E2" w:rsidRPr="00C62FBA">
              <w:rPr>
                <w:noProof/>
                <w:webHidden/>
                <w:lang w:val="en-GB"/>
              </w:rPr>
              <w:instrText xml:space="preserve"> PAGEREF _Toc188606928 \h </w:instrText>
            </w:r>
            <w:r w:rsidR="009961E2" w:rsidRPr="00C62FBA">
              <w:rPr>
                <w:noProof/>
                <w:webHidden/>
                <w:lang w:val="en-GB"/>
              </w:rPr>
            </w:r>
            <w:r w:rsidR="009961E2" w:rsidRPr="00C62FBA">
              <w:rPr>
                <w:noProof/>
                <w:webHidden/>
                <w:lang w:val="en-GB"/>
              </w:rPr>
              <w:fldChar w:fldCharType="separate"/>
            </w:r>
            <w:r w:rsidR="009961E2" w:rsidRPr="00C62FBA">
              <w:rPr>
                <w:noProof/>
                <w:webHidden/>
                <w:lang w:val="en-GB"/>
              </w:rPr>
              <w:t>60</w:t>
            </w:r>
            <w:r w:rsidR="009961E2" w:rsidRPr="00C62FBA">
              <w:rPr>
                <w:noProof/>
                <w:webHidden/>
                <w:lang w:val="en-GB"/>
              </w:rPr>
              <w:fldChar w:fldCharType="end"/>
            </w:r>
          </w:hyperlink>
        </w:p>
        <w:p w14:paraId="77B1AB3D" w14:textId="73C0DE7F" w:rsidR="009961E2" w:rsidRPr="00C62FBA" w:rsidRDefault="00324D08">
          <w:pPr>
            <w:pStyle w:val="TOC2"/>
            <w:rPr>
              <w:rFonts w:eastAsiaTheme="minorEastAsia"/>
              <w:noProof/>
              <w:lang w:val="en-GB" w:eastAsia="en-GB"/>
            </w:rPr>
          </w:pPr>
          <w:hyperlink w:anchor="_Toc188606929" w:history="1">
            <w:r w:rsidR="009961E2" w:rsidRPr="00C62FBA">
              <w:rPr>
                <w:rStyle w:val="Hyperlink"/>
                <w:noProof/>
                <w:lang w:val="en-GB"/>
              </w:rPr>
              <w:t>3.2 Transformation of institutions for accommodating beneficiaries through community-based services in the least restrictive environment</w:t>
            </w:r>
            <w:r w:rsidR="009961E2" w:rsidRPr="00C62FBA">
              <w:rPr>
                <w:noProof/>
                <w:webHidden/>
                <w:lang w:val="en-GB"/>
              </w:rPr>
              <w:tab/>
            </w:r>
            <w:r w:rsidR="009961E2" w:rsidRPr="00C62FBA">
              <w:rPr>
                <w:noProof/>
                <w:webHidden/>
                <w:lang w:val="en-GB"/>
              </w:rPr>
              <w:fldChar w:fldCharType="begin"/>
            </w:r>
            <w:r w:rsidR="009961E2" w:rsidRPr="00C62FBA">
              <w:rPr>
                <w:noProof/>
                <w:webHidden/>
                <w:lang w:val="en-GB"/>
              </w:rPr>
              <w:instrText xml:space="preserve"> PAGEREF _Toc188606929 \h </w:instrText>
            </w:r>
            <w:r w:rsidR="009961E2" w:rsidRPr="00C62FBA">
              <w:rPr>
                <w:noProof/>
                <w:webHidden/>
                <w:lang w:val="en-GB"/>
              </w:rPr>
            </w:r>
            <w:r w:rsidR="009961E2" w:rsidRPr="00C62FBA">
              <w:rPr>
                <w:noProof/>
                <w:webHidden/>
                <w:lang w:val="en-GB"/>
              </w:rPr>
              <w:fldChar w:fldCharType="separate"/>
            </w:r>
            <w:r w:rsidR="009961E2" w:rsidRPr="00C62FBA">
              <w:rPr>
                <w:noProof/>
                <w:webHidden/>
                <w:lang w:val="en-GB"/>
              </w:rPr>
              <w:t>62</w:t>
            </w:r>
            <w:r w:rsidR="009961E2" w:rsidRPr="00C62FBA">
              <w:rPr>
                <w:noProof/>
                <w:webHidden/>
                <w:lang w:val="en-GB"/>
              </w:rPr>
              <w:fldChar w:fldCharType="end"/>
            </w:r>
          </w:hyperlink>
        </w:p>
        <w:p w14:paraId="76032B3C" w14:textId="26A0AE67" w:rsidR="009961E2" w:rsidRPr="00C62FBA" w:rsidRDefault="00324D08">
          <w:pPr>
            <w:pStyle w:val="TOC2"/>
            <w:rPr>
              <w:rFonts w:eastAsiaTheme="minorEastAsia"/>
              <w:noProof/>
              <w:lang w:val="en-GB" w:eastAsia="en-GB"/>
            </w:rPr>
          </w:pPr>
          <w:hyperlink w:anchor="_Toc188606930" w:history="1">
            <w:r w:rsidR="009961E2" w:rsidRPr="00C62FBA">
              <w:rPr>
                <w:rStyle w:val="Hyperlink"/>
                <w:noProof/>
                <w:lang w:val="en-GB"/>
              </w:rPr>
              <w:t xml:space="preserve">3.3 </w:t>
            </w:r>
            <w:r w:rsidR="009961E2" w:rsidRPr="00C62FBA">
              <w:rPr>
                <w:rStyle w:val="Hyperlink"/>
                <w:rFonts w:cs="Arial"/>
                <w:noProof/>
                <w:lang w:val="en-GB" w:eastAsia="en-GB"/>
              </w:rPr>
              <w:t>Empowering users for the deinstitutionalisation process, community inclusion, and preventing institutionalisation</w:t>
            </w:r>
            <w:r w:rsidR="009961E2" w:rsidRPr="00C62FBA">
              <w:rPr>
                <w:noProof/>
                <w:webHidden/>
                <w:lang w:val="en-GB"/>
              </w:rPr>
              <w:tab/>
            </w:r>
            <w:r w:rsidR="009961E2" w:rsidRPr="00C62FBA">
              <w:rPr>
                <w:noProof/>
                <w:webHidden/>
                <w:lang w:val="en-GB"/>
              </w:rPr>
              <w:fldChar w:fldCharType="begin"/>
            </w:r>
            <w:r w:rsidR="009961E2" w:rsidRPr="00C62FBA">
              <w:rPr>
                <w:noProof/>
                <w:webHidden/>
                <w:lang w:val="en-GB"/>
              </w:rPr>
              <w:instrText xml:space="preserve"> PAGEREF _Toc188606930 \h </w:instrText>
            </w:r>
            <w:r w:rsidR="009961E2" w:rsidRPr="00C62FBA">
              <w:rPr>
                <w:noProof/>
                <w:webHidden/>
                <w:lang w:val="en-GB"/>
              </w:rPr>
            </w:r>
            <w:r w:rsidR="009961E2" w:rsidRPr="00C62FBA">
              <w:rPr>
                <w:noProof/>
                <w:webHidden/>
                <w:lang w:val="en-GB"/>
              </w:rPr>
              <w:fldChar w:fldCharType="separate"/>
            </w:r>
            <w:r w:rsidR="009961E2" w:rsidRPr="00C62FBA">
              <w:rPr>
                <w:noProof/>
                <w:webHidden/>
                <w:lang w:val="en-GB"/>
              </w:rPr>
              <w:t>64</w:t>
            </w:r>
            <w:r w:rsidR="009961E2" w:rsidRPr="00C62FBA">
              <w:rPr>
                <w:noProof/>
                <w:webHidden/>
                <w:lang w:val="en-GB"/>
              </w:rPr>
              <w:fldChar w:fldCharType="end"/>
            </w:r>
          </w:hyperlink>
        </w:p>
        <w:p w14:paraId="729E822C" w14:textId="0F377B0E" w:rsidR="009961E2" w:rsidRPr="00C62FBA" w:rsidRDefault="00324D08">
          <w:pPr>
            <w:pStyle w:val="TOC2"/>
            <w:rPr>
              <w:rFonts w:eastAsiaTheme="minorEastAsia"/>
              <w:noProof/>
              <w:lang w:val="en-GB" w:eastAsia="en-GB"/>
            </w:rPr>
          </w:pPr>
          <w:hyperlink w:anchor="_Toc188606931" w:history="1">
            <w:r w:rsidR="009961E2" w:rsidRPr="00C62FBA">
              <w:rPr>
                <w:rStyle w:val="Hyperlink"/>
                <w:noProof/>
                <w:lang w:val="en-GB"/>
              </w:rPr>
              <w:t>3.4 Ensuring efficient intersectoral cooperation to support deinstitutionalisation and support to community and family-based living</w:t>
            </w:r>
            <w:r w:rsidR="009961E2" w:rsidRPr="00C62FBA">
              <w:rPr>
                <w:noProof/>
                <w:webHidden/>
                <w:lang w:val="en-GB"/>
              </w:rPr>
              <w:tab/>
            </w:r>
            <w:r w:rsidR="009961E2" w:rsidRPr="00C62FBA">
              <w:rPr>
                <w:noProof/>
                <w:webHidden/>
                <w:lang w:val="en-GB"/>
              </w:rPr>
              <w:fldChar w:fldCharType="begin"/>
            </w:r>
            <w:r w:rsidR="009961E2" w:rsidRPr="00C62FBA">
              <w:rPr>
                <w:noProof/>
                <w:webHidden/>
                <w:lang w:val="en-GB"/>
              </w:rPr>
              <w:instrText xml:space="preserve"> PAGEREF _Toc188606931 \h </w:instrText>
            </w:r>
            <w:r w:rsidR="009961E2" w:rsidRPr="00C62FBA">
              <w:rPr>
                <w:noProof/>
                <w:webHidden/>
                <w:lang w:val="en-GB"/>
              </w:rPr>
            </w:r>
            <w:r w:rsidR="009961E2" w:rsidRPr="00C62FBA">
              <w:rPr>
                <w:noProof/>
                <w:webHidden/>
                <w:lang w:val="en-GB"/>
              </w:rPr>
              <w:fldChar w:fldCharType="separate"/>
            </w:r>
            <w:r w:rsidR="009961E2" w:rsidRPr="00C62FBA">
              <w:rPr>
                <w:noProof/>
                <w:webHidden/>
                <w:lang w:val="en-GB"/>
              </w:rPr>
              <w:t>65</w:t>
            </w:r>
            <w:r w:rsidR="009961E2" w:rsidRPr="00C62FBA">
              <w:rPr>
                <w:noProof/>
                <w:webHidden/>
                <w:lang w:val="en-GB"/>
              </w:rPr>
              <w:fldChar w:fldCharType="end"/>
            </w:r>
          </w:hyperlink>
        </w:p>
        <w:p w14:paraId="45F4C90C" w14:textId="59272000" w:rsidR="009961E2" w:rsidRPr="00C62FBA" w:rsidRDefault="00324D08">
          <w:pPr>
            <w:pStyle w:val="TOC1"/>
            <w:tabs>
              <w:tab w:val="right" w:leader="dot" w:pos="9350"/>
            </w:tabs>
            <w:rPr>
              <w:rFonts w:eastAsiaTheme="minorEastAsia"/>
              <w:noProof/>
              <w:lang w:val="en-GB" w:eastAsia="en-GB"/>
            </w:rPr>
          </w:pPr>
          <w:hyperlink w:anchor="_Toc188606932" w:history="1">
            <w:r w:rsidR="009961E2" w:rsidRPr="00C62FBA">
              <w:rPr>
                <w:rStyle w:val="Hyperlink"/>
                <w:noProof/>
                <w:lang w:val="en-GB"/>
              </w:rPr>
              <w:t>4. FINANCIAL FRAMEWORK FOR THE IMPLEMENTATION OF THE STRATEGY</w:t>
            </w:r>
            <w:r w:rsidR="009961E2" w:rsidRPr="00C62FBA">
              <w:rPr>
                <w:noProof/>
                <w:webHidden/>
                <w:lang w:val="en-GB"/>
              </w:rPr>
              <w:tab/>
            </w:r>
            <w:r w:rsidR="009961E2" w:rsidRPr="00C62FBA">
              <w:rPr>
                <w:noProof/>
                <w:webHidden/>
                <w:lang w:val="en-GB"/>
              </w:rPr>
              <w:fldChar w:fldCharType="begin"/>
            </w:r>
            <w:r w:rsidR="009961E2" w:rsidRPr="00C62FBA">
              <w:rPr>
                <w:noProof/>
                <w:webHidden/>
                <w:lang w:val="en-GB"/>
              </w:rPr>
              <w:instrText xml:space="preserve"> PAGEREF _Toc188606932 \h </w:instrText>
            </w:r>
            <w:r w:rsidR="009961E2" w:rsidRPr="00C62FBA">
              <w:rPr>
                <w:noProof/>
                <w:webHidden/>
                <w:lang w:val="en-GB"/>
              </w:rPr>
            </w:r>
            <w:r w:rsidR="009961E2" w:rsidRPr="00C62FBA">
              <w:rPr>
                <w:noProof/>
                <w:webHidden/>
                <w:lang w:val="en-GB"/>
              </w:rPr>
              <w:fldChar w:fldCharType="separate"/>
            </w:r>
            <w:r w:rsidR="009961E2" w:rsidRPr="00C62FBA">
              <w:rPr>
                <w:noProof/>
                <w:webHidden/>
                <w:lang w:val="en-GB"/>
              </w:rPr>
              <w:t>67</w:t>
            </w:r>
            <w:r w:rsidR="009961E2" w:rsidRPr="00C62FBA">
              <w:rPr>
                <w:noProof/>
                <w:webHidden/>
                <w:lang w:val="en-GB"/>
              </w:rPr>
              <w:fldChar w:fldCharType="end"/>
            </w:r>
          </w:hyperlink>
        </w:p>
        <w:p w14:paraId="5AD19CF6" w14:textId="5CC61FD7" w:rsidR="009961E2" w:rsidRPr="00C62FBA" w:rsidRDefault="00324D08">
          <w:pPr>
            <w:pStyle w:val="TOC1"/>
            <w:tabs>
              <w:tab w:val="right" w:leader="dot" w:pos="9350"/>
            </w:tabs>
            <w:rPr>
              <w:rFonts w:eastAsiaTheme="minorEastAsia"/>
              <w:noProof/>
              <w:lang w:val="en-GB" w:eastAsia="en-GB"/>
            </w:rPr>
          </w:pPr>
          <w:hyperlink w:anchor="_Toc188606933" w:history="1">
            <w:r w:rsidR="009961E2" w:rsidRPr="00C62FBA">
              <w:rPr>
                <w:rStyle w:val="Hyperlink"/>
                <w:noProof/>
                <w:lang w:val="en-GB"/>
              </w:rPr>
              <w:t>5. ACTIVITIES OF BODIES IN CHARGE OF STRATEGY IMPLEMENTATION AND MONITORING</w:t>
            </w:r>
            <w:r w:rsidR="009961E2" w:rsidRPr="00C62FBA">
              <w:rPr>
                <w:noProof/>
                <w:webHidden/>
                <w:lang w:val="en-GB"/>
              </w:rPr>
              <w:tab/>
            </w:r>
            <w:r w:rsidR="009961E2" w:rsidRPr="00C62FBA">
              <w:rPr>
                <w:noProof/>
                <w:webHidden/>
                <w:lang w:val="en-GB"/>
              </w:rPr>
              <w:fldChar w:fldCharType="begin"/>
            </w:r>
            <w:r w:rsidR="009961E2" w:rsidRPr="00C62FBA">
              <w:rPr>
                <w:noProof/>
                <w:webHidden/>
                <w:lang w:val="en-GB"/>
              </w:rPr>
              <w:instrText xml:space="preserve"> PAGEREF _Toc188606933 \h </w:instrText>
            </w:r>
            <w:r w:rsidR="009961E2" w:rsidRPr="00C62FBA">
              <w:rPr>
                <w:noProof/>
                <w:webHidden/>
                <w:lang w:val="en-GB"/>
              </w:rPr>
            </w:r>
            <w:r w:rsidR="009961E2" w:rsidRPr="00C62FBA">
              <w:rPr>
                <w:noProof/>
                <w:webHidden/>
                <w:lang w:val="en-GB"/>
              </w:rPr>
              <w:fldChar w:fldCharType="separate"/>
            </w:r>
            <w:r w:rsidR="009961E2" w:rsidRPr="00C62FBA">
              <w:rPr>
                <w:noProof/>
                <w:webHidden/>
                <w:lang w:val="en-GB"/>
              </w:rPr>
              <w:t>68</w:t>
            </w:r>
            <w:r w:rsidR="009961E2" w:rsidRPr="00C62FBA">
              <w:rPr>
                <w:noProof/>
                <w:webHidden/>
                <w:lang w:val="en-GB"/>
              </w:rPr>
              <w:fldChar w:fldCharType="end"/>
            </w:r>
          </w:hyperlink>
        </w:p>
        <w:p w14:paraId="367F6DC6" w14:textId="4C989915" w:rsidR="009961E2" w:rsidRPr="00C62FBA" w:rsidRDefault="00324D08">
          <w:pPr>
            <w:pStyle w:val="TOC1"/>
            <w:tabs>
              <w:tab w:val="right" w:leader="dot" w:pos="9350"/>
            </w:tabs>
            <w:rPr>
              <w:rFonts w:eastAsiaTheme="minorEastAsia"/>
              <w:noProof/>
              <w:lang w:val="en-GB" w:eastAsia="en-GB"/>
            </w:rPr>
          </w:pPr>
          <w:hyperlink w:anchor="_Toc188606934" w:history="1">
            <w:r w:rsidR="009961E2" w:rsidRPr="00C62FBA">
              <w:rPr>
                <w:rStyle w:val="Hyperlink"/>
                <w:noProof/>
                <w:lang w:val="en-GB"/>
              </w:rPr>
              <w:t>6. REPORTING AND EVALUATION METHOD</w:t>
            </w:r>
            <w:r w:rsidR="009961E2" w:rsidRPr="00C62FBA">
              <w:rPr>
                <w:noProof/>
                <w:webHidden/>
                <w:lang w:val="en-GB"/>
              </w:rPr>
              <w:tab/>
            </w:r>
            <w:r w:rsidR="009961E2" w:rsidRPr="00C62FBA">
              <w:rPr>
                <w:noProof/>
                <w:webHidden/>
                <w:lang w:val="en-GB"/>
              </w:rPr>
              <w:fldChar w:fldCharType="begin"/>
            </w:r>
            <w:r w:rsidR="009961E2" w:rsidRPr="00C62FBA">
              <w:rPr>
                <w:noProof/>
                <w:webHidden/>
                <w:lang w:val="en-GB"/>
              </w:rPr>
              <w:instrText xml:space="preserve"> PAGEREF _Toc188606934 \h </w:instrText>
            </w:r>
            <w:r w:rsidR="009961E2" w:rsidRPr="00C62FBA">
              <w:rPr>
                <w:noProof/>
                <w:webHidden/>
                <w:lang w:val="en-GB"/>
              </w:rPr>
            </w:r>
            <w:r w:rsidR="009961E2" w:rsidRPr="00C62FBA">
              <w:rPr>
                <w:noProof/>
                <w:webHidden/>
                <w:lang w:val="en-GB"/>
              </w:rPr>
              <w:fldChar w:fldCharType="separate"/>
            </w:r>
            <w:r w:rsidR="009961E2" w:rsidRPr="00C62FBA">
              <w:rPr>
                <w:noProof/>
                <w:webHidden/>
                <w:lang w:val="en-GB"/>
              </w:rPr>
              <w:t>69</w:t>
            </w:r>
            <w:r w:rsidR="009961E2" w:rsidRPr="00C62FBA">
              <w:rPr>
                <w:noProof/>
                <w:webHidden/>
                <w:lang w:val="en-GB"/>
              </w:rPr>
              <w:fldChar w:fldCharType="end"/>
            </w:r>
          </w:hyperlink>
        </w:p>
        <w:p w14:paraId="51A307B1" w14:textId="40465305" w:rsidR="009961E2" w:rsidRPr="00C62FBA" w:rsidRDefault="00324D08">
          <w:pPr>
            <w:pStyle w:val="TOC1"/>
            <w:tabs>
              <w:tab w:val="right" w:leader="dot" w:pos="9350"/>
            </w:tabs>
            <w:rPr>
              <w:rFonts w:eastAsiaTheme="minorEastAsia"/>
              <w:noProof/>
              <w:lang w:val="en-GB" w:eastAsia="en-GB"/>
            </w:rPr>
          </w:pPr>
          <w:hyperlink w:anchor="_Toc188606935" w:history="1">
            <w:r w:rsidR="009961E2" w:rsidRPr="00C62FBA">
              <w:rPr>
                <w:rStyle w:val="Hyperlink"/>
                <w:rFonts w:eastAsia="Calibri"/>
                <w:noProof/>
                <w:lang w:val="en-GB"/>
              </w:rPr>
              <w:t>7. PUBLIC INFORMATION ON THE OBJECTIVES AND EXPECTED OUTCOMES OF THE STRATEGY</w:t>
            </w:r>
            <w:r w:rsidR="009961E2" w:rsidRPr="00C62FBA">
              <w:rPr>
                <w:noProof/>
                <w:webHidden/>
                <w:lang w:val="en-GB"/>
              </w:rPr>
              <w:tab/>
            </w:r>
            <w:r w:rsidR="009961E2" w:rsidRPr="00C62FBA">
              <w:rPr>
                <w:noProof/>
                <w:webHidden/>
                <w:lang w:val="en-GB"/>
              </w:rPr>
              <w:fldChar w:fldCharType="begin"/>
            </w:r>
            <w:r w:rsidR="009961E2" w:rsidRPr="00C62FBA">
              <w:rPr>
                <w:noProof/>
                <w:webHidden/>
                <w:lang w:val="en-GB"/>
              </w:rPr>
              <w:instrText xml:space="preserve"> PAGEREF _Toc188606935 \h </w:instrText>
            </w:r>
            <w:r w:rsidR="009961E2" w:rsidRPr="00C62FBA">
              <w:rPr>
                <w:noProof/>
                <w:webHidden/>
                <w:lang w:val="en-GB"/>
              </w:rPr>
            </w:r>
            <w:r w:rsidR="009961E2" w:rsidRPr="00C62FBA">
              <w:rPr>
                <w:noProof/>
                <w:webHidden/>
                <w:lang w:val="en-GB"/>
              </w:rPr>
              <w:fldChar w:fldCharType="separate"/>
            </w:r>
            <w:r w:rsidR="009961E2" w:rsidRPr="00C62FBA">
              <w:rPr>
                <w:noProof/>
                <w:webHidden/>
                <w:lang w:val="en-GB"/>
              </w:rPr>
              <w:t>70</w:t>
            </w:r>
            <w:r w:rsidR="009961E2" w:rsidRPr="00C62FBA">
              <w:rPr>
                <w:noProof/>
                <w:webHidden/>
                <w:lang w:val="en-GB"/>
              </w:rPr>
              <w:fldChar w:fldCharType="end"/>
            </w:r>
          </w:hyperlink>
        </w:p>
        <w:p w14:paraId="766AE511" w14:textId="3667F4B6" w:rsidR="009961E2" w:rsidRPr="00C62FBA" w:rsidRDefault="00324D08">
          <w:pPr>
            <w:pStyle w:val="TOC1"/>
            <w:tabs>
              <w:tab w:val="right" w:leader="dot" w:pos="9350"/>
            </w:tabs>
            <w:rPr>
              <w:rFonts w:eastAsiaTheme="minorEastAsia"/>
              <w:noProof/>
              <w:lang w:val="en-GB" w:eastAsia="en-GB"/>
            </w:rPr>
          </w:pPr>
          <w:hyperlink w:anchor="_Toc188606936" w:history="1">
            <w:r w:rsidR="009961E2" w:rsidRPr="00C62FBA">
              <w:rPr>
                <w:rStyle w:val="Hyperlink"/>
                <w:noProof/>
                <w:lang w:val="en-GB"/>
              </w:rPr>
              <w:t>DEINSTITUTIONALISATION STRATEGY ACTION PLAN</w:t>
            </w:r>
            <w:r w:rsidR="0041688E">
              <w:rPr>
                <w:rStyle w:val="Hyperlink"/>
                <w:noProof/>
                <w:lang w:val="en-GB"/>
              </w:rPr>
              <w:t xml:space="preserve"> FOR</w:t>
            </w:r>
            <w:bookmarkStart w:id="2" w:name="_GoBack"/>
            <w:bookmarkEnd w:id="2"/>
            <w:r w:rsidR="009961E2" w:rsidRPr="00C62FBA">
              <w:rPr>
                <w:rStyle w:val="Hyperlink"/>
                <w:noProof/>
                <w:lang w:val="en-GB"/>
              </w:rPr>
              <w:t xml:space="preserve"> 2025</w:t>
            </w:r>
            <w:r w:rsidR="009961E2" w:rsidRPr="00C62FBA">
              <w:rPr>
                <w:noProof/>
                <w:webHidden/>
                <w:lang w:val="en-GB"/>
              </w:rPr>
              <w:tab/>
            </w:r>
            <w:r w:rsidR="009961E2" w:rsidRPr="00C62FBA">
              <w:rPr>
                <w:noProof/>
                <w:webHidden/>
                <w:lang w:val="en-GB"/>
              </w:rPr>
              <w:fldChar w:fldCharType="begin"/>
            </w:r>
            <w:r w:rsidR="009961E2" w:rsidRPr="00C62FBA">
              <w:rPr>
                <w:noProof/>
                <w:webHidden/>
                <w:lang w:val="en-GB"/>
              </w:rPr>
              <w:instrText xml:space="preserve"> PAGEREF _Toc188606936 \h </w:instrText>
            </w:r>
            <w:r w:rsidR="009961E2" w:rsidRPr="00C62FBA">
              <w:rPr>
                <w:noProof/>
                <w:webHidden/>
                <w:lang w:val="en-GB"/>
              </w:rPr>
            </w:r>
            <w:r w:rsidR="009961E2" w:rsidRPr="00C62FBA">
              <w:rPr>
                <w:noProof/>
                <w:webHidden/>
                <w:lang w:val="en-GB"/>
              </w:rPr>
              <w:fldChar w:fldCharType="separate"/>
            </w:r>
            <w:r w:rsidR="009961E2" w:rsidRPr="00C62FBA">
              <w:rPr>
                <w:noProof/>
                <w:webHidden/>
                <w:lang w:val="en-GB"/>
              </w:rPr>
              <w:t>72</w:t>
            </w:r>
            <w:r w:rsidR="009961E2" w:rsidRPr="00C62FBA">
              <w:rPr>
                <w:noProof/>
                <w:webHidden/>
                <w:lang w:val="en-GB"/>
              </w:rPr>
              <w:fldChar w:fldCharType="end"/>
            </w:r>
          </w:hyperlink>
        </w:p>
        <w:p w14:paraId="1A752B29" w14:textId="73738617" w:rsidR="006D3593" w:rsidRPr="00C62FBA" w:rsidRDefault="006D3593">
          <w:pPr>
            <w:rPr>
              <w:rFonts w:ascii="Arial" w:hAnsi="Arial" w:cs="Arial"/>
              <w:lang w:val="en-GB"/>
            </w:rPr>
          </w:pPr>
          <w:r w:rsidRPr="00C62FBA">
            <w:rPr>
              <w:rFonts w:ascii="Arial" w:hAnsi="Arial" w:cs="Arial"/>
              <w:b/>
              <w:bCs/>
              <w:noProof/>
              <w:lang w:val="en-GB"/>
            </w:rPr>
            <w:fldChar w:fldCharType="end"/>
          </w:r>
        </w:p>
      </w:sdtContent>
    </w:sdt>
    <w:p w14:paraId="697549F6" w14:textId="77777777" w:rsidR="00521F97" w:rsidRPr="00C62FBA" w:rsidRDefault="00521F97" w:rsidP="006D3593">
      <w:pPr>
        <w:widowControl w:val="0"/>
        <w:autoSpaceDE w:val="0"/>
        <w:autoSpaceDN w:val="0"/>
        <w:adjustRightInd w:val="0"/>
        <w:spacing w:after="120" w:line="240" w:lineRule="auto"/>
        <w:jc w:val="both"/>
        <w:rPr>
          <w:rFonts w:ascii="Arial" w:eastAsia="Times New Roman" w:hAnsi="Arial" w:cs="Arial"/>
          <w:b/>
          <w:iCs/>
          <w:color w:val="000000" w:themeColor="text1"/>
          <w:lang w:val="en-GB"/>
        </w:rPr>
      </w:pPr>
    </w:p>
    <w:p w14:paraId="53A35DFF" w14:textId="77777777" w:rsidR="00521F97" w:rsidRPr="00C62FBA" w:rsidRDefault="00521F97" w:rsidP="00521F97">
      <w:pPr>
        <w:widowControl w:val="0"/>
        <w:autoSpaceDE w:val="0"/>
        <w:autoSpaceDN w:val="0"/>
        <w:adjustRightInd w:val="0"/>
        <w:spacing w:after="120" w:line="240" w:lineRule="auto"/>
        <w:jc w:val="center"/>
        <w:rPr>
          <w:rFonts w:ascii="Arial" w:eastAsia="Times New Roman" w:hAnsi="Arial" w:cs="Arial"/>
          <w:b/>
          <w:iCs/>
          <w:color w:val="000000" w:themeColor="text1"/>
          <w:lang w:val="en-GB"/>
        </w:rPr>
      </w:pPr>
    </w:p>
    <w:p w14:paraId="3D59F49A" w14:textId="77777777" w:rsidR="00521F97" w:rsidRPr="00C62FBA" w:rsidRDefault="00521F97" w:rsidP="00521F97">
      <w:pPr>
        <w:widowControl w:val="0"/>
        <w:autoSpaceDE w:val="0"/>
        <w:autoSpaceDN w:val="0"/>
        <w:adjustRightInd w:val="0"/>
        <w:spacing w:after="120" w:line="240" w:lineRule="auto"/>
        <w:jc w:val="center"/>
        <w:rPr>
          <w:rFonts w:ascii="Arial" w:eastAsia="Times New Roman" w:hAnsi="Arial" w:cs="Arial"/>
          <w:b/>
          <w:iCs/>
          <w:color w:val="000000" w:themeColor="text1"/>
          <w:lang w:val="en-GB"/>
        </w:rPr>
      </w:pPr>
    </w:p>
    <w:p w14:paraId="3F09802D" w14:textId="05E37581" w:rsidR="00521F97" w:rsidRPr="00C62FBA" w:rsidRDefault="00521F97" w:rsidP="00521F97">
      <w:pPr>
        <w:rPr>
          <w:rFonts w:ascii="Arial" w:hAnsi="Arial" w:cs="Arial"/>
          <w:lang w:val="en-GB"/>
        </w:rPr>
      </w:pPr>
    </w:p>
    <w:p w14:paraId="021F7D6E" w14:textId="3E66290E" w:rsidR="009E19CC" w:rsidRPr="00C62FBA" w:rsidRDefault="009E19CC" w:rsidP="00521F97">
      <w:pPr>
        <w:rPr>
          <w:rFonts w:ascii="Arial" w:hAnsi="Arial" w:cs="Arial"/>
          <w:lang w:val="en-GB"/>
        </w:rPr>
      </w:pPr>
    </w:p>
    <w:p w14:paraId="7041C87D" w14:textId="26B54B6A" w:rsidR="009E19CC" w:rsidRPr="00C62FBA" w:rsidRDefault="009E19CC" w:rsidP="00521F97">
      <w:pPr>
        <w:rPr>
          <w:rFonts w:ascii="Arial" w:hAnsi="Arial" w:cs="Arial"/>
          <w:lang w:val="en-GB"/>
        </w:rPr>
      </w:pPr>
    </w:p>
    <w:p w14:paraId="141AD97B" w14:textId="65161175" w:rsidR="009E19CC" w:rsidRPr="00C62FBA" w:rsidRDefault="009E19CC" w:rsidP="00521F97">
      <w:pPr>
        <w:rPr>
          <w:rFonts w:ascii="Arial" w:hAnsi="Arial" w:cs="Arial"/>
          <w:lang w:val="en-GB"/>
        </w:rPr>
      </w:pPr>
    </w:p>
    <w:p w14:paraId="1AA8A42D" w14:textId="52AF10B0" w:rsidR="009E19CC" w:rsidRPr="00C62FBA" w:rsidRDefault="009E19CC" w:rsidP="00521F97">
      <w:pPr>
        <w:rPr>
          <w:rFonts w:ascii="Arial" w:hAnsi="Arial" w:cs="Arial"/>
          <w:lang w:val="en-GB"/>
        </w:rPr>
      </w:pPr>
    </w:p>
    <w:p w14:paraId="21200E93" w14:textId="65DBE0B0" w:rsidR="009E19CC" w:rsidRPr="00C62FBA" w:rsidRDefault="009E19CC" w:rsidP="00521F97">
      <w:pPr>
        <w:rPr>
          <w:rFonts w:ascii="Arial" w:hAnsi="Arial" w:cs="Arial"/>
          <w:lang w:val="en-GB"/>
        </w:rPr>
      </w:pPr>
    </w:p>
    <w:p w14:paraId="3F479E1F" w14:textId="3989F177" w:rsidR="009E19CC" w:rsidRPr="00C62FBA" w:rsidRDefault="009E19CC" w:rsidP="00521F97">
      <w:pPr>
        <w:rPr>
          <w:rFonts w:ascii="Arial" w:hAnsi="Arial" w:cs="Arial"/>
          <w:lang w:val="en-GB"/>
        </w:rPr>
      </w:pPr>
    </w:p>
    <w:p w14:paraId="7C0132C6" w14:textId="5505E03F" w:rsidR="009E19CC" w:rsidRPr="00C62FBA" w:rsidRDefault="009E19CC" w:rsidP="00521F97">
      <w:pPr>
        <w:rPr>
          <w:rFonts w:ascii="Arial" w:hAnsi="Arial" w:cs="Arial"/>
          <w:lang w:val="en-GB"/>
        </w:rPr>
      </w:pPr>
    </w:p>
    <w:p w14:paraId="5D78B6B6" w14:textId="7B065E8C" w:rsidR="009E19CC" w:rsidRPr="00C62FBA" w:rsidRDefault="009E19CC" w:rsidP="00521F97">
      <w:pPr>
        <w:rPr>
          <w:rFonts w:ascii="Arial" w:hAnsi="Arial" w:cs="Arial"/>
          <w:lang w:val="en-GB"/>
        </w:rPr>
      </w:pPr>
    </w:p>
    <w:p w14:paraId="3E66196B" w14:textId="6DEA01BF" w:rsidR="009E19CC" w:rsidRPr="00C62FBA" w:rsidRDefault="009E19CC" w:rsidP="00521F97">
      <w:pPr>
        <w:rPr>
          <w:rFonts w:ascii="Arial" w:hAnsi="Arial" w:cs="Arial"/>
          <w:lang w:val="en-GB"/>
        </w:rPr>
      </w:pPr>
    </w:p>
    <w:p w14:paraId="45520176" w14:textId="760ED61E" w:rsidR="009E19CC" w:rsidRPr="00C62FBA" w:rsidRDefault="009E19CC" w:rsidP="00521F97">
      <w:pPr>
        <w:rPr>
          <w:rFonts w:ascii="Arial" w:hAnsi="Arial" w:cs="Arial"/>
          <w:lang w:val="en-GB"/>
        </w:rPr>
      </w:pPr>
    </w:p>
    <w:p w14:paraId="32393D54" w14:textId="58F27FE1" w:rsidR="009E19CC" w:rsidRPr="00C62FBA" w:rsidRDefault="009E19CC" w:rsidP="00521F97">
      <w:pPr>
        <w:rPr>
          <w:rFonts w:ascii="Arial" w:hAnsi="Arial" w:cs="Arial"/>
          <w:lang w:val="en-GB"/>
        </w:rPr>
      </w:pPr>
    </w:p>
    <w:p w14:paraId="6A20B5B3" w14:textId="03E78180" w:rsidR="009E19CC" w:rsidRPr="00C62FBA" w:rsidRDefault="009E19CC" w:rsidP="00521F97">
      <w:pPr>
        <w:rPr>
          <w:rFonts w:ascii="Arial" w:hAnsi="Arial" w:cs="Arial"/>
          <w:lang w:val="en-GB"/>
        </w:rPr>
      </w:pPr>
    </w:p>
    <w:p w14:paraId="635FCD6F" w14:textId="6D591588" w:rsidR="009E19CC" w:rsidRPr="00C62FBA" w:rsidRDefault="009E19CC" w:rsidP="00521F97">
      <w:pPr>
        <w:rPr>
          <w:rFonts w:ascii="Arial" w:hAnsi="Arial" w:cs="Arial"/>
          <w:lang w:val="en-GB"/>
        </w:rPr>
      </w:pPr>
    </w:p>
    <w:p w14:paraId="0D9BE610" w14:textId="30D5BDC5" w:rsidR="009E19CC" w:rsidRPr="00C62FBA" w:rsidRDefault="009E19CC" w:rsidP="00521F97">
      <w:pPr>
        <w:rPr>
          <w:rFonts w:ascii="Arial" w:hAnsi="Arial" w:cs="Arial"/>
          <w:lang w:val="en-GB"/>
        </w:rPr>
      </w:pPr>
    </w:p>
    <w:p w14:paraId="12DDECC3" w14:textId="66D09F2C" w:rsidR="009E19CC" w:rsidRPr="00C62FBA" w:rsidRDefault="009E19CC" w:rsidP="00521F97">
      <w:pPr>
        <w:rPr>
          <w:rFonts w:ascii="Arial" w:hAnsi="Arial" w:cs="Arial"/>
          <w:lang w:val="en-GB"/>
        </w:rPr>
      </w:pPr>
    </w:p>
    <w:p w14:paraId="6C774CDF" w14:textId="37CD0AD0" w:rsidR="009E19CC" w:rsidRPr="00C62FBA" w:rsidRDefault="009E19CC" w:rsidP="00521F97">
      <w:pPr>
        <w:rPr>
          <w:rFonts w:ascii="Arial" w:hAnsi="Arial" w:cs="Arial"/>
          <w:lang w:val="en-GB"/>
        </w:rPr>
      </w:pPr>
    </w:p>
    <w:p w14:paraId="50249485" w14:textId="26628CAF" w:rsidR="009E19CC" w:rsidRPr="00C62FBA" w:rsidRDefault="009E19CC" w:rsidP="00521F97">
      <w:pPr>
        <w:rPr>
          <w:rFonts w:ascii="Arial" w:hAnsi="Arial" w:cs="Arial"/>
          <w:lang w:val="en-GB"/>
        </w:rPr>
      </w:pPr>
    </w:p>
    <w:p w14:paraId="2DBBCB4D" w14:textId="18730584" w:rsidR="009E19CC" w:rsidRPr="00C62FBA" w:rsidRDefault="009E19CC" w:rsidP="00521F97">
      <w:pPr>
        <w:rPr>
          <w:rFonts w:ascii="Arial" w:hAnsi="Arial" w:cs="Arial"/>
          <w:lang w:val="en-GB"/>
        </w:rPr>
      </w:pPr>
    </w:p>
    <w:p w14:paraId="0FA769CE" w14:textId="2492B6F0" w:rsidR="009E19CC" w:rsidRPr="00C62FBA" w:rsidRDefault="009E19CC" w:rsidP="00521F97">
      <w:pPr>
        <w:rPr>
          <w:rFonts w:ascii="Arial" w:hAnsi="Arial" w:cs="Arial"/>
          <w:lang w:val="en-GB"/>
        </w:rPr>
      </w:pPr>
    </w:p>
    <w:p w14:paraId="2B80EA62" w14:textId="1CD03C55" w:rsidR="009E19CC" w:rsidRPr="00C62FBA" w:rsidRDefault="009E19CC" w:rsidP="00521F97">
      <w:pPr>
        <w:rPr>
          <w:rFonts w:ascii="Arial" w:hAnsi="Arial" w:cs="Arial"/>
          <w:lang w:val="en-GB"/>
        </w:rPr>
      </w:pPr>
    </w:p>
    <w:p w14:paraId="7BA7420C" w14:textId="77777777" w:rsidR="00F917D5" w:rsidRPr="00C62FBA" w:rsidRDefault="00F917D5" w:rsidP="00521F97">
      <w:pPr>
        <w:rPr>
          <w:rFonts w:ascii="Arial" w:hAnsi="Arial" w:cs="Arial"/>
          <w:lang w:val="en-GB"/>
        </w:rPr>
      </w:pPr>
    </w:p>
    <w:p w14:paraId="72B3BF25" w14:textId="74B8F22A" w:rsidR="009E19CC" w:rsidRPr="00C62FBA" w:rsidRDefault="009E19CC" w:rsidP="00521F97">
      <w:pPr>
        <w:rPr>
          <w:rFonts w:ascii="Arial" w:hAnsi="Arial" w:cs="Arial"/>
          <w:lang w:val="en-GB"/>
        </w:rPr>
      </w:pPr>
    </w:p>
    <w:p w14:paraId="762F1BAF" w14:textId="77777777" w:rsidR="009E19CC" w:rsidRPr="00C62FBA" w:rsidRDefault="009E19CC" w:rsidP="00521F97">
      <w:pPr>
        <w:rPr>
          <w:rFonts w:ascii="Arial" w:hAnsi="Arial" w:cs="Arial"/>
          <w:lang w:val="en-GB"/>
        </w:rPr>
      </w:pPr>
    </w:p>
    <w:p w14:paraId="36D3583A" w14:textId="36116D0E" w:rsidR="00521F97" w:rsidRPr="00C62FBA" w:rsidRDefault="00054B63" w:rsidP="00521F97">
      <w:pPr>
        <w:rPr>
          <w:rFonts w:ascii="Arial" w:hAnsi="Arial" w:cs="Arial"/>
          <w:b/>
          <w:bCs/>
          <w:lang w:val="en-GB"/>
        </w:rPr>
      </w:pPr>
      <w:r w:rsidRPr="00C62FBA">
        <w:rPr>
          <w:rFonts w:ascii="Arial" w:hAnsi="Arial" w:cs="Arial"/>
          <w:b/>
          <w:bCs/>
          <w:lang w:val="en-GB"/>
        </w:rPr>
        <w:lastRenderedPageBreak/>
        <w:t>List of Acronyms</w:t>
      </w:r>
    </w:p>
    <w:p w14:paraId="101289D9"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CRC – UN Convention on the Rights of the Child</w:t>
      </w:r>
    </w:p>
    <w:p w14:paraId="323F12D0"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CRPD – UN Convention on the Rights of Persons with Disabilities</w:t>
      </w:r>
    </w:p>
    <w:p w14:paraId="38C18C41" w14:textId="1EDCFAEB"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CS</w:t>
      </w:r>
      <w:r w:rsidR="009E19CC" w:rsidRPr="00C62FBA">
        <w:rPr>
          <w:rFonts w:ascii="Arial" w:hAnsi="Arial" w:cs="Arial"/>
          <w:sz w:val="21"/>
          <w:szCs w:val="21"/>
          <w:lang w:val="en-GB"/>
        </w:rPr>
        <w:t>W</w:t>
      </w:r>
      <w:r w:rsidRPr="00C62FBA">
        <w:rPr>
          <w:rFonts w:ascii="Arial" w:hAnsi="Arial" w:cs="Arial"/>
          <w:sz w:val="21"/>
          <w:szCs w:val="21"/>
          <w:lang w:val="en-GB"/>
        </w:rPr>
        <w:t xml:space="preserve"> – Centre for Social Work</w:t>
      </w:r>
    </w:p>
    <w:p w14:paraId="742E7985"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EC – European Commission</w:t>
      </w:r>
    </w:p>
    <w:p w14:paraId="35F8D057"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ESF – European Social Fund</w:t>
      </w:r>
    </w:p>
    <w:p w14:paraId="255D582C"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EU – European Union</w:t>
      </w:r>
    </w:p>
    <w:p w14:paraId="090C5D2A"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IPA – Instrument for Pre-Accession Assistance</w:t>
      </w:r>
    </w:p>
    <w:p w14:paraId="3A5ECB2E"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LSGU – Local Self-Government Unit</w:t>
      </w:r>
    </w:p>
    <w:p w14:paraId="61A58305"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PI – Public Institution</w:t>
      </w:r>
    </w:p>
    <w:p w14:paraId="25A03275"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PI SCP – Public Institutions for Social and Child Protection</w:t>
      </w:r>
    </w:p>
    <w:p w14:paraId="0DBC6B9A"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MF – Ministry of Finance</w:t>
      </w:r>
    </w:p>
    <w:p w14:paraId="1078B629"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MHMR – Ministry for Human and Minority Rights</w:t>
      </w:r>
    </w:p>
    <w:p w14:paraId="01F0F3C0"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MJ – Ministry of Justice</w:t>
      </w:r>
    </w:p>
    <w:p w14:paraId="13C3D0B7"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MESI – Ministry of Education, Science, and Innovation</w:t>
      </w:r>
    </w:p>
    <w:p w14:paraId="5A2AA64B"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MSPUSP – Ministry of Spatial Planning, Urbanism, and State Property</w:t>
      </w:r>
    </w:p>
    <w:p w14:paraId="313A635D"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MLSW – Ministry of Labour and Social Welfare</w:t>
      </w:r>
    </w:p>
    <w:p w14:paraId="2802B1A4" w14:textId="24AAB471"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MS</w:t>
      </w:r>
      <w:r w:rsidR="00DE2B51" w:rsidRPr="00C62FBA">
        <w:rPr>
          <w:rFonts w:ascii="Arial" w:hAnsi="Arial" w:cs="Arial"/>
          <w:sz w:val="21"/>
          <w:szCs w:val="21"/>
          <w:lang w:val="en-GB"/>
        </w:rPr>
        <w:t>WFCD</w:t>
      </w:r>
      <w:r w:rsidRPr="00C62FBA">
        <w:rPr>
          <w:rFonts w:ascii="Arial" w:hAnsi="Arial" w:cs="Arial"/>
          <w:sz w:val="21"/>
          <w:szCs w:val="21"/>
          <w:lang w:val="en-GB"/>
        </w:rPr>
        <w:t xml:space="preserve"> – Ministry of Social Welfare, Family Care, and Demography</w:t>
      </w:r>
    </w:p>
    <w:p w14:paraId="0A65A5AA" w14:textId="36C15866"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M</w:t>
      </w:r>
      <w:r w:rsidR="00DE2B51" w:rsidRPr="00C62FBA">
        <w:rPr>
          <w:rFonts w:ascii="Arial" w:hAnsi="Arial" w:cs="Arial"/>
          <w:sz w:val="21"/>
          <w:szCs w:val="21"/>
          <w:lang w:val="en-GB"/>
        </w:rPr>
        <w:t>LESD</w:t>
      </w:r>
      <w:r w:rsidRPr="00C62FBA">
        <w:rPr>
          <w:rFonts w:ascii="Arial" w:hAnsi="Arial" w:cs="Arial"/>
          <w:sz w:val="21"/>
          <w:szCs w:val="21"/>
          <w:lang w:val="en-GB"/>
        </w:rPr>
        <w:t xml:space="preserve"> – Ministry of Labour, Employment, and Social Dialogue</w:t>
      </w:r>
    </w:p>
    <w:p w14:paraId="7891305D"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MSY – Ministry of Sports and Youth</w:t>
      </w:r>
    </w:p>
    <w:p w14:paraId="74F9562B"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MH – Ministry of Health</w:t>
      </w:r>
    </w:p>
    <w:p w14:paraId="1C6BAF87"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NSSD – National Strategy for Sustainable Development by 2030</w:t>
      </w:r>
    </w:p>
    <w:p w14:paraId="6A3983EA"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NGO – Nongovernmental Organisation</w:t>
      </w:r>
    </w:p>
    <w:p w14:paraId="3B8698DA"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CSO – Civil Society Organisation</w:t>
      </w:r>
    </w:p>
    <w:p w14:paraId="35A2ABCD"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OECD – Organisation for Economic Cooperation and Development</w:t>
      </w:r>
    </w:p>
    <w:p w14:paraId="3CA5B1B0"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ERP – Economic Reform Programme</w:t>
      </w:r>
    </w:p>
    <w:p w14:paraId="3B9E7B17"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PAMNE – Programme of Accession of Montenegro to the EU</w:t>
      </w:r>
    </w:p>
    <w:p w14:paraId="49E4E624"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SP SCP – Service Provider for Social and Child Protection</w:t>
      </w:r>
    </w:p>
    <w:p w14:paraId="6D5DC32D"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SCP – Social and Child Protection</w:t>
      </w:r>
    </w:p>
    <w:p w14:paraId="411575DB"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SOP – Standard Operating Procedures</w:t>
      </w:r>
    </w:p>
    <w:p w14:paraId="6F572A99"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MTGWK – Medium-Term Government Work Programme</w:t>
      </w:r>
    </w:p>
    <w:p w14:paraId="7E0A19D4" w14:textId="7515CF7F"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PWD – Persons with Disabilities</w:t>
      </w:r>
    </w:p>
    <w:p w14:paraId="648DC9BB"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SPA – State Property Administration</w:t>
      </w:r>
    </w:p>
    <w:p w14:paraId="2E81048B" w14:textId="3F9C953B"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SCP</w:t>
      </w:r>
      <w:r w:rsidR="002112FA" w:rsidRPr="00C62FBA">
        <w:rPr>
          <w:rFonts w:ascii="Arial" w:hAnsi="Arial" w:cs="Arial"/>
          <w:sz w:val="21"/>
          <w:szCs w:val="21"/>
          <w:lang w:val="en-GB"/>
        </w:rPr>
        <w:t>I</w:t>
      </w:r>
      <w:r w:rsidRPr="00C62FBA">
        <w:rPr>
          <w:rFonts w:ascii="Arial" w:hAnsi="Arial" w:cs="Arial"/>
          <w:sz w:val="21"/>
          <w:szCs w:val="21"/>
          <w:lang w:val="en-GB"/>
        </w:rPr>
        <w:t xml:space="preserve"> –Social and Child Protection Inspection</w:t>
      </w:r>
    </w:p>
    <w:p w14:paraId="26981AC5"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UN – United Nations</w:t>
      </w:r>
    </w:p>
    <w:p w14:paraId="3447BBFA" w14:textId="77777777"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UNDP – United Nations Development Program</w:t>
      </w:r>
    </w:p>
    <w:p w14:paraId="3F033971" w14:textId="2BC276F5"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UNICEF – United Nations Children</w:t>
      </w:r>
      <w:r w:rsidR="00276D99" w:rsidRPr="00C62FBA">
        <w:rPr>
          <w:rFonts w:ascii="Arial" w:hAnsi="Arial" w:cs="Arial"/>
          <w:sz w:val="21"/>
          <w:szCs w:val="21"/>
          <w:lang w:val="en-GB"/>
        </w:rPr>
        <w:t>’</w:t>
      </w:r>
      <w:r w:rsidRPr="00C62FBA">
        <w:rPr>
          <w:rFonts w:ascii="Arial" w:hAnsi="Arial" w:cs="Arial"/>
          <w:sz w:val="21"/>
          <w:szCs w:val="21"/>
          <w:lang w:val="en-GB"/>
        </w:rPr>
        <w:t>s Fund</w:t>
      </w:r>
    </w:p>
    <w:p w14:paraId="79BF72CC" w14:textId="79577BBF" w:rsidR="00032E09" w:rsidRPr="00C62FBA" w:rsidRDefault="00032E09" w:rsidP="00032E09">
      <w:pPr>
        <w:spacing w:after="80" w:line="240" w:lineRule="auto"/>
        <w:jc w:val="both"/>
        <w:rPr>
          <w:rFonts w:ascii="Arial" w:hAnsi="Arial" w:cs="Arial"/>
          <w:sz w:val="21"/>
          <w:szCs w:val="21"/>
          <w:lang w:val="en-GB"/>
        </w:rPr>
      </w:pPr>
      <w:r w:rsidRPr="00C62FBA">
        <w:rPr>
          <w:rFonts w:ascii="Arial" w:hAnsi="Arial" w:cs="Arial"/>
          <w:sz w:val="21"/>
          <w:szCs w:val="21"/>
          <w:lang w:val="en-GB"/>
        </w:rPr>
        <w:t>UMM –</w:t>
      </w:r>
      <w:r w:rsidR="00DE2B51" w:rsidRPr="00C62FBA">
        <w:rPr>
          <w:rFonts w:ascii="Arial" w:hAnsi="Arial" w:cs="Arial"/>
          <w:sz w:val="21"/>
          <w:szCs w:val="21"/>
          <w:lang w:val="en-GB"/>
        </w:rPr>
        <w:t xml:space="preserve"> Union </w:t>
      </w:r>
      <w:r w:rsidRPr="00C62FBA">
        <w:rPr>
          <w:rFonts w:ascii="Arial" w:hAnsi="Arial" w:cs="Arial"/>
          <w:sz w:val="21"/>
          <w:szCs w:val="21"/>
          <w:lang w:val="en-GB"/>
        </w:rPr>
        <w:t>of Municipalities of Montenegro</w:t>
      </w:r>
    </w:p>
    <w:p w14:paraId="36B29BBD" w14:textId="40A3F8A4" w:rsidR="0011007D" w:rsidRPr="00C62FBA" w:rsidRDefault="00032E09" w:rsidP="00032E09">
      <w:pPr>
        <w:spacing w:after="80" w:line="240" w:lineRule="auto"/>
        <w:jc w:val="both"/>
        <w:rPr>
          <w:sz w:val="21"/>
          <w:szCs w:val="21"/>
          <w:lang w:val="en-GB"/>
        </w:rPr>
      </w:pPr>
      <w:r w:rsidRPr="00C62FBA">
        <w:rPr>
          <w:rFonts w:ascii="Arial" w:hAnsi="Arial" w:cs="Arial"/>
          <w:sz w:val="21"/>
          <w:szCs w:val="21"/>
          <w:lang w:val="en-GB"/>
        </w:rPr>
        <w:t>ISCP – Institute for Social and Child Protection</w:t>
      </w:r>
    </w:p>
    <w:p w14:paraId="053CDDBC" w14:textId="77777777" w:rsidR="0011007D" w:rsidRPr="00C62FBA" w:rsidRDefault="0011007D" w:rsidP="0011007D">
      <w:pPr>
        <w:spacing w:after="80" w:line="240" w:lineRule="auto"/>
        <w:jc w:val="both"/>
        <w:rPr>
          <w:lang w:val="en-GB"/>
        </w:rPr>
      </w:pPr>
    </w:p>
    <w:p w14:paraId="44627AC6" w14:textId="7DFB9F8C" w:rsidR="0011007D" w:rsidRPr="00C62FBA" w:rsidRDefault="008614A9" w:rsidP="008614A9">
      <w:pPr>
        <w:pStyle w:val="Heading2"/>
        <w:rPr>
          <w:lang w:val="en-GB"/>
        </w:rPr>
      </w:pPr>
      <w:bookmarkStart w:id="3" w:name="_Toc188606911"/>
      <w:r w:rsidRPr="00C62FBA">
        <w:rPr>
          <w:lang w:val="en-GB"/>
        </w:rPr>
        <w:lastRenderedPageBreak/>
        <w:t xml:space="preserve">1. </w:t>
      </w:r>
      <w:r w:rsidR="0011007D" w:rsidRPr="00C62FBA">
        <w:rPr>
          <w:lang w:val="en-GB"/>
        </w:rPr>
        <w:t>INTRODUCTION</w:t>
      </w:r>
      <w:bookmarkEnd w:id="3"/>
    </w:p>
    <w:p w14:paraId="4321DC2D" w14:textId="6915A2DD" w:rsidR="008A6AEF" w:rsidRPr="00C62FBA" w:rsidRDefault="008A6AEF" w:rsidP="0035204E">
      <w:pPr>
        <w:spacing w:after="120" w:line="240" w:lineRule="auto"/>
        <w:jc w:val="both"/>
        <w:rPr>
          <w:rFonts w:ascii="Arial" w:hAnsi="Arial" w:cs="Arial"/>
          <w:b/>
          <w:lang w:val="en-GB"/>
        </w:rPr>
      </w:pPr>
      <w:bookmarkStart w:id="4" w:name="_Hlk164321759"/>
      <w:r w:rsidRPr="00C62FBA">
        <w:rPr>
          <w:rFonts w:ascii="Arial" w:hAnsi="Arial" w:cs="Arial"/>
          <w:b/>
          <w:lang w:val="en-GB"/>
        </w:rPr>
        <w:t xml:space="preserve">Purpose of </w:t>
      </w:r>
      <w:r w:rsidR="00936400" w:rsidRPr="00C62FBA">
        <w:rPr>
          <w:rFonts w:ascii="Arial" w:hAnsi="Arial" w:cs="Arial"/>
          <w:b/>
          <w:lang w:val="en-GB"/>
        </w:rPr>
        <w:t>adopting the strategic document</w:t>
      </w:r>
    </w:p>
    <w:bookmarkEnd w:id="4"/>
    <w:p w14:paraId="79392B0B" w14:textId="4B94BAE8" w:rsidR="008459C8" w:rsidRPr="00C62FBA" w:rsidRDefault="004441DB" w:rsidP="0035204E">
      <w:pPr>
        <w:spacing w:after="120" w:line="240" w:lineRule="auto"/>
        <w:jc w:val="both"/>
        <w:rPr>
          <w:rFonts w:ascii="Arial" w:hAnsi="Arial" w:cs="Arial"/>
          <w:lang w:val="en-GB"/>
        </w:rPr>
      </w:pPr>
      <w:r w:rsidRPr="00C62FBA">
        <w:rPr>
          <w:rFonts w:ascii="Arial" w:hAnsi="Arial" w:cs="Arial"/>
          <w:lang w:val="en-GB"/>
        </w:rPr>
        <w:t xml:space="preserve">The </w:t>
      </w:r>
      <w:r w:rsidR="008A6AEF" w:rsidRPr="00C62FBA">
        <w:rPr>
          <w:rFonts w:ascii="Arial" w:hAnsi="Arial" w:cs="Arial"/>
          <w:lang w:val="en-GB"/>
        </w:rPr>
        <w:t>Deinsti</w:t>
      </w:r>
      <w:r w:rsidR="00381B7A" w:rsidRPr="00C62FBA">
        <w:rPr>
          <w:rFonts w:ascii="Arial" w:hAnsi="Arial" w:cs="Arial"/>
          <w:lang w:val="en-GB"/>
        </w:rPr>
        <w:t>tutionalisation</w:t>
      </w:r>
      <w:r w:rsidR="008A6AEF" w:rsidRPr="00C62FBA">
        <w:rPr>
          <w:rFonts w:ascii="Arial" w:hAnsi="Arial" w:cs="Arial"/>
          <w:lang w:val="en-GB"/>
        </w:rPr>
        <w:t xml:space="preserve"> Strategy of Montenegro for the period 202</w:t>
      </w:r>
      <w:r w:rsidR="00DB1BD2" w:rsidRPr="00C62FBA">
        <w:rPr>
          <w:rFonts w:ascii="Arial" w:hAnsi="Arial" w:cs="Arial"/>
          <w:lang w:val="en-GB"/>
        </w:rPr>
        <w:t>5</w:t>
      </w:r>
      <w:r w:rsidR="005676FF" w:rsidRPr="00C62FBA">
        <w:rPr>
          <w:rFonts w:ascii="Arial" w:hAnsi="Arial" w:cs="Arial"/>
          <w:lang w:val="en-GB"/>
        </w:rPr>
        <w:t>–</w:t>
      </w:r>
      <w:r w:rsidR="008A6AEF" w:rsidRPr="00C62FBA">
        <w:rPr>
          <w:rFonts w:ascii="Arial" w:hAnsi="Arial" w:cs="Arial"/>
          <w:lang w:val="en-GB"/>
        </w:rPr>
        <w:t>2028 (hereinafter: the Strategy) with the Action Plan for 2024 and 2025 for implementing the Strategy is adopted with the aim of preventing insti</w:t>
      </w:r>
      <w:r w:rsidR="00381B7A" w:rsidRPr="00C62FBA">
        <w:rPr>
          <w:rFonts w:ascii="Arial" w:hAnsi="Arial" w:cs="Arial"/>
          <w:lang w:val="en-GB"/>
        </w:rPr>
        <w:t>tutionalisation</w:t>
      </w:r>
      <w:r w:rsidR="008A6AEF" w:rsidRPr="00C62FBA">
        <w:rPr>
          <w:rFonts w:ascii="Arial" w:hAnsi="Arial" w:cs="Arial"/>
          <w:lang w:val="en-GB"/>
        </w:rPr>
        <w:t>, deinstitutiona</w:t>
      </w:r>
      <w:r w:rsidR="00931208" w:rsidRPr="00C62FBA">
        <w:rPr>
          <w:rFonts w:ascii="Arial" w:hAnsi="Arial" w:cs="Arial"/>
          <w:lang w:val="en-GB"/>
        </w:rPr>
        <w:t>lising</w:t>
      </w:r>
      <w:r w:rsidR="008A6AEF" w:rsidRPr="00C62FBA">
        <w:rPr>
          <w:rFonts w:ascii="Arial" w:hAnsi="Arial" w:cs="Arial"/>
          <w:lang w:val="en-GB"/>
        </w:rPr>
        <w:t xml:space="preserve"> users, and transforming service providers to ensure family or community-based life, as well as developing support services for community-based living and advisory</w:t>
      </w:r>
      <w:r w:rsidR="00DB1BD2" w:rsidRPr="00C62FBA">
        <w:rPr>
          <w:rFonts w:ascii="Arial" w:hAnsi="Arial" w:cs="Arial"/>
          <w:lang w:val="en-GB"/>
        </w:rPr>
        <w:t xml:space="preserve"> services</w:t>
      </w:r>
      <w:r w:rsidR="008A6AEF" w:rsidRPr="00C62FBA">
        <w:rPr>
          <w:rFonts w:ascii="Arial" w:hAnsi="Arial" w:cs="Arial"/>
          <w:lang w:val="en-GB"/>
        </w:rPr>
        <w:t xml:space="preserve"> and socio-educational services. The Strategy represents the first national strategic document that sets goals and priorities for the deinsti</w:t>
      </w:r>
      <w:r w:rsidR="00381B7A" w:rsidRPr="00C62FBA">
        <w:rPr>
          <w:rFonts w:ascii="Arial" w:hAnsi="Arial" w:cs="Arial"/>
          <w:lang w:val="en-GB"/>
        </w:rPr>
        <w:t>tutionalisation</w:t>
      </w:r>
      <w:r w:rsidR="008A6AEF" w:rsidRPr="00C62FBA">
        <w:rPr>
          <w:rFonts w:ascii="Arial" w:hAnsi="Arial" w:cs="Arial"/>
          <w:lang w:val="en-GB"/>
        </w:rPr>
        <w:t xml:space="preserve"> process, the means to achieve these goals, the timeframe, the necessary financial resources, as well as intersectoral cooperation of government bodies involved in the implementation of the Strategy and cross-sectoral cooperation with service providers and NGOs</w:t>
      </w:r>
      <w:r w:rsidR="005A328B" w:rsidRPr="00C62FBA">
        <w:rPr>
          <w:rFonts w:ascii="Arial" w:hAnsi="Arial" w:cs="Arial"/>
          <w:lang w:val="en-GB"/>
        </w:rPr>
        <w:t xml:space="preserve">. </w:t>
      </w:r>
    </w:p>
    <w:p w14:paraId="73AA59EA" w14:textId="69A022C4" w:rsidR="008459C8" w:rsidRPr="00C62FBA" w:rsidRDefault="008A6AEF" w:rsidP="0035204E">
      <w:pPr>
        <w:spacing w:after="0" w:line="240" w:lineRule="auto"/>
        <w:jc w:val="both"/>
        <w:rPr>
          <w:rFonts w:ascii="Arial" w:hAnsi="Arial" w:cs="Arial"/>
          <w:lang w:val="en-GB"/>
        </w:rPr>
      </w:pPr>
      <w:r w:rsidRPr="00C62FBA">
        <w:rPr>
          <w:rFonts w:ascii="Arial" w:hAnsi="Arial" w:cs="Arial"/>
          <w:lang w:val="en-GB"/>
        </w:rPr>
        <w:t>The groups targeted with this document are as follows</w:t>
      </w:r>
      <w:r w:rsidR="00311D74" w:rsidRPr="00C62FBA">
        <w:rPr>
          <w:rFonts w:ascii="Arial" w:hAnsi="Arial" w:cs="Arial"/>
          <w:lang w:val="en-GB"/>
        </w:rPr>
        <w:t xml:space="preserve">: </w:t>
      </w:r>
    </w:p>
    <w:p w14:paraId="10DEF3B8" w14:textId="77777777" w:rsidR="00DB1BD2" w:rsidRPr="00C62FBA" w:rsidRDefault="00DB1BD2" w:rsidP="00670257">
      <w:pPr>
        <w:pStyle w:val="ListParagraph"/>
        <w:numPr>
          <w:ilvl w:val="0"/>
          <w:numId w:val="5"/>
        </w:numPr>
        <w:spacing w:after="120" w:line="240" w:lineRule="auto"/>
        <w:jc w:val="both"/>
        <w:rPr>
          <w:rFonts w:ascii="Arial" w:eastAsia="Times New Roman" w:hAnsi="Arial" w:cs="Arial"/>
          <w:bCs/>
          <w:lang w:val="en-GB"/>
        </w:rPr>
      </w:pPr>
      <w:r w:rsidRPr="00C62FBA">
        <w:rPr>
          <w:rFonts w:ascii="Arial" w:eastAsia="Times New Roman" w:hAnsi="Arial" w:cs="Arial"/>
          <w:bCs/>
          <w:lang w:val="en-GB"/>
        </w:rPr>
        <w:t>Children without parental care;</w:t>
      </w:r>
    </w:p>
    <w:p w14:paraId="5438817B" w14:textId="77777777" w:rsidR="00DB1BD2" w:rsidRPr="00C62FBA" w:rsidRDefault="00DB1BD2" w:rsidP="00670257">
      <w:pPr>
        <w:pStyle w:val="ListParagraph"/>
        <w:numPr>
          <w:ilvl w:val="0"/>
          <w:numId w:val="5"/>
        </w:numPr>
        <w:spacing w:after="120" w:line="240" w:lineRule="auto"/>
        <w:jc w:val="both"/>
        <w:rPr>
          <w:rFonts w:ascii="Arial" w:eastAsia="Times New Roman" w:hAnsi="Arial" w:cs="Arial"/>
          <w:bCs/>
          <w:lang w:val="en-GB"/>
        </w:rPr>
      </w:pPr>
      <w:r w:rsidRPr="00C62FBA">
        <w:rPr>
          <w:rFonts w:ascii="Arial" w:eastAsia="Times New Roman" w:hAnsi="Arial" w:cs="Arial"/>
          <w:bCs/>
          <w:lang w:val="en-GB"/>
        </w:rPr>
        <w:t>Children whose parents are unable to care for them;</w:t>
      </w:r>
    </w:p>
    <w:p w14:paraId="16CC28E6" w14:textId="77777777" w:rsidR="00DB1BD2" w:rsidRPr="00C62FBA" w:rsidRDefault="00DB1BD2" w:rsidP="00670257">
      <w:pPr>
        <w:pStyle w:val="ListParagraph"/>
        <w:numPr>
          <w:ilvl w:val="0"/>
          <w:numId w:val="5"/>
        </w:numPr>
        <w:spacing w:after="120" w:line="240" w:lineRule="auto"/>
        <w:jc w:val="both"/>
        <w:rPr>
          <w:rFonts w:ascii="Arial" w:eastAsia="Times New Roman" w:hAnsi="Arial" w:cs="Arial"/>
          <w:bCs/>
          <w:lang w:val="en-GB"/>
        </w:rPr>
      </w:pPr>
      <w:r w:rsidRPr="00C62FBA">
        <w:rPr>
          <w:rFonts w:ascii="Arial" w:eastAsia="Times New Roman" w:hAnsi="Arial" w:cs="Arial"/>
          <w:bCs/>
          <w:lang w:val="en-GB"/>
        </w:rPr>
        <w:t>Children with developmental disabilities;</w:t>
      </w:r>
    </w:p>
    <w:p w14:paraId="3149B188" w14:textId="77777777" w:rsidR="00DB1BD2" w:rsidRPr="00C62FBA" w:rsidRDefault="00DB1BD2" w:rsidP="00670257">
      <w:pPr>
        <w:pStyle w:val="ListParagraph"/>
        <w:numPr>
          <w:ilvl w:val="0"/>
          <w:numId w:val="5"/>
        </w:numPr>
        <w:spacing w:after="120" w:line="240" w:lineRule="auto"/>
        <w:jc w:val="both"/>
        <w:rPr>
          <w:rFonts w:ascii="Arial" w:eastAsia="Times New Roman" w:hAnsi="Arial" w:cs="Arial"/>
          <w:bCs/>
          <w:lang w:val="en-GB"/>
        </w:rPr>
      </w:pPr>
      <w:r w:rsidRPr="00C62FBA">
        <w:rPr>
          <w:rFonts w:ascii="Arial" w:eastAsia="Times New Roman" w:hAnsi="Arial" w:cs="Arial"/>
          <w:bCs/>
          <w:lang w:val="en-GB"/>
        </w:rPr>
        <w:t>Children with behavioural problems;</w:t>
      </w:r>
    </w:p>
    <w:p w14:paraId="732C8E29" w14:textId="77777777" w:rsidR="00DB1BD2" w:rsidRPr="00C62FBA" w:rsidRDefault="00DB1BD2" w:rsidP="00670257">
      <w:pPr>
        <w:pStyle w:val="ListParagraph"/>
        <w:numPr>
          <w:ilvl w:val="0"/>
          <w:numId w:val="5"/>
        </w:numPr>
        <w:spacing w:after="120" w:line="240" w:lineRule="auto"/>
        <w:jc w:val="both"/>
        <w:rPr>
          <w:rFonts w:ascii="Arial" w:eastAsia="Times New Roman" w:hAnsi="Arial" w:cs="Arial"/>
          <w:bCs/>
          <w:lang w:val="en-GB"/>
        </w:rPr>
      </w:pPr>
      <w:r w:rsidRPr="00C62FBA">
        <w:rPr>
          <w:rFonts w:ascii="Arial" w:eastAsia="Times New Roman" w:hAnsi="Arial" w:cs="Arial"/>
          <w:bCs/>
          <w:lang w:val="en-GB"/>
        </w:rPr>
        <w:t>Children who abuse alcohol, drugs, or other substances;</w:t>
      </w:r>
    </w:p>
    <w:p w14:paraId="0F56C058" w14:textId="77777777" w:rsidR="00DB1BD2" w:rsidRPr="00C62FBA" w:rsidRDefault="00DB1BD2" w:rsidP="00670257">
      <w:pPr>
        <w:pStyle w:val="ListParagraph"/>
        <w:numPr>
          <w:ilvl w:val="0"/>
          <w:numId w:val="5"/>
        </w:numPr>
        <w:spacing w:after="120" w:line="240" w:lineRule="auto"/>
        <w:jc w:val="both"/>
        <w:rPr>
          <w:rFonts w:ascii="Arial" w:eastAsia="Times New Roman" w:hAnsi="Arial" w:cs="Arial"/>
          <w:bCs/>
          <w:lang w:val="en-GB"/>
        </w:rPr>
      </w:pPr>
      <w:r w:rsidRPr="00C62FBA">
        <w:rPr>
          <w:rFonts w:ascii="Arial" w:eastAsia="Times New Roman" w:hAnsi="Arial" w:cs="Arial"/>
          <w:bCs/>
          <w:lang w:val="en-GB"/>
        </w:rPr>
        <w:t>Children whose parents disagree on the exercise of parental rights;</w:t>
      </w:r>
    </w:p>
    <w:p w14:paraId="0E1DB6C8" w14:textId="77777777" w:rsidR="00DB1BD2" w:rsidRPr="00C62FBA" w:rsidRDefault="00DB1BD2" w:rsidP="00670257">
      <w:pPr>
        <w:pStyle w:val="ListParagraph"/>
        <w:numPr>
          <w:ilvl w:val="0"/>
          <w:numId w:val="5"/>
        </w:numPr>
        <w:spacing w:after="120" w:line="240" w:lineRule="auto"/>
        <w:jc w:val="both"/>
        <w:rPr>
          <w:rFonts w:ascii="Arial" w:eastAsia="Times New Roman" w:hAnsi="Arial" w:cs="Arial"/>
          <w:bCs/>
          <w:lang w:val="en-GB"/>
        </w:rPr>
      </w:pPr>
      <w:r w:rsidRPr="00C62FBA">
        <w:rPr>
          <w:rFonts w:ascii="Arial" w:eastAsia="Times New Roman" w:hAnsi="Arial" w:cs="Arial"/>
          <w:bCs/>
          <w:lang w:val="en-GB"/>
        </w:rPr>
        <w:t>Unaccompanied children;</w:t>
      </w:r>
    </w:p>
    <w:p w14:paraId="24F9BCB9" w14:textId="77777777" w:rsidR="00DB1BD2" w:rsidRPr="00C62FBA" w:rsidRDefault="00DB1BD2" w:rsidP="00670257">
      <w:pPr>
        <w:pStyle w:val="ListParagraph"/>
        <w:numPr>
          <w:ilvl w:val="0"/>
          <w:numId w:val="5"/>
        </w:numPr>
        <w:spacing w:after="120" w:line="240" w:lineRule="auto"/>
        <w:jc w:val="both"/>
        <w:rPr>
          <w:rFonts w:ascii="Arial" w:eastAsia="Times New Roman" w:hAnsi="Arial" w:cs="Arial"/>
          <w:bCs/>
          <w:lang w:val="en-GB"/>
        </w:rPr>
      </w:pPr>
      <w:r w:rsidRPr="00C62FBA">
        <w:rPr>
          <w:rFonts w:ascii="Arial" w:eastAsia="Times New Roman" w:hAnsi="Arial" w:cs="Arial"/>
          <w:bCs/>
          <w:lang w:val="en-GB"/>
        </w:rPr>
        <w:t>Single parents with children lacking family support and adequate living conditions;</w:t>
      </w:r>
    </w:p>
    <w:p w14:paraId="1BC9C32D" w14:textId="77777777" w:rsidR="00DB1BD2" w:rsidRPr="00C62FBA" w:rsidRDefault="00DB1BD2" w:rsidP="00670257">
      <w:pPr>
        <w:pStyle w:val="ListParagraph"/>
        <w:numPr>
          <w:ilvl w:val="0"/>
          <w:numId w:val="5"/>
        </w:numPr>
        <w:spacing w:after="120" w:line="240" w:lineRule="auto"/>
        <w:jc w:val="both"/>
        <w:rPr>
          <w:rFonts w:ascii="Arial" w:eastAsia="Times New Roman" w:hAnsi="Arial" w:cs="Arial"/>
          <w:bCs/>
          <w:lang w:val="en-GB"/>
        </w:rPr>
      </w:pPr>
      <w:r w:rsidRPr="00C62FBA">
        <w:rPr>
          <w:rFonts w:ascii="Arial" w:eastAsia="Times New Roman" w:hAnsi="Arial" w:cs="Arial"/>
          <w:bCs/>
          <w:lang w:val="en-GB"/>
        </w:rPr>
        <w:t>Young individuals who were once children without parental care;</w:t>
      </w:r>
    </w:p>
    <w:p w14:paraId="26515124" w14:textId="77777777" w:rsidR="00DB1BD2" w:rsidRPr="00C62FBA" w:rsidRDefault="00DB1BD2" w:rsidP="00670257">
      <w:pPr>
        <w:pStyle w:val="ListParagraph"/>
        <w:numPr>
          <w:ilvl w:val="0"/>
          <w:numId w:val="5"/>
        </w:numPr>
        <w:spacing w:after="120" w:line="240" w:lineRule="auto"/>
        <w:jc w:val="both"/>
        <w:rPr>
          <w:rFonts w:ascii="Arial" w:eastAsia="Times New Roman" w:hAnsi="Arial" w:cs="Arial"/>
          <w:bCs/>
          <w:lang w:val="en-GB"/>
        </w:rPr>
      </w:pPr>
      <w:r w:rsidRPr="00C62FBA">
        <w:rPr>
          <w:rFonts w:ascii="Arial" w:eastAsia="Times New Roman" w:hAnsi="Arial" w:cs="Arial"/>
          <w:bCs/>
          <w:lang w:val="en-GB"/>
        </w:rPr>
        <w:t>Young individuals with disabilities;</w:t>
      </w:r>
    </w:p>
    <w:p w14:paraId="18A2A9F9" w14:textId="77777777" w:rsidR="00DB1BD2" w:rsidRPr="00C62FBA" w:rsidRDefault="00DB1BD2" w:rsidP="00670257">
      <w:pPr>
        <w:pStyle w:val="ListParagraph"/>
        <w:numPr>
          <w:ilvl w:val="0"/>
          <w:numId w:val="5"/>
        </w:numPr>
        <w:spacing w:after="120" w:line="240" w:lineRule="auto"/>
        <w:jc w:val="both"/>
        <w:rPr>
          <w:rFonts w:ascii="Arial" w:eastAsia="Times New Roman" w:hAnsi="Arial" w:cs="Arial"/>
          <w:bCs/>
          <w:lang w:val="en-GB"/>
        </w:rPr>
      </w:pPr>
      <w:r w:rsidRPr="00C62FBA">
        <w:rPr>
          <w:rFonts w:ascii="Arial" w:eastAsia="Times New Roman" w:hAnsi="Arial" w:cs="Arial"/>
          <w:bCs/>
          <w:lang w:val="en-GB"/>
        </w:rPr>
        <w:t>Adults and elderly persons with disabilities;</w:t>
      </w:r>
    </w:p>
    <w:p w14:paraId="335F6B68" w14:textId="77777777" w:rsidR="00DB1BD2" w:rsidRPr="00C62FBA" w:rsidRDefault="00DB1BD2" w:rsidP="00670257">
      <w:pPr>
        <w:pStyle w:val="ListParagraph"/>
        <w:numPr>
          <w:ilvl w:val="0"/>
          <w:numId w:val="5"/>
        </w:numPr>
        <w:spacing w:after="120" w:line="240" w:lineRule="auto"/>
        <w:jc w:val="both"/>
        <w:rPr>
          <w:rFonts w:ascii="Arial" w:eastAsia="Times New Roman" w:hAnsi="Arial" w:cs="Arial"/>
          <w:bCs/>
          <w:lang w:val="en-GB"/>
        </w:rPr>
      </w:pPr>
      <w:r w:rsidRPr="00C62FBA">
        <w:rPr>
          <w:rFonts w:ascii="Arial" w:eastAsia="Times New Roman" w:hAnsi="Arial" w:cs="Arial"/>
          <w:bCs/>
          <w:lang w:val="en-GB"/>
        </w:rPr>
        <w:t>Adults and elderly persons who abuse alcohol, drugs, or other substances;</w:t>
      </w:r>
    </w:p>
    <w:p w14:paraId="6EA8463A" w14:textId="77777777" w:rsidR="00DB1BD2" w:rsidRPr="00C62FBA" w:rsidRDefault="00DB1BD2" w:rsidP="00670257">
      <w:pPr>
        <w:pStyle w:val="ListParagraph"/>
        <w:numPr>
          <w:ilvl w:val="0"/>
          <w:numId w:val="5"/>
        </w:numPr>
        <w:spacing w:after="120" w:line="240" w:lineRule="auto"/>
        <w:jc w:val="both"/>
        <w:rPr>
          <w:rFonts w:ascii="Arial" w:eastAsia="Times New Roman" w:hAnsi="Arial" w:cs="Arial"/>
          <w:bCs/>
          <w:lang w:val="en-GB"/>
        </w:rPr>
      </w:pPr>
      <w:r w:rsidRPr="00C62FBA">
        <w:rPr>
          <w:rFonts w:ascii="Arial" w:eastAsia="Times New Roman" w:hAnsi="Arial" w:cs="Arial"/>
          <w:bCs/>
          <w:lang w:val="en-GB"/>
        </w:rPr>
        <w:t>Adults and elderly persons who are homeless;</w:t>
      </w:r>
    </w:p>
    <w:p w14:paraId="489B09EB" w14:textId="77777777" w:rsidR="00DB1BD2" w:rsidRPr="00C62FBA" w:rsidRDefault="00DB1BD2" w:rsidP="00670257">
      <w:pPr>
        <w:pStyle w:val="ListParagraph"/>
        <w:numPr>
          <w:ilvl w:val="0"/>
          <w:numId w:val="5"/>
        </w:numPr>
        <w:spacing w:after="120" w:line="240" w:lineRule="auto"/>
        <w:jc w:val="both"/>
        <w:rPr>
          <w:rFonts w:ascii="Arial" w:eastAsia="Times New Roman" w:hAnsi="Arial" w:cs="Arial"/>
          <w:bCs/>
          <w:lang w:val="en-GB"/>
        </w:rPr>
      </w:pPr>
      <w:r w:rsidRPr="00C62FBA">
        <w:rPr>
          <w:rFonts w:ascii="Arial" w:eastAsia="Times New Roman" w:hAnsi="Arial" w:cs="Arial"/>
          <w:bCs/>
          <w:lang w:val="en-GB"/>
        </w:rPr>
        <w:t>Roma and Egyptians;</w:t>
      </w:r>
    </w:p>
    <w:p w14:paraId="7ED8571B" w14:textId="77777777" w:rsidR="00DB1BD2" w:rsidRPr="00C62FBA" w:rsidRDefault="00DB1BD2" w:rsidP="00670257">
      <w:pPr>
        <w:pStyle w:val="ListParagraph"/>
        <w:numPr>
          <w:ilvl w:val="0"/>
          <w:numId w:val="5"/>
        </w:numPr>
        <w:spacing w:after="120" w:line="240" w:lineRule="auto"/>
        <w:jc w:val="both"/>
        <w:rPr>
          <w:rFonts w:ascii="Arial" w:eastAsia="Times New Roman" w:hAnsi="Arial" w:cs="Arial"/>
          <w:bCs/>
          <w:lang w:val="en-GB"/>
        </w:rPr>
      </w:pPr>
      <w:r w:rsidRPr="00C62FBA">
        <w:rPr>
          <w:rFonts w:ascii="Arial" w:eastAsia="Times New Roman" w:hAnsi="Arial" w:cs="Arial"/>
          <w:bCs/>
          <w:lang w:val="en-GB"/>
        </w:rPr>
        <w:t>Elderly persons;</w:t>
      </w:r>
    </w:p>
    <w:p w14:paraId="4C92A5BD" w14:textId="77777777" w:rsidR="00DB1BD2" w:rsidRPr="00C62FBA" w:rsidRDefault="00DB1BD2" w:rsidP="00670257">
      <w:pPr>
        <w:pStyle w:val="ListParagraph"/>
        <w:numPr>
          <w:ilvl w:val="0"/>
          <w:numId w:val="5"/>
        </w:numPr>
        <w:spacing w:after="120" w:line="240" w:lineRule="auto"/>
        <w:jc w:val="both"/>
        <w:rPr>
          <w:rFonts w:ascii="Arial" w:eastAsia="Times New Roman" w:hAnsi="Arial" w:cs="Arial"/>
          <w:bCs/>
          <w:lang w:val="en-GB"/>
        </w:rPr>
      </w:pPr>
      <w:r w:rsidRPr="00C62FBA">
        <w:rPr>
          <w:rFonts w:ascii="Arial" w:eastAsia="Times New Roman" w:hAnsi="Arial" w:cs="Arial"/>
          <w:bCs/>
          <w:lang w:val="en-GB"/>
        </w:rPr>
        <w:t>People living in rural areas;</w:t>
      </w:r>
    </w:p>
    <w:p w14:paraId="7CF47242" w14:textId="30ED121C" w:rsidR="00DB1BD2" w:rsidRPr="00C62FBA" w:rsidRDefault="00DB1BD2" w:rsidP="00670257">
      <w:pPr>
        <w:pStyle w:val="ListParagraph"/>
        <w:numPr>
          <w:ilvl w:val="0"/>
          <w:numId w:val="5"/>
        </w:numPr>
        <w:spacing w:after="120" w:line="240" w:lineRule="auto"/>
        <w:jc w:val="both"/>
        <w:rPr>
          <w:rFonts w:ascii="Arial" w:eastAsia="Times New Roman" w:hAnsi="Arial" w:cs="Arial"/>
          <w:bCs/>
          <w:lang w:val="en-GB"/>
        </w:rPr>
      </w:pPr>
      <w:r w:rsidRPr="00C62FBA">
        <w:rPr>
          <w:rFonts w:ascii="Arial" w:eastAsia="Times New Roman" w:hAnsi="Arial" w:cs="Arial"/>
          <w:bCs/>
          <w:lang w:val="en-GB"/>
        </w:rPr>
        <w:t>Other individuals requiring specific forms of protection due to particular circumstances and social risks.</w:t>
      </w:r>
    </w:p>
    <w:p w14:paraId="25812ED3" w14:textId="4C04EAF2" w:rsidR="007D1D04" w:rsidRPr="00C62FBA" w:rsidRDefault="00BA0F45" w:rsidP="0035204E">
      <w:pPr>
        <w:spacing w:after="120" w:line="240" w:lineRule="auto"/>
        <w:jc w:val="both"/>
        <w:rPr>
          <w:rFonts w:ascii="Arial" w:eastAsiaTheme="minorEastAsia" w:hAnsi="Arial" w:cs="Arial"/>
          <w:lang w:val="en-GB"/>
        </w:rPr>
      </w:pPr>
      <w:r w:rsidRPr="00C62FBA">
        <w:rPr>
          <w:rFonts w:ascii="Arial" w:hAnsi="Arial" w:cs="Arial"/>
          <w:color w:val="000000" w:themeColor="text1"/>
          <w:lang w:val="en-GB"/>
        </w:rPr>
        <w:t>The basis for adopting the Strategy is the Law on Social and Child Protection</w:t>
      </w:r>
      <w:r w:rsidR="008416D2" w:rsidRPr="00C62FBA">
        <w:rPr>
          <w:rStyle w:val="FootnoteReference"/>
          <w:rFonts w:ascii="Arial" w:hAnsi="Arial" w:cs="Arial"/>
          <w:lang w:val="en-GB"/>
        </w:rPr>
        <w:footnoteReference w:id="1"/>
      </w:r>
      <w:r w:rsidR="004441DB" w:rsidRPr="00C62FBA">
        <w:rPr>
          <w:rFonts w:ascii="Arial" w:hAnsi="Arial" w:cs="Arial"/>
          <w:lang w:val="en-GB"/>
        </w:rPr>
        <w:t xml:space="preserve">, </w:t>
      </w:r>
      <w:r w:rsidRPr="00C62FBA">
        <w:rPr>
          <w:rFonts w:ascii="Arial" w:hAnsi="Arial" w:cs="Arial"/>
          <w:lang w:val="en-GB"/>
        </w:rPr>
        <w:t>which stipulates that social and child protection is to be real</w:t>
      </w:r>
      <w:r w:rsidR="005676FF" w:rsidRPr="00C62FBA">
        <w:rPr>
          <w:rFonts w:ascii="Arial" w:hAnsi="Arial" w:cs="Arial"/>
          <w:lang w:val="en-GB"/>
        </w:rPr>
        <w:t>ised</w:t>
      </w:r>
      <w:r w:rsidRPr="00C62FBA">
        <w:rPr>
          <w:rFonts w:ascii="Arial" w:hAnsi="Arial" w:cs="Arial"/>
          <w:lang w:val="en-GB"/>
        </w:rPr>
        <w:t xml:space="preserve"> in accordance with strategic documents </w:t>
      </w:r>
      <w:r w:rsidR="00422431" w:rsidRPr="00C62FBA">
        <w:rPr>
          <w:rFonts w:ascii="Arial" w:hAnsi="Arial" w:cs="Arial"/>
          <w:lang w:val="en-GB"/>
        </w:rPr>
        <w:t>determining</w:t>
      </w:r>
      <w:r w:rsidRPr="00C62FBA">
        <w:rPr>
          <w:rFonts w:ascii="Arial" w:hAnsi="Arial" w:cs="Arial"/>
          <w:lang w:val="en-GB"/>
        </w:rPr>
        <w:t xml:space="preserve"> the long-term goals and priorities for the development of social and child protection. Such strategic documents consist of program</w:t>
      </w:r>
      <w:r w:rsidR="00C62FBA" w:rsidRPr="00C62FBA">
        <w:rPr>
          <w:rFonts w:ascii="Arial" w:hAnsi="Arial" w:cs="Arial"/>
          <w:lang w:val="en-GB"/>
        </w:rPr>
        <w:t>me</w:t>
      </w:r>
      <w:r w:rsidRPr="00C62FBA">
        <w:rPr>
          <w:rFonts w:ascii="Arial" w:hAnsi="Arial" w:cs="Arial"/>
          <w:lang w:val="en-GB"/>
        </w:rPr>
        <w:t>s that need to be implemented in order to improve social and child protection. One of the key principles of said law is the prevention of insti</w:t>
      </w:r>
      <w:r w:rsidR="00381B7A" w:rsidRPr="00C62FBA">
        <w:rPr>
          <w:rFonts w:ascii="Arial" w:hAnsi="Arial" w:cs="Arial"/>
          <w:lang w:val="en-GB"/>
        </w:rPr>
        <w:t>tutionalisation</w:t>
      </w:r>
      <w:r w:rsidRPr="00C62FBA">
        <w:rPr>
          <w:rFonts w:ascii="Arial" w:hAnsi="Arial" w:cs="Arial"/>
          <w:lang w:val="en-GB"/>
        </w:rPr>
        <w:t xml:space="preserve"> and the availability of services in the least restrictive environment whenever conditions allow in the homes of users or the local community, through non-institutional forms of protection, offered by various service providers with the aim of improving the quality of life of users and their social inclusion. Deinsti</w:t>
      </w:r>
      <w:r w:rsidR="00381B7A" w:rsidRPr="00C62FBA">
        <w:rPr>
          <w:rFonts w:ascii="Arial" w:hAnsi="Arial" w:cs="Arial"/>
          <w:lang w:val="en-GB"/>
        </w:rPr>
        <w:t>tutionalisation</w:t>
      </w:r>
      <w:r w:rsidRPr="00C62FBA">
        <w:rPr>
          <w:rFonts w:ascii="Arial" w:hAnsi="Arial" w:cs="Arial"/>
          <w:lang w:val="en-GB"/>
        </w:rPr>
        <w:t xml:space="preserve"> is a goal that is set in numerous international and European conventions, agreements, and strategies. The UN Convention on the Rights of Persons with Disabilities (CRPD) and the UN Convention on the Rights of the Child (CRC) ensure the right of persons with disabilities to live independently and be included in community life</w:t>
      </w:r>
      <w:r w:rsidR="0035496F" w:rsidRPr="00C62FBA">
        <w:rPr>
          <w:rFonts w:ascii="Arial" w:eastAsiaTheme="minorEastAsia" w:hAnsi="Arial" w:cs="Arial"/>
          <w:lang w:val="en-GB"/>
        </w:rPr>
        <w:t>.</w:t>
      </w:r>
    </w:p>
    <w:p w14:paraId="1447B4D9" w14:textId="39221D86" w:rsidR="00BA0F45" w:rsidRPr="00C62FBA" w:rsidRDefault="00BA0F45" w:rsidP="00BA0F45">
      <w:pPr>
        <w:spacing w:after="120" w:line="240" w:lineRule="auto"/>
        <w:jc w:val="both"/>
        <w:rPr>
          <w:rFonts w:ascii="Arial" w:hAnsi="Arial" w:cs="Arial"/>
          <w:lang w:val="en-GB"/>
        </w:rPr>
      </w:pPr>
      <w:r w:rsidRPr="00C62FBA">
        <w:rPr>
          <w:rFonts w:ascii="Arial" w:hAnsi="Arial" w:cs="Arial"/>
          <w:lang w:val="en-GB"/>
        </w:rPr>
        <w:t>This Strategy will create the basic conditions for respecting the right to live in the community or family</w:t>
      </w:r>
      <w:r w:rsidR="004441DB" w:rsidRPr="00C62FBA">
        <w:rPr>
          <w:rFonts w:ascii="Arial" w:hAnsi="Arial" w:cs="Arial"/>
          <w:lang w:val="en-GB"/>
        </w:rPr>
        <w:t xml:space="preserve"> and for</w:t>
      </w:r>
      <w:r w:rsidRPr="00C62FBA">
        <w:rPr>
          <w:rFonts w:ascii="Arial" w:hAnsi="Arial" w:cs="Arial"/>
          <w:lang w:val="en-GB"/>
        </w:rPr>
        <w:t xml:space="preserve"> </w:t>
      </w:r>
      <w:r w:rsidR="004441DB" w:rsidRPr="00C62FBA">
        <w:rPr>
          <w:rFonts w:ascii="Arial" w:hAnsi="Arial" w:cs="Arial"/>
          <w:lang w:val="en-GB"/>
        </w:rPr>
        <w:t xml:space="preserve">the </w:t>
      </w:r>
      <w:r w:rsidRPr="00C62FBA">
        <w:rPr>
          <w:rFonts w:ascii="Arial" w:hAnsi="Arial" w:cs="Arial"/>
          <w:lang w:val="en-GB"/>
        </w:rPr>
        <w:t xml:space="preserve">active participation of users in creating, choosing, and using social and child </w:t>
      </w:r>
      <w:r w:rsidRPr="00C62FBA">
        <w:rPr>
          <w:rFonts w:ascii="Arial" w:hAnsi="Arial" w:cs="Arial"/>
          <w:lang w:val="en-GB"/>
        </w:rPr>
        <w:lastRenderedPageBreak/>
        <w:t xml:space="preserve">protection rights, which will result in the use of services in the least restrictive environment and inclusion in everyday life activities. </w:t>
      </w:r>
    </w:p>
    <w:p w14:paraId="2ADDB5B4" w14:textId="4D2793FA" w:rsidR="0097326C" w:rsidRPr="00C62FBA" w:rsidRDefault="00BA0F45" w:rsidP="00BA0F45">
      <w:pPr>
        <w:spacing w:after="120" w:line="240" w:lineRule="auto"/>
        <w:jc w:val="both"/>
        <w:rPr>
          <w:rFonts w:ascii="Arial" w:hAnsi="Arial" w:cs="Arial"/>
          <w:lang w:val="en-GB"/>
        </w:rPr>
      </w:pPr>
      <w:r w:rsidRPr="00C62FBA">
        <w:rPr>
          <w:rFonts w:ascii="Arial" w:hAnsi="Arial" w:cs="Arial"/>
          <w:lang w:val="en-GB"/>
        </w:rPr>
        <w:t>In the previous period, Montenegro implemented measures and activities aimed at the deinsti</w:t>
      </w:r>
      <w:r w:rsidR="00381B7A" w:rsidRPr="00C62FBA">
        <w:rPr>
          <w:rFonts w:ascii="Arial" w:hAnsi="Arial" w:cs="Arial"/>
          <w:lang w:val="en-GB"/>
        </w:rPr>
        <w:t>tutionalisation</w:t>
      </w:r>
      <w:r w:rsidRPr="00C62FBA">
        <w:rPr>
          <w:rFonts w:ascii="Arial" w:hAnsi="Arial" w:cs="Arial"/>
          <w:lang w:val="en-GB"/>
        </w:rPr>
        <w:t xml:space="preserve"> process. Certain results have been achieved in relation to children, but significant results have not been achieved for persons with disabilities and the elderly. The number of such users in residential institutions has increased as new institutions have been opened, while changes in forms of protection rarely occur in practice. Services that support users</w:t>
      </w:r>
      <w:r w:rsidR="00276D99" w:rsidRPr="00C62FBA">
        <w:rPr>
          <w:rFonts w:ascii="Arial" w:hAnsi="Arial" w:cs="Arial"/>
          <w:lang w:val="en-GB"/>
        </w:rPr>
        <w:t>’</w:t>
      </w:r>
      <w:r w:rsidRPr="00C62FBA">
        <w:rPr>
          <w:rFonts w:ascii="Arial" w:hAnsi="Arial" w:cs="Arial"/>
          <w:lang w:val="en-GB"/>
        </w:rPr>
        <w:t xml:space="preserve"> stay in the community remain underdeveloped</w:t>
      </w:r>
      <w:r w:rsidR="0097326C" w:rsidRPr="00C62FBA">
        <w:rPr>
          <w:rFonts w:ascii="Arial" w:hAnsi="Arial" w:cs="Arial"/>
          <w:lang w:val="en-GB"/>
        </w:rPr>
        <w:t xml:space="preserve">. </w:t>
      </w:r>
    </w:p>
    <w:p w14:paraId="088D4CA4" w14:textId="6632913B" w:rsidR="00BA0F45" w:rsidRPr="00C62FBA" w:rsidRDefault="00BA0F45" w:rsidP="00BA0F45">
      <w:pPr>
        <w:spacing w:after="120" w:line="240" w:lineRule="auto"/>
        <w:jc w:val="both"/>
        <w:rPr>
          <w:rFonts w:ascii="Arial" w:hAnsi="Arial" w:cs="Arial"/>
          <w:color w:val="000000" w:themeColor="text1"/>
          <w:lang w:val="en-GB"/>
        </w:rPr>
      </w:pPr>
      <w:r w:rsidRPr="00C62FBA">
        <w:rPr>
          <w:rFonts w:ascii="Arial" w:hAnsi="Arial" w:cs="Arial"/>
          <w:color w:val="000000" w:themeColor="text1"/>
          <w:lang w:val="en-GB"/>
        </w:rPr>
        <w:t>The Strategy is expected to facilitate the development of support services for community living and advisory-therapeutic and socio-educational services, which will contribute to users of the social and child protection system who need support meeting their needs in the community, i.e., natural environment, preventing their insti</w:t>
      </w:r>
      <w:r w:rsidR="00381B7A" w:rsidRPr="00C62FBA">
        <w:rPr>
          <w:rFonts w:ascii="Arial" w:hAnsi="Arial" w:cs="Arial"/>
          <w:color w:val="000000" w:themeColor="text1"/>
          <w:lang w:val="en-GB"/>
        </w:rPr>
        <w:t>tutionalisation</w:t>
      </w:r>
      <w:r w:rsidRPr="00C62FBA">
        <w:rPr>
          <w:rFonts w:ascii="Arial" w:hAnsi="Arial" w:cs="Arial"/>
          <w:color w:val="000000" w:themeColor="text1"/>
          <w:lang w:val="en-GB"/>
        </w:rPr>
        <w:t xml:space="preserve"> and transforming residential institutions.</w:t>
      </w:r>
    </w:p>
    <w:p w14:paraId="3C3BE13E" w14:textId="00C1173D" w:rsidR="00BA0F45" w:rsidRPr="00C62FBA" w:rsidRDefault="00BA0F45" w:rsidP="00BA0F45">
      <w:pPr>
        <w:spacing w:after="120" w:line="240" w:lineRule="auto"/>
        <w:jc w:val="both"/>
        <w:rPr>
          <w:rFonts w:ascii="Arial" w:hAnsi="Arial" w:cs="Arial"/>
          <w:color w:val="000000" w:themeColor="text1"/>
          <w:lang w:val="en-GB"/>
        </w:rPr>
      </w:pPr>
      <w:r w:rsidRPr="00C62FBA">
        <w:rPr>
          <w:rFonts w:ascii="Arial" w:hAnsi="Arial" w:cs="Arial"/>
          <w:color w:val="000000" w:themeColor="text1"/>
          <w:lang w:val="en-GB"/>
        </w:rPr>
        <w:t>Considering that the working group involved in drafting this Strategy involved two men and seventeen women, the issues were discussed from both female and male perspectives. Thanks to this comprehensive approach</w:t>
      </w:r>
      <w:r w:rsidR="00292F52" w:rsidRPr="00C62FBA">
        <w:rPr>
          <w:rFonts w:ascii="Arial" w:hAnsi="Arial" w:cs="Arial"/>
          <w:color w:val="000000" w:themeColor="text1"/>
          <w:lang w:val="en-GB"/>
        </w:rPr>
        <w:t xml:space="preserve"> </w:t>
      </w:r>
      <w:r w:rsidR="00C62FBA" w:rsidRPr="00C62FBA">
        <w:rPr>
          <w:rFonts w:ascii="Arial" w:hAnsi="Arial" w:cs="Arial"/>
          <w:color w:val="000000" w:themeColor="text1"/>
          <w:lang w:val="en-GB"/>
        </w:rPr>
        <w:t>by</w:t>
      </w:r>
      <w:r w:rsidR="00292F52" w:rsidRPr="00C62FBA">
        <w:rPr>
          <w:rFonts w:ascii="Arial" w:hAnsi="Arial" w:cs="Arial"/>
          <w:color w:val="000000" w:themeColor="text1"/>
          <w:lang w:val="en-GB"/>
        </w:rPr>
        <w:t xml:space="preserve"> </w:t>
      </w:r>
      <w:r w:rsidR="00C62FBA" w:rsidRPr="00C62FBA">
        <w:rPr>
          <w:rFonts w:ascii="Arial" w:hAnsi="Arial" w:cs="Arial"/>
          <w:color w:val="000000" w:themeColor="text1"/>
          <w:lang w:val="en-GB"/>
        </w:rPr>
        <w:t xml:space="preserve">the </w:t>
      </w:r>
      <w:r w:rsidR="00292F52" w:rsidRPr="00C62FBA">
        <w:rPr>
          <w:rFonts w:ascii="Arial" w:hAnsi="Arial" w:cs="Arial"/>
          <w:color w:val="000000" w:themeColor="text1"/>
          <w:lang w:val="en-GB"/>
        </w:rPr>
        <w:t>social and child protection sector</w:t>
      </w:r>
      <w:r w:rsidRPr="00C62FBA">
        <w:rPr>
          <w:rFonts w:ascii="Arial" w:hAnsi="Arial" w:cs="Arial"/>
          <w:color w:val="000000" w:themeColor="text1"/>
          <w:lang w:val="en-GB"/>
        </w:rPr>
        <w:t xml:space="preserve">, the problems were </w:t>
      </w:r>
      <w:r w:rsidR="006B3E43" w:rsidRPr="00C62FBA">
        <w:rPr>
          <w:rFonts w:ascii="Arial" w:hAnsi="Arial" w:cs="Arial"/>
          <w:color w:val="000000" w:themeColor="text1"/>
          <w:lang w:val="en-GB"/>
        </w:rPr>
        <w:t>addressed</w:t>
      </w:r>
      <w:r w:rsidRPr="00C62FBA">
        <w:rPr>
          <w:rFonts w:ascii="Arial" w:hAnsi="Arial" w:cs="Arial"/>
          <w:color w:val="000000" w:themeColor="text1"/>
          <w:lang w:val="en-GB"/>
        </w:rPr>
        <w:t xml:space="preserve"> from different gender perspectives and recogn</w:t>
      </w:r>
      <w:r w:rsidR="005676FF" w:rsidRPr="00C62FBA">
        <w:rPr>
          <w:rFonts w:ascii="Arial" w:hAnsi="Arial" w:cs="Arial"/>
          <w:color w:val="000000" w:themeColor="text1"/>
          <w:lang w:val="en-GB"/>
        </w:rPr>
        <w:t>ised</w:t>
      </w:r>
      <w:r w:rsidRPr="00C62FBA">
        <w:rPr>
          <w:rFonts w:ascii="Arial" w:hAnsi="Arial" w:cs="Arial"/>
          <w:color w:val="000000" w:themeColor="text1"/>
          <w:lang w:val="en-GB"/>
        </w:rPr>
        <w:t xml:space="preserve"> as such by the Strategy.</w:t>
      </w:r>
    </w:p>
    <w:p w14:paraId="1BBA2F31" w14:textId="2E8D8CD7" w:rsidR="00A33AA4" w:rsidRPr="00C62FBA" w:rsidRDefault="00BA0F45" w:rsidP="00BA0F45">
      <w:pPr>
        <w:spacing w:after="120" w:line="240" w:lineRule="auto"/>
        <w:jc w:val="both"/>
        <w:rPr>
          <w:rFonts w:ascii="Arial" w:hAnsi="Arial" w:cs="Arial"/>
          <w:lang w:val="en-GB"/>
        </w:rPr>
      </w:pPr>
      <w:r w:rsidRPr="00C62FBA">
        <w:rPr>
          <w:rFonts w:ascii="Arial" w:hAnsi="Arial" w:cs="Arial"/>
          <w:color w:val="000000" w:themeColor="text1"/>
          <w:lang w:val="en-GB"/>
        </w:rPr>
        <w:t>It is important to draw attention to the entire structure of all stakeholders whose contribution to the real</w:t>
      </w:r>
      <w:r w:rsidR="00931208" w:rsidRPr="00C62FBA">
        <w:rPr>
          <w:rFonts w:ascii="Arial" w:hAnsi="Arial" w:cs="Arial"/>
          <w:color w:val="000000" w:themeColor="text1"/>
          <w:lang w:val="en-GB"/>
        </w:rPr>
        <w:t>isation</w:t>
      </w:r>
      <w:r w:rsidRPr="00C62FBA">
        <w:rPr>
          <w:rFonts w:ascii="Arial" w:hAnsi="Arial" w:cs="Arial"/>
          <w:color w:val="000000" w:themeColor="text1"/>
          <w:lang w:val="en-GB"/>
        </w:rPr>
        <w:t xml:space="preserve"> of the goals and activities in this strategic document will enable the building of a functional, sustainable, and high-quality social and child protection system, with the citizens of Montenegro as the ultimate beneficiaries. In addition to representatives of various institutions, as members of the working group tasked with drafting this strategic document, the stakeholders shown in the following graph were involved</w:t>
      </w:r>
      <w:r w:rsidR="00CD0524" w:rsidRPr="00C62FBA">
        <w:rPr>
          <w:rFonts w:ascii="Arial" w:hAnsi="Arial" w:cs="Arial"/>
          <w:lang w:val="en-GB"/>
        </w:rPr>
        <w:t>.</w:t>
      </w:r>
    </w:p>
    <w:p w14:paraId="342BBD97" w14:textId="2D2DE493" w:rsidR="00B925BB" w:rsidRPr="00C62FBA" w:rsidRDefault="003E3073" w:rsidP="00BA0F45">
      <w:pPr>
        <w:spacing w:after="120" w:line="240" w:lineRule="auto"/>
        <w:jc w:val="both"/>
        <w:rPr>
          <w:rFonts w:ascii="Arial" w:hAnsi="Arial" w:cs="Arial"/>
          <w:b/>
          <w:bCs/>
          <w:sz w:val="20"/>
          <w:szCs w:val="20"/>
          <w:lang w:val="en-GB"/>
        </w:rPr>
      </w:pPr>
      <w:r w:rsidRPr="00C62FBA">
        <w:rPr>
          <w:rFonts w:ascii="Arial" w:hAnsi="Arial" w:cs="Arial"/>
          <w:b/>
          <w:bCs/>
          <w:sz w:val="20"/>
          <w:szCs w:val="20"/>
          <w:lang w:val="en-GB"/>
        </w:rPr>
        <w:t>Graph</w:t>
      </w:r>
      <w:r w:rsidR="00BA0F45" w:rsidRPr="00C62FBA">
        <w:rPr>
          <w:rFonts w:ascii="Arial" w:hAnsi="Arial" w:cs="Arial"/>
          <w:b/>
          <w:bCs/>
          <w:sz w:val="20"/>
          <w:szCs w:val="20"/>
          <w:lang w:val="en-GB"/>
        </w:rPr>
        <w:t xml:space="preserve"> 1. Stakeholders in the process of drafting the Deinsti</w:t>
      </w:r>
      <w:r w:rsidR="00381B7A" w:rsidRPr="00C62FBA">
        <w:rPr>
          <w:rFonts w:ascii="Arial" w:hAnsi="Arial" w:cs="Arial"/>
          <w:b/>
          <w:bCs/>
          <w:sz w:val="20"/>
          <w:szCs w:val="20"/>
          <w:lang w:val="en-GB"/>
        </w:rPr>
        <w:t>tutionalisation</w:t>
      </w:r>
      <w:r w:rsidR="00BA0F45" w:rsidRPr="00C62FBA">
        <w:rPr>
          <w:rFonts w:ascii="Arial" w:hAnsi="Arial" w:cs="Arial"/>
          <w:b/>
          <w:bCs/>
          <w:sz w:val="20"/>
          <w:szCs w:val="20"/>
          <w:lang w:val="en-GB"/>
        </w:rPr>
        <w:t xml:space="preserve"> Strategy</w:t>
      </w:r>
    </w:p>
    <w:p w14:paraId="38981C4C" w14:textId="12A3E242" w:rsidR="00A33AA4" w:rsidRPr="00C62FBA" w:rsidRDefault="009E1849" w:rsidP="0035204E">
      <w:pPr>
        <w:spacing w:after="120" w:line="240" w:lineRule="auto"/>
        <w:jc w:val="both"/>
        <w:rPr>
          <w:rFonts w:ascii="Arial" w:hAnsi="Arial" w:cs="Arial"/>
          <w:lang w:val="en-GB"/>
        </w:rPr>
      </w:pPr>
      <w:r w:rsidRPr="00C62FBA">
        <w:rPr>
          <w:rFonts w:ascii="Arial" w:hAnsi="Arial" w:cs="Arial"/>
          <w:noProof/>
          <w:lang w:val="en-GB" w:eastAsia="sr-Latn-RS"/>
        </w:rPr>
        <w:drawing>
          <wp:inline distT="0" distB="0" distL="0" distR="0" wp14:anchorId="151ABE9F" wp14:editId="498C0EB1">
            <wp:extent cx="6150512" cy="3676319"/>
            <wp:effectExtent l="0" t="152400" r="0" b="153035"/>
            <wp:docPr id="32" name="Diagram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3249268" w14:textId="6FACA01F" w:rsidR="00A33AA4" w:rsidRPr="00C62FBA" w:rsidRDefault="00BA0F45" w:rsidP="0035204E">
      <w:pPr>
        <w:spacing w:after="120" w:line="240" w:lineRule="auto"/>
        <w:jc w:val="both"/>
        <w:rPr>
          <w:rFonts w:ascii="Arial" w:hAnsi="Arial" w:cs="Arial"/>
          <w:lang w:val="en-GB"/>
        </w:rPr>
      </w:pPr>
      <w:r w:rsidRPr="00C62FBA">
        <w:rPr>
          <w:rFonts w:ascii="Arial" w:hAnsi="Arial" w:cs="Arial"/>
          <w:lang w:val="en-GB"/>
        </w:rPr>
        <w:lastRenderedPageBreak/>
        <w:t>The following chapters of this strategic document provide an overview of the Strategy</w:t>
      </w:r>
      <w:r w:rsidR="00276D99" w:rsidRPr="00C62FBA">
        <w:rPr>
          <w:rFonts w:ascii="Arial" w:hAnsi="Arial" w:cs="Arial"/>
          <w:lang w:val="en-GB"/>
        </w:rPr>
        <w:t>’</w:t>
      </w:r>
      <w:r w:rsidRPr="00C62FBA">
        <w:rPr>
          <w:rFonts w:ascii="Arial" w:hAnsi="Arial" w:cs="Arial"/>
          <w:lang w:val="en-GB"/>
        </w:rPr>
        <w:t>s alignment with the national strategic framework and international obligations undertaken by Montenegro</w:t>
      </w:r>
      <w:r w:rsidR="00A33AA4" w:rsidRPr="00C62FBA">
        <w:rPr>
          <w:rFonts w:ascii="Arial" w:hAnsi="Arial" w:cs="Arial"/>
          <w:lang w:val="en-GB"/>
        </w:rPr>
        <w:t>.</w:t>
      </w:r>
    </w:p>
    <w:p w14:paraId="2B573AD0" w14:textId="12040436" w:rsidR="00A33AA4" w:rsidRPr="00C62FBA" w:rsidRDefault="00BA0F45" w:rsidP="00381CDA">
      <w:pPr>
        <w:spacing w:after="120" w:line="240" w:lineRule="auto"/>
        <w:jc w:val="both"/>
        <w:rPr>
          <w:rFonts w:ascii="Arial" w:hAnsi="Arial" w:cs="Arial"/>
          <w:b/>
          <w:lang w:val="en-GB"/>
        </w:rPr>
      </w:pPr>
      <w:r w:rsidRPr="00C62FBA">
        <w:rPr>
          <w:rFonts w:ascii="Arial" w:hAnsi="Arial" w:cs="Arial"/>
          <w:b/>
          <w:lang w:val="en-GB"/>
        </w:rPr>
        <w:t>Alignment with the existing strategic framework in Montenegro</w:t>
      </w:r>
    </w:p>
    <w:p w14:paraId="4C780C9D" w14:textId="3ECE1F9A" w:rsidR="00A33AA4" w:rsidRPr="00C62FBA" w:rsidRDefault="00BA0F45" w:rsidP="00381CDA">
      <w:pPr>
        <w:spacing w:after="120" w:line="240" w:lineRule="auto"/>
        <w:jc w:val="both"/>
        <w:rPr>
          <w:rFonts w:ascii="Arial" w:hAnsi="Arial" w:cs="Arial"/>
          <w:lang w:val="en-GB"/>
        </w:rPr>
      </w:pPr>
      <w:r w:rsidRPr="00C62FBA">
        <w:rPr>
          <w:rFonts w:ascii="Arial" w:hAnsi="Arial" w:cs="Arial"/>
          <w:lang w:val="en-GB"/>
        </w:rPr>
        <w:t>The strategic planning system in Montenegro involves vertical and horizontal alignment of existing strategic documents to improve quality and achieve more efficient implementation, enhance intersectoral cooperation, and establish a sustainable mechanism for monitoring implementation</w:t>
      </w:r>
      <w:r w:rsidR="00A33AA4" w:rsidRPr="00C62FBA">
        <w:rPr>
          <w:rFonts w:ascii="Arial" w:hAnsi="Arial" w:cs="Arial"/>
          <w:lang w:val="en-GB"/>
        </w:rPr>
        <w:t xml:space="preserve">. </w:t>
      </w:r>
    </w:p>
    <w:p w14:paraId="7AA3677C" w14:textId="685CFA78" w:rsidR="00A33AA4" w:rsidRPr="00C62FBA" w:rsidRDefault="00BA0F45" w:rsidP="00381CDA">
      <w:pPr>
        <w:spacing w:after="120" w:line="240" w:lineRule="auto"/>
        <w:jc w:val="both"/>
        <w:rPr>
          <w:rFonts w:ascii="Arial" w:hAnsi="Arial" w:cs="Arial"/>
          <w:b/>
          <w:lang w:val="en-GB"/>
        </w:rPr>
      </w:pPr>
      <w:bookmarkStart w:id="5" w:name="_Hlk169243505"/>
      <w:r w:rsidRPr="00C62FBA">
        <w:rPr>
          <w:rFonts w:ascii="Arial" w:hAnsi="Arial" w:cs="Arial"/>
          <w:b/>
          <w:lang w:val="en-GB"/>
        </w:rPr>
        <w:t>Medium-Term Government Work Programme 2024</w:t>
      </w:r>
      <w:r w:rsidR="000102BB" w:rsidRPr="00C62FBA">
        <w:rPr>
          <w:rFonts w:ascii="Arial" w:hAnsi="Arial" w:cs="Arial"/>
          <w:b/>
          <w:lang w:val="en-GB"/>
        </w:rPr>
        <w:t>–</w:t>
      </w:r>
      <w:r w:rsidRPr="00C62FBA">
        <w:rPr>
          <w:rFonts w:ascii="Arial" w:hAnsi="Arial" w:cs="Arial"/>
          <w:b/>
          <w:lang w:val="en-GB"/>
        </w:rPr>
        <w:t>2027 (MTGWP</w:t>
      </w:r>
      <w:r w:rsidR="00A33AA4" w:rsidRPr="00C62FBA">
        <w:rPr>
          <w:rFonts w:ascii="Arial" w:hAnsi="Arial" w:cs="Arial"/>
          <w:b/>
          <w:lang w:val="en-GB"/>
        </w:rPr>
        <w:t>)</w:t>
      </w:r>
      <w:r w:rsidR="00AD2153" w:rsidRPr="00C62FBA">
        <w:rPr>
          <w:rStyle w:val="FootnoteReference"/>
          <w:rFonts w:ascii="Arial" w:hAnsi="Arial" w:cs="Arial"/>
          <w:b/>
          <w:lang w:val="en-GB"/>
        </w:rPr>
        <w:footnoteReference w:id="2"/>
      </w:r>
    </w:p>
    <w:bookmarkEnd w:id="5"/>
    <w:p w14:paraId="03F3E047" w14:textId="3EE1F65B" w:rsidR="00E20A8C" w:rsidRPr="00C62FBA" w:rsidRDefault="00BA0F45" w:rsidP="00381CDA">
      <w:pPr>
        <w:spacing w:after="0" w:line="240" w:lineRule="auto"/>
        <w:jc w:val="both"/>
        <w:rPr>
          <w:rFonts w:ascii="Arial" w:hAnsi="Arial" w:cs="Arial"/>
          <w:lang w:val="en-GB"/>
        </w:rPr>
      </w:pPr>
      <w:r w:rsidRPr="00C62FBA">
        <w:rPr>
          <w:rFonts w:ascii="Arial" w:hAnsi="Arial" w:cs="Arial"/>
          <w:lang w:val="en-GB"/>
        </w:rPr>
        <w:t xml:space="preserve">The development of the strategic document is fully oriented towards achieving Goal 18: </w:t>
      </w:r>
      <w:r w:rsidRPr="00C62FBA">
        <w:rPr>
          <w:rFonts w:ascii="Arial" w:hAnsi="Arial" w:cs="Arial"/>
          <w:i/>
          <w:lang w:val="en-GB"/>
        </w:rPr>
        <w:t xml:space="preserve">A solidary society for a dignified life and equal </w:t>
      </w:r>
      <w:r w:rsidR="006B3E43" w:rsidRPr="00C62FBA">
        <w:rPr>
          <w:rFonts w:ascii="Arial" w:hAnsi="Arial" w:cs="Arial"/>
          <w:i/>
          <w:lang w:val="en-GB"/>
        </w:rPr>
        <w:t>opportunities</w:t>
      </w:r>
      <w:r w:rsidRPr="00C62FBA">
        <w:rPr>
          <w:rFonts w:ascii="Arial" w:hAnsi="Arial" w:cs="Arial"/>
          <w:lang w:val="en-GB"/>
        </w:rPr>
        <w:t xml:space="preserve"> from the MTGWP. As an indicator of this goal, it is planned that:</w:t>
      </w:r>
      <w:r w:rsidR="00A7447F" w:rsidRPr="00C62FBA">
        <w:rPr>
          <w:rFonts w:ascii="Arial" w:hAnsi="Arial" w:cs="Arial"/>
          <w:lang w:val="en-GB"/>
        </w:rPr>
        <w:t xml:space="preserve"> </w:t>
      </w:r>
    </w:p>
    <w:p w14:paraId="12B71CCC" w14:textId="49E3DBEB" w:rsidR="00BA0F45" w:rsidRPr="00C62FBA" w:rsidRDefault="00BA0F45" w:rsidP="00670257">
      <w:pPr>
        <w:pStyle w:val="ListParagraph"/>
        <w:numPr>
          <w:ilvl w:val="0"/>
          <w:numId w:val="3"/>
        </w:numPr>
        <w:spacing w:after="120" w:line="240" w:lineRule="auto"/>
        <w:jc w:val="both"/>
        <w:rPr>
          <w:rFonts w:ascii="Arial" w:hAnsi="Arial" w:cs="Arial"/>
          <w:lang w:val="en-GB"/>
        </w:rPr>
      </w:pPr>
      <w:r w:rsidRPr="00C62FBA">
        <w:rPr>
          <w:rFonts w:ascii="Arial" w:hAnsi="Arial" w:cs="Arial"/>
          <w:lang w:val="en-GB"/>
        </w:rPr>
        <w:t>The number of foster families will increase by 15% from 350 by 2027;</w:t>
      </w:r>
    </w:p>
    <w:p w14:paraId="15D888BE" w14:textId="1F8E9F83" w:rsidR="00BA0F45" w:rsidRPr="00C62FBA" w:rsidRDefault="00BA0F45" w:rsidP="00670257">
      <w:pPr>
        <w:pStyle w:val="ListParagraph"/>
        <w:numPr>
          <w:ilvl w:val="0"/>
          <w:numId w:val="3"/>
        </w:numPr>
        <w:spacing w:after="120" w:line="240" w:lineRule="auto"/>
        <w:jc w:val="both"/>
        <w:rPr>
          <w:rFonts w:ascii="Arial" w:hAnsi="Arial" w:cs="Arial"/>
          <w:lang w:val="en-GB"/>
        </w:rPr>
      </w:pPr>
      <w:r w:rsidRPr="00C62FBA">
        <w:rPr>
          <w:rFonts w:ascii="Arial" w:hAnsi="Arial" w:cs="Arial"/>
          <w:lang w:val="en-GB"/>
        </w:rPr>
        <w:t>The number of providers of the standard service family placement will increase by 15% from 35 by 2027;</w:t>
      </w:r>
    </w:p>
    <w:p w14:paraId="2F029134" w14:textId="5BCBCE48" w:rsidR="00BA0F45" w:rsidRPr="00C62FBA" w:rsidRDefault="00BA0F45" w:rsidP="00670257">
      <w:pPr>
        <w:pStyle w:val="ListParagraph"/>
        <w:numPr>
          <w:ilvl w:val="0"/>
          <w:numId w:val="3"/>
        </w:numPr>
        <w:spacing w:after="120" w:line="240" w:lineRule="auto"/>
        <w:jc w:val="both"/>
        <w:rPr>
          <w:rFonts w:ascii="Arial" w:hAnsi="Arial" w:cs="Arial"/>
          <w:lang w:val="en-GB"/>
        </w:rPr>
      </w:pPr>
      <w:r w:rsidRPr="00C62FBA">
        <w:rPr>
          <w:rFonts w:ascii="Arial" w:hAnsi="Arial" w:cs="Arial"/>
          <w:lang w:val="en-GB"/>
        </w:rPr>
        <w:t>The number of providers of social and child protection services for victims of gender-based violence will increase by 15% from 13 by 2027;</w:t>
      </w:r>
    </w:p>
    <w:p w14:paraId="2C296E8E" w14:textId="72806867" w:rsidR="00E20A8C" w:rsidRPr="00C62FBA" w:rsidRDefault="00BA0F45" w:rsidP="00670257">
      <w:pPr>
        <w:pStyle w:val="ListParagraph"/>
        <w:numPr>
          <w:ilvl w:val="0"/>
          <w:numId w:val="3"/>
        </w:numPr>
        <w:spacing w:after="120" w:line="240" w:lineRule="auto"/>
        <w:jc w:val="both"/>
        <w:rPr>
          <w:rFonts w:ascii="Arial" w:hAnsi="Arial" w:cs="Arial"/>
          <w:lang w:val="en-GB"/>
        </w:rPr>
      </w:pPr>
      <w:r w:rsidRPr="00C62FBA">
        <w:rPr>
          <w:rFonts w:ascii="Arial" w:hAnsi="Arial" w:cs="Arial"/>
          <w:lang w:val="en-GB"/>
        </w:rPr>
        <w:t>The number of providers of support services for community living for persons with disabilities and children with developmental difficulties will increase by 15% from 45 by 2027</w:t>
      </w:r>
      <w:r w:rsidR="00A33AA4" w:rsidRPr="00C62FBA">
        <w:rPr>
          <w:rFonts w:ascii="Arial" w:hAnsi="Arial" w:cs="Arial"/>
          <w:lang w:val="en-GB"/>
        </w:rPr>
        <w:t xml:space="preserve">. </w:t>
      </w:r>
    </w:p>
    <w:p w14:paraId="0DCE2E48" w14:textId="2CC32C85" w:rsidR="00BA0F45" w:rsidRPr="00C62FBA" w:rsidRDefault="004441DB" w:rsidP="00BA0F45">
      <w:pPr>
        <w:spacing w:after="120" w:line="240" w:lineRule="auto"/>
        <w:jc w:val="both"/>
        <w:rPr>
          <w:rFonts w:ascii="Arial" w:hAnsi="Arial" w:cs="Arial"/>
          <w:lang w:val="en-GB"/>
        </w:rPr>
      </w:pPr>
      <w:r w:rsidRPr="00C62FBA">
        <w:rPr>
          <w:rFonts w:ascii="Arial" w:hAnsi="Arial" w:cs="Arial"/>
          <w:lang w:val="en-GB"/>
        </w:rPr>
        <w:t>In pursuit of this objective, efforts will be made to implement deinstitutional</w:t>
      </w:r>
      <w:r w:rsidR="00931208" w:rsidRPr="00C62FBA">
        <w:rPr>
          <w:rFonts w:ascii="Arial" w:hAnsi="Arial" w:cs="Arial"/>
          <w:lang w:val="en-GB"/>
        </w:rPr>
        <w:t>isation</w:t>
      </w:r>
      <w:r w:rsidRPr="00C62FBA">
        <w:rPr>
          <w:rFonts w:ascii="Arial" w:hAnsi="Arial" w:cs="Arial"/>
          <w:lang w:val="en-GB"/>
        </w:rPr>
        <w:t xml:space="preserve"> measures that promote the inclusion of all vulnerable groups within our society while enhancing the accessibility of services in the least restrictive setting.</w:t>
      </w:r>
    </w:p>
    <w:p w14:paraId="133C6D16" w14:textId="7E6DAA69" w:rsidR="00A7447F" w:rsidRPr="00C62FBA" w:rsidRDefault="00BA0F45" w:rsidP="00BA0F45">
      <w:pPr>
        <w:spacing w:after="120" w:line="240" w:lineRule="auto"/>
        <w:jc w:val="both"/>
        <w:rPr>
          <w:rFonts w:ascii="Arial" w:hAnsi="Arial" w:cs="Arial"/>
          <w:lang w:val="en-GB"/>
        </w:rPr>
      </w:pPr>
      <w:r w:rsidRPr="00C62FBA">
        <w:rPr>
          <w:rFonts w:ascii="Arial" w:hAnsi="Arial" w:cs="Arial"/>
          <w:lang w:val="en-GB"/>
        </w:rPr>
        <w:t xml:space="preserve">The obligations envisaged for the second quarter of 2024 include </w:t>
      </w:r>
      <w:r w:rsidR="004441DB" w:rsidRPr="00C62FBA">
        <w:rPr>
          <w:rFonts w:ascii="Arial" w:hAnsi="Arial" w:cs="Arial"/>
          <w:lang w:val="en-GB"/>
        </w:rPr>
        <w:t xml:space="preserve">adopting the Strategy for the Development of the Social and Child Protection System </w:t>
      </w:r>
      <w:r w:rsidR="005676FF" w:rsidRPr="00C62FBA">
        <w:rPr>
          <w:rFonts w:ascii="Arial" w:hAnsi="Arial" w:cs="Arial"/>
          <w:lang w:val="en-GB"/>
        </w:rPr>
        <w:t xml:space="preserve">2024–2028 </w:t>
      </w:r>
      <w:r w:rsidR="00F01210" w:rsidRPr="00C62FBA">
        <w:rPr>
          <w:rFonts w:ascii="Arial" w:hAnsi="Arial" w:cs="Arial"/>
          <w:lang w:val="en-GB"/>
        </w:rPr>
        <w:t>and Deinstitutionalisation Strategy 20</w:t>
      </w:r>
      <w:r w:rsidR="000102BB" w:rsidRPr="00C62FBA">
        <w:rPr>
          <w:rFonts w:ascii="Arial" w:hAnsi="Arial" w:cs="Arial"/>
          <w:lang w:val="en-GB"/>
        </w:rPr>
        <w:t>2</w:t>
      </w:r>
      <w:r w:rsidR="00F01210" w:rsidRPr="00C62FBA">
        <w:rPr>
          <w:rFonts w:ascii="Arial" w:hAnsi="Arial" w:cs="Arial"/>
          <w:lang w:val="en-GB"/>
        </w:rPr>
        <w:t>4–2028</w:t>
      </w:r>
      <w:r w:rsidRPr="00C62FBA">
        <w:rPr>
          <w:rFonts w:ascii="Arial" w:hAnsi="Arial" w:cs="Arial"/>
          <w:lang w:val="en-GB"/>
        </w:rPr>
        <w:t xml:space="preserve">. </w:t>
      </w:r>
      <w:r w:rsidR="00F01210" w:rsidRPr="00C62FBA">
        <w:rPr>
          <w:rFonts w:ascii="Arial" w:hAnsi="Arial" w:cs="Arial"/>
          <w:lang w:val="en-GB"/>
        </w:rPr>
        <w:t xml:space="preserve">Strategy for the Development of the Social and Child Protection System </w:t>
      </w:r>
      <w:r w:rsidRPr="00C62FBA">
        <w:rPr>
          <w:rFonts w:ascii="Arial" w:hAnsi="Arial" w:cs="Arial"/>
          <w:lang w:val="en-GB"/>
        </w:rPr>
        <w:t>will establish overarching strategic goals and operational objectives, as well as activities aimed at further improving the social and child protection system and the quality of life of social and child protection beneficiaries, empowering them for an independent and productive life, through the improvement of the regulatory framework in social and child protection, the quality system, and the enhancement of social and child protection services, thus creating conditions for the continuation of deinsti</w:t>
      </w:r>
      <w:r w:rsidR="00381B7A" w:rsidRPr="00C62FBA">
        <w:rPr>
          <w:rFonts w:ascii="Arial" w:hAnsi="Arial" w:cs="Arial"/>
          <w:lang w:val="en-GB"/>
        </w:rPr>
        <w:t>tutionalisation</w:t>
      </w:r>
      <w:r w:rsidRPr="00C62FBA">
        <w:rPr>
          <w:rFonts w:ascii="Arial" w:hAnsi="Arial" w:cs="Arial"/>
          <w:lang w:val="en-GB"/>
        </w:rPr>
        <w:t>. The Action Plan will define measures, activities, result and impact indicators, deadlines, responsible authorities and bodies, and sources of funding necessary for implementing the strategic guidelines defined by the Strategy for 2024. The Deinsti</w:t>
      </w:r>
      <w:r w:rsidR="00381B7A" w:rsidRPr="00C62FBA">
        <w:rPr>
          <w:rFonts w:ascii="Arial" w:hAnsi="Arial" w:cs="Arial"/>
          <w:lang w:val="en-GB"/>
        </w:rPr>
        <w:t>tutionalisation</w:t>
      </w:r>
      <w:r w:rsidRPr="00C62FBA">
        <w:rPr>
          <w:rFonts w:ascii="Arial" w:hAnsi="Arial" w:cs="Arial"/>
          <w:lang w:val="en-GB"/>
        </w:rPr>
        <w:t xml:space="preserve"> Strategy</w:t>
      </w:r>
      <w:r w:rsidR="00381B7A" w:rsidRPr="00C62FBA">
        <w:rPr>
          <w:rFonts w:ascii="Arial" w:hAnsi="Arial" w:cs="Arial"/>
          <w:lang w:val="en-GB"/>
        </w:rPr>
        <w:t xml:space="preserve"> </w:t>
      </w:r>
      <w:r w:rsidRPr="00C62FBA">
        <w:rPr>
          <w:rFonts w:ascii="Arial" w:hAnsi="Arial" w:cs="Arial"/>
          <w:lang w:val="en-GB"/>
        </w:rPr>
        <w:t>derives from the Strategy for the Development of the Social and Child Protection System for the period 2024-2028, with the aim to dedicate special attention to deinsti</w:t>
      </w:r>
      <w:r w:rsidR="00381B7A" w:rsidRPr="00C62FBA">
        <w:rPr>
          <w:rFonts w:ascii="Arial" w:hAnsi="Arial" w:cs="Arial"/>
          <w:lang w:val="en-GB"/>
        </w:rPr>
        <w:t>tutionalisation</w:t>
      </w:r>
      <w:r w:rsidR="00F10001" w:rsidRPr="00C62FBA">
        <w:rPr>
          <w:rFonts w:ascii="Arial" w:hAnsi="Arial" w:cs="Arial"/>
          <w:lang w:val="en-GB"/>
        </w:rPr>
        <w:t>.</w:t>
      </w:r>
    </w:p>
    <w:p w14:paraId="2F35A0D6" w14:textId="041E9176" w:rsidR="00A33AA4" w:rsidRPr="00C62FBA" w:rsidRDefault="00BA0F45" w:rsidP="00381CDA">
      <w:pPr>
        <w:spacing w:after="120" w:line="240" w:lineRule="auto"/>
        <w:jc w:val="both"/>
        <w:rPr>
          <w:rFonts w:ascii="Arial" w:eastAsia="Times New Roman" w:hAnsi="Arial" w:cs="Arial"/>
          <w:b/>
          <w:color w:val="000000" w:themeColor="text1"/>
          <w:lang w:val="en-GB"/>
        </w:rPr>
      </w:pPr>
      <w:bookmarkStart w:id="6" w:name="_Hlk169243522"/>
      <w:r w:rsidRPr="00C62FBA">
        <w:rPr>
          <w:rFonts w:ascii="Arial" w:eastAsia="Times New Roman" w:hAnsi="Arial" w:cs="Arial"/>
          <w:b/>
          <w:color w:val="000000" w:themeColor="text1"/>
          <w:lang w:val="en-GB"/>
        </w:rPr>
        <w:t>National Strategy for Sustainable Development by 2030 (NSSD</w:t>
      </w:r>
      <w:r w:rsidR="00A33AA4" w:rsidRPr="00C62FBA">
        <w:rPr>
          <w:rFonts w:ascii="Arial" w:eastAsia="Times New Roman" w:hAnsi="Arial" w:cs="Arial"/>
          <w:b/>
          <w:color w:val="000000" w:themeColor="text1"/>
          <w:lang w:val="en-GB"/>
        </w:rPr>
        <w:t>)</w:t>
      </w:r>
      <w:r w:rsidR="00AD2153" w:rsidRPr="00C62FBA">
        <w:rPr>
          <w:rStyle w:val="FootnoteReference"/>
          <w:rFonts w:ascii="Arial" w:eastAsia="Times New Roman" w:hAnsi="Arial" w:cs="Arial"/>
          <w:b/>
          <w:color w:val="000000" w:themeColor="text1"/>
          <w:lang w:val="en-GB"/>
        </w:rPr>
        <w:footnoteReference w:id="3"/>
      </w:r>
    </w:p>
    <w:bookmarkEnd w:id="6"/>
    <w:p w14:paraId="56EFEA85" w14:textId="0C8D5311" w:rsidR="00381CDA" w:rsidRPr="00C62FBA" w:rsidRDefault="00BA0F45" w:rsidP="00381CDA">
      <w:pPr>
        <w:spacing w:after="120" w:line="240" w:lineRule="auto"/>
        <w:jc w:val="both"/>
        <w:rPr>
          <w:rFonts w:ascii="Arial" w:eastAsia="Times New Roman" w:hAnsi="Arial" w:cs="Arial"/>
          <w:color w:val="000000" w:themeColor="text1"/>
          <w:lang w:val="en-GB"/>
        </w:rPr>
      </w:pPr>
      <w:r w:rsidRPr="00C62FBA">
        <w:rPr>
          <w:rFonts w:ascii="Arial" w:eastAsia="Times New Roman" w:hAnsi="Arial" w:cs="Arial"/>
          <w:color w:val="000000" w:themeColor="text1"/>
          <w:lang w:val="en-GB"/>
        </w:rPr>
        <w:t>In drafting the Strategy, the authors adhered to the principle of alignment with the obligations arising from Montenegro</w:t>
      </w:r>
      <w:r w:rsidR="00276D99" w:rsidRPr="00C62FBA">
        <w:rPr>
          <w:rFonts w:ascii="Arial" w:eastAsia="Times New Roman" w:hAnsi="Arial" w:cs="Arial"/>
          <w:color w:val="000000" w:themeColor="text1"/>
          <w:lang w:val="en-GB"/>
        </w:rPr>
        <w:t>’</w:t>
      </w:r>
      <w:r w:rsidRPr="00C62FBA">
        <w:rPr>
          <w:rFonts w:ascii="Arial" w:eastAsia="Times New Roman" w:hAnsi="Arial" w:cs="Arial"/>
          <w:color w:val="000000" w:themeColor="text1"/>
          <w:lang w:val="en-GB"/>
        </w:rPr>
        <w:t xml:space="preserve">s overarching strategic document – the National Strategy for Sustainable Development by 2030 (NSSD). The NSSD identifies that the system for providing health, social, and educational services to children with special educational needs is not equally developed or uniform across municipalities and that social institutions do not have sufficient resources to carry out activities in line with standards. It also assesses that the existing social and child protection system does not adequately meet the structural needs of vulnerable population categories. </w:t>
      </w:r>
      <w:r w:rsidRPr="00C62FBA">
        <w:rPr>
          <w:rFonts w:ascii="Arial" w:eastAsia="Times New Roman" w:hAnsi="Arial" w:cs="Arial"/>
          <w:color w:val="000000" w:themeColor="text1"/>
          <w:lang w:val="en-GB"/>
        </w:rPr>
        <w:lastRenderedPageBreak/>
        <w:t>Additionally, the system is not flexible and is insufficiently adapted to present-day needs, while the central</w:t>
      </w:r>
      <w:r w:rsidR="005676FF" w:rsidRPr="00C62FBA">
        <w:rPr>
          <w:rFonts w:ascii="Arial" w:eastAsia="Times New Roman" w:hAnsi="Arial" w:cs="Arial"/>
          <w:color w:val="000000" w:themeColor="text1"/>
          <w:lang w:val="en-GB"/>
        </w:rPr>
        <w:t>ised</w:t>
      </w:r>
      <w:r w:rsidRPr="00C62FBA">
        <w:rPr>
          <w:rFonts w:ascii="Arial" w:eastAsia="Times New Roman" w:hAnsi="Arial" w:cs="Arial"/>
          <w:color w:val="000000" w:themeColor="text1"/>
          <w:lang w:val="en-GB"/>
        </w:rPr>
        <w:t xml:space="preserve"> social and child protection system faces the problem of failing to recognize the specificities of social issues at the local level</w:t>
      </w:r>
      <w:r w:rsidR="00A33AA4" w:rsidRPr="00C62FBA">
        <w:rPr>
          <w:rFonts w:ascii="Arial" w:eastAsia="Times New Roman" w:hAnsi="Arial" w:cs="Arial"/>
          <w:color w:val="000000" w:themeColor="text1"/>
          <w:lang w:val="en-GB"/>
        </w:rPr>
        <w:t>.</w:t>
      </w:r>
    </w:p>
    <w:p w14:paraId="2B00F293" w14:textId="09D73850" w:rsidR="005E11F9" w:rsidRPr="00C62FBA" w:rsidRDefault="00BA0F45" w:rsidP="005E11F9">
      <w:pPr>
        <w:spacing w:after="40" w:line="240" w:lineRule="auto"/>
        <w:jc w:val="both"/>
        <w:rPr>
          <w:rFonts w:ascii="Arial" w:eastAsia="Times New Roman" w:hAnsi="Arial" w:cs="Arial"/>
          <w:b/>
          <w:bCs/>
          <w:color w:val="000000" w:themeColor="text1"/>
          <w:sz w:val="20"/>
          <w:szCs w:val="20"/>
          <w:lang w:val="en-GB"/>
        </w:rPr>
      </w:pPr>
      <w:r w:rsidRPr="00C62FBA">
        <w:rPr>
          <w:rFonts w:ascii="Arial" w:eastAsia="Times New Roman" w:hAnsi="Arial" w:cs="Arial"/>
          <w:b/>
          <w:bCs/>
          <w:color w:val="000000" w:themeColor="text1"/>
          <w:sz w:val="20"/>
          <w:szCs w:val="20"/>
          <w:lang w:val="en-GB"/>
        </w:rPr>
        <w:t xml:space="preserve">Table 1. NSSD </w:t>
      </w:r>
      <w:r w:rsidR="00936400" w:rsidRPr="00C62FBA">
        <w:rPr>
          <w:rFonts w:ascii="Arial" w:eastAsia="Times New Roman" w:hAnsi="Arial" w:cs="Arial"/>
          <w:b/>
          <w:bCs/>
          <w:color w:val="000000" w:themeColor="text1"/>
          <w:sz w:val="20"/>
          <w:szCs w:val="20"/>
          <w:lang w:val="en-GB"/>
        </w:rPr>
        <w:t>measures and sub-measures</w:t>
      </w:r>
    </w:p>
    <w:tbl>
      <w:tblPr>
        <w:tblStyle w:val="ListTable3-Accent4"/>
        <w:tblW w:w="9715"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3865"/>
        <w:gridCol w:w="5850"/>
      </w:tblGrid>
      <w:tr w:rsidR="00A33AA4" w:rsidRPr="00C62FBA" w14:paraId="3EA346F0" w14:textId="77777777" w:rsidTr="00381CDA">
        <w:trPr>
          <w:cnfStyle w:val="100000000000" w:firstRow="1" w:lastRow="0" w:firstColumn="0" w:lastColumn="0" w:oddVBand="0" w:evenVBand="0" w:oddHBand="0" w:evenHBand="0" w:firstRowFirstColumn="0" w:firstRowLastColumn="0" w:lastRowFirstColumn="0" w:lastRowLastColumn="0"/>
          <w:trHeight w:val="530"/>
          <w:tblHeader/>
        </w:trPr>
        <w:tc>
          <w:tcPr>
            <w:cnfStyle w:val="001000000100" w:firstRow="0" w:lastRow="0" w:firstColumn="1" w:lastColumn="0" w:oddVBand="0" w:evenVBand="0" w:oddHBand="0" w:evenHBand="0" w:firstRowFirstColumn="1" w:firstRowLastColumn="0" w:lastRowFirstColumn="0" w:lastRowLastColumn="0"/>
            <w:tcW w:w="3865" w:type="dxa"/>
            <w:tcBorders>
              <w:bottom w:val="none" w:sz="0" w:space="0" w:color="auto"/>
              <w:right w:val="none" w:sz="0" w:space="0" w:color="auto"/>
            </w:tcBorders>
            <w:shd w:val="clear" w:color="auto" w:fill="C5E0B3" w:themeFill="accent6" w:themeFillTint="66"/>
            <w:vAlign w:val="center"/>
          </w:tcPr>
          <w:p w14:paraId="1D6AF519" w14:textId="7ECD81AA" w:rsidR="00A33AA4" w:rsidRPr="00C62FBA" w:rsidRDefault="00132A7D" w:rsidP="00381CDA">
            <w:pPr>
              <w:jc w:val="center"/>
              <w:rPr>
                <w:rFonts w:ascii="Arial" w:hAnsi="Arial" w:cs="Arial"/>
                <w:b w:val="0"/>
                <w:color w:val="auto"/>
                <w:sz w:val="20"/>
                <w:szCs w:val="20"/>
                <w:lang w:val="en-GB"/>
              </w:rPr>
            </w:pPr>
            <w:r w:rsidRPr="00C62FBA">
              <w:rPr>
                <w:rFonts w:ascii="Arial" w:hAnsi="Arial" w:cs="Arial"/>
                <w:color w:val="auto"/>
                <w:sz w:val="20"/>
                <w:szCs w:val="20"/>
                <w:lang w:val="en-GB"/>
              </w:rPr>
              <w:t xml:space="preserve">NSSD </w:t>
            </w:r>
            <w:r w:rsidR="00936400" w:rsidRPr="00C62FBA">
              <w:rPr>
                <w:rFonts w:ascii="Arial" w:hAnsi="Arial" w:cs="Arial"/>
                <w:color w:val="auto"/>
                <w:sz w:val="20"/>
                <w:szCs w:val="20"/>
                <w:lang w:val="en-GB"/>
              </w:rPr>
              <w:t>measures</w:t>
            </w:r>
          </w:p>
        </w:tc>
        <w:tc>
          <w:tcPr>
            <w:tcW w:w="5850" w:type="dxa"/>
            <w:shd w:val="clear" w:color="auto" w:fill="C5E0B3" w:themeFill="accent6" w:themeFillTint="66"/>
            <w:vAlign w:val="center"/>
          </w:tcPr>
          <w:p w14:paraId="2B4985EB" w14:textId="05107659" w:rsidR="00A33AA4" w:rsidRPr="00C62FBA" w:rsidRDefault="00132A7D" w:rsidP="00381CD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lang w:val="en-GB"/>
              </w:rPr>
            </w:pPr>
            <w:r w:rsidRPr="00C62FBA">
              <w:rPr>
                <w:rFonts w:ascii="Arial" w:hAnsi="Arial" w:cs="Arial"/>
                <w:color w:val="auto"/>
                <w:sz w:val="20"/>
                <w:szCs w:val="20"/>
                <w:lang w:val="en-GB"/>
              </w:rPr>
              <w:t xml:space="preserve">NSSD </w:t>
            </w:r>
            <w:r w:rsidR="00936400" w:rsidRPr="00C62FBA">
              <w:rPr>
                <w:rFonts w:ascii="Arial" w:hAnsi="Arial" w:cs="Arial"/>
                <w:color w:val="auto"/>
                <w:sz w:val="20"/>
                <w:szCs w:val="20"/>
                <w:lang w:val="en-GB"/>
              </w:rPr>
              <w:t>sub-measures</w:t>
            </w:r>
          </w:p>
        </w:tc>
      </w:tr>
      <w:tr w:rsidR="00A33AA4" w:rsidRPr="00C62FBA" w14:paraId="1623272C" w14:textId="77777777" w:rsidTr="00381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Borders>
              <w:top w:val="none" w:sz="0" w:space="0" w:color="auto"/>
              <w:bottom w:val="none" w:sz="0" w:space="0" w:color="auto"/>
              <w:right w:val="none" w:sz="0" w:space="0" w:color="auto"/>
            </w:tcBorders>
            <w:vAlign w:val="center"/>
          </w:tcPr>
          <w:p w14:paraId="2EDC26DF" w14:textId="4AD7E4B3" w:rsidR="004441DB" w:rsidRPr="00C62FBA" w:rsidRDefault="006B1462" w:rsidP="006B1462">
            <w:pPr>
              <w:numPr>
                <w:ilvl w:val="2"/>
                <w:numId w:val="1"/>
              </w:numPr>
              <w:jc w:val="both"/>
              <w:rPr>
                <w:rFonts w:ascii="Arial" w:hAnsi="Arial" w:cs="Arial"/>
                <w:sz w:val="20"/>
                <w:szCs w:val="20"/>
                <w:lang w:val="en-GB"/>
              </w:rPr>
            </w:pPr>
            <w:r w:rsidRPr="00C62FBA">
              <w:rPr>
                <w:rFonts w:ascii="Arial" w:hAnsi="Arial" w:cs="Arial"/>
                <w:sz w:val="20"/>
                <w:szCs w:val="20"/>
                <w:lang w:val="en-GB"/>
              </w:rPr>
              <w:t xml:space="preserve">Prevent and mitigate the effects of population aging </w:t>
            </w:r>
          </w:p>
          <w:p w14:paraId="7E184CD8" w14:textId="264B3926" w:rsidR="00A33AA4" w:rsidRPr="00C62FBA" w:rsidRDefault="006B1462" w:rsidP="004441DB">
            <w:pPr>
              <w:ind w:left="405"/>
              <w:jc w:val="both"/>
              <w:rPr>
                <w:rFonts w:ascii="Arial" w:hAnsi="Arial" w:cs="Arial"/>
                <w:sz w:val="20"/>
                <w:szCs w:val="20"/>
                <w:lang w:val="en-GB"/>
              </w:rPr>
            </w:pPr>
            <w:r w:rsidRPr="00C62FBA">
              <w:rPr>
                <w:rFonts w:ascii="Arial" w:hAnsi="Arial" w:cs="Arial"/>
                <w:sz w:val="20"/>
                <w:szCs w:val="20"/>
                <w:lang w:val="en-GB"/>
              </w:rPr>
              <w:t>SDG 8 (8.3), 17 (17.4)</w:t>
            </w:r>
          </w:p>
        </w:tc>
        <w:tc>
          <w:tcPr>
            <w:tcW w:w="5850" w:type="dxa"/>
            <w:tcBorders>
              <w:top w:val="none" w:sz="0" w:space="0" w:color="auto"/>
              <w:bottom w:val="none" w:sz="0" w:space="0" w:color="auto"/>
            </w:tcBorders>
            <w:vAlign w:val="center"/>
          </w:tcPr>
          <w:p w14:paraId="01E3BB48" w14:textId="1390B814" w:rsidR="00132A7D" w:rsidRPr="00C62FBA" w:rsidRDefault="00A33AA4" w:rsidP="00132A7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1.1.1.6 </w:t>
            </w:r>
            <w:r w:rsidR="00132A7D" w:rsidRPr="00C62FBA">
              <w:rPr>
                <w:rFonts w:ascii="Arial" w:hAnsi="Arial" w:cs="Arial"/>
                <w:sz w:val="20"/>
                <w:szCs w:val="20"/>
                <w:lang w:val="en-GB"/>
              </w:rPr>
              <w:t>Ensure adequate level of social protection</w:t>
            </w:r>
          </w:p>
          <w:p w14:paraId="5C0A6720" w14:textId="18947D1E" w:rsidR="00A33AA4" w:rsidRPr="00C62FBA" w:rsidRDefault="00132A7D" w:rsidP="00132A7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for senior and vulnerable populations.</w:t>
            </w:r>
          </w:p>
        </w:tc>
      </w:tr>
      <w:tr w:rsidR="00A33AA4" w:rsidRPr="00C62FBA" w14:paraId="3703584C" w14:textId="77777777" w:rsidTr="00381CDA">
        <w:tc>
          <w:tcPr>
            <w:cnfStyle w:val="001000000000" w:firstRow="0" w:lastRow="0" w:firstColumn="1" w:lastColumn="0" w:oddVBand="0" w:evenVBand="0" w:oddHBand="0" w:evenHBand="0" w:firstRowFirstColumn="0" w:firstRowLastColumn="0" w:lastRowFirstColumn="0" w:lastRowLastColumn="0"/>
            <w:tcW w:w="3865" w:type="dxa"/>
            <w:tcBorders>
              <w:right w:val="none" w:sz="0" w:space="0" w:color="auto"/>
            </w:tcBorders>
            <w:vAlign w:val="center"/>
          </w:tcPr>
          <w:p w14:paraId="07FA5894" w14:textId="77777777" w:rsidR="00132A7D" w:rsidRPr="00C62FBA" w:rsidRDefault="00A33AA4" w:rsidP="00132A7D">
            <w:pPr>
              <w:jc w:val="both"/>
              <w:rPr>
                <w:rFonts w:ascii="Arial" w:hAnsi="Arial" w:cs="Arial"/>
                <w:sz w:val="20"/>
                <w:szCs w:val="20"/>
                <w:lang w:val="en-GB"/>
              </w:rPr>
            </w:pPr>
            <w:r w:rsidRPr="00C62FBA">
              <w:rPr>
                <w:rFonts w:ascii="Arial" w:hAnsi="Arial" w:cs="Arial"/>
                <w:sz w:val="20"/>
                <w:szCs w:val="20"/>
                <w:lang w:val="en-GB"/>
              </w:rPr>
              <w:t xml:space="preserve">2.1.1 </w:t>
            </w:r>
            <w:r w:rsidR="00132A7D" w:rsidRPr="00C62FBA">
              <w:rPr>
                <w:rFonts w:ascii="Arial" w:hAnsi="Arial" w:cs="Arial"/>
                <w:sz w:val="20"/>
                <w:szCs w:val="20"/>
                <w:lang w:val="en-GB"/>
              </w:rPr>
              <w:t>Ensure prerequisites for healthy development of individuals within their families</w:t>
            </w:r>
          </w:p>
          <w:p w14:paraId="5DA26FB7" w14:textId="2A24D3EC" w:rsidR="00A33AA4" w:rsidRPr="00C62FBA" w:rsidRDefault="00132A7D" w:rsidP="00132A7D">
            <w:pPr>
              <w:jc w:val="both"/>
              <w:rPr>
                <w:rFonts w:ascii="Arial" w:hAnsi="Arial" w:cs="Arial"/>
                <w:sz w:val="20"/>
                <w:szCs w:val="20"/>
                <w:lang w:val="en-GB"/>
              </w:rPr>
            </w:pPr>
            <w:r w:rsidRPr="00C62FBA">
              <w:rPr>
                <w:rFonts w:ascii="Arial" w:hAnsi="Arial" w:cs="Arial"/>
                <w:sz w:val="20"/>
                <w:szCs w:val="20"/>
                <w:lang w:val="en-GB"/>
              </w:rPr>
              <w:t>SDG 3 (3.1, 3.2, 3.7), SDG 5 (5.2, 5.3 and 5.6), SDG 8 (8.7), SDG 16 (16.1, 16.2)</w:t>
            </w:r>
          </w:p>
        </w:tc>
        <w:tc>
          <w:tcPr>
            <w:tcW w:w="5850" w:type="dxa"/>
            <w:vAlign w:val="center"/>
          </w:tcPr>
          <w:p w14:paraId="2861A1A5" w14:textId="77777777" w:rsidR="00CD2259" w:rsidRPr="00C62FBA" w:rsidRDefault="00A33AA4" w:rsidP="00CD225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2.1.1.1 </w:t>
            </w:r>
            <w:r w:rsidR="00CD2259" w:rsidRPr="00C62FBA">
              <w:rPr>
                <w:rFonts w:ascii="Arial" w:hAnsi="Arial" w:cs="Arial"/>
                <w:sz w:val="20"/>
                <w:szCs w:val="20"/>
                <w:lang w:val="en-GB"/>
              </w:rPr>
              <w:t>Ensure conditions for healthy and sustainable</w:t>
            </w:r>
          </w:p>
          <w:p w14:paraId="00096B1B" w14:textId="77777777" w:rsidR="00CD2259" w:rsidRPr="00C62FBA" w:rsidRDefault="00CD2259" w:rsidP="00CD225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starting a family SDG 3 (3.1) and 5 (5.6) </w:t>
            </w:r>
          </w:p>
          <w:p w14:paraId="04B02AF9" w14:textId="686EA112" w:rsidR="00516041" w:rsidRPr="00C62FBA" w:rsidRDefault="00CD2259" w:rsidP="00670257">
            <w:pPr>
              <w:pStyle w:val="ListParagraph"/>
              <w:numPr>
                <w:ilvl w:val="0"/>
                <w:numId w:val="3"/>
              </w:numPr>
              <w:ind w:left="41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develop a</w:t>
            </w:r>
            <w:r w:rsidR="00516041" w:rsidRPr="00C62FBA">
              <w:rPr>
                <w:rFonts w:ascii="Arial" w:hAnsi="Arial" w:cs="Arial"/>
                <w:sz w:val="20"/>
                <w:szCs w:val="20"/>
                <w:lang w:val="en-GB"/>
              </w:rPr>
              <w:t xml:space="preserve"> </w:t>
            </w:r>
            <w:r w:rsidRPr="00C62FBA">
              <w:rPr>
                <w:rFonts w:ascii="Arial" w:hAnsi="Arial" w:cs="Arial"/>
                <w:sz w:val="20"/>
                <w:szCs w:val="20"/>
                <w:lang w:val="en-GB"/>
              </w:rPr>
              <w:t xml:space="preserve">system of </w:t>
            </w:r>
            <w:r w:rsidR="006B3E43" w:rsidRPr="00C62FBA">
              <w:rPr>
                <w:rFonts w:ascii="Arial" w:hAnsi="Arial" w:cs="Arial"/>
                <w:sz w:val="20"/>
                <w:szCs w:val="20"/>
                <w:lang w:val="en-GB"/>
              </w:rPr>
              <w:t>support</w:t>
            </w:r>
            <w:r w:rsidR="00516041" w:rsidRPr="00C62FBA">
              <w:rPr>
                <w:rFonts w:ascii="Arial" w:hAnsi="Arial" w:cs="Arial"/>
                <w:sz w:val="20"/>
                <w:szCs w:val="20"/>
                <w:lang w:val="en-GB"/>
              </w:rPr>
              <w:t xml:space="preserve"> </w:t>
            </w:r>
            <w:r w:rsidR="004441DB" w:rsidRPr="00C62FBA">
              <w:rPr>
                <w:rFonts w:ascii="Arial" w:hAnsi="Arial" w:cs="Arial"/>
                <w:sz w:val="20"/>
                <w:szCs w:val="20"/>
                <w:lang w:val="en-GB"/>
              </w:rPr>
              <w:t>for</w:t>
            </w:r>
            <w:r w:rsidRPr="00C62FBA">
              <w:rPr>
                <w:rFonts w:ascii="Arial" w:hAnsi="Arial" w:cs="Arial"/>
                <w:sz w:val="20"/>
                <w:szCs w:val="20"/>
                <w:lang w:val="en-GB"/>
              </w:rPr>
              <w:t xml:space="preserve"> the family with regard</w:t>
            </w:r>
            <w:r w:rsidR="00516041" w:rsidRPr="00C62FBA">
              <w:rPr>
                <w:rFonts w:ascii="Arial" w:hAnsi="Arial" w:cs="Arial"/>
                <w:sz w:val="20"/>
                <w:szCs w:val="20"/>
                <w:lang w:val="en-GB"/>
              </w:rPr>
              <w:t xml:space="preserve"> t</w:t>
            </w:r>
            <w:r w:rsidRPr="00C62FBA">
              <w:rPr>
                <w:rFonts w:ascii="Arial" w:hAnsi="Arial" w:cs="Arial"/>
                <w:sz w:val="20"/>
                <w:szCs w:val="20"/>
                <w:lang w:val="en-GB"/>
              </w:rPr>
              <w:t xml:space="preserve">o all challenges of parenting and family life </w:t>
            </w:r>
          </w:p>
          <w:p w14:paraId="684F8401" w14:textId="65E45C27" w:rsidR="00132A7D" w:rsidRPr="00C62FBA" w:rsidRDefault="00A33AA4" w:rsidP="00CD225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2.1.1.2 </w:t>
            </w:r>
          </w:p>
          <w:p w14:paraId="59F982D0" w14:textId="4ECBF81A" w:rsidR="00132A7D" w:rsidRPr="00C62FBA" w:rsidRDefault="00132A7D" w:rsidP="00132A7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Educate </w:t>
            </w:r>
            <w:r w:rsidR="004441DB" w:rsidRPr="00C62FBA">
              <w:rPr>
                <w:rFonts w:ascii="Arial" w:hAnsi="Arial" w:cs="Arial"/>
                <w:sz w:val="20"/>
                <w:szCs w:val="20"/>
                <w:lang w:val="en-GB"/>
              </w:rPr>
              <w:t xml:space="preserve">the </w:t>
            </w:r>
            <w:r w:rsidRPr="00C62FBA">
              <w:rPr>
                <w:rFonts w:ascii="Arial" w:hAnsi="Arial" w:cs="Arial"/>
                <w:sz w:val="20"/>
                <w:szCs w:val="20"/>
                <w:lang w:val="en-GB"/>
              </w:rPr>
              <w:t>population about alternative family forms</w:t>
            </w:r>
          </w:p>
          <w:p w14:paraId="541C47A5" w14:textId="0A7928F3" w:rsidR="00132A7D" w:rsidRPr="00C62FBA" w:rsidRDefault="00132A7D" w:rsidP="00132A7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(e.g. one-member family, single</w:t>
            </w:r>
            <w:r w:rsidR="004441DB" w:rsidRPr="00C62FBA">
              <w:rPr>
                <w:rFonts w:ascii="Arial" w:hAnsi="Arial" w:cs="Arial"/>
                <w:sz w:val="20"/>
                <w:szCs w:val="20"/>
                <w:lang w:val="en-GB"/>
              </w:rPr>
              <w:t>-</w:t>
            </w:r>
            <w:r w:rsidRPr="00C62FBA">
              <w:rPr>
                <w:rFonts w:ascii="Arial" w:hAnsi="Arial" w:cs="Arial"/>
                <w:sz w:val="20"/>
                <w:szCs w:val="20"/>
                <w:lang w:val="en-GB"/>
              </w:rPr>
              <w:t>parent family,</w:t>
            </w:r>
          </w:p>
          <w:p w14:paraId="5BF555DD" w14:textId="77777777" w:rsidR="00132A7D" w:rsidRPr="00C62FBA" w:rsidRDefault="00132A7D" w:rsidP="00132A7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partnerships without formal marriage, foster</w:t>
            </w:r>
          </w:p>
          <w:p w14:paraId="48D4EF6B" w14:textId="77777777" w:rsidR="00132A7D" w:rsidRPr="00C62FBA" w:rsidRDefault="00132A7D" w:rsidP="00132A7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families, etc.) </w:t>
            </w:r>
          </w:p>
          <w:p w14:paraId="73C08E2E" w14:textId="6524AB98" w:rsidR="00132A7D" w:rsidRPr="00C62FBA" w:rsidRDefault="00132A7D" w:rsidP="00670257">
            <w:pPr>
              <w:pStyle w:val="ListParagraph"/>
              <w:numPr>
                <w:ilvl w:val="0"/>
                <w:numId w:val="27"/>
              </w:numPr>
              <w:ind w:left="41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develop and promote </w:t>
            </w:r>
            <w:r w:rsidR="004441DB" w:rsidRPr="00C62FBA">
              <w:rPr>
                <w:rFonts w:ascii="Arial" w:hAnsi="Arial" w:cs="Arial"/>
                <w:sz w:val="20"/>
                <w:szCs w:val="20"/>
                <w:lang w:val="en-GB"/>
              </w:rPr>
              <w:t xml:space="preserve">the </w:t>
            </w:r>
            <w:r w:rsidRPr="00C62FBA">
              <w:rPr>
                <w:rFonts w:ascii="Arial" w:hAnsi="Arial" w:cs="Arial"/>
                <w:sz w:val="20"/>
                <w:szCs w:val="20"/>
                <w:lang w:val="en-GB"/>
              </w:rPr>
              <w:t xml:space="preserve">foster family system </w:t>
            </w:r>
          </w:p>
          <w:p w14:paraId="32CE7FA3" w14:textId="383B11F1" w:rsidR="00A33AA4" w:rsidRPr="00C62FBA" w:rsidRDefault="00132A7D" w:rsidP="00670257">
            <w:pPr>
              <w:pStyle w:val="ListParagraph"/>
              <w:numPr>
                <w:ilvl w:val="0"/>
                <w:numId w:val="27"/>
              </w:numPr>
              <w:ind w:left="41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develop an efficient system for the support to children with disorders and development difficulties and their families</w:t>
            </w:r>
          </w:p>
        </w:tc>
      </w:tr>
      <w:tr w:rsidR="00A354F5" w:rsidRPr="00C62FBA" w14:paraId="412CBF37" w14:textId="77777777" w:rsidTr="00381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72D1D7DB" w14:textId="64590656" w:rsidR="00A354F5" w:rsidRPr="00C62FBA" w:rsidRDefault="00DA4FF3" w:rsidP="00132A7D">
            <w:pPr>
              <w:jc w:val="both"/>
              <w:rPr>
                <w:rFonts w:ascii="Arial" w:hAnsi="Arial" w:cs="Arial"/>
                <w:sz w:val="20"/>
                <w:szCs w:val="20"/>
                <w:lang w:val="en-GB"/>
              </w:rPr>
            </w:pPr>
            <w:r w:rsidRPr="00C62FBA">
              <w:rPr>
                <w:rFonts w:ascii="Arial" w:hAnsi="Arial" w:cs="Arial"/>
                <w:sz w:val="20"/>
                <w:szCs w:val="20"/>
                <w:lang w:val="en-GB"/>
              </w:rPr>
              <w:t>2.1.2.</w:t>
            </w:r>
            <w:r w:rsidR="00CC1060" w:rsidRPr="00C62FBA">
              <w:rPr>
                <w:rFonts w:ascii="Arial" w:hAnsi="Arial" w:cs="Arial"/>
                <w:sz w:val="20"/>
                <w:szCs w:val="20"/>
                <w:lang w:val="en-GB"/>
              </w:rPr>
              <w:t xml:space="preserve"> Eliminate gender discrimination SDG 5 (5.1, 5.2, 5.3, 5.4, 5.5, 5.6, 5.a, 5.b and 5.c</w:t>
            </w:r>
          </w:p>
        </w:tc>
        <w:tc>
          <w:tcPr>
            <w:tcW w:w="5850" w:type="dxa"/>
            <w:vAlign w:val="center"/>
          </w:tcPr>
          <w:p w14:paraId="7752DE72" w14:textId="1A5B4E8B" w:rsidR="00A354F5" w:rsidRPr="00C62FBA" w:rsidRDefault="004E4FBF" w:rsidP="00CD225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2.1.2.2 Recognise and value unpaid care and domestic work through the provision of public services, infrastructure, and social protection policies, and promote shared responsibility within</w:t>
            </w:r>
            <w:r w:rsidR="009B5477" w:rsidRPr="00C62FBA">
              <w:rPr>
                <w:rFonts w:ascii="Arial" w:hAnsi="Arial" w:cs="Arial"/>
                <w:sz w:val="20"/>
                <w:szCs w:val="20"/>
                <w:lang w:val="en-GB"/>
              </w:rPr>
              <w:t xml:space="preserve"> the</w:t>
            </w:r>
            <w:r w:rsidRPr="00C62FBA">
              <w:rPr>
                <w:rFonts w:ascii="Arial" w:hAnsi="Arial" w:cs="Arial"/>
                <w:sz w:val="20"/>
                <w:szCs w:val="20"/>
                <w:lang w:val="en-GB"/>
              </w:rPr>
              <w:t xml:space="preserve"> household and</w:t>
            </w:r>
            <w:r w:rsidR="009B5477" w:rsidRPr="00C62FBA">
              <w:rPr>
                <w:rFonts w:ascii="Arial" w:hAnsi="Arial" w:cs="Arial"/>
                <w:sz w:val="20"/>
                <w:szCs w:val="20"/>
                <w:lang w:val="en-GB"/>
              </w:rPr>
              <w:t xml:space="preserve"> the family</w:t>
            </w:r>
            <w:r w:rsidRPr="00C62FBA">
              <w:rPr>
                <w:rFonts w:ascii="Arial" w:hAnsi="Arial" w:cs="Arial"/>
                <w:sz w:val="20"/>
                <w:szCs w:val="20"/>
                <w:lang w:val="en-GB"/>
              </w:rPr>
              <w:t>, SDG 5(5.4).</w:t>
            </w:r>
          </w:p>
        </w:tc>
      </w:tr>
      <w:tr w:rsidR="00A33AA4" w:rsidRPr="00C62FBA" w14:paraId="5FA223AD" w14:textId="77777777" w:rsidTr="00381CDA">
        <w:tc>
          <w:tcPr>
            <w:cnfStyle w:val="001000000000" w:firstRow="0" w:lastRow="0" w:firstColumn="1" w:lastColumn="0" w:oddVBand="0" w:evenVBand="0" w:oddHBand="0" w:evenHBand="0" w:firstRowFirstColumn="0" w:firstRowLastColumn="0" w:lastRowFirstColumn="0" w:lastRowLastColumn="0"/>
            <w:tcW w:w="3865" w:type="dxa"/>
            <w:tcBorders>
              <w:right w:val="none" w:sz="0" w:space="0" w:color="auto"/>
            </w:tcBorders>
            <w:vAlign w:val="center"/>
          </w:tcPr>
          <w:p w14:paraId="165F2B69" w14:textId="7C7AD23A" w:rsidR="00A33AA4" w:rsidRPr="00C62FBA" w:rsidRDefault="00A33AA4" w:rsidP="006D5154">
            <w:pPr>
              <w:rPr>
                <w:rFonts w:ascii="Arial" w:hAnsi="Arial" w:cs="Arial"/>
                <w:sz w:val="20"/>
                <w:szCs w:val="20"/>
                <w:lang w:val="en-GB"/>
              </w:rPr>
            </w:pPr>
            <w:r w:rsidRPr="00C62FBA">
              <w:rPr>
                <w:rFonts w:ascii="Arial" w:hAnsi="Arial" w:cs="Arial"/>
                <w:sz w:val="20"/>
                <w:szCs w:val="20"/>
                <w:lang w:val="en-GB"/>
              </w:rPr>
              <w:t xml:space="preserve">2.1.5 </w:t>
            </w:r>
            <w:r w:rsidR="006D5154" w:rsidRPr="00C62FBA">
              <w:rPr>
                <w:rFonts w:ascii="Arial" w:hAnsi="Arial" w:cs="Arial"/>
                <w:sz w:val="20"/>
                <w:szCs w:val="20"/>
                <w:lang w:val="en-GB"/>
              </w:rPr>
              <w:t>Eliminate discrimination of persons with disabilities SDG 10 (10.3), SDG 11 (11.2), SDG 16 (16.7,16.b)</w:t>
            </w:r>
          </w:p>
        </w:tc>
        <w:tc>
          <w:tcPr>
            <w:tcW w:w="5850" w:type="dxa"/>
            <w:vAlign w:val="center"/>
          </w:tcPr>
          <w:p w14:paraId="3F73E9EA" w14:textId="646F0342" w:rsidR="006D5154" w:rsidRPr="00C62FBA" w:rsidRDefault="006D5154" w:rsidP="006D515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2.1.5.3 Ensure social, healthcare and other services to persons with disabilities in accordance with their real needs and in compliance with international standards,</w:t>
            </w:r>
            <w:r w:rsidR="003E6BDF" w:rsidRPr="00C62FBA">
              <w:rPr>
                <w:rFonts w:ascii="Arial" w:hAnsi="Arial" w:cs="Arial"/>
                <w:sz w:val="20"/>
                <w:szCs w:val="20"/>
                <w:lang w:val="en-GB"/>
              </w:rPr>
              <w:t xml:space="preserve"> </w:t>
            </w:r>
            <w:r w:rsidRPr="00C62FBA">
              <w:rPr>
                <w:rFonts w:ascii="Arial" w:hAnsi="Arial" w:cs="Arial"/>
                <w:sz w:val="20"/>
                <w:szCs w:val="20"/>
                <w:lang w:val="en-GB"/>
              </w:rPr>
              <w:t>SDG 10 (10.3).</w:t>
            </w:r>
          </w:p>
          <w:p w14:paraId="17FCFDD2" w14:textId="6521D825" w:rsidR="00A33AA4" w:rsidRPr="00C62FBA" w:rsidRDefault="006D5154" w:rsidP="006D515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2.1.5.4 Ensure adequate living standards and social security for persons with disabilities, SDG 10 (10.3).</w:t>
            </w:r>
          </w:p>
        </w:tc>
      </w:tr>
      <w:tr w:rsidR="00A33AA4" w:rsidRPr="00C62FBA" w14:paraId="165F20D8" w14:textId="77777777" w:rsidTr="00381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Borders>
              <w:right w:val="none" w:sz="0" w:space="0" w:color="auto"/>
            </w:tcBorders>
            <w:vAlign w:val="center"/>
          </w:tcPr>
          <w:p w14:paraId="6A3F7B23" w14:textId="3354FA34" w:rsidR="00A33AA4" w:rsidRPr="00C62FBA" w:rsidRDefault="00A33AA4" w:rsidP="003E6BDF">
            <w:pPr>
              <w:jc w:val="both"/>
              <w:rPr>
                <w:rFonts w:ascii="Arial" w:hAnsi="Arial" w:cs="Arial"/>
                <w:sz w:val="20"/>
                <w:szCs w:val="20"/>
                <w:lang w:val="en-GB"/>
              </w:rPr>
            </w:pPr>
            <w:r w:rsidRPr="00C62FBA">
              <w:rPr>
                <w:rFonts w:ascii="Arial" w:hAnsi="Arial" w:cs="Arial"/>
                <w:sz w:val="20"/>
                <w:szCs w:val="20"/>
                <w:lang w:val="en-GB"/>
              </w:rPr>
              <w:t xml:space="preserve">2.1.6 </w:t>
            </w:r>
            <w:r w:rsidR="003E6BDF" w:rsidRPr="00C62FBA">
              <w:rPr>
                <w:rFonts w:ascii="Arial" w:hAnsi="Arial" w:cs="Arial"/>
                <w:sz w:val="20"/>
                <w:szCs w:val="20"/>
                <w:lang w:val="en-GB"/>
              </w:rPr>
              <w:t>Eliminate discrimination of senior citizens SDG 3 (3.8)</w:t>
            </w:r>
          </w:p>
        </w:tc>
        <w:tc>
          <w:tcPr>
            <w:tcW w:w="5850" w:type="dxa"/>
            <w:vAlign w:val="center"/>
          </w:tcPr>
          <w:p w14:paraId="65D13B95" w14:textId="0C68C0CB" w:rsidR="003E6BDF" w:rsidRPr="00C62FBA" w:rsidRDefault="003E6BDF" w:rsidP="003E6BD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2.1.6.1 Increase efficiency and quality of social protection services for senior citizens, SDG 3.</w:t>
            </w:r>
          </w:p>
          <w:p w14:paraId="4CC73045" w14:textId="785B8AB2" w:rsidR="003E6BDF" w:rsidRPr="00C62FBA" w:rsidRDefault="003E6BDF" w:rsidP="003E6BD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2.1.6.2 Strengthen social and financial security of poor senior citizens, SDG 3.</w:t>
            </w:r>
          </w:p>
          <w:p w14:paraId="1BD6AA9F" w14:textId="4112A7DE" w:rsidR="003E6BDF" w:rsidRPr="00C62FBA" w:rsidRDefault="003E6BDF" w:rsidP="003E6BD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2.1.6.3 Ensure adequate infrastructure for accommodation and care for senior citizens (including ill ones) SDG 3 (3.8).</w:t>
            </w:r>
          </w:p>
          <w:p w14:paraId="226001AA" w14:textId="228E6CD7" w:rsidR="003E6BDF" w:rsidRPr="00C62FBA" w:rsidRDefault="003E6BDF" w:rsidP="003E6BD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2.1.6.4 Develop an efficient system for prevention and fight against violence against senior citizens, (SDG 3).</w:t>
            </w:r>
          </w:p>
          <w:p w14:paraId="6B898924" w14:textId="3FC73A95" w:rsidR="00A33AA4" w:rsidRPr="00C62FBA" w:rsidRDefault="003E6BDF" w:rsidP="003E6BD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2.1.6.5 Build positive social climate towards senior citizens and aging as a process, (SDG 3)</w:t>
            </w:r>
          </w:p>
        </w:tc>
      </w:tr>
      <w:tr w:rsidR="00A33AA4" w:rsidRPr="00C62FBA" w14:paraId="1CF6FBBB" w14:textId="77777777" w:rsidTr="00381CDA">
        <w:tc>
          <w:tcPr>
            <w:cnfStyle w:val="001000000000" w:firstRow="0" w:lastRow="0" w:firstColumn="1" w:lastColumn="0" w:oddVBand="0" w:evenVBand="0" w:oddHBand="0" w:evenHBand="0" w:firstRowFirstColumn="0" w:firstRowLastColumn="0" w:lastRowFirstColumn="0" w:lastRowLastColumn="0"/>
            <w:tcW w:w="3865" w:type="dxa"/>
            <w:tcBorders>
              <w:right w:val="none" w:sz="0" w:space="0" w:color="auto"/>
            </w:tcBorders>
            <w:vAlign w:val="center"/>
          </w:tcPr>
          <w:p w14:paraId="4AC01D95" w14:textId="341932B9" w:rsidR="00FF0B7F" w:rsidRPr="00C62FBA" w:rsidRDefault="00A33AA4" w:rsidP="00FF0B7F">
            <w:pPr>
              <w:jc w:val="both"/>
              <w:rPr>
                <w:rFonts w:ascii="Arial" w:hAnsi="Arial" w:cs="Arial"/>
                <w:sz w:val="20"/>
                <w:szCs w:val="20"/>
                <w:lang w:val="en-GB"/>
              </w:rPr>
            </w:pPr>
            <w:r w:rsidRPr="00C62FBA">
              <w:rPr>
                <w:rFonts w:ascii="Arial" w:hAnsi="Arial" w:cs="Arial"/>
                <w:sz w:val="20"/>
                <w:szCs w:val="20"/>
                <w:lang w:val="en-GB"/>
              </w:rPr>
              <w:t xml:space="preserve">2.5.2 </w:t>
            </w:r>
            <w:r w:rsidR="00FF0B7F" w:rsidRPr="00C62FBA">
              <w:rPr>
                <w:rFonts w:ascii="Arial" w:hAnsi="Arial" w:cs="Arial"/>
                <w:sz w:val="20"/>
                <w:szCs w:val="20"/>
                <w:lang w:val="en-GB"/>
              </w:rPr>
              <w:t>Ensure social stability and</w:t>
            </w:r>
          </w:p>
          <w:p w14:paraId="0B9DED7D" w14:textId="0483CBDC" w:rsidR="00FF0B7F" w:rsidRPr="00C62FBA" w:rsidRDefault="00FF0B7F" w:rsidP="00FF0B7F">
            <w:pPr>
              <w:jc w:val="both"/>
              <w:rPr>
                <w:rFonts w:ascii="Arial" w:hAnsi="Arial" w:cs="Arial"/>
                <w:sz w:val="20"/>
                <w:szCs w:val="20"/>
                <w:lang w:val="en-GB"/>
              </w:rPr>
            </w:pPr>
            <w:r w:rsidRPr="00C62FBA">
              <w:rPr>
                <w:rFonts w:ascii="Arial" w:hAnsi="Arial" w:cs="Arial"/>
                <w:sz w:val="20"/>
                <w:szCs w:val="20"/>
                <w:lang w:val="en-GB"/>
              </w:rPr>
              <w:t>reduce poverty rate SDG 1 (1.1, 1.2, 1.3, 1.4, 1.a and 1.b ), SDG 2 (2.1, 2.2), SDG 4 (4.4), SDG 8 (8.5, 8.6, 8.8, 8.b) and</w:t>
            </w:r>
          </w:p>
          <w:p w14:paraId="5A7BAE32" w14:textId="5D5229C4" w:rsidR="00A33AA4" w:rsidRPr="00C62FBA" w:rsidRDefault="00FF0B7F" w:rsidP="00FF0B7F">
            <w:pPr>
              <w:jc w:val="both"/>
              <w:rPr>
                <w:rFonts w:ascii="Arial" w:hAnsi="Arial" w:cs="Arial"/>
                <w:sz w:val="20"/>
                <w:szCs w:val="20"/>
                <w:lang w:val="en-GB"/>
              </w:rPr>
            </w:pPr>
            <w:r w:rsidRPr="00C62FBA">
              <w:rPr>
                <w:rFonts w:ascii="Arial" w:hAnsi="Arial" w:cs="Arial"/>
                <w:sz w:val="20"/>
                <w:szCs w:val="20"/>
                <w:lang w:val="en-GB"/>
              </w:rPr>
              <w:t>SDG 10 (10.1, 10.3, 10.4), SDG 16 (16.3)</w:t>
            </w:r>
          </w:p>
        </w:tc>
        <w:tc>
          <w:tcPr>
            <w:tcW w:w="5850" w:type="dxa"/>
            <w:vAlign w:val="center"/>
          </w:tcPr>
          <w:p w14:paraId="003EE5BD" w14:textId="013049E4" w:rsidR="00FF0B7F" w:rsidRPr="00C62FBA" w:rsidRDefault="00FF0B7F" w:rsidP="00FF0B7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2.5.2.11 Target socially vulnerable groups through efficient measures of social and other policies, SDG 1 (1.3, 1.b).</w:t>
            </w:r>
          </w:p>
          <w:p w14:paraId="091C8E21" w14:textId="77777777" w:rsidR="00FF0B7F" w:rsidRPr="00C62FBA" w:rsidRDefault="00FF0B7F" w:rsidP="00FF0B7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2.5.2.12 Improve accessibility, affordability and quality of social services. </w:t>
            </w:r>
          </w:p>
          <w:p w14:paraId="5A18976C" w14:textId="68D1EE3B" w:rsidR="00FF0B7F" w:rsidRPr="00C62FBA" w:rsidRDefault="00FF0B7F" w:rsidP="00FF0B7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2.5.2.13 Improve the system for allocation of social benefits and support </w:t>
            </w:r>
            <w:r w:rsidR="00C62FBA" w:rsidRPr="00C62FBA">
              <w:rPr>
                <w:rFonts w:ascii="Arial" w:hAnsi="Arial" w:cs="Arial"/>
                <w:sz w:val="20"/>
                <w:szCs w:val="20"/>
                <w:lang w:val="en-GB"/>
              </w:rPr>
              <w:t>programme</w:t>
            </w:r>
            <w:r w:rsidRPr="00C62FBA">
              <w:rPr>
                <w:rFonts w:ascii="Arial" w:hAnsi="Arial" w:cs="Arial"/>
                <w:sz w:val="20"/>
                <w:szCs w:val="20"/>
                <w:lang w:val="en-GB"/>
              </w:rPr>
              <w:t>s intended for citizens who are in greatest need.</w:t>
            </w:r>
          </w:p>
          <w:p w14:paraId="03EFAE1B" w14:textId="0A8B4345" w:rsidR="00A33AA4" w:rsidRPr="00C62FBA" w:rsidRDefault="00FF0B7F" w:rsidP="00FF0B7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2.5.2.14 Provide support to psycho-social protection </w:t>
            </w:r>
            <w:r w:rsidR="00C62FBA" w:rsidRPr="00C62FBA">
              <w:rPr>
                <w:rFonts w:ascii="Arial" w:hAnsi="Arial" w:cs="Arial"/>
                <w:sz w:val="20"/>
                <w:szCs w:val="20"/>
                <w:lang w:val="en-GB"/>
              </w:rPr>
              <w:t>programme</w:t>
            </w:r>
            <w:r w:rsidRPr="00C62FBA">
              <w:rPr>
                <w:rFonts w:ascii="Arial" w:hAnsi="Arial" w:cs="Arial"/>
                <w:sz w:val="20"/>
                <w:szCs w:val="20"/>
                <w:lang w:val="en-GB"/>
              </w:rPr>
              <w:t>s to population categories in danger of social exclusion.</w:t>
            </w:r>
          </w:p>
        </w:tc>
      </w:tr>
      <w:tr w:rsidR="00A33AA4" w:rsidRPr="00C62FBA" w14:paraId="1ADE458F" w14:textId="77777777" w:rsidTr="00381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Borders>
              <w:right w:val="none" w:sz="0" w:space="0" w:color="auto"/>
            </w:tcBorders>
            <w:vAlign w:val="center"/>
          </w:tcPr>
          <w:p w14:paraId="4A23F812" w14:textId="46C38B0C" w:rsidR="00A33AA4" w:rsidRPr="00C62FBA" w:rsidRDefault="00A33AA4" w:rsidP="003936A4">
            <w:pPr>
              <w:spacing w:before="120"/>
              <w:jc w:val="both"/>
              <w:rPr>
                <w:rFonts w:ascii="Arial" w:hAnsi="Arial" w:cs="Arial"/>
                <w:sz w:val="20"/>
                <w:szCs w:val="20"/>
                <w:lang w:val="en-GB"/>
              </w:rPr>
            </w:pPr>
            <w:r w:rsidRPr="00C62FBA">
              <w:rPr>
                <w:rFonts w:ascii="Arial" w:hAnsi="Arial" w:cs="Arial"/>
                <w:sz w:val="20"/>
                <w:szCs w:val="20"/>
                <w:lang w:val="en-GB"/>
              </w:rPr>
              <w:t xml:space="preserve">2.5.3 </w:t>
            </w:r>
            <w:r w:rsidR="003936A4" w:rsidRPr="00C62FBA">
              <w:rPr>
                <w:rFonts w:ascii="Arial" w:hAnsi="Arial" w:cs="Arial"/>
                <w:sz w:val="20"/>
                <w:szCs w:val="20"/>
                <w:lang w:val="en-GB"/>
              </w:rPr>
              <w:t>Fight against social exclusion SDG 1 (1.3, 1.4, 1.b, ) 8 (8.6, 8.7) 10 (10.2,10.3), 11 (11.1, 11.2)</w:t>
            </w:r>
          </w:p>
        </w:tc>
        <w:tc>
          <w:tcPr>
            <w:tcW w:w="5850" w:type="dxa"/>
            <w:vAlign w:val="center"/>
          </w:tcPr>
          <w:p w14:paraId="1C1FBFEB" w14:textId="2D239E54" w:rsidR="003936A4" w:rsidRPr="00C62FBA" w:rsidRDefault="00A33AA4" w:rsidP="003936A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2.5.3.1 </w:t>
            </w:r>
            <w:r w:rsidR="003936A4" w:rsidRPr="00C62FBA">
              <w:rPr>
                <w:rFonts w:ascii="Arial" w:hAnsi="Arial" w:cs="Arial"/>
                <w:sz w:val="20"/>
                <w:szCs w:val="20"/>
                <w:lang w:val="en-GB"/>
              </w:rPr>
              <w:t xml:space="preserve">Efficiently apply the existing and create new </w:t>
            </w:r>
            <w:r w:rsidR="00C62FBA" w:rsidRPr="00C62FBA">
              <w:rPr>
                <w:rFonts w:ascii="Arial" w:hAnsi="Arial" w:cs="Arial"/>
                <w:sz w:val="20"/>
                <w:szCs w:val="20"/>
                <w:lang w:val="en-GB"/>
              </w:rPr>
              <w:t>programme</w:t>
            </w:r>
            <w:r w:rsidR="003936A4" w:rsidRPr="00C62FBA">
              <w:rPr>
                <w:rFonts w:ascii="Arial" w:hAnsi="Arial" w:cs="Arial"/>
                <w:sz w:val="20"/>
                <w:szCs w:val="20"/>
                <w:lang w:val="en-GB"/>
              </w:rPr>
              <w:t xml:space="preserve">s focused on groups </w:t>
            </w:r>
            <w:r w:rsidR="00C62FBA" w:rsidRPr="00C62FBA">
              <w:rPr>
                <w:rFonts w:ascii="Arial" w:hAnsi="Arial" w:cs="Arial"/>
                <w:sz w:val="20"/>
                <w:szCs w:val="20"/>
                <w:lang w:val="en-GB"/>
              </w:rPr>
              <w:t>at</w:t>
            </w:r>
            <w:r w:rsidR="003936A4" w:rsidRPr="00C62FBA">
              <w:rPr>
                <w:rFonts w:ascii="Arial" w:hAnsi="Arial" w:cs="Arial"/>
                <w:sz w:val="20"/>
                <w:szCs w:val="20"/>
                <w:lang w:val="en-GB"/>
              </w:rPr>
              <w:t xml:space="preserve"> risk of marginal</w:t>
            </w:r>
            <w:r w:rsidR="00931208" w:rsidRPr="00C62FBA">
              <w:rPr>
                <w:rFonts w:ascii="Arial" w:hAnsi="Arial" w:cs="Arial"/>
                <w:sz w:val="20"/>
                <w:szCs w:val="20"/>
                <w:lang w:val="en-GB"/>
              </w:rPr>
              <w:t>isation</w:t>
            </w:r>
            <w:r w:rsidR="003936A4" w:rsidRPr="00C62FBA">
              <w:rPr>
                <w:rFonts w:ascii="Arial" w:hAnsi="Arial" w:cs="Arial"/>
                <w:sz w:val="20"/>
                <w:szCs w:val="20"/>
                <w:lang w:val="en-GB"/>
              </w:rPr>
              <w:t xml:space="preserve">, SDG 1 (1.3, 1.4, 1.b), SDG 8 ( 8.7), SDG 10 (10.2, 10.3): </w:t>
            </w:r>
          </w:p>
          <w:p w14:paraId="60F09AC9" w14:textId="45974C95" w:rsidR="00A33AA4" w:rsidRPr="00C62FBA" w:rsidRDefault="00A33AA4" w:rsidP="003936A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lastRenderedPageBreak/>
              <w:t xml:space="preserve">- </w:t>
            </w:r>
            <w:r w:rsidR="003936A4" w:rsidRPr="00C62FBA">
              <w:rPr>
                <w:rFonts w:ascii="Arial" w:hAnsi="Arial" w:cs="Arial"/>
                <w:sz w:val="20"/>
                <w:szCs w:val="20"/>
                <w:lang w:val="en-GB"/>
              </w:rPr>
              <w:t>taking into account family structure (single-member families, single parents, children without parental care, youngsters having grown as children without parental care, families with a lot of children)</w:t>
            </w:r>
          </w:p>
          <w:p w14:paraId="024B4808" w14:textId="25D0D305" w:rsidR="00A33AA4" w:rsidRPr="00C62FBA" w:rsidRDefault="00A33AA4" w:rsidP="00AD609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 </w:t>
            </w:r>
            <w:r w:rsidR="00AD609B" w:rsidRPr="00C62FBA">
              <w:rPr>
                <w:rFonts w:ascii="Arial" w:hAnsi="Arial" w:cs="Arial"/>
                <w:sz w:val="20"/>
                <w:szCs w:val="20"/>
                <w:lang w:val="en-GB"/>
              </w:rPr>
              <w:t xml:space="preserve">taking into account age (children, youth, elderly citizens, pensioners), including prohibition of child </w:t>
            </w:r>
            <w:r w:rsidR="005676FF" w:rsidRPr="00C62FBA">
              <w:rPr>
                <w:rFonts w:ascii="Arial" w:hAnsi="Arial" w:cs="Arial"/>
                <w:sz w:val="20"/>
                <w:szCs w:val="20"/>
                <w:lang w:val="en-GB"/>
              </w:rPr>
              <w:t>labour</w:t>
            </w:r>
            <w:r w:rsidR="00AD609B" w:rsidRPr="00C62FBA">
              <w:rPr>
                <w:rFonts w:ascii="Arial" w:hAnsi="Arial" w:cs="Arial"/>
                <w:sz w:val="20"/>
                <w:szCs w:val="20"/>
                <w:lang w:val="en-GB"/>
              </w:rPr>
              <w:t xml:space="preserve"> in all forms thereof</w:t>
            </w:r>
          </w:p>
          <w:p w14:paraId="00821EA5" w14:textId="1B2C7293" w:rsidR="00A33AA4" w:rsidRPr="00C62FBA" w:rsidRDefault="00A33AA4" w:rsidP="003936A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 </w:t>
            </w:r>
            <w:r w:rsidR="003936A4" w:rsidRPr="00C62FBA">
              <w:rPr>
                <w:rFonts w:ascii="Arial" w:hAnsi="Arial" w:cs="Arial"/>
                <w:sz w:val="20"/>
                <w:szCs w:val="20"/>
                <w:lang w:val="en-GB"/>
              </w:rPr>
              <w:t>taking into account disability or developmental disorders</w:t>
            </w:r>
          </w:p>
        </w:tc>
      </w:tr>
    </w:tbl>
    <w:p w14:paraId="34EC909E" w14:textId="60AC1C8D" w:rsidR="00A33AA4" w:rsidRPr="00C62FBA" w:rsidRDefault="00E10AD4" w:rsidP="00884004">
      <w:pPr>
        <w:spacing w:before="120" w:after="120" w:line="240" w:lineRule="auto"/>
        <w:jc w:val="both"/>
        <w:rPr>
          <w:rFonts w:ascii="Arial" w:hAnsi="Arial" w:cs="Arial"/>
          <w:b/>
          <w:highlight w:val="yellow"/>
          <w:lang w:val="en-GB"/>
        </w:rPr>
      </w:pPr>
      <w:bookmarkStart w:id="7" w:name="_Hlk169243557"/>
      <w:bookmarkStart w:id="8" w:name="_Hlk164682189"/>
      <w:r w:rsidRPr="00C62FBA">
        <w:rPr>
          <w:rFonts w:ascii="Arial" w:eastAsia="Times New Roman" w:hAnsi="Arial" w:cs="Arial"/>
          <w:b/>
          <w:lang w:val="en-GB"/>
        </w:rPr>
        <w:lastRenderedPageBreak/>
        <w:t>Economic Reform Programme (202</w:t>
      </w:r>
      <w:r w:rsidR="009B5477" w:rsidRPr="00C62FBA">
        <w:rPr>
          <w:rFonts w:ascii="Arial" w:eastAsia="Times New Roman" w:hAnsi="Arial" w:cs="Arial"/>
          <w:b/>
          <w:lang w:val="en-GB"/>
        </w:rPr>
        <w:t>4–</w:t>
      </w:r>
      <w:r w:rsidRPr="00C62FBA">
        <w:rPr>
          <w:rFonts w:ascii="Arial" w:eastAsia="Times New Roman" w:hAnsi="Arial" w:cs="Arial"/>
          <w:b/>
          <w:lang w:val="en-GB"/>
        </w:rPr>
        <w:t>202</w:t>
      </w:r>
      <w:r w:rsidR="009B5477" w:rsidRPr="00C62FBA">
        <w:rPr>
          <w:rFonts w:ascii="Arial" w:eastAsia="Times New Roman" w:hAnsi="Arial" w:cs="Arial"/>
          <w:b/>
          <w:lang w:val="en-GB"/>
        </w:rPr>
        <w:t>6</w:t>
      </w:r>
      <w:r w:rsidRPr="00C62FBA">
        <w:rPr>
          <w:rFonts w:ascii="Arial" w:eastAsia="Times New Roman" w:hAnsi="Arial" w:cs="Arial"/>
          <w:b/>
          <w:lang w:val="en-GB"/>
        </w:rPr>
        <w:t>) (ERP</w:t>
      </w:r>
      <w:r w:rsidR="00A33AA4" w:rsidRPr="00C62FBA">
        <w:rPr>
          <w:rFonts w:ascii="Arial" w:eastAsia="Times New Roman" w:hAnsi="Arial" w:cs="Arial"/>
          <w:b/>
          <w:lang w:val="en-GB"/>
        </w:rPr>
        <w:t>)</w:t>
      </w:r>
      <w:r w:rsidR="00AD2153" w:rsidRPr="00C62FBA">
        <w:rPr>
          <w:rStyle w:val="FootnoteReference"/>
          <w:rFonts w:ascii="Arial" w:eastAsia="Times New Roman" w:hAnsi="Arial" w:cs="Arial"/>
          <w:b/>
          <w:lang w:val="en-GB"/>
        </w:rPr>
        <w:footnoteReference w:id="4"/>
      </w:r>
    </w:p>
    <w:bookmarkEnd w:id="7"/>
    <w:p w14:paraId="7AE53EFC" w14:textId="50BA0CAD" w:rsidR="00E10AD4" w:rsidRPr="00C62FBA" w:rsidRDefault="00E10AD4" w:rsidP="00E10AD4">
      <w:pPr>
        <w:spacing w:after="120" w:line="240" w:lineRule="auto"/>
        <w:jc w:val="both"/>
        <w:rPr>
          <w:rFonts w:ascii="Arial" w:hAnsi="Arial" w:cs="Arial"/>
          <w:lang w:val="en-GB"/>
        </w:rPr>
      </w:pPr>
      <w:r w:rsidRPr="00C62FBA">
        <w:rPr>
          <w:rFonts w:ascii="Arial" w:hAnsi="Arial" w:cs="Arial"/>
          <w:lang w:val="en-GB"/>
        </w:rPr>
        <w:t>This strategic document is aligned with ERP, particularly with the reform measure pertaining to the Social and Child Protection System Reform based on the Roadmap. The key activity of this reform measure involves cost analysis, and financial sustainability assessment, and the development of a financial plan for the reform of the social and child protection system, which will provide guidelines for sustainable long-term budget planning and the integration of reform measures through the state</w:t>
      </w:r>
      <w:r w:rsidR="00276D99" w:rsidRPr="00C62FBA">
        <w:rPr>
          <w:rFonts w:ascii="Arial" w:hAnsi="Arial" w:cs="Arial"/>
          <w:lang w:val="en-GB"/>
        </w:rPr>
        <w:t>’</w:t>
      </w:r>
      <w:r w:rsidRPr="00C62FBA">
        <w:rPr>
          <w:rFonts w:ascii="Arial" w:hAnsi="Arial" w:cs="Arial"/>
          <w:lang w:val="en-GB"/>
        </w:rPr>
        <w:t>s programme-based budget. In practice, the analysis will be based on a</w:t>
      </w:r>
      <w:r w:rsidR="004441DB" w:rsidRPr="00C62FBA">
        <w:rPr>
          <w:rFonts w:ascii="Arial" w:hAnsi="Arial" w:cs="Arial"/>
          <w:lang w:val="en-GB"/>
        </w:rPr>
        <w:t>ssessing the costs of all available services and cash benefits in the social and child protection field</w:t>
      </w:r>
      <w:r w:rsidRPr="00C62FBA">
        <w:rPr>
          <w:rFonts w:ascii="Arial" w:hAnsi="Arial" w:cs="Arial"/>
          <w:lang w:val="en-GB"/>
        </w:rPr>
        <w:t>.</w:t>
      </w:r>
    </w:p>
    <w:p w14:paraId="05F3C99E" w14:textId="6C035AED" w:rsidR="00E10AD4" w:rsidRPr="00C62FBA" w:rsidRDefault="00E10AD4" w:rsidP="00E10AD4">
      <w:pPr>
        <w:spacing w:after="120" w:line="240" w:lineRule="auto"/>
        <w:jc w:val="both"/>
        <w:rPr>
          <w:rFonts w:ascii="Arial" w:hAnsi="Arial" w:cs="Arial"/>
          <w:lang w:val="en-GB"/>
        </w:rPr>
      </w:pPr>
      <w:r w:rsidRPr="00C62FBA">
        <w:rPr>
          <w:rFonts w:ascii="Arial" w:hAnsi="Arial" w:cs="Arial"/>
          <w:lang w:val="en-GB"/>
        </w:rPr>
        <w:t>Activities planned for 2024 include the development of a Methodology for calculating the cost of community living support services, the creation and adoption of the Deinsti</w:t>
      </w:r>
      <w:r w:rsidR="00381B7A" w:rsidRPr="00C62FBA">
        <w:rPr>
          <w:rFonts w:ascii="Arial" w:hAnsi="Arial" w:cs="Arial"/>
          <w:lang w:val="en-GB"/>
        </w:rPr>
        <w:t>tutionalisation</w:t>
      </w:r>
      <w:r w:rsidRPr="00C62FBA">
        <w:rPr>
          <w:rFonts w:ascii="Arial" w:hAnsi="Arial" w:cs="Arial"/>
          <w:lang w:val="en-GB"/>
        </w:rPr>
        <w:t xml:space="preserve"> Strategy, and the continued improvement of coordination and cooperation between the Ministry of Social Welfare</w:t>
      </w:r>
      <w:r w:rsidR="00191A0F" w:rsidRPr="00C62FBA">
        <w:rPr>
          <w:rFonts w:ascii="Arial" w:hAnsi="Arial" w:cs="Arial"/>
          <w:lang w:val="en-GB"/>
        </w:rPr>
        <w:t>, Family Care and Demography</w:t>
      </w:r>
      <w:r w:rsidRPr="00C62FBA">
        <w:rPr>
          <w:rFonts w:ascii="Arial" w:hAnsi="Arial" w:cs="Arial"/>
          <w:lang w:val="en-GB"/>
        </w:rPr>
        <w:t xml:space="preserve"> (M</w:t>
      </w:r>
      <w:r w:rsidR="00191A0F" w:rsidRPr="00C62FBA">
        <w:rPr>
          <w:rFonts w:ascii="Arial" w:hAnsi="Arial" w:cs="Arial"/>
          <w:lang w:val="en-GB"/>
        </w:rPr>
        <w:t>SWFCD</w:t>
      </w:r>
      <w:r w:rsidRPr="00C62FBA">
        <w:rPr>
          <w:rFonts w:ascii="Arial" w:hAnsi="Arial" w:cs="Arial"/>
          <w:lang w:val="en-GB"/>
        </w:rPr>
        <w:t xml:space="preserve">), </w:t>
      </w:r>
      <w:r w:rsidR="00381B7A" w:rsidRPr="00C62FBA">
        <w:rPr>
          <w:rFonts w:ascii="Arial" w:hAnsi="Arial" w:cs="Arial"/>
          <w:lang w:val="en-GB"/>
        </w:rPr>
        <w:t>Centre</w:t>
      </w:r>
      <w:r w:rsidRPr="00C62FBA">
        <w:rPr>
          <w:rFonts w:ascii="Arial" w:hAnsi="Arial" w:cs="Arial"/>
          <w:lang w:val="en-GB"/>
        </w:rPr>
        <w:t xml:space="preserve">s for Social Work, and service providers through the oversight and coordination functions of the </w:t>
      </w:r>
      <w:r w:rsidR="00C41172" w:rsidRPr="00C62FBA">
        <w:rPr>
          <w:rFonts w:ascii="Arial" w:hAnsi="Arial" w:cs="Arial"/>
          <w:lang w:val="en-GB"/>
        </w:rPr>
        <w:t>MSWFCD</w:t>
      </w:r>
      <w:r w:rsidRPr="00C62FBA">
        <w:rPr>
          <w:rFonts w:ascii="Arial" w:hAnsi="Arial" w:cs="Arial"/>
          <w:lang w:val="en-GB"/>
        </w:rPr>
        <w:t>, as well as further enhancement of the system</w:t>
      </w:r>
      <w:r w:rsidR="00276D99" w:rsidRPr="00C62FBA">
        <w:rPr>
          <w:rFonts w:ascii="Arial" w:hAnsi="Arial" w:cs="Arial"/>
          <w:lang w:val="en-GB"/>
        </w:rPr>
        <w:t>’</w:t>
      </w:r>
      <w:r w:rsidRPr="00C62FBA">
        <w:rPr>
          <w:rFonts w:ascii="Arial" w:hAnsi="Arial" w:cs="Arial"/>
          <w:lang w:val="en-GB"/>
        </w:rPr>
        <w:t>s capacity to provide case management and referral services by M</w:t>
      </w:r>
      <w:r w:rsidR="00191A0F" w:rsidRPr="00C62FBA">
        <w:rPr>
          <w:rFonts w:ascii="Arial" w:hAnsi="Arial" w:cs="Arial"/>
          <w:lang w:val="en-GB"/>
        </w:rPr>
        <w:t>SWFCD</w:t>
      </w:r>
      <w:r w:rsidRPr="00C62FBA">
        <w:rPr>
          <w:rFonts w:ascii="Arial" w:hAnsi="Arial" w:cs="Arial"/>
          <w:lang w:val="en-GB"/>
        </w:rPr>
        <w:t xml:space="preserve"> and </w:t>
      </w:r>
      <w:r w:rsidR="00381B7A" w:rsidRPr="00C62FBA">
        <w:rPr>
          <w:rFonts w:ascii="Arial" w:hAnsi="Arial" w:cs="Arial"/>
          <w:lang w:val="en-GB"/>
        </w:rPr>
        <w:t>Centre</w:t>
      </w:r>
      <w:r w:rsidRPr="00C62FBA">
        <w:rPr>
          <w:rFonts w:ascii="Arial" w:hAnsi="Arial" w:cs="Arial"/>
          <w:lang w:val="en-GB"/>
        </w:rPr>
        <w:t>s for Social Work.</w:t>
      </w:r>
    </w:p>
    <w:p w14:paraId="11644BA1" w14:textId="748A7887" w:rsidR="00A33AA4" w:rsidRPr="00C62FBA" w:rsidRDefault="00E10AD4" w:rsidP="00E10AD4">
      <w:pPr>
        <w:spacing w:after="120" w:line="240" w:lineRule="auto"/>
        <w:jc w:val="both"/>
        <w:rPr>
          <w:rFonts w:ascii="Arial" w:hAnsi="Arial" w:cs="Arial"/>
          <w:lang w:val="en-GB"/>
        </w:rPr>
      </w:pPr>
      <w:r w:rsidRPr="00C62FBA">
        <w:rPr>
          <w:rFonts w:ascii="Arial" w:hAnsi="Arial" w:cs="Arial"/>
          <w:lang w:val="en-GB"/>
        </w:rPr>
        <w:t>The activities planned for 2025 are the establishment of a minimum package of social and child protection services, creating social and child protection service packages (e.g., minimum service package for persons with disabilities or the ones for the elderly or young children) to ensure easy referral and access to all key services and best meet the needs of beneficiaries</w:t>
      </w:r>
      <w:r w:rsidR="00A33AA4" w:rsidRPr="00C62FBA">
        <w:rPr>
          <w:rFonts w:ascii="Arial" w:hAnsi="Arial" w:cs="Arial"/>
          <w:lang w:val="en-GB"/>
        </w:rPr>
        <w:t>.</w:t>
      </w:r>
    </w:p>
    <w:p w14:paraId="185E46C2" w14:textId="6A61624A" w:rsidR="00A33AA4" w:rsidRPr="00C62FBA" w:rsidRDefault="00E10AD4" w:rsidP="005B02D6">
      <w:pPr>
        <w:spacing w:after="120" w:line="240" w:lineRule="auto"/>
        <w:jc w:val="both"/>
        <w:rPr>
          <w:rFonts w:ascii="Arial" w:hAnsi="Arial" w:cs="Arial"/>
          <w:b/>
          <w:iCs/>
          <w:color w:val="000000"/>
          <w:lang w:val="en-GB"/>
        </w:rPr>
      </w:pPr>
      <w:bookmarkStart w:id="9" w:name="_Hlk169243570"/>
      <w:bookmarkEnd w:id="8"/>
      <w:r w:rsidRPr="00C62FBA">
        <w:rPr>
          <w:rFonts w:ascii="Arial" w:hAnsi="Arial" w:cs="Arial"/>
          <w:b/>
          <w:iCs/>
          <w:color w:val="000000"/>
          <w:lang w:val="en-GB"/>
        </w:rPr>
        <w:t xml:space="preserve">Programme of Accession of Montenegro to the EU </w:t>
      </w:r>
      <w:r w:rsidR="005676FF" w:rsidRPr="00C62FBA">
        <w:rPr>
          <w:rFonts w:ascii="Arial" w:hAnsi="Arial" w:cs="Arial"/>
          <w:b/>
          <w:iCs/>
          <w:color w:val="000000"/>
          <w:lang w:val="en-GB"/>
        </w:rPr>
        <w:t>2023–2024</w:t>
      </w:r>
      <w:r w:rsidRPr="00C62FBA">
        <w:rPr>
          <w:rFonts w:ascii="Arial" w:hAnsi="Arial" w:cs="Arial"/>
          <w:b/>
          <w:iCs/>
          <w:color w:val="000000"/>
          <w:lang w:val="en-GB"/>
        </w:rPr>
        <w:t xml:space="preserve"> (PAMNE)</w:t>
      </w:r>
      <w:r w:rsidR="00AD2153" w:rsidRPr="00C62FBA">
        <w:rPr>
          <w:rStyle w:val="FootnoteReference"/>
          <w:rFonts w:ascii="Arial" w:hAnsi="Arial" w:cs="Arial"/>
          <w:b/>
          <w:iCs/>
          <w:color w:val="000000"/>
          <w:lang w:val="en-GB"/>
        </w:rPr>
        <w:footnoteReference w:id="5"/>
      </w:r>
    </w:p>
    <w:bookmarkEnd w:id="9"/>
    <w:p w14:paraId="73CD50DF" w14:textId="1864D359" w:rsidR="00A33AA4" w:rsidRPr="00C62FBA" w:rsidRDefault="00E10AD4" w:rsidP="005B02D6">
      <w:pPr>
        <w:spacing w:after="120" w:line="240" w:lineRule="auto"/>
        <w:jc w:val="both"/>
        <w:rPr>
          <w:rFonts w:ascii="Arial" w:hAnsi="Arial" w:cs="Arial"/>
          <w:iCs/>
          <w:color w:val="000000"/>
          <w:lang w:val="en-GB"/>
        </w:rPr>
      </w:pPr>
      <w:r w:rsidRPr="00C62FBA">
        <w:rPr>
          <w:rFonts w:ascii="Arial" w:hAnsi="Arial" w:cs="Arial"/>
          <w:iCs/>
          <w:color w:val="000000"/>
          <w:lang w:val="en-GB"/>
        </w:rPr>
        <w:t>PAMNE, as one of the key national strategic documents, envisages the adoption of the Deinsti</w:t>
      </w:r>
      <w:r w:rsidR="00381B7A" w:rsidRPr="00C62FBA">
        <w:rPr>
          <w:rFonts w:ascii="Arial" w:hAnsi="Arial" w:cs="Arial"/>
          <w:iCs/>
          <w:color w:val="000000"/>
          <w:lang w:val="en-GB"/>
        </w:rPr>
        <w:t>tutionalisation</w:t>
      </w:r>
      <w:r w:rsidRPr="00C62FBA">
        <w:rPr>
          <w:rFonts w:ascii="Arial" w:hAnsi="Arial" w:cs="Arial"/>
          <w:iCs/>
          <w:color w:val="000000"/>
          <w:lang w:val="en-GB"/>
        </w:rPr>
        <w:t xml:space="preserve"> Strategy of Montenegro as a crucial segment within Chapter 19: Social Policy and Employment. The adoption of this document will further contribute to Montenegro</w:t>
      </w:r>
      <w:r w:rsidR="00276D99" w:rsidRPr="00C62FBA">
        <w:rPr>
          <w:rFonts w:ascii="Arial" w:hAnsi="Arial" w:cs="Arial"/>
          <w:iCs/>
          <w:color w:val="000000"/>
          <w:lang w:val="en-GB"/>
        </w:rPr>
        <w:t>’</w:t>
      </w:r>
      <w:r w:rsidRPr="00C62FBA">
        <w:rPr>
          <w:rFonts w:ascii="Arial" w:hAnsi="Arial" w:cs="Arial"/>
          <w:iCs/>
          <w:color w:val="000000"/>
          <w:lang w:val="en-GB"/>
        </w:rPr>
        <w:t>s path towards the EU, noting that Montenegro has met the condition for opening Chapter 19 by developing the Action Plan for the gradual harmonisation of legislation and building the necessary capacities for the implementation and enforcement of the EU acquis, which has been confirmed at the Intergovernmental Conference held on 13 December 2016</w:t>
      </w:r>
      <w:r w:rsidR="00A33AA4" w:rsidRPr="00C62FBA">
        <w:rPr>
          <w:rFonts w:ascii="Arial" w:hAnsi="Arial" w:cs="Arial"/>
          <w:iCs/>
          <w:color w:val="000000"/>
          <w:lang w:val="en-GB"/>
        </w:rPr>
        <w:t>.</w:t>
      </w:r>
    </w:p>
    <w:p w14:paraId="39C23EC6" w14:textId="55CADCA7" w:rsidR="00C41172" w:rsidRPr="00C62FBA" w:rsidRDefault="00C41172" w:rsidP="00C41172">
      <w:pPr>
        <w:spacing w:after="120" w:line="240" w:lineRule="auto"/>
        <w:jc w:val="both"/>
        <w:rPr>
          <w:rFonts w:ascii="Arial" w:hAnsi="Arial" w:cs="Arial"/>
          <w:iCs/>
          <w:lang w:val="en-GB"/>
        </w:rPr>
      </w:pPr>
      <w:r w:rsidRPr="00C62FBA">
        <w:rPr>
          <w:rFonts w:ascii="Arial" w:hAnsi="Arial" w:cs="Arial"/>
          <w:b/>
          <w:bCs/>
          <w:iCs/>
          <w:lang w:val="en-GB"/>
        </w:rPr>
        <w:t>Montenegro</w:t>
      </w:r>
      <w:r w:rsidR="00276D99" w:rsidRPr="00C62FBA">
        <w:rPr>
          <w:rFonts w:ascii="Arial" w:hAnsi="Arial" w:cs="Arial"/>
          <w:b/>
          <w:bCs/>
          <w:iCs/>
          <w:lang w:val="en-GB"/>
        </w:rPr>
        <w:t>’</w:t>
      </w:r>
      <w:r w:rsidRPr="00C62FBA">
        <w:rPr>
          <w:rFonts w:ascii="Arial" w:hAnsi="Arial" w:cs="Arial"/>
          <w:b/>
          <w:bCs/>
          <w:iCs/>
          <w:lang w:val="en-GB"/>
        </w:rPr>
        <w:t xml:space="preserve">s Reform Agenda 2024–2027 for the EU </w:t>
      </w:r>
      <w:r w:rsidR="00EC1EA7" w:rsidRPr="00C62FBA">
        <w:rPr>
          <w:rFonts w:ascii="Arial" w:hAnsi="Arial" w:cs="Arial"/>
          <w:b/>
          <w:bCs/>
          <w:iCs/>
          <w:lang w:val="en-GB"/>
        </w:rPr>
        <w:t>Reforms and Growth Facility</w:t>
      </w:r>
      <w:r w:rsidR="00EC1EA7" w:rsidRPr="00C62FBA">
        <w:rPr>
          <w:rStyle w:val="FootnoteReference"/>
          <w:rFonts w:ascii="Arial" w:hAnsi="Arial" w:cs="Arial"/>
          <w:b/>
          <w:bCs/>
          <w:iCs/>
          <w:vertAlign w:val="baseline"/>
          <w:lang w:val="en-GB"/>
        </w:rPr>
        <w:t xml:space="preserve"> </w:t>
      </w:r>
      <w:r w:rsidR="00C765A7" w:rsidRPr="00C62FBA">
        <w:rPr>
          <w:rStyle w:val="FootnoteReference"/>
          <w:rFonts w:ascii="Arial" w:hAnsi="Arial" w:cs="Arial"/>
          <w:b/>
          <w:bCs/>
          <w:iCs/>
          <w:lang w:val="en-GB"/>
        </w:rPr>
        <w:footnoteReference w:id="6"/>
      </w:r>
    </w:p>
    <w:p w14:paraId="6BEF0074" w14:textId="5EBB0788" w:rsidR="00C41172" w:rsidRPr="00C62FBA" w:rsidRDefault="00C41172" w:rsidP="00C41172">
      <w:pPr>
        <w:spacing w:after="120" w:line="240" w:lineRule="auto"/>
        <w:jc w:val="both"/>
        <w:rPr>
          <w:rFonts w:ascii="Arial" w:hAnsi="Arial" w:cs="Arial"/>
          <w:iCs/>
          <w:lang w:val="en-GB"/>
        </w:rPr>
      </w:pPr>
      <w:r w:rsidRPr="00C62FBA">
        <w:rPr>
          <w:rFonts w:ascii="Arial" w:hAnsi="Arial" w:cs="Arial"/>
          <w:iCs/>
          <w:lang w:val="en-GB"/>
        </w:rPr>
        <w:t>Montenegro</w:t>
      </w:r>
      <w:r w:rsidR="00276D99" w:rsidRPr="00C62FBA">
        <w:rPr>
          <w:rFonts w:ascii="Arial" w:hAnsi="Arial" w:cs="Arial"/>
          <w:iCs/>
          <w:lang w:val="en-GB"/>
        </w:rPr>
        <w:t>’</w:t>
      </w:r>
      <w:r w:rsidRPr="00C62FBA">
        <w:rPr>
          <w:rFonts w:ascii="Arial" w:hAnsi="Arial" w:cs="Arial"/>
          <w:iCs/>
          <w:lang w:val="en-GB"/>
        </w:rPr>
        <w:t>s Reform Agenda was adopted in September 2024, and the European Commission approved it in October 2024. The agenda identifies four key policy areas where reform measures have been defined.</w:t>
      </w:r>
    </w:p>
    <w:p w14:paraId="4AF149C4" w14:textId="667F6653" w:rsidR="00C41172" w:rsidRPr="00C62FBA" w:rsidRDefault="00C41172" w:rsidP="00C41172">
      <w:pPr>
        <w:spacing w:after="120" w:line="240" w:lineRule="auto"/>
        <w:jc w:val="both"/>
        <w:rPr>
          <w:rFonts w:ascii="Arial" w:hAnsi="Arial" w:cs="Arial"/>
          <w:iCs/>
          <w:lang w:val="en-GB"/>
        </w:rPr>
      </w:pPr>
      <w:r w:rsidRPr="00C62FBA">
        <w:rPr>
          <w:rFonts w:ascii="Arial" w:hAnsi="Arial" w:cs="Arial"/>
          <w:iCs/>
          <w:lang w:val="en-GB"/>
        </w:rPr>
        <w:lastRenderedPageBreak/>
        <w:t xml:space="preserve">The </w:t>
      </w:r>
      <w:r w:rsidR="00C765A7" w:rsidRPr="00C62FBA">
        <w:rPr>
          <w:rFonts w:ascii="Arial" w:hAnsi="Arial" w:cs="Arial"/>
          <w:iCs/>
          <w:lang w:val="en-GB"/>
        </w:rPr>
        <w:t>D</w:t>
      </w:r>
      <w:r w:rsidRPr="00C62FBA">
        <w:rPr>
          <w:rFonts w:ascii="Arial" w:hAnsi="Arial" w:cs="Arial"/>
          <w:iCs/>
          <w:lang w:val="en-GB"/>
        </w:rPr>
        <w:t>einstitutionali</w:t>
      </w:r>
      <w:r w:rsidR="00C765A7" w:rsidRPr="00C62FBA">
        <w:rPr>
          <w:rFonts w:ascii="Arial" w:hAnsi="Arial" w:cs="Arial"/>
          <w:iCs/>
          <w:lang w:val="en-GB"/>
        </w:rPr>
        <w:t>s</w:t>
      </w:r>
      <w:r w:rsidRPr="00C62FBA">
        <w:rPr>
          <w:rFonts w:ascii="Arial" w:hAnsi="Arial" w:cs="Arial"/>
          <w:iCs/>
          <w:lang w:val="en-GB"/>
        </w:rPr>
        <w:t xml:space="preserve">ation </w:t>
      </w:r>
      <w:r w:rsidR="00EC1EA7" w:rsidRPr="00C62FBA">
        <w:rPr>
          <w:rFonts w:ascii="Arial" w:hAnsi="Arial" w:cs="Arial"/>
          <w:iCs/>
          <w:lang w:val="en-GB"/>
        </w:rPr>
        <w:t>S</w:t>
      </w:r>
      <w:r w:rsidRPr="00C62FBA">
        <w:rPr>
          <w:rFonts w:ascii="Arial" w:hAnsi="Arial" w:cs="Arial"/>
          <w:iCs/>
          <w:lang w:val="en-GB"/>
        </w:rPr>
        <w:t>trategy aligns with Measure 3: Human Capital Development, specifically Sector 3.1: Employability, Activation Support, and Social Services, and Indicative Reform 3.1.3: Reforming the Social and Child Protection System for more efficient, effective, and transparent use of public funds.</w:t>
      </w:r>
    </w:p>
    <w:p w14:paraId="07DE782C" w14:textId="13B6248D" w:rsidR="00C41172" w:rsidRPr="00C62FBA" w:rsidRDefault="00C41172" w:rsidP="005B02D6">
      <w:pPr>
        <w:spacing w:after="120" w:line="240" w:lineRule="auto"/>
        <w:jc w:val="both"/>
        <w:rPr>
          <w:rFonts w:ascii="Arial" w:hAnsi="Arial" w:cs="Arial"/>
          <w:iCs/>
          <w:lang w:val="en-GB"/>
        </w:rPr>
      </w:pPr>
      <w:r w:rsidRPr="00C62FBA">
        <w:rPr>
          <w:rFonts w:ascii="Arial" w:hAnsi="Arial" w:cs="Arial"/>
          <w:iCs/>
          <w:lang w:val="en-GB"/>
        </w:rPr>
        <w:t xml:space="preserve">The </w:t>
      </w:r>
      <w:r w:rsidR="00C765A7" w:rsidRPr="00C62FBA">
        <w:rPr>
          <w:rFonts w:ascii="Arial" w:hAnsi="Arial" w:cs="Arial"/>
          <w:iCs/>
          <w:lang w:val="en-GB"/>
        </w:rPr>
        <w:t>D</w:t>
      </w:r>
      <w:r w:rsidRPr="00C62FBA">
        <w:rPr>
          <w:rFonts w:ascii="Arial" w:hAnsi="Arial" w:cs="Arial"/>
          <w:iCs/>
          <w:lang w:val="en-GB"/>
        </w:rPr>
        <w:t>einstitutionali</w:t>
      </w:r>
      <w:r w:rsidR="00C765A7" w:rsidRPr="00C62FBA">
        <w:rPr>
          <w:rFonts w:ascii="Arial" w:hAnsi="Arial" w:cs="Arial"/>
          <w:iCs/>
          <w:lang w:val="en-GB"/>
        </w:rPr>
        <w:t>s</w:t>
      </w:r>
      <w:r w:rsidRPr="00C62FBA">
        <w:rPr>
          <w:rFonts w:ascii="Arial" w:hAnsi="Arial" w:cs="Arial"/>
          <w:iCs/>
          <w:lang w:val="en-GB"/>
        </w:rPr>
        <w:t>ation strategy adheres to qualitative and quantitative steps related to the aforementioned measures. As a step forward toward improved access, at least three social services listed in the Law on Social and Child Protection will be available to citizens in each municipality, tailored to their needs (including joint participation across multiple municipalities, if necessary). The services are planned to be accessible by December 2027, ensuring that none of the three services support institutional</w:t>
      </w:r>
      <w:r w:rsidR="00931208" w:rsidRPr="00C62FBA">
        <w:rPr>
          <w:rFonts w:ascii="Arial" w:hAnsi="Arial" w:cs="Arial"/>
          <w:iCs/>
          <w:lang w:val="en-GB"/>
        </w:rPr>
        <w:t>isation</w:t>
      </w:r>
      <w:r w:rsidRPr="00C62FBA">
        <w:rPr>
          <w:rFonts w:ascii="Arial" w:hAnsi="Arial" w:cs="Arial"/>
          <w:iCs/>
          <w:lang w:val="en-GB"/>
        </w:rPr>
        <w:t>.</w:t>
      </w:r>
    </w:p>
    <w:p w14:paraId="5CE86547" w14:textId="14809E75" w:rsidR="004B462B" w:rsidRPr="00C62FBA" w:rsidRDefault="004B462B" w:rsidP="004B462B">
      <w:pPr>
        <w:spacing w:after="120" w:line="240" w:lineRule="auto"/>
        <w:jc w:val="both"/>
        <w:rPr>
          <w:rFonts w:ascii="Arial" w:hAnsi="Arial" w:cs="Arial"/>
          <w:b/>
          <w:iCs/>
          <w:lang w:val="en-GB"/>
        </w:rPr>
      </w:pPr>
      <w:r w:rsidRPr="00C62FBA">
        <w:rPr>
          <w:rFonts w:ascii="Arial" w:hAnsi="Arial" w:cs="Arial"/>
          <w:b/>
          <w:iCs/>
          <w:lang w:val="en-GB"/>
        </w:rPr>
        <w:t>Montenegro</w:t>
      </w:r>
      <w:r w:rsidR="00276D99" w:rsidRPr="00C62FBA">
        <w:rPr>
          <w:rFonts w:ascii="Arial" w:hAnsi="Arial" w:cs="Arial"/>
          <w:b/>
          <w:iCs/>
          <w:lang w:val="en-GB"/>
        </w:rPr>
        <w:t>’</w:t>
      </w:r>
      <w:r w:rsidRPr="00C62FBA">
        <w:rPr>
          <w:rFonts w:ascii="Arial" w:hAnsi="Arial" w:cs="Arial"/>
          <w:b/>
          <w:iCs/>
          <w:lang w:val="en-GB"/>
        </w:rPr>
        <w:t>s Fiscal Strategy 2024–2027</w:t>
      </w:r>
      <w:r w:rsidRPr="00C62FBA">
        <w:rPr>
          <w:rStyle w:val="FootnoteReference"/>
          <w:rFonts w:ascii="Arial" w:hAnsi="Arial" w:cs="Arial"/>
          <w:b/>
          <w:iCs/>
          <w:lang w:val="en-GB"/>
        </w:rPr>
        <w:footnoteReference w:id="7"/>
      </w:r>
    </w:p>
    <w:p w14:paraId="2FBA1CF7" w14:textId="61472F37" w:rsidR="004B462B" w:rsidRPr="00C62FBA" w:rsidRDefault="004B462B" w:rsidP="004B462B">
      <w:pPr>
        <w:spacing w:after="120" w:line="240" w:lineRule="auto"/>
        <w:jc w:val="both"/>
        <w:rPr>
          <w:rFonts w:ascii="Arial" w:hAnsi="Arial" w:cs="Arial"/>
          <w:iCs/>
          <w:lang w:val="en-GB"/>
        </w:rPr>
      </w:pPr>
      <w:r w:rsidRPr="00C62FBA">
        <w:rPr>
          <w:rFonts w:ascii="Arial" w:hAnsi="Arial" w:cs="Arial"/>
          <w:iCs/>
          <w:lang w:val="en-GB"/>
        </w:rPr>
        <w:t>The adoption of the deinstitutional</w:t>
      </w:r>
      <w:r w:rsidR="00931208" w:rsidRPr="00C62FBA">
        <w:rPr>
          <w:rFonts w:ascii="Arial" w:hAnsi="Arial" w:cs="Arial"/>
          <w:iCs/>
          <w:lang w:val="en-GB"/>
        </w:rPr>
        <w:t>isation</w:t>
      </w:r>
      <w:r w:rsidRPr="00C62FBA">
        <w:rPr>
          <w:rFonts w:ascii="Arial" w:hAnsi="Arial" w:cs="Arial"/>
          <w:iCs/>
          <w:lang w:val="en-GB"/>
        </w:rPr>
        <w:t xml:space="preserve"> strategy aligns with Montenegro</w:t>
      </w:r>
      <w:r w:rsidR="00276D99" w:rsidRPr="00C62FBA">
        <w:rPr>
          <w:rFonts w:ascii="Arial" w:hAnsi="Arial" w:cs="Arial"/>
          <w:iCs/>
          <w:lang w:val="en-GB"/>
        </w:rPr>
        <w:t>’</w:t>
      </w:r>
      <w:r w:rsidRPr="00C62FBA">
        <w:rPr>
          <w:rFonts w:ascii="Arial" w:hAnsi="Arial" w:cs="Arial"/>
          <w:iCs/>
          <w:lang w:val="en-GB"/>
        </w:rPr>
        <w:t>s Fiscal Strategy 2024–2027 under the section on Measures in the Field of Social Welfare. This includes the adoption of the deinstitutional</w:t>
      </w:r>
      <w:r w:rsidR="00931208" w:rsidRPr="00C62FBA">
        <w:rPr>
          <w:rFonts w:ascii="Arial" w:hAnsi="Arial" w:cs="Arial"/>
          <w:iCs/>
          <w:lang w:val="en-GB"/>
        </w:rPr>
        <w:t>isation</w:t>
      </w:r>
      <w:r w:rsidRPr="00C62FBA">
        <w:rPr>
          <w:rFonts w:ascii="Arial" w:hAnsi="Arial" w:cs="Arial"/>
          <w:iCs/>
          <w:lang w:val="en-GB"/>
        </w:rPr>
        <w:t xml:space="preserve"> strategy aimed at developing social protection services to avoid placing beneficiaries in institutional care. The strategy ensures the provision of planned home-based assistance services.</w:t>
      </w:r>
    </w:p>
    <w:p w14:paraId="26A47765" w14:textId="5DD07A8D" w:rsidR="00A33AA4" w:rsidRPr="00C62FBA" w:rsidRDefault="00E10AD4" w:rsidP="005B02D6">
      <w:pPr>
        <w:spacing w:after="120" w:line="240" w:lineRule="auto"/>
        <w:jc w:val="both"/>
        <w:rPr>
          <w:rFonts w:ascii="Arial" w:hAnsi="Arial" w:cs="Arial"/>
          <w:b/>
          <w:iCs/>
          <w:color w:val="000000"/>
          <w:lang w:val="en-GB"/>
        </w:rPr>
      </w:pPr>
      <w:r w:rsidRPr="00C62FBA">
        <w:rPr>
          <w:rFonts w:ascii="Arial" w:hAnsi="Arial" w:cs="Arial"/>
          <w:b/>
          <w:iCs/>
          <w:color w:val="000000"/>
          <w:lang w:val="en-GB"/>
        </w:rPr>
        <w:t xml:space="preserve">Regional Development Strategy of Montenegro </w:t>
      </w:r>
      <w:r w:rsidR="005676FF" w:rsidRPr="00C62FBA">
        <w:rPr>
          <w:rFonts w:ascii="Arial" w:hAnsi="Arial" w:cs="Arial"/>
          <w:b/>
          <w:iCs/>
          <w:color w:val="000000"/>
          <w:lang w:val="en-GB"/>
        </w:rPr>
        <w:t>2023–2027</w:t>
      </w:r>
      <w:r w:rsidR="00545393" w:rsidRPr="00C62FBA">
        <w:rPr>
          <w:rStyle w:val="FootnoteReference"/>
          <w:rFonts w:ascii="Arial" w:hAnsi="Arial" w:cs="Arial"/>
          <w:b/>
          <w:iCs/>
          <w:color w:val="000000"/>
          <w:lang w:val="en-GB"/>
        </w:rPr>
        <w:footnoteReference w:id="8"/>
      </w:r>
    </w:p>
    <w:p w14:paraId="24F2CDA3" w14:textId="2791E70C" w:rsidR="00A33AA4" w:rsidRPr="00C62FBA" w:rsidRDefault="00E10AD4" w:rsidP="005B02D6">
      <w:pPr>
        <w:spacing w:after="120" w:line="240" w:lineRule="auto"/>
        <w:jc w:val="both"/>
        <w:rPr>
          <w:rFonts w:ascii="Arial" w:hAnsi="Arial" w:cs="Arial"/>
          <w:iCs/>
          <w:color w:val="000000"/>
          <w:lang w:val="en-GB"/>
        </w:rPr>
      </w:pPr>
      <w:r w:rsidRPr="00C62FBA">
        <w:rPr>
          <w:rFonts w:ascii="Arial" w:hAnsi="Arial" w:cs="Arial"/>
          <w:iCs/>
          <w:color w:val="000000"/>
          <w:lang w:val="en-GB"/>
        </w:rPr>
        <w:t xml:space="preserve">This strategic document is aligned with the Regional Development Strategy </w:t>
      </w:r>
      <w:r w:rsidR="005676FF" w:rsidRPr="00C62FBA">
        <w:rPr>
          <w:rFonts w:ascii="Arial" w:hAnsi="Arial" w:cs="Arial"/>
          <w:iCs/>
          <w:color w:val="000000"/>
          <w:lang w:val="en-GB"/>
        </w:rPr>
        <w:t>2023–2027</w:t>
      </w:r>
      <w:r w:rsidRPr="00C62FBA">
        <w:rPr>
          <w:rFonts w:ascii="Arial" w:hAnsi="Arial" w:cs="Arial"/>
          <w:iCs/>
          <w:color w:val="000000"/>
          <w:lang w:val="en-GB"/>
        </w:rPr>
        <w:t>, particularly in terms of creating conditions for the balanced development of all regions of Montenegro, emphasizing the need for greater social inclusion and the development of social policies aimed at less developed regions. The primary focus is on aligning with Operational Goal 2.1: Improving human capital through enhancing the quality of education, health, and social protection. The level of alignment with this goal reflects the need for increased investment in the development of social protection infrastructure in less</w:t>
      </w:r>
      <w:r w:rsidR="004441DB" w:rsidRPr="00C62FBA">
        <w:rPr>
          <w:rFonts w:ascii="Arial" w:hAnsi="Arial" w:cs="Arial"/>
          <w:iCs/>
          <w:color w:val="000000"/>
          <w:lang w:val="en-GB"/>
        </w:rPr>
        <w:t>-</w:t>
      </w:r>
      <w:r w:rsidRPr="00C62FBA">
        <w:rPr>
          <w:rFonts w:ascii="Arial" w:hAnsi="Arial" w:cs="Arial"/>
          <w:iCs/>
          <w:color w:val="000000"/>
          <w:lang w:val="en-GB"/>
        </w:rPr>
        <w:t>developed regions of Montenegro</w:t>
      </w:r>
      <w:r w:rsidR="00A33AA4" w:rsidRPr="00C62FBA">
        <w:rPr>
          <w:rFonts w:ascii="Arial" w:hAnsi="Arial" w:cs="Arial"/>
          <w:iCs/>
          <w:color w:val="000000"/>
          <w:lang w:val="en-GB"/>
        </w:rPr>
        <w:t>.</w:t>
      </w:r>
    </w:p>
    <w:p w14:paraId="11C7A156" w14:textId="7E791756" w:rsidR="00A33AA4" w:rsidRPr="00C62FBA" w:rsidRDefault="00E10AD4" w:rsidP="005B02D6">
      <w:pPr>
        <w:spacing w:after="120" w:line="240" w:lineRule="auto"/>
        <w:jc w:val="both"/>
        <w:rPr>
          <w:rFonts w:ascii="Arial" w:eastAsia="Times New Roman" w:hAnsi="Arial" w:cs="Arial"/>
          <w:b/>
          <w:lang w:val="en-GB"/>
        </w:rPr>
      </w:pPr>
      <w:r w:rsidRPr="00C62FBA">
        <w:rPr>
          <w:rFonts w:ascii="Arial" w:eastAsia="Times New Roman" w:hAnsi="Arial" w:cs="Arial"/>
          <w:b/>
          <w:iCs/>
          <w:lang w:val="en-GB"/>
        </w:rPr>
        <w:t>Strategy for the Protection of Rights of Persons with Disabilities from Discrimination and Promotion of Equality 2022</w:t>
      </w:r>
      <w:r w:rsidR="00694007" w:rsidRPr="00C62FBA">
        <w:rPr>
          <w:rFonts w:ascii="Arial" w:eastAsia="Times New Roman" w:hAnsi="Arial" w:cs="Arial"/>
          <w:b/>
          <w:iCs/>
          <w:lang w:val="en-GB"/>
        </w:rPr>
        <w:t>–</w:t>
      </w:r>
      <w:r w:rsidRPr="00C62FBA">
        <w:rPr>
          <w:rFonts w:ascii="Arial" w:eastAsia="Times New Roman" w:hAnsi="Arial" w:cs="Arial"/>
          <w:b/>
          <w:iCs/>
          <w:lang w:val="en-GB"/>
        </w:rPr>
        <w:t>2027</w:t>
      </w:r>
      <w:r w:rsidR="00545393" w:rsidRPr="00C62FBA">
        <w:rPr>
          <w:rStyle w:val="FootnoteReference"/>
          <w:rFonts w:ascii="Arial" w:eastAsia="Times New Roman" w:hAnsi="Arial" w:cs="Arial"/>
          <w:b/>
          <w:iCs/>
          <w:lang w:val="en-GB"/>
        </w:rPr>
        <w:footnoteReference w:id="9"/>
      </w:r>
      <w:r w:rsidR="00A33AA4" w:rsidRPr="00C62FBA">
        <w:rPr>
          <w:rFonts w:ascii="Arial" w:eastAsia="Times New Roman" w:hAnsi="Arial" w:cs="Arial"/>
          <w:b/>
          <w:lang w:val="en-GB"/>
        </w:rPr>
        <w:t xml:space="preserve"> </w:t>
      </w:r>
    </w:p>
    <w:p w14:paraId="6896A78B" w14:textId="1754583C" w:rsidR="00CD6E5B" w:rsidRPr="00C62FBA" w:rsidRDefault="00E10AD4" w:rsidP="005B02D6">
      <w:pPr>
        <w:spacing w:after="120" w:line="240" w:lineRule="auto"/>
        <w:jc w:val="both"/>
        <w:rPr>
          <w:rFonts w:ascii="Arial" w:hAnsi="Arial" w:cs="Arial"/>
          <w:lang w:val="en-GB"/>
        </w:rPr>
      </w:pPr>
      <w:r w:rsidRPr="00C62FBA">
        <w:rPr>
          <w:rFonts w:ascii="Arial" w:hAnsi="Arial" w:cs="Arial"/>
          <w:lang w:val="en-GB"/>
        </w:rPr>
        <w:t>Social protection plays a key role in rea</w:t>
      </w:r>
      <w:r w:rsidR="00931208" w:rsidRPr="00C62FBA">
        <w:rPr>
          <w:rFonts w:ascii="Arial" w:hAnsi="Arial" w:cs="Arial"/>
          <w:lang w:val="en-GB"/>
        </w:rPr>
        <w:t>lising</w:t>
      </w:r>
      <w:r w:rsidRPr="00C62FBA">
        <w:rPr>
          <w:rFonts w:ascii="Arial" w:hAnsi="Arial" w:cs="Arial"/>
          <w:lang w:val="en-GB"/>
        </w:rPr>
        <w:t xml:space="preserve"> the rights of persons with disabilities of all ages, primarily by ensuring an adequate standard of living, together with a basic level of income security. This creates conditions for reducing the level of poverty and vulnerability faced by persons with disabilities. Therefore, this strategic document emphasizes achieving </w:t>
      </w:r>
      <w:r w:rsidR="00DE2B4A" w:rsidRPr="00C62FBA">
        <w:rPr>
          <w:rFonts w:ascii="Arial" w:hAnsi="Arial" w:cs="Arial"/>
          <w:b/>
          <w:lang w:val="en-GB"/>
        </w:rPr>
        <w:t xml:space="preserve">Operational objective </w:t>
      </w:r>
      <w:r w:rsidRPr="00C62FBA">
        <w:rPr>
          <w:rFonts w:ascii="Arial" w:hAnsi="Arial" w:cs="Arial"/>
          <w:b/>
          <w:lang w:val="en-GB"/>
        </w:rPr>
        <w:t>5</w:t>
      </w:r>
      <w:r w:rsidRPr="00C62FBA">
        <w:rPr>
          <w:rFonts w:ascii="Arial" w:hAnsi="Arial" w:cs="Arial"/>
          <w:lang w:val="en-GB"/>
        </w:rPr>
        <w:t xml:space="preserve">: Ensure full equality and recognition of all social and child protection rights for persons with disabilities, guaranteeing the necessary conditions for independent living in the community. The performance indicator for this goal is to reduce the share of persons with disabilities who are denied a legally guaranteed social protection right by 85% by the end of 2027. Additionally, </w:t>
      </w:r>
      <w:r w:rsidR="00DE2B4A" w:rsidRPr="00C62FBA">
        <w:rPr>
          <w:rFonts w:ascii="Arial" w:hAnsi="Arial" w:cs="Arial"/>
          <w:b/>
          <w:lang w:val="en-GB"/>
        </w:rPr>
        <w:t xml:space="preserve">Operational objective </w:t>
      </w:r>
      <w:r w:rsidRPr="00C62FBA">
        <w:rPr>
          <w:rFonts w:ascii="Arial" w:hAnsi="Arial" w:cs="Arial"/>
          <w:b/>
          <w:lang w:val="en-GB"/>
        </w:rPr>
        <w:t>6</w:t>
      </w:r>
      <w:r w:rsidRPr="00C62FBA">
        <w:rPr>
          <w:rFonts w:ascii="Arial" w:hAnsi="Arial" w:cs="Arial"/>
          <w:lang w:val="en-GB"/>
        </w:rPr>
        <w:t xml:space="preserve">: Enable equal rights for persons with disabilities under guardianship to form marital unions and remove existing legal restrictions on parental rights of persons with disabilities. The performance indicator is to reduce the number of persons with disabilities whose legal capacity is revoked, in accordance with </w:t>
      </w:r>
      <w:r w:rsidR="004441DB" w:rsidRPr="00C62FBA">
        <w:rPr>
          <w:rFonts w:ascii="Arial" w:hAnsi="Arial" w:cs="Arial"/>
          <w:lang w:val="en-GB"/>
        </w:rPr>
        <w:t xml:space="preserve">the </w:t>
      </w:r>
      <w:r w:rsidRPr="00C62FBA">
        <w:rPr>
          <w:rFonts w:ascii="Arial" w:hAnsi="Arial" w:cs="Arial"/>
          <w:lang w:val="en-GB"/>
        </w:rPr>
        <w:t>UN Committee</w:t>
      </w:r>
      <w:r w:rsidR="00276D99" w:rsidRPr="00C62FBA">
        <w:rPr>
          <w:rFonts w:ascii="Arial" w:hAnsi="Arial" w:cs="Arial"/>
          <w:lang w:val="en-GB"/>
        </w:rPr>
        <w:t>’</w:t>
      </w:r>
      <w:r w:rsidRPr="00C62FBA">
        <w:rPr>
          <w:rFonts w:ascii="Arial" w:hAnsi="Arial" w:cs="Arial"/>
          <w:lang w:val="en-GB"/>
        </w:rPr>
        <w:t>s recommendations, by 20% by the end of 2027</w:t>
      </w:r>
      <w:r w:rsidR="00A33AA4" w:rsidRPr="00C62FBA">
        <w:rPr>
          <w:rFonts w:ascii="Arial" w:hAnsi="Arial" w:cs="Arial"/>
          <w:lang w:val="en-GB"/>
        </w:rPr>
        <w:t>.</w:t>
      </w:r>
    </w:p>
    <w:p w14:paraId="18CC541F" w14:textId="11E658E6" w:rsidR="00A33AA4" w:rsidRPr="00C62FBA" w:rsidRDefault="00032EC4" w:rsidP="005B02D6">
      <w:pPr>
        <w:spacing w:after="120" w:line="240" w:lineRule="auto"/>
        <w:jc w:val="both"/>
        <w:rPr>
          <w:rFonts w:ascii="Arial" w:eastAsia="Times New Roman" w:hAnsi="Arial" w:cs="Arial"/>
          <w:b/>
          <w:color w:val="000000" w:themeColor="text1"/>
          <w:lang w:val="en-GB"/>
        </w:rPr>
      </w:pPr>
      <w:r w:rsidRPr="00C62FBA">
        <w:rPr>
          <w:rFonts w:ascii="Arial" w:eastAsia="Times New Roman" w:hAnsi="Arial" w:cs="Arial"/>
          <w:b/>
          <w:iCs/>
          <w:color w:val="000000" w:themeColor="text1"/>
          <w:lang w:val="en-GB"/>
        </w:rPr>
        <w:lastRenderedPageBreak/>
        <w:t>Inclusive Education Strategy 2019</w:t>
      </w:r>
      <w:r w:rsidR="00694007" w:rsidRPr="00C62FBA">
        <w:rPr>
          <w:rFonts w:ascii="Arial" w:eastAsia="Times New Roman" w:hAnsi="Arial" w:cs="Arial"/>
          <w:b/>
          <w:iCs/>
          <w:lang w:val="en-GB"/>
        </w:rPr>
        <w:t>–</w:t>
      </w:r>
      <w:r w:rsidRPr="00C62FBA">
        <w:rPr>
          <w:rFonts w:ascii="Arial" w:eastAsia="Times New Roman" w:hAnsi="Arial" w:cs="Arial"/>
          <w:b/>
          <w:iCs/>
          <w:color w:val="000000" w:themeColor="text1"/>
          <w:lang w:val="en-GB"/>
        </w:rPr>
        <w:t>2025</w:t>
      </w:r>
      <w:r w:rsidR="00545393" w:rsidRPr="00C62FBA">
        <w:rPr>
          <w:rStyle w:val="FootnoteReference"/>
          <w:rFonts w:ascii="Arial" w:eastAsia="Times New Roman" w:hAnsi="Arial" w:cs="Arial"/>
          <w:b/>
          <w:iCs/>
          <w:color w:val="000000" w:themeColor="text1"/>
          <w:lang w:val="en-GB"/>
        </w:rPr>
        <w:footnoteReference w:id="10"/>
      </w:r>
    </w:p>
    <w:p w14:paraId="6EBC4F39" w14:textId="0355380A" w:rsidR="00C37075" w:rsidRPr="00C62FBA" w:rsidRDefault="00032EC4" w:rsidP="005B02D6">
      <w:pPr>
        <w:spacing w:after="120" w:line="240" w:lineRule="auto"/>
        <w:jc w:val="both"/>
        <w:rPr>
          <w:rFonts w:ascii="Arial" w:hAnsi="Arial" w:cs="Arial"/>
          <w:lang w:val="en-GB"/>
        </w:rPr>
      </w:pPr>
      <w:r w:rsidRPr="00C62FBA">
        <w:rPr>
          <w:rFonts w:ascii="Arial" w:hAnsi="Arial" w:cs="Arial"/>
          <w:i/>
          <w:iCs/>
          <w:lang w:val="en-GB"/>
        </w:rPr>
        <w:t>Th</w:t>
      </w:r>
      <w:r w:rsidR="004441DB" w:rsidRPr="00C62FBA">
        <w:rPr>
          <w:rFonts w:ascii="Arial" w:hAnsi="Arial" w:cs="Arial"/>
          <w:i/>
          <w:iCs/>
          <w:lang w:val="en-GB"/>
        </w:rPr>
        <w:t>is S</w:t>
      </w:r>
      <w:r w:rsidRPr="00C62FBA">
        <w:rPr>
          <w:rFonts w:ascii="Arial" w:hAnsi="Arial" w:cs="Arial"/>
          <w:i/>
          <w:iCs/>
          <w:lang w:val="en-GB"/>
        </w:rPr>
        <w:t xml:space="preserve">trategy </w:t>
      </w:r>
      <w:r w:rsidRPr="00C62FBA">
        <w:rPr>
          <w:rFonts w:ascii="Arial" w:hAnsi="Arial" w:cs="Arial"/>
          <w:iCs/>
          <w:lang w:val="en-GB"/>
        </w:rPr>
        <w:t>includes principles</w:t>
      </w:r>
      <w:r w:rsidR="004441DB" w:rsidRPr="00C62FBA">
        <w:rPr>
          <w:rFonts w:ascii="Arial" w:hAnsi="Arial" w:cs="Arial"/>
          <w:iCs/>
          <w:lang w:val="en-GB"/>
        </w:rPr>
        <w:t xml:space="preserve"> and</w:t>
      </w:r>
      <w:r w:rsidRPr="00C62FBA">
        <w:rPr>
          <w:rFonts w:ascii="Arial" w:hAnsi="Arial" w:cs="Arial"/>
          <w:iCs/>
          <w:lang w:val="en-GB"/>
        </w:rPr>
        <w:t xml:space="preserve"> theoretical and practical achievements towards the development of the potential of children with special educational needs and society as a whole</w:t>
      </w:r>
      <w:r w:rsidR="00C37075" w:rsidRPr="00C62FBA">
        <w:rPr>
          <w:rFonts w:ascii="Arial" w:hAnsi="Arial" w:cs="Arial"/>
          <w:lang w:val="en-GB"/>
        </w:rPr>
        <w:t>.</w:t>
      </w:r>
    </w:p>
    <w:p w14:paraId="09582A8B" w14:textId="42AC6991" w:rsidR="00A33AA4" w:rsidRPr="00C62FBA" w:rsidRDefault="00032EC4" w:rsidP="005B02D6">
      <w:pPr>
        <w:spacing w:after="120" w:line="240" w:lineRule="auto"/>
        <w:jc w:val="both"/>
        <w:rPr>
          <w:rFonts w:ascii="Arial" w:hAnsi="Arial" w:cs="Arial"/>
          <w:lang w:val="en-GB"/>
        </w:rPr>
      </w:pPr>
      <w:r w:rsidRPr="00C62FBA">
        <w:rPr>
          <w:rFonts w:ascii="Arial" w:hAnsi="Arial" w:cs="Arial"/>
          <w:lang w:val="en-GB"/>
        </w:rPr>
        <w:t xml:space="preserve">The primary focus is on alignment with the following objectives: </w:t>
      </w:r>
      <w:r w:rsidR="00DE2B4A" w:rsidRPr="00C62FBA">
        <w:rPr>
          <w:rFonts w:ascii="Arial" w:hAnsi="Arial" w:cs="Arial"/>
          <w:b/>
          <w:lang w:val="en-GB"/>
        </w:rPr>
        <w:t xml:space="preserve">Operational objective </w:t>
      </w:r>
      <w:r w:rsidRPr="00C62FBA">
        <w:rPr>
          <w:rFonts w:ascii="Arial" w:hAnsi="Arial" w:cs="Arial"/>
          <w:b/>
          <w:lang w:val="en-GB"/>
        </w:rPr>
        <w:t>1</w:t>
      </w:r>
      <w:r w:rsidRPr="00C62FBA">
        <w:rPr>
          <w:rFonts w:ascii="Arial" w:hAnsi="Arial" w:cs="Arial"/>
          <w:lang w:val="en-GB"/>
        </w:rPr>
        <w:t xml:space="preserve">: Conduct research on knowledge, attitudes, and practices in relation to children with disabilities and, based on the results, conduct activities, workshops, and campaigns; </w:t>
      </w:r>
      <w:r w:rsidR="00DE2B4A" w:rsidRPr="00C62FBA">
        <w:rPr>
          <w:rFonts w:ascii="Arial" w:hAnsi="Arial" w:cs="Arial"/>
          <w:b/>
          <w:lang w:val="en-GB"/>
        </w:rPr>
        <w:t xml:space="preserve">Operational objective </w:t>
      </w:r>
      <w:r w:rsidRPr="00C62FBA">
        <w:rPr>
          <w:rFonts w:ascii="Arial" w:hAnsi="Arial" w:cs="Arial"/>
          <w:b/>
          <w:lang w:val="en-GB"/>
        </w:rPr>
        <w:t>2</w:t>
      </w:r>
      <w:r w:rsidRPr="00C62FBA">
        <w:rPr>
          <w:rFonts w:ascii="Arial" w:hAnsi="Arial" w:cs="Arial"/>
          <w:lang w:val="en-GB"/>
        </w:rPr>
        <w:t xml:space="preserve">: Appoint professional workers for children and families in </w:t>
      </w:r>
      <w:r w:rsidR="00381B7A" w:rsidRPr="00C62FBA">
        <w:rPr>
          <w:rFonts w:ascii="Arial" w:hAnsi="Arial" w:cs="Arial"/>
          <w:lang w:val="en-GB"/>
        </w:rPr>
        <w:t>centre</w:t>
      </w:r>
      <w:r w:rsidRPr="00C62FBA">
        <w:rPr>
          <w:rFonts w:ascii="Arial" w:hAnsi="Arial" w:cs="Arial"/>
          <w:lang w:val="en-GB"/>
        </w:rPr>
        <w:t xml:space="preserve"> for social work and develop competencies of staff working with this population; </w:t>
      </w:r>
      <w:r w:rsidR="00DE2B4A" w:rsidRPr="00C62FBA">
        <w:rPr>
          <w:rFonts w:ascii="Arial" w:hAnsi="Arial" w:cs="Arial"/>
          <w:b/>
          <w:lang w:val="en-GB"/>
        </w:rPr>
        <w:t xml:space="preserve">Operational objective </w:t>
      </w:r>
      <w:r w:rsidRPr="00C62FBA">
        <w:rPr>
          <w:rFonts w:ascii="Arial" w:hAnsi="Arial" w:cs="Arial"/>
          <w:b/>
          <w:lang w:val="en-GB"/>
        </w:rPr>
        <w:t>3</w:t>
      </w:r>
      <w:r w:rsidRPr="00C62FBA">
        <w:rPr>
          <w:rFonts w:ascii="Arial" w:hAnsi="Arial" w:cs="Arial"/>
          <w:lang w:val="en-GB"/>
        </w:rPr>
        <w:t xml:space="preserve">: Promote employment of persons with special educational needs; </w:t>
      </w:r>
      <w:r w:rsidR="00DE2B4A" w:rsidRPr="00C62FBA">
        <w:rPr>
          <w:rFonts w:ascii="Arial" w:hAnsi="Arial" w:cs="Arial"/>
          <w:b/>
          <w:lang w:val="en-GB"/>
        </w:rPr>
        <w:t xml:space="preserve">Operational objective </w:t>
      </w:r>
      <w:r w:rsidRPr="00C62FBA">
        <w:rPr>
          <w:rFonts w:ascii="Arial" w:hAnsi="Arial" w:cs="Arial"/>
          <w:b/>
          <w:lang w:val="en-GB"/>
        </w:rPr>
        <w:t>4</w:t>
      </w:r>
      <w:r w:rsidRPr="00C62FBA">
        <w:rPr>
          <w:rFonts w:ascii="Arial" w:hAnsi="Arial" w:cs="Arial"/>
          <w:lang w:val="en-GB"/>
        </w:rPr>
        <w:t xml:space="preserve">: Develop and license the service of mediators in career guidance and employment; </w:t>
      </w:r>
      <w:r w:rsidR="00DE2B4A" w:rsidRPr="00C62FBA">
        <w:rPr>
          <w:rFonts w:ascii="Arial" w:hAnsi="Arial" w:cs="Arial"/>
          <w:b/>
          <w:lang w:val="en-GB"/>
        </w:rPr>
        <w:t xml:space="preserve">Operational objective </w:t>
      </w:r>
      <w:r w:rsidRPr="00C62FBA">
        <w:rPr>
          <w:rFonts w:ascii="Arial" w:hAnsi="Arial" w:cs="Arial"/>
          <w:b/>
          <w:lang w:val="en-GB"/>
        </w:rPr>
        <w:t>5</w:t>
      </w:r>
      <w:r w:rsidRPr="00C62FBA">
        <w:rPr>
          <w:rFonts w:ascii="Arial" w:hAnsi="Arial" w:cs="Arial"/>
          <w:lang w:val="en-GB"/>
        </w:rPr>
        <w:t xml:space="preserve">: Evaluate the work and develop a cooperation plan for day care </w:t>
      </w:r>
      <w:r w:rsidR="00381B7A" w:rsidRPr="00C62FBA">
        <w:rPr>
          <w:rFonts w:ascii="Arial" w:hAnsi="Arial" w:cs="Arial"/>
          <w:lang w:val="en-GB"/>
        </w:rPr>
        <w:t>centre</w:t>
      </w:r>
      <w:r w:rsidRPr="00C62FBA">
        <w:rPr>
          <w:rFonts w:ascii="Arial" w:hAnsi="Arial" w:cs="Arial"/>
          <w:lang w:val="en-GB"/>
        </w:rPr>
        <w:t xml:space="preserve">s with schools, resource </w:t>
      </w:r>
      <w:r w:rsidR="00381B7A" w:rsidRPr="00C62FBA">
        <w:rPr>
          <w:rFonts w:ascii="Arial" w:hAnsi="Arial" w:cs="Arial"/>
          <w:lang w:val="en-GB"/>
        </w:rPr>
        <w:t>centre</w:t>
      </w:r>
      <w:r w:rsidRPr="00C62FBA">
        <w:rPr>
          <w:rFonts w:ascii="Arial" w:hAnsi="Arial" w:cs="Arial"/>
          <w:lang w:val="en-GB"/>
        </w:rPr>
        <w:t>s, and other community-based services in line with the UNCRPD</w:t>
      </w:r>
      <w:r w:rsidR="00C37075" w:rsidRPr="00C62FBA">
        <w:rPr>
          <w:rFonts w:ascii="Arial" w:hAnsi="Arial" w:cs="Arial"/>
          <w:lang w:val="en-GB"/>
        </w:rPr>
        <w:t>.</w:t>
      </w:r>
    </w:p>
    <w:p w14:paraId="1664BDC3" w14:textId="120F4EAA" w:rsidR="00A33AA4" w:rsidRPr="00C62FBA" w:rsidRDefault="00F20465" w:rsidP="005B02D6">
      <w:pPr>
        <w:spacing w:after="120" w:line="240" w:lineRule="auto"/>
        <w:jc w:val="both"/>
        <w:rPr>
          <w:rFonts w:ascii="Arial" w:hAnsi="Arial" w:cs="Arial"/>
          <w:b/>
          <w:bCs/>
          <w:lang w:val="en-GB"/>
        </w:rPr>
      </w:pPr>
      <w:r w:rsidRPr="00C62FBA">
        <w:rPr>
          <w:rFonts w:ascii="Arial" w:hAnsi="Arial" w:cs="Arial"/>
          <w:b/>
          <w:bCs/>
          <w:lang w:val="en-GB"/>
        </w:rPr>
        <w:t>Strategy for Social Inclusion of Roma and Egyptians in Montenegro 2021</w:t>
      </w:r>
      <w:r w:rsidR="005676FF" w:rsidRPr="00C62FBA">
        <w:rPr>
          <w:rFonts w:ascii="Arial" w:hAnsi="Arial" w:cs="Arial"/>
          <w:b/>
          <w:bCs/>
          <w:lang w:val="en-GB"/>
        </w:rPr>
        <w:t>–</w:t>
      </w:r>
      <w:r w:rsidRPr="00C62FBA">
        <w:rPr>
          <w:rFonts w:ascii="Arial" w:hAnsi="Arial" w:cs="Arial"/>
          <w:b/>
          <w:bCs/>
          <w:lang w:val="en-GB"/>
        </w:rPr>
        <w:t>2025</w:t>
      </w:r>
      <w:r w:rsidR="00545393" w:rsidRPr="00C62FBA">
        <w:rPr>
          <w:rStyle w:val="FootnoteReference"/>
          <w:rFonts w:ascii="Arial" w:eastAsia="Calibri" w:hAnsi="Arial" w:cs="Arial"/>
          <w:b/>
          <w:bCs/>
          <w:lang w:val="en-GB"/>
        </w:rPr>
        <w:footnoteReference w:id="11"/>
      </w:r>
    </w:p>
    <w:p w14:paraId="2CD7D0F7" w14:textId="565AA95E" w:rsidR="00A33AA4" w:rsidRPr="00C62FBA" w:rsidRDefault="00485A34" w:rsidP="00485A34">
      <w:pPr>
        <w:spacing w:after="120" w:line="240" w:lineRule="auto"/>
        <w:jc w:val="both"/>
        <w:rPr>
          <w:rFonts w:ascii="Arial" w:eastAsia="Calibri" w:hAnsi="Arial" w:cs="Arial"/>
          <w:bCs/>
          <w:lang w:val="en-GB"/>
        </w:rPr>
      </w:pPr>
      <w:r w:rsidRPr="00C62FBA">
        <w:rPr>
          <w:rFonts w:ascii="Arial" w:eastAsia="Calibri" w:hAnsi="Arial" w:cs="Arial"/>
          <w:bCs/>
          <w:lang w:val="en-GB"/>
        </w:rPr>
        <w:t xml:space="preserve">Considering the vulnerability of the Roma and Egyptian communities in Montenegro, this strategic document emphasizes alignment with social policies through the following </w:t>
      </w:r>
      <w:r w:rsidR="007D177E" w:rsidRPr="00C62FBA">
        <w:rPr>
          <w:rFonts w:ascii="Arial" w:eastAsia="Calibri" w:hAnsi="Arial" w:cs="Arial"/>
          <w:bCs/>
          <w:lang w:val="en-GB"/>
        </w:rPr>
        <w:t>objectives</w:t>
      </w:r>
      <w:r w:rsidRPr="00C62FBA">
        <w:rPr>
          <w:rFonts w:ascii="Arial" w:eastAsia="Calibri" w:hAnsi="Arial" w:cs="Arial"/>
          <w:bCs/>
          <w:lang w:val="en-GB"/>
        </w:rPr>
        <w:t>:</w:t>
      </w:r>
      <w:r w:rsidR="007D177E" w:rsidRPr="00C62FBA">
        <w:rPr>
          <w:rFonts w:ascii="Arial" w:eastAsia="Calibri" w:hAnsi="Arial" w:cs="Arial"/>
          <w:bCs/>
          <w:lang w:val="en-GB"/>
        </w:rPr>
        <w:t xml:space="preserve"> </w:t>
      </w:r>
      <w:r w:rsidR="00DE2B4A" w:rsidRPr="00C62FBA">
        <w:rPr>
          <w:rFonts w:ascii="Arial" w:eastAsia="Calibri" w:hAnsi="Arial" w:cs="Arial"/>
          <w:b/>
          <w:bCs/>
          <w:lang w:val="en-GB"/>
        </w:rPr>
        <w:t xml:space="preserve">Operational objective </w:t>
      </w:r>
      <w:r w:rsidRPr="00C62FBA">
        <w:rPr>
          <w:rFonts w:ascii="Arial" w:eastAsia="Calibri" w:hAnsi="Arial" w:cs="Arial"/>
          <w:b/>
          <w:bCs/>
          <w:lang w:val="en-GB"/>
        </w:rPr>
        <w:t>1</w:t>
      </w:r>
      <w:r w:rsidRPr="00C62FBA">
        <w:rPr>
          <w:rFonts w:ascii="Arial" w:eastAsia="Calibri" w:hAnsi="Arial" w:cs="Arial"/>
          <w:bCs/>
          <w:lang w:val="en-GB"/>
        </w:rPr>
        <w:t xml:space="preserve">: Improving the institutional and social fight against all forms of discrimination and anti-Gypsyism faced by the Roma and Egyptian </w:t>
      </w:r>
      <w:r w:rsidR="006B3E43" w:rsidRPr="00C62FBA">
        <w:rPr>
          <w:rFonts w:ascii="Arial" w:eastAsia="Calibri" w:hAnsi="Arial" w:cs="Arial"/>
          <w:bCs/>
          <w:lang w:val="en-GB"/>
        </w:rPr>
        <w:t>communities</w:t>
      </w:r>
      <w:r w:rsidRPr="00C62FBA">
        <w:rPr>
          <w:rFonts w:ascii="Arial" w:eastAsia="Calibri" w:hAnsi="Arial" w:cs="Arial"/>
          <w:bCs/>
          <w:lang w:val="en-GB"/>
        </w:rPr>
        <w:t xml:space="preserve">. Performance </w:t>
      </w:r>
      <w:r w:rsidR="006B3E43" w:rsidRPr="00C62FBA">
        <w:rPr>
          <w:rFonts w:ascii="Arial" w:eastAsia="Calibri" w:hAnsi="Arial" w:cs="Arial"/>
          <w:bCs/>
          <w:lang w:val="en-GB"/>
        </w:rPr>
        <w:t>indicator</w:t>
      </w:r>
      <w:r w:rsidRPr="00C62FBA">
        <w:rPr>
          <w:rFonts w:ascii="Arial" w:eastAsia="Calibri" w:hAnsi="Arial" w:cs="Arial"/>
          <w:bCs/>
          <w:lang w:val="en-GB"/>
        </w:rPr>
        <w:t xml:space="preserve">: Reduce the percentage of members of the Roma and Egyptian communities who have faced some form of discrimination to 53% by 2025; </w:t>
      </w:r>
      <w:r w:rsidR="00DE2B4A" w:rsidRPr="00C62FBA">
        <w:rPr>
          <w:rFonts w:ascii="Arial" w:eastAsia="Calibri" w:hAnsi="Arial" w:cs="Arial"/>
          <w:b/>
          <w:bCs/>
          <w:lang w:val="en-GB"/>
        </w:rPr>
        <w:t xml:space="preserve">Operational objective </w:t>
      </w:r>
      <w:r w:rsidRPr="00C62FBA">
        <w:rPr>
          <w:rFonts w:ascii="Arial" w:eastAsia="Calibri" w:hAnsi="Arial" w:cs="Arial"/>
          <w:b/>
          <w:bCs/>
          <w:lang w:val="en-GB"/>
        </w:rPr>
        <w:t>10</w:t>
      </w:r>
      <w:r w:rsidRPr="00C62FBA">
        <w:rPr>
          <w:rFonts w:ascii="Arial" w:eastAsia="Calibri" w:hAnsi="Arial" w:cs="Arial"/>
          <w:bCs/>
          <w:lang w:val="en-GB"/>
        </w:rPr>
        <w:t>: Providing social and legal protection against domestic violence, child and arranged marriages and child begging for Roma and Egyptian children. Performance indicator: Establishment of special</w:t>
      </w:r>
      <w:r w:rsidR="005676FF" w:rsidRPr="00C62FBA">
        <w:rPr>
          <w:rFonts w:ascii="Arial" w:eastAsia="Calibri" w:hAnsi="Arial" w:cs="Arial"/>
          <w:bCs/>
          <w:lang w:val="en-GB"/>
        </w:rPr>
        <w:t>ised</w:t>
      </w:r>
      <w:r w:rsidRPr="00C62FBA">
        <w:rPr>
          <w:rFonts w:ascii="Arial" w:eastAsia="Calibri" w:hAnsi="Arial" w:cs="Arial"/>
          <w:bCs/>
          <w:lang w:val="en-GB"/>
        </w:rPr>
        <w:t xml:space="preserve"> services for children who have been victims of illicit and arranged marriages and children who are street</w:t>
      </w:r>
      <w:r w:rsidR="004441DB" w:rsidRPr="00C62FBA">
        <w:rPr>
          <w:rFonts w:ascii="Arial" w:eastAsia="Calibri" w:hAnsi="Arial" w:cs="Arial"/>
          <w:bCs/>
          <w:lang w:val="en-GB"/>
        </w:rPr>
        <w:t>-</w:t>
      </w:r>
      <w:r w:rsidRPr="00C62FBA">
        <w:rPr>
          <w:rFonts w:ascii="Arial" w:eastAsia="Calibri" w:hAnsi="Arial" w:cs="Arial"/>
          <w:bCs/>
          <w:lang w:val="en-GB"/>
        </w:rPr>
        <w:t>involved or at risk of becoming street</w:t>
      </w:r>
      <w:r w:rsidR="004441DB" w:rsidRPr="00C62FBA">
        <w:rPr>
          <w:rFonts w:ascii="Arial" w:eastAsia="Calibri" w:hAnsi="Arial" w:cs="Arial"/>
          <w:bCs/>
          <w:lang w:val="en-GB"/>
        </w:rPr>
        <w:t>-</w:t>
      </w:r>
      <w:r w:rsidRPr="00C62FBA">
        <w:rPr>
          <w:rFonts w:ascii="Arial" w:eastAsia="Calibri" w:hAnsi="Arial" w:cs="Arial"/>
          <w:bCs/>
          <w:lang w:val="en-GB"/>
        </w:rPr>
        <w:t>involved</w:t>
      </w:r>
      <w:r w:rsidR="00CB1DA3" w:rsidRPr="00C62FBA">
        <w:rPr>
          <w:rFonts w:ascii="Arial" w:eastAsia="Calibri" w:hAnsi="Arial" w:cs="Arial"/>
          <w:bCs/>
          <w:lang w:val="en-GB"/>
        </w:rPr>
        <w:t>.</w:t>
      </w:r>
    </w:p>
    <w:p w14:paraId="282C9B38" w14:textId="7FD7D33A" w:rsidR="007D177E" w:rsidRPr="00C62FBA" w:rsidRDefault="007D177E" w:rsidP="007D177E">
      <w:pPr>
        <w:spacing w:after="120" w:line="240" w:lineRule="auto"/>
        <w:jc w:val="both"/>
        <w:rPr>
          <w:rFonts w:ascii="Arial" w:hAnsi="Arial" w:cs="Arial"/>
          <w:b/>
          <w:lang w:val="en-GB"/>
        </w:rPr>
      </w:pPr>
      <w:r w:rsidRPr="00C62FBA">
        <w:rPr>
          <w:rFonts w:ascii="Arial" w:hAnsi="Arial" w:cs="Arial"/>
          <w:b/>
          <w:lang w:val="en-GB"/>
        </w:rPr>
        <w:t xml:space="preserve">Strategy </w:t>
      </w:r>
      <w:r w:rsidR="005E0C0E" w:rsidRPr="00C62FBA">
        <w:rPr>
          <w:rFonts w:ascii="Arial" w:hAnsi="Arial" w:cs="Arial"/>
          <w:b/>
          <w:lang w:val="en-GB"/>
        </w:rPr>
        <w:t>for</w:t>
      </w:r>
      <w:r w:rsidRPr="00C62FBA">
        <w:rPr>
          <w:rFonts w:ascii="Arial" w:hAnsi="Arial" w:cs="Arial"/>
          <w:b/>
          <w:lang w:val="en-GB"/>
        </w:rPr>
        <w:t xml:space="preserve"> Cooperation Between State Administration Bodies and Non-Governmental Organizations 2022–2026</w:t>
      </w:r>
      <w:r w:rsidR="006E6366" w:rsidRPr="00C62FBA">
        <w:rPr>
          <w:rStyle w:val="FootnoteReference"/>
          <w:rFonts w:ascii="Arial" w:hAnsi="Arial" w:cs="Arial"/>
          <w:b/>
          <w:lang w:val="en-GB"/>
        </w:rPr>
        <w:footnoteReference w:id="12"/>
      </w:r>
    </w:p>
    <w:p w14:paraId="524B88C3" w14:textId="7F738936" w:rsidR="007D177E" w:rsidRPr="00C62FBA" w:rsidRDefault="007D177E" w:rsidP="007D177E">
      <w:pPr>
        <w:spacing w:after="120" w:line="240" w:lineRule="auto"/>
        <w:jc w:val="both"/>
        <w:rPr>
          <w:rFonts w:ascii="Arial" w:hAnsi="Arial" w:cs="Arial"/>
          <w:lang w:val="en-GB"/>
        </w:rPr>
      </w:pPr>
      <w:r w:rsidRPr="00C62FBA">
        <w:rPr>
          <w:rFonts w:ascii="Arial" w:hAnsi="Arial" w:cs="Arial"/>
          <w:lang w:val="en-GB"/>
        </w:rPr>
        <w:t>The strategic document aligns with achieving a high level of cooperation with NGOs addressing social policy issues, primarily through the expansion of social and other services based on citizens</w:t>
      </w:r>
      <w:r w:rsidR="00276D99" w:rsidRPr="00C62FBA">
        <w:rPr>
          <w:rFonts w:ascii="Arial" w:hAnsi="Arial" w:cs="Arial"/>
          <w:lang w:val="en-GB"/>
        </w:rPr>
        <w:t>’</w:t>
      </w:r>
      <w:r w:rsidRPr="00C62FBA">
        <w:rPr>
          <w:rFonts w:ascii="Arial" w:hAnsi="Arial" w:cs="Arial"/>
          <w:lang w:val="en-GB"/>
        </w:rPr>
        <w:t xml:space="preserve"> needs and their stronger integration into public services offered by the state, either independently or in partnership with NGOs. Special emphasis is placed on social service beneficiaries, as the strategy envisions establishing a mid-term planning framework for NGO development, introducing more stable multi-year funding for key NGO </w:t>
      </w:r>
      <w:r w:rsidR="00C62FBA" w:rsidRPr="00C62FBA">
        <w:rPr>
          <w:rFonts w:ascii="Arial" w:hAnsi="Arial" w:cs="Arial"/>
          <w:lang w:val="en-GB"/>
        </w:rPr>
        <w:t>programme</w:t>
      </w:r>
      <w:r w:rsidRPr="00C62FBA">
        <w:rPr>
          <w:rFonts w:ascii="Arial" w:hAnsi="Arial" w:cs="Arial"/>
          <w:lang w:val="en-GB"/>
        </w:rPr>
        <w:t>s. This approach prioritizes beneficiary support, ensuring higher quality and sustainable services. Additionally, NGO service beneficiaries will be directly involved in designing measures for balanced regional NGO development through consultations and focus groups.</w:t>
      </w:r>
    </w:p>
    <w:p w14:paraId="1138B23B" w14:textId="7F251508" w:rsidR="007D177E" w:rsidRPr="00C62FBA" w:rsidRDefault="007D177E" w:rsidP="007D177E">
      <w:pPr>
        <w:spacing w:after="120" w:line="240" w:lineRule="auto"/>
        <w:jc w:val="both"/>
        <w:rPr>
          <w:rFonts w:ascii="Arial" w:hAnsi="Arial" w:cs="Arial"/>
          <w:lang w:val="en-GB"/>
        </w:rPr>
      </w:pPr>
      <w:r w:rsidRPr="00C62FBA">
        <w:rPr>
          <w:rFonts w:ascii="Arial" w:hAnsi="Arial" w:cs="Arial"/>
          <w:lang w:val="en-GB"/>
        </w:rPr>
        <w:t>Social entrepreneurship and philanthropy remain areas requiring greater promotion of the potential of functional, proven models, not only for the sustainability of NGOs but also for broader societal benefits. Beyond promotion, there is room for other forms of support for NGOs engaged in volunteering, social entrepreneurship, and philanthropy.</w:t>
      </w:r>
    </w:p>
    <w:p w14:paraId="541ED84C" w14:textId="287FD196" w:rsidR="007D177E" w:rsidRPr="00C62FBA" w:rsidRDefault="007D177E" w:rsidP="007D177E">
      <w:pPr>
        <w:spacing w:after="120" w:line="240" w:lineRule="auto"/>
        <w:jc w:val="both"/>
        <w:rPr>
          <w:rFonts w:ascii="Arial" w:hAnsi="Arial" w:cs="Arial"/>
          <w:lang w:val="en-GB"/>
        </w:rPr>
      </w:pPr>
      <w:r w:rsidRPr="00C62FBA">
        <w:rPr>
          <w:rFonts w:ascii="Arial" w:hAnsi="Arial" w:cs="Arial"/>
          <w:lang w:val="en-GB"/>
        </w:rPr>
        <w:t xml:space="preserve">Planned measures include financial support for youth employment in NGOs and developing innovations in service provision to citizens (in key areas such as health, public administration, </w:t>
      </w:r>
      <w:r w:rsidRPr="00C62FBA">
        <w:rPr>
          <w:rFonts w:ascii="Arial" w:hAnsi="Arial" w:cs="Arial"/>
          <w:lang w:val="en-GB"/>
        </w:rPr>
        <w:lastRenderedPageBreak/>
        <w:t xml:space="preserve">social protection, and disability rights). These measures will be planned in the next action document and will complement activities under the Youth Guarantee </w:t>
      </w:r>
      <w:r w:rsidR="00C62FBA" w:rsidRPr="00C62FBA">
        <w:rPr>
          <w:rFonts w:ascii="Arial" w:hAnsi="Arial" w:cs="Arial"/>
          <w:lang w:val="en-GB"/>
        </w:rPr>
        <w:t>programme</w:t>
      </w:r>
      <w:r w:rsidRPr="00C62FBA">
        <w:rPr>
          <w:rFonts w:ascii="Arial" w:hAnsi="Arial" w:cs="Arial"/>
          <w:lang w:val="en-GB"/>
        </w:rPr>
        <w:t xml:space="preserve"> within IPA III.</w:t>
      </w:r>
    </w:p>
    <w:p w14:paraId="3E5CC209" w14:textId="51E9729E" w:rsidR="007D177E" w:rsidRPr="00C62FBA" w:rsidRDefault="007D177E" w:rsidP="007D177E">
      <w:pPr>
        <w:spacing w:after="120" w:line="240" w:lineRule="auto"/>
        <w:jc w:val="both"/>
        <w:rPr>
          <w:rFonts w:ascii="Arial" w:hAnsi="Arial" w:cs="Arial"/>
          <w:b/>
          <w:lang w:val="en-GB"/>
        </w:rPr>
      </w:pPr>
      <w:r w:rsidRPr="00C62FBA">
        <w:rPr>
          <w:rFonts w:ascii="Arial" w:hAnsi="Arial" w:cs="Arial"/>
          <w:b/>
          <w:lang w:val="en-GB"/>
        </w:rPr>
        <w:t>National Strategy for Gender Equality 2021–2025</w:t>
      </w:r>
      <w:r w:rsidR="006E6366" w:rsidRPr="00C62FBA">
        <w:rPr>
          <w:rStyle w:val="FootnoteReference"/>
          <w:rFonts w:ascii="Arial" w:hAnsi="Arial" w:cs="Arial"/>
          <w:b/>
          <w:lang w:val="en-GB"/>
        </w:rPr>
        <w:footnoteReference w:id="13"/>
      </w:r>
    </w:p>
    <w:p w14:paraId="3C9768CC" w14:textId="6A58C8B1" w:rsidR="007D177E" w:rsidRPr="00C62FBA" w:rsidRDefault="007D177E" w:rsidP="007D177E">
      <w:pPr>
        <w:spacing w:after="120" w:line="240" w:lineRule="auto"/>
        <w:jc w:val="both"/>
        <w:rPr>
          <w:rFonts w:ascii="Arial" w:hAnsi="Arial" w:cs="Arial"/>
          <w:lang w:val="en-GB"/>
        </w:rPr>
      </w:pPr>
      <w:r w:rsidRPr="00C62FBA">
        <w:rPr>
          <w:rFonts w:ascii="Arial" w:hAnsi="Arial" w:cs="Arial"/>
          <w:lang w:val="en-GB"/>
        </w:rPr>
        <w:t>This strategy aligns with the national strategy for gender equality, particularly in addressing gender equality principles across all elements and areas of the strategy. It includes gender-disaggregated data, measurable performance indicators addressing the status of women and men in public policy, and specific activities providing precise solutions for identified issues.</w:t>
      </w:r>
    </w:p>
    <w:p w14:paraId="179C40EA" w14:textId="49527A2E" w:rsidR="007D177E" w:rsidRPr="00C62FBA" w:rsidRDefault="007D177E" w:rsidP="007D177E">
      <w:pPr>
        <w:spacing w:after="120" w:line="240" w:lineRule="auto"/>
        <w:jc w:val="both"/>
        <w:rPr>
          <w:rFonts w:ascii="Arial" w:hAnsi="Arial" w:cs="Arial"/>
          <w:b/>
          <w:lang w:val="en-GB"/>
        </w:rPr>
      </w:pPr>
      <w:r w:rsidRPr="00C62FBA">
        <w:rPr>
          <w:rFonts w:ascii="Arial" w:hAnsi="Arial" w:cs="Arial"/>
          <w:b/>
          <w:lang w:val="en-GB"/>
        </w:rPr>
        <w:t>Early Childhood Development Strategy 2023–2027</w:t>
      </w:r>
      <w:r w:rsidR="006E6366" w:rsidRPr="00C62FBA">
        <w:rPr>
          <w:rStyle w:val="FootnoteReference"/>
          <w:rFonts w:ascii="Arial" w:hAnsi="Arial" w:cs="Arial"/>
          <w:b/>
          <w:lang w:val="en-GB"/>
        </w:rPr>
        <w:footnoteReference w:id="14"/>
      </w:r>
    </w:p>
    <w:p w14:paraId="38B64CC1" w14:textId="6B182762" w:rsidR="007D177E" w:rsidRPr="00C62FBA" w:rsidRDefault="007D177E" w:rsidP="007D177E">
      <w:pPr>
        <w:spacing w:after="120" w:line="240" w:lineRule="auto"/>
        <w:jc w:val="both"/>
        <w:rPr>
          <w:rFonts w:ascii="Arial" w:hAnsi="Arial" w:cs="Arial"/>
          <w:lang w:val="en-GB"/>
        </w:rPr>
      </w:pPr>
      <w:r w:rsidRPr="00C62FBA">
        <w:rPr>
          <w:rFonts w:ascii="Arial" w:hAnsi="Arial" w:cs="Arial"/>
          <w:lang w:val="en-GB"/>
        </w:rPr>
        <w:t>The alignment with this strategic document is ensured in the following segments:</w:t>
      </w:r>
    </w:p>
    <w:p w14:paraId="44AB4A6D" w14:textId="4898352C" w:rsidR="007D177E" w:rsidRPr="00C62FBA" w:rsidRDefault="007D177E" w:rsidP="00670257">
      <w:pPr>
        <w:pStyle w:val="ListParagraph"/>
        <w:numPr>
          <w:ilvl w:val="0"/>
          <w:numId w:val="32"/>
        </w:numPr>
        <w:spacing w:after="120" w:line="240" w:lineRule="auto"/>
        <w:jc w:val="both"/>
        <w:rPr>
          <w:rFonts w:ascii="Arial" w:hAnsi="Arial" w:cs="Arial"/>
          <w:lang w:val="en-GB"/>
        </w:rPr>
      </w:pPr>
      <w:r w:rsidRPr="00C62FBA">
        <w:rPr>
          <w:rFonts w:ascii="Arial" w:hAnsi="Arial" w:cs="Arial"/>
          <w:lang w:val="en-GB"/>
        </w:rPr>
        <w:t>The role of day-care centr</w:t>
      </w:r>
      <w:r w:rsidR="00931208" w:rsidRPr="00C62FBA">
        <w:rPr>
          <w:rFonts w:ascii="Arial" w:hAnsi="Arial" w:cs="Arial"/>
          <w:lang w:val="en-GB"/>
        </w:rPr>
        <w:t>e</w:t>
      </w:r>
      <w:r w:rsidRPr="00C62FBA">
        <w:rPr>
          <w:rFonts w:ascii="Arial" w:hAnsi="Arial" w:cs="Arial"/>
          <w:lang w:val="en-GB"/>
        </w:rPr>
        <w:t>s for children with developmental disabilities should be enhanced, not as a substitute for regular learning and sociali</w:t>
      </w:r>
      <w:r w:rsidR="00931208" w:rsidRPr="00C62FBA">
        <w:rPr>
          <w:rFonts w:ascii="Arial" w:hAnsi="Arial" w:cs="Arial"/>
          <w:lang w:val="en-GB"/>
        </w:rPr>
        <w:t>sing</w:t>
      </w:r>
      <w:r w:rsidRPr="00C62FBA">
        <w:rPr>
          <w:rFonts w:ascii="Arial" w:hAnsi="Arial" w:cs="Arial"/>
          <w:lang w:val="en-GB"/>
        </w:rPr>
        <w:t xml:space="preserve"> services but as additional support for the holistic development of the child, recognized through health, social welfare, and education laws.</w:t>
      </w:r>
    </w:p>
    <w:p w14:paraId="7A5307EB" w14:textId="4BB66694" w:rsidR="007D177E" w:rsidRPr="00C62FBA" w:rsidRDefault="007D177E" w:rsidP="00670257">
      <w:pPr>
        <w:pStyle w:val="ListParagraph"/>
        <w:numPr>
          <w:ilvl w:val="0"/>
          <w:numId w:val="32"/>
        </w:numPr>
        <w:spacing w:after="120" w:line="240" w:lineRule="auto"/>
        <w:jc w:val="both"/>
        <w:rPr>
          <w:rFonts w:ascii="Arial" w:hAnsi="Arial" w:cs="Arial"/>
          <w:lang w:val="en-GB"/>
        </w:rPr>
      </w:pPr>
      <w:r w:rsidRPr="00C62FBA">
        <w:rPr>
          <w:rFonts w:ascii="Arial" w:hAnsi="Arial" w:cs="Arial"/>
          <w:lang w:val="en-GB"/>
        </w:rPr>
        <w:t xml:space="preserve">Improvements in foster care and the establishment of quality enhancement </w:t>
      </w:r>
      <w:r w:rsidR="00C62FBA" w:rsidRPr="00C62FBA">
        <w:rPr>
          <w:rFonts w:ascii="Arial" w:hAnsi="Arial" w:cs="Arial"/>
          <w:lang w:val="en-GB"/>
        </w:rPr>
        <w:t>programme</w:t>
      </w:r>
      <w:r w:rsidRPr="00C62FBA">
        <w:rPr>
          <w:rFonts w:ascii="Arial" w:hAnsi="Arial" w:cs="Arial"/>
          <w:lang w:val="en-GB"/>
        </w:rPr>
        <w:t>s, including capacity building and support for foster caregivers, ensuring the accommodation of children meets their best interests.</w:t>
      </w:r>
    </w:p>
    <w:p w14:paraId="328E65C6" w14:textId="5C027201" w:rsidR="007D177E" w:rsidRPr="00C62FBA" w:rsidRDefault="007D177E" w:rsidP="00670257">
      <w:pPr>
        <w:pStyle w:val="ListParagraph"/>
        <w:numPr>
          <w:ilvl w:val="0"/>
          <w:numId w:val="32"/>
        </w:numPr>
        <w:spacing w:after="120" w:line="240" w:lineRule="auto"/>
        <w:jc w:val="both"/>
        <w:rPr>
          <w:rFonts w:ascii="Arial" w:hAnsi="Arial" w:cs="Arial"/>
          <w:lang w:val="en-GB"/>
        </w:rPr>
      </w:pPr>
      <w:r w:rsidRPr="00C62FBA">
        <w:rPr>
          <w:rFonts w:ascii="Arial" w:hAnsi="Arial" w:cs="Arial"/>
          <w:lang w:val="en-GB"/>
        </w:rPr>
        <w:t>Deinstitutional</w:t>
      </w:r>
      <w:r w:rsidR="00931208" w:rsidRPr="00C62FBA">
        <w:rPr>
          <w:rFonts w:ascii="Arial" w:hAnsi="Arial" w:cs="Arial"/>
          <w:lang w:val="en-GB"/>
        </w:rPr>
        <w:t>isation</w:t>
      </w:r>
      <w:r w:rsidRPr="00C62FBA">
        <w:rPr>
          <w:rFonts w:ascii="Arial" w:hAnsi="Arial" w:cs="Arial"/>
          <w:lang w:val="en-GB"/>
        </w:rPr>
        <w:t xml:space="preserve"> should prioritize preventive interventions for family strengthening and family-based alternatives over reactive measures and institutional placements, which are </w:t>
      </w:r>
      <w:r w:rsidR="00C62FBA" w:rsidRPr="00C62FBA">
        <w:rPr>
          <w:rFonts w:ascii="Arial" w:hAnsi="Arial" w:cs="Arial"/>
          <w:lang w:val="en-GB"/>
        </w:rPr>
        <w:t>costlier</w:t>
      </w:r>
      <w:r w:rsidRPr="00C62FBA">
        <w:rPr>
          <w:rFonts w:ascii="Arial" w:hAnsi="Arial" w:cs="Arial"/>
          <w:lang w:val="en-GB"/>
        </w:rPr>
        <w:t xml:space="preserve"> and yield poorer outcomes. Adoption should be promoted, administrative barriers reduced, and the process made child-friendly.</w:t>
      </w:r>
    </w:p>
    <w:p w14:paraId="1BE328E9" w14:textId="4AC6D746" w:rsidR="007D177E" w:rsidRPr="00C62FBA" w:rsidRDefault="007D177E" w:rsidP="007D177E">
      <w:pPr>
        <w:spacing w:after="120" w:line="240" w:lineRule="auto"/>
        <w:jc w:val="both"/>
        <w:rPr>
          <w:rFonts w:ascii="Arial" w:hAnsi="Arial" w:cs="Arial"/>
          <w:b/>
          <w:lang w:val="en-GB"/>
        </w:rPr>
      </w:pPr>
      <w:r w:rsidRPr="00C62FBA">
        <w:rPr>
          <w:rFonts w:ascii="Arial" w:hAnsi="Arial" w:cs="Arial"/>
          <w:b/>
          <w:lang w:val="en-GB"/>
        </w:rPr>
        <w:t>Youth Strategy 2023–2027</w:t>
      </w:r>
      <w:r w:rsidR="006E6366" w:rsidRPr="00C62FBA">
        <w:rPr>
          <w:rStyle w:val="FootnoteReference"/>
          <w:rFonts w:ascii="Arial" w:hAnsi="Arial" w:cs="Arial"/>
          <w:b/>
          <w:lang w:val="en-GB"/>
        </w:rPr>
        <w:footnoteReference w:id="15"/>
      </w:r>
    </w:p>
    <w:p w14:paraId="7FC278C6" w14:textId="4DA3702C" w:rsidR="007D177E" w:rsidRPr="00C62FBA" w:rsidRDefault="007D177E" w:rsidP="007D177E">
      <w:pPr>
        <w:spacing w:after="120" w:line="240" w:lineRule="auto"/>
        <w:jc w:val="both"/>
        <w:rPr>
          <w:rFonts w:ascii="Arial" w:hAnsi="Arial" w:cs="Arial"/>
          <w:lang w:val="en-GB"/>
        </w:rPr>
      </w:pPr>
      <w:r w:rsidRPr="00C62FBA">
        <w:rPr>
          <w:rFonts w:ascii="Arial" w:hAnsi="Arial" w:cs="Arial"/>
          <w:lang w:val="en-GB"/>
        </w:rPr>
        <w:t>Youth policies emphas</w:t>
      </w:r>
      <w:r w:rsidR="00C62FBA" w:rsidRPr="00C62FBA">
        <w:rPr>
          <w:rFonts w:ascii="Arial" w:hAnsi="Arial" w:cs="Arial"/>
          <w:lang w:val="en-GB"/>
        </w:rPr>
        <w:t>ise</w:t>
      </w:r>
      <w:r w:rsidRPr="00C62FBA">
        <w:rPr>
          <w:rFonts w:ascii="Arial" w:hAnsi="Arial" w:cs="Arial"/>
          <w:lang w:val="en-GB"/>
        </w:rPr>
        <w:t xml:space="preserve"> revising, improving, and establishing specific and targeted activities to support youth employment and independence, involving information and career counsel</w:t>
      </w:r>
      <w:r w:rsidR="00A446C3" w:rsidRPr="00C62FBA">
        <w:rPr>
          <w:rFonts w:ascii="Arial" w:hAnsi="Arial" w:cs="Arial"/>
          <w:lang w:val="en-GB"/>
        </w:rPr>
        <w:t>l</w:t>
      </w:r>
      <w:r w:rsidRPr="00C62FBA">
        <w:rPr>
          <w:rFonts w:ascii="Arial" w:hAnsi="Arial" w:cs="Arial"/>
          <w:lang w:val="en-GB"/>
        </w:rPr>
        <w:t>ing centr</w:t>
      </w:r>
      <w:r w:rsidR="00A446C3" w:rsidRPr="00C62FBA">
        <w:rPr>
          <w:rFonts w:ascii="Arial" w:hAnsi="Arial" w:cs="Arial"/>
          <w:lang w:val="en-GB"/>
        </w:rPr>
        <w:t>e</w:t>
      </w:r>
      <w:r w:rsidRPr="00C62FBA">
        <w:rPr>
          <w:rFonts w:ascii="Arial" w:hAnsi="Arial" w:cs="Arial"/>
          <w:lang w:val="en-GB"/>
        </w:rPr>
        <w:t>s, employment bureaus, social work centr</w:t>
      </w:r>
      <w:r w:rsidR="00A446C3" w:rsidRPr="00C62FBA">
        <w:rPr>
          <w:rFonts w:ascii="Arial" w:hAnsi="Arial" w:cs="Arial"/>
          <w:lang w:val="en-GB"/>
        </w:rPr>
        <w:t>e</w:t>
      </w:r>
      <w:r w:rsidRPr="00C62FBA">
        <w:rPr>
          <w:rFonts w:ascii="Arial" w:hAnsi="Arial" w:cs="Arial"/>
          <w:lang w:val="en-GB"/>
        </w:rPr>
        <w:t>s, and other institutions. These activities should primarily target disadvantaged youth at risk of poverty. Further, activities should address support for youth in tackling labo</w:t>
      </w:r>
      <w:r w:rsidR="00A446C3" w:rsidRPr="00C62FBA">
        <w:rPr>
          <w:rFonts w:ascii="Arial" w:hAnsi="Arial" w:cs="Arial"/>
          <w:lang w:val="en-GB"/>
        </w:rPr>
        <w:t>u</w:t>
      </w:r>
      <w:r w:rsidRPr="00C62FBA">
        <w:rPr>
          <w:rFonts w:ascii="Arial" w:hAnsi="Arial" w:cs="Arial"/>
          <w:lang w:val="en-GB"/>
        </w:rPr>
        <w:t>r market abuse and workplace protection, particularly concerning gender-based discrimination. Joint efforts should define activities to promote youth entrepreneurship, including social, green, and female entrepreneurship. Special focus should be placed on activities countering patriarchal norms and gender stereotypes regarding women</w:t>
      </w:r>
      <w:r w:rsidR="00276D99" w:rsidRPr="00C62FBA">
        <w:rPr>
          <w:rFonts w:ascii="Arial" w:hAnsi="Arial" w:cs="Arial"/>
          <w:lang w:val="en-GB"/>
        </w:rPr>
        <w:t>’</w:t>
      </w:r>
      <w:r w:rsidRPr="00C62FBA">
        <w:rPr>
          <w:rFonts w:ascii="Arial" w:hAnsi="Arial" w:cs="Arial"/>
          <w:lang w:val="en-GB"/>
        </w:rPr>
        <w:t>s economic empowerment and career choices.</w:t>
      </w:r>
    </w:p>
    <w:p w14:paraId="62A03FEF" w14:textId="066738FE" w:rsidR="007D177E" w:rsidRPr="00C62FBA" w:rsidRDefault="007D177E" w:rsidP="007D177E">
      <w:pPr>
        <w:spacing w:after="120" w:line="240" w:lineRule="auto"/>
        <w:jc w:val="both"/>
        <w:rPr>
          <w:rFonts w:ascii="Arial" w:hAnsi="Arial" w:cs="Arial"/>
          <w:b/>
          <w:lang w:val="en-GB"/>
        </w:rPr>
      </w:pPr>
      <w:r w:rsidRPr="00C62FBA">
        <w:rPr>
          <w:rFonts w:ascii="Arial" w:hAnsi="Arial" w:cs="Arial"/>
          <w:b/>
          <w:lang w:val="en-GB"/>
        </w:rPr>
        <w:t xml:space="preserve">Proposal </w:t>
      </w:r>
      <w:r w:rsidR="00A446C3" w:rsidRPr="00C62FBA">
        <w:rPr>
          <w:rFonts w:ascii="Arial" w:hAnsi="Arial" w:cs="Arial"/>
          <w:b/>
          <w:lang w:val="en-GB"/>
        </w:rPr>
        <w:t>of</w:t>
      </w:r>
      <w:r w:rsidRPr="00C62FBA">
        <w:rPr>
          <w:rFonts w:ascii="Arial" w:hAnsi="Arial" w:cs="Arial"/>
          <w:b/>
          <w:lang w:val="en-GB"/>
        </w:rPr>
        <w:t xml:space="preserve"> the </w:t>
      </w:r>
      <w:bookmarkStart w:id="11" w:name="_Hlk188524285"/>
      <w:r w:rsidRPr="00C62FBA">
        <w:rPr>
          <w:rFonts w:ascii="Arial" w:hAnsi="Arial" w:cs="Arial"/>
          <w:b/>
          <w:lang w:val="en-GB"/>
        </w:rPr>
        <w:t>Strategy for the Development of the Social and Child Protection System 2025–2028 with the Action Plan for 2025</w:t>
      </w:r>
    </w:p>
    <w:bookmarkEnd w:id="11"/>
    <w:p w14:paraId="77F0DB8F" w14:textId="61F26FE1" w:rsidR="007D177E" w:rsidRPr="00C62FBA" w:rsidRDefault="007D177E" w:rsidP="007D177E">
      <w:pPr>
        <w:spacing w:after="120" w:line="240" w:lineRule="auto"/>
        <w:jc w:val="both"/>
        <w:rPr>
          <w:rFonts w:ascii="Arial" w:hAnsi="Arial" w:cs="Arial"/>
          <w:lang w:val="en-GB"/>
        </w:rPr>
      </w:pPr>
      <w:r w:rsidRPr="00C62FBA">
        <w:rPr>
          <w:rFonts w:ascii="Arial" w:hAnsi="Arial" w:cs="Arial"/>
          <w:lang w:val="en-GB"/>
        </w:rPr>
        <w:t xml:space="preserve">The </w:t>
      </w:r>
      <w:r w:rsidR="00A446C3" w:rsidRPr="00C62FBA">
        <w:rPr>
          <w:rFonts w:ascii="Arial" w:hAnsi="Arial" w:cs="Arial"/>
          <w:lang w:val="en-GB"/>
        </w:rPr>
        <w:t>m</w:t>
      </w:r>
      <w:r w:rsidRPr="00C62FBA">
        <w:rPr>
          <w:rFonts w:ascii="Arial" w:hAnsi="Arial" w:cs="Arial"/>
          <w:lang w:val="en-GB"/>
        </w:rPr>
        <w:t>inistry responsible for social welfare prepared the proposa</w:t>
      </w:r>
      <w:r w:rsidR="00A446C3" w:rsidRPr="00C62FBA">
        <w:rPr>
          <w:rFonts w:ascii="Arial" w:hAnsi="Arial" w:cs="Arial"/>
          <w:lang w:val="en-GB"/>
        </w:rPr>
        <w:t>l of the Strategy for the Development of the Social and Child Protection System 2025–2028 with the Action Plan for 2025</w:t>
      </w:r>
      <w:r w:rsidRPr="00C62FBA">
        <w:rPr>
          <w:rFonts w:ascii="Arial" w:hAnsi="Arial" w:cs="Arial"/>
          <w:lang w:val="en-GB"/>
        </w:rPr>
        <w:t xml:space="preserve">. The strategy is expected to be adopted in Q4 2024. It aims to provide and implement measures and </w:t>
      </w:r>
      <w:r w:rsidR="00C62FBA" w:rsidRPr="00C62FBA">
        <w:rPr>
          <w:rFonts w:ascii="Arial" w:hAnsi="Arial" w:cs="Arial"/>
          <w:lang w:val="en-GB"/>
        </w:rPr>
        <w:t>programme</w:t>
      </w:r>
      <w:r w:rsidRPr="00C62FBA">
        <w:rPr>
          <w:rFonts w:ascii="Arial" w:hAnsi="Arial" w:cs="Arial"/>
          <w:lang w:val="en-GB"/>
        </w:rPr>
        <w:t>s for individuals and families requiring appropriate forms of social and child protection due to special circumstances and social risks. Its strategic goal is to establish and develop an integrated and sustainable social and child protection system, improving the quality of life for beneficiaries. The deinstitutional</w:t>
      </w:r>
      <w:r w:rsidR="00931208" w:rsidRPr="00C62FBA">
        <w:rPr>
          <w:rFonts w:ascii="Arial" w:hAnsi="Arial" w:cs="Arial"/>
          <w:lang w:val="en-GB"/>
        </w:rPr>
        <w:t>isation</w:t>
      </w:r>
      <w:r w:rsidRPr="00C62FBA">
        <w:rPr>
          <w:rFonts w:ascii="Arial" w:hAnsi="Arial" w:cs="Arial"/>
          <w:lang w:val="en-GB"/>
        </w:rPr>
        <w:t xml:space="preserve"> strategy is based on and aligns with the Development Strategy for the Social and Child Protection System, particularly regarding access to social and child protection services.</w:t>
      </w:r>
    </w:p>
    <w:p w14:paraId="6E23FECC" w14:textId="29A7B460" w:rsidR="007D177E" w:rsidRPr="00C62FBA" w:rsidRDefault="007D177E" w:rsidP="007D177E">
      <w:pPr>
        <w:spacing w:after="120" w:line="240" w:lineRule="auto"/>
        <w:jc w:val="both"/>
        <w:rPr>
          <w:rFonts w:ascii="Arial" w:hAnsi="Arial" w:cs="Arial"/>
          <w:b/>
          <w:lang w:val="en-GB"/>
        </w:rPr>
      </w:pPr>
      <w:r w:rsidRPr="00C62FBA">
        <w:rPr>
          <w:rFonts w:ascii="Arial" w:hAnsi="Arial" w:cs="Arial"/>
          <w:b/>
          <w:lang w:val="en-GB"/>
        </w:rPr>
        <w:lastRenderedPageBreak/>
        <w:t>Program</w:t>
      </w:r>
      <w:r w:rsidR="00A446C3" w:rsidRPr="00C62FBA">
        <w:rPr>
          <w:rFonts w:ascii="Arial" w:hAnsi="Arial" w:cs="Arial"/>
          <w:b/>
          <w:lang w:val="en-GB"/>
        </w:rPr>
        <w:t>me</w:t>
      </w:r>
      <w:r w:rsidRPr="00C62FBA">
        <w:rPr>
          <w:rFonts w:ascii="Arial" w:hAnsi="Arial" w:cs="Arial"/>
          <w:b/>
          <w:lang w:val="en-GB"/>
        </w:rPr>
        <w:t xml:space="preserve"> for the Prevention of Harmful Alcohol Use and Alcohol-Related Disorders in Montenegro 2022–2024</w:t>
      </w:r>
      <w:r w:rsidR="006E6366" w:rsidRPr="00C62FBA">
        <w:rPr>
          <w:rStyle w:val="FootnoteReference"/>
          <w:rFonts w:ascii="Arial" w:hAnsi="Arial" w:cs="Arial"/>
          <w:b/>
          <w:lang w:val="en-GB"/>
        </w:rPr>
        <w:footnoteReference w:id="16"/>
      </w:r>
    </w:p>
    <w:p w14:paraId="1179B865" w14:textId="1D943D41" w:rsidR="00BB578D" w:rsidRPr="00C62FBA" w:rsidRDefault="007D177E" w:rsidP="005B02D6">
      <w:pPr>
        <w:spacing w:after="120" w:line="240" w:lineRule="auto"/>
        <w:jc w:val="both"/>
        <w:rPr>
          <w:rFonts w:ascii="Arial" w:hAnsi="Arial" w:cs="Arial"/>
          <w:lang w:val="en-GB"/>
        </w:rPr>
      </w:pPr>
      <w:r w:rsidRPr="00C62FBA">
        <w:rPr>
          <w:rFonts w:ascii="Arial" w:hAnsi="Arial" w:cs="Arial"/>
          <w:lang w:val="en-GB"/>
        </w:rPr>
        <w:t xml:space="preserve">This strategic document aligns with the relevant goal (Operational </w:t>
      </w:r>
      <w:r w:rsidR="00A446C3" w:rsidRPr="00C62FBA">
        <w:rPr>
          <w:rFonts w:ascii="Arial" w:hAnsi="Arial" w:cs="Arial"/>
          <w:lang w:val="en-GB"/>
        </w:rPr>
        <w:t>objective</w:t>
      </w:r>
      <w:r w:rsidRPr="00C62FBA">
        <w:rPr>
          <w:rFonts w:ascii="Arial" w:hAnsi="Arial" w:cs="Arial"/>
          <w:lang w:val="en-GB"/>
        </w:rPr>
        <w:t xml:space="preserve"> 2), addressing the need to improve monitoring and support systems for individuals with alcohol abuse problems. Emphasis is placed on developing psychosocial support </w:t>
      </w:r>
      <w:r w:rsidR="00C62FBA" w:rsidRPr="00C62FBA">
        <w:rPr>
          <w:rFonts w:ascii="Arial" w:hAnsi="Arial" w:cs="Arial"/>
          <w:lang w:val="en-GB"/>
        </w:rPr>
        <w:t>programme</w:t>
      </w:r>
      <w:r w:rsidRPr="00C62FBA">
        <w:rPr>
          <w:rFonts w:ascii="Arial" w:hAnsi="Arial" w:cs="Arial"/>
          <w:lang w:val="en-GB"/>
        </w:rPr>
        <w:t>s for individuals with alcohol abuse issues and their families. Continuous education of medical staff in mental health centr</w:t>
      </w:r>
      <w:r w:rsidR="00A446C3" w:rsidRPr="00C62FBA">
        <w:rPr>
          <w:rFonts w:ascii="Arial" w:hAnsi="Arial" w:cs="Arial"/>
          <w:lang w:val="en-GB"/>
        </w:rPr>
        <w:t>e</w:t>
      </w:r>
      <w:r w:rsidRPr="00C62FBA">
        <w:rPr>
          <w:rFonts w:ascii="Arial" w:hAnsi="Arial" w:cs="Arial"/>
          <w:lang w:val="en-GB"/>
        </w:rPr>
        <w:t>s and youth counse</w:t>
      </w:r>
      <w:r w:rsidR="00A446C3" w:rsidRPr="00C62FBA">
        <w:rPr>
          <w:rFonts w:ascii="Arial" w:hAnsi="Arial" w:cs="Arial"/>
          <w:lang w:val="en-GB"/>
        </w:rPr>
        <w:t>l</w:t>
      </w:r>
      <w:r w:rsidRPr="00C62FBA">
        <w:rPr>
          <w:rFonts w:ascii="Arial" w:hAnsi="Arial" w:cs="Arial"/>
          <w:lang w:val="en-GB"/>
        </w:rPr>
        <w:t>ling centr</w:t>
      </w:r>
      <w:r w:rsidR="00A446C3" w:rsidRPr="00C62FBA">
        <w:rPr>
          <w:rFonts w:ascii="Arial" w:hAnsi="Arial" w:cs="Arial"/>
          <w:lang w:val="en-GB"/>
        </w:rPr>
        <w:t>e</w:t>
      </w:r>
      <w:r w:rsidRPr="00C62FBA">
        <w:rPr>
          <w:rFonts w:ascii="Arial" w:hAnsi="Arial" w:cs="Arial"/>
          <w:lang w:val="en-GB"/>
        </w:rPr>
        <w:t xml:space="preserve">s at health institutions is planned, focusing on implementing group therapy for individuals with alcohol abuse problems and their families. Assigning a social worker to alcohol addicts post-institutional treatment is planned, addressing the gap where discharged patients, lacking family support, are left to fend for themselves. Furthermore, </w:t>
      </w:r>
      <w:r w:rsidR="00A446C3" w:rsidRPr="00C62FBA">
        <w:rPr>
          <w:rFonts w:ascii="Arial" w:hAnsi="Arial" w:cs="Arial"/>
          <w:lang w:val="en-GB"/>
        </w:rPr>
        <w:t>the</w:t>
      </w:r>
      <w:r w:rsidRPr="00C62FBA">
        <w:rPr>
          <w:rFonts w:ascii="Arial" w:hAnsi="Arial" w:cs="Arial"/>
          <w:lang w:val="en-GB"/>
        </w:rPr>
        <w:t xml:space="preserve"> program</w:t>
      </w:r>
      <w:r w:rsidR="00A446C3" w:rsidRPr="00C62FBA">
        <w:rPr>
          <w:rFonts w:ascii="Arial" w:hAnsi="Arial" w:cs="Arial"/>
          <w:lang w:val="en-GB"/>
        </w:rPr>
        <w:t>me</w:t>
      </w:r>
      <w:r w:rsidRPr="00C62FBA">
        <w:rPr>
          <w:rFonts w:ascii="Arial" w:hAnsi="Arial" w:cs="Arial"/>
          <w:lang w:val="en-GB"/>
        </w:rPr>
        <w:t xml:space="preserve"> is needed to support rehabilitated addicts in finding employment or retraining to enhance resociali</w:t>
      </w:r>
      <w:r w:rsidR="00A446C3" w:rsidRPr="00C62FBA">
        <w:rPr>
          <w:rFonts w:ascii="Arial" w:hAnsi="Arial" w:cs="Arial"/>
          <w:lang w:val="en-GB"/>
        </w:rPr>
        <w:t>s</w:t>
      </w:r>
      <w:r w:rsidRPr="00C62FBA">
        <w:rPr>
          <w:rFonts w:ascii="Arial" w:hAnsi="Arial" w:cs="Arial"/>
          <w:lang w:val="en-GB"/>
        </w:rPr>
        <w:t>ation.</w:t>
      </w:r>
    </w:p>
    <w:p w14:paraId="1C529440" w14:textId="50421057" w:rsidR="00A33AA4" w:rsidRPr="00C62FBA" w:rsidRDefault="00485A34" w:rsidP="005B02D6">
      <w:pPr>
        <w:spacing w:after="120" w:line="240" w:lineRule="auto"/>
        <w:jc w:val="both"/>
        <w:rPr>
          <w:rFonts w:ascii="Arial" w:hAnsi="Arial" w:cs="Arial"/>
          <w:b/>
          <w:lang w:val="en-GB"/>
        </w:rPr>
      </w:pPr>
      <w:r w:rsidRPr="00C62FBA">
        <w:rPr>
          <w:rFonts w:ascii="Arial" w:hAnsi="Arial" w:cs="Arial"/>
          <w:b/>
          <w:lang w:val="en-GB"/>
        </w:rPr>
        <w:t>Alignment with obligations from the European Union (EU) accession process</w:t>
      </w:r>
      <w:r w:rsidR="002D665E" w:rsidRPr="00C62FBA">
        <w:rPr>
          <w:rStyle w:val="FootnoteReference"/>
          <w:rFonts w:ascii="Arial" w:hAnsi="Arial" w:cs="Arial"/>
          <w:b/>
          <w:lang w:val="en-GB"/>
        </w:rPr>
        <w:footnoteReference w:id="17"/>
      </w:r>
    </w:p>
    <w:p w14:paraId="270E11BA" w14:textId="6FD4D606" w:rsidR="00A33AA4" w:rsidRPr="00C62FBA" w:rsidRDefault="00485A34" w:rsidP="005B02D6">
      <w:pPr>
        <w:spacing w:after="120" w:line="240" w:lineRule="auto"/>
        <w:jc w:val="both"/>
        <w:rPr>
          <w:rFonts w:ascii="Arial" w:hAnsi="Arial" w:cs="Arial"/>
          <w:lang w:val="en-GB"/>
        </w:rPr>
      </w:pPr>
      <w:r w:rsidRPr="00C62FBA">
        <w:rPr>
          <w:rFonts w:ascii="Arial" w:hAnsi="Arial" w:cs="Arial"/>
          <w:lang w:val="en-GB"/>
        </w:rPr>
        <w:t>Montenegro</w:t>
      </w:r>
      <w:r w:rsidR="00276D99" w:rsidRPr="00C62FBA">
        <w:rPr>
          <w:rFonts w:ascii="Arial" w:hAnsi="Arial" w:cs="Arial"/>
          <w:lang w:val="en-GB"/>
        </w:rPr>
        <w:t>’</w:t>
      </w:r>
      <w:r w:rsidRPr="00C62FBA">
        <w:rPr>
          <w:rFonts w:ascii="Arial" w:hAnsi="Arial" w:cs="Arial"/>
          <w:lang w:val="en-GB"/>
        </w:rPr>
        <w:t xml:space="preserve">s accession negotiations began in June 2012. To date, 33 chapters have been opened, of which three have been temporarily closed. Montenegro is the regional </w:t>
      </w:r>
      <w:r w:rsidR="006B3E43" w:rsidRPr="00C62FBA">
        <w:rPr>
          <w:rFonts w:ascii="Arial" w:hAnsi="Arial" w:cs="Arial"/>
          <w:lang w:val="en-GB"/>
        </w:rPr>
        <w:t>frontrunner</w:t>
      </w:r>
      <w:r w:rsidRPr="00C62FBA">
        <w:rPr>
          <w:rFonts w:ascii="Arial" w:hAnsi="Arial" w:cs="Arial"/>
          <w:lang w:val="en-GB"/>
        </w:rPr>
        <w:t xml:space="preserve"> in </w:t>
      </w:r>
      <w:r w:rsidR="004441DB" w:rsidRPr="00C62FBA">
        <w:rPr>
          <w:rFonts w:ascii="Arial" w:hAnsi="Arial" w:cs="Arial"/>
          <w:lang w:val="en-GB"/>
        </w:rPr>
        <w:t xml:space="preserve">the </w:t>
      </w:r>
      <w:r w:rsidRPr="00C62FBA">
        <w:rPr>
          <w:rFonts w:ascii="Arial" w:hAnsi="Arial" w:cs="Arial"/>
          <w:lang w:val="en-GB"/>
        </w:rPr>
        <w:t>European integration process. The Ministry of Social Welfare</w:t>
      </w:r>
      <w:r w:rsidR="00866F03" w:rsidRPr="00C62FBA">
        <w:rPr>
          <w:rFonts w:ascii="Arial" w:hAnsi="Arial" w:cs="Arial"/>
          <w:lang w:val="en-GB"/>
        </w:rPr>
        <w:t>, Family Care and Demography</w:t>
      </w:r>
      <w:r w:rsidRPr="00C62FBA">
        <w:rPr>
          <w:rFonts w:ascii="Arial" w:hAnsi="Arial" w:cs="Arial"/>
          <w:lang w:val="en-GB"/>
        </w:rPr>
        <w:t xml:space="preserve"> is responsible for negotiating Chapter 19 and is actively working on meeting the criteria for closing </w:t>
      </w:r>
      <w:r w:rsidR="00866F03" w:rsidRPr="00C62FBA">
        <w:rPr>
          <w:rFonts w:ascii="Arial" w:hAnsi="Arial" w:cs="Arial"/>
          <w:lang w:val="en-GB"/>
        </w:rPr>
        <w:t>this</w:t>
      </w:r>
      <w:r w:rsidRPr="00C62FBA">
        <w:rPr>
          <w:rFonts w:ascii="Arial" w:hAnsi="Arial" w:cs="Arial"/>
          <w:lang w:val="en-GB"/>
        </w:rPr>
        <w:t xml:space="preserve"> chapter. The EU acquis in the field of social policy and employment covers </w:t>
      </w:r>
      <w:r w:rsidR="005676FF" w:rsidRPr="00C62FBA">
        <w:rPr>
          <w:rFonts w:ascii="Arial" w:hAnsi="Arial" w:cs="Arial"/>
          <w:lang w:val="en-GB"/>
        </w:rPr>
        <w:t>labour</w:t>
      </w:r>
      <w:r w:rsidRPr="00C62FBA">
        <w:rPr>
          <w:rFonts w:ascii="Arial" w:hAnsi="Arial" w:cs="Arial"/>
          <w:lang w:val="en-GB"/>
        </w:rPr>
        <w:t xml:space="preserve"> law, health and safety at work, equality between men and women in employment and social security, social dialogue, as well as the prohibition of discrimination based on racial and ethnic origin, religion and belief, disability, age, and sexual orientation. The sub-areas within Chapter 19 are: 1) </w:t>
      </w:r>
      <w:r w:rsidR="005676FF" w:rsidRPr="00C62FBA">
        <w:rPr>
          <w:rFonts w:ascii="Arial" w:hAnsi="Arial" w:cs="Arial"/>
          <w:lang w:val="en-GB"/>
        </w:rPr>
        <w:t>Labour</w:t>
      </w:r>
      <w:r w:rsidRPr="00C62FBA">
        <w:rPr>
          <w:rFonts w:ascii="Arial" w:hAnsi="Arial" w:cs="Arial"/>
          <w:lang w:val="en-GB"/>
        </w:rPr>
        <w:t xml:space="preserve"> Law, 2) Occupational health and safety, 3) Social Dialogue, 4) Employment Policy, 5) European Social Fund, 6) Social Inclusion and Protection, 7) Deinsti</w:t>
      </w:r>
      <w:r w:rsidR="00381B7A" w:rsidRPr="00C62FBA">
        <w:rPr>
          <w:rFonts w:ascii="Arial" w:hAnsi="Arial" w:cs="Arial"/>
          <w:lang w:val="en-GB"/>
        </w:rPr>
        <w:t>tutionalisation</w:t>
      </w:r>
      <w:r w:rsidRPr="00C62FBA">
        <w:rPr>
          <w:rFonts w:ascii="Arial" w:hAnsi="Arial" w:cs="Arial"/>
          <w:lang w:val="en-GB"/>
        </w:rPr>
        <w:t>, 8) Prohibition of Discrimination in Employment and Social Policy, and 9) Gender Equality in Employment and Social Policy. Chapter 19 - Social Policy and Employment</w:t>
      </w:r>
      <w:r w:rsidR="004441DB" w:rsidRPr="00C62FBA">
        <w:rPr>
          <w:rFonts w:ascii="Arial" w:hAnsi="Arial" w:cs="Arial"/>
          <w:lang w:val="en-GB"/>
        </w:rPr>
        <w:t>,</w:t>
      </w:r>
      <w:r w:rsidRPr="00C62FBA">
        <w:rPr>
          <w:rFonts w:ascii="Arial" w:hAnsi="Arial" w:cs="Arial"/>
          <w:lang w:val="en-GB"/>
        </w:rPr>
        <w:t xml:space="preserve"> was opened on 13 December 2016, at the Intergovernmental Conference in Brussels</w:t>
      </w:r>
      <w:r w:rsidR="00A33AA4" w:rsidRPr="00C62FBA">
        <w:rPr>
          <w:rFonts w:ascii="Arial" w:hAnsi="Arial" w:cs="Arial"/>
          <w:lang w:val="en-GB"/>
        </w:rPr>
        <w:t xml:space="preserve">. </w:t>
      </w:r>
    </w:p>
    <w:p w14:paraId="5AD780A6" w14:textId="17832B14" w:rsidR="00DB6CBB" w:rsidRPr="00C62FBA" w:rsidRDefault="00485A34" w:rsidP="00DB6CBB">
      <w:pPr>
        <w:spacing w:after="120" w:line="240" w:lineRule="auto"/>
        <w:jc w:val="both"/>
        <w:rPr>
          <w:rFonts w:ascii="Arial" w:eastAsia="Times New Roman" w:hAnsi="Arial" w:cs="Arial"/>
          <w:lang w:val="en-GB"/>
        </w:rPr>
      </w:pPr>
      <w:r w:rsidRPr="00C62FBA">
        <w:rPr>
          <w:rFonts w:ascii="Arial" w:eastAsia="Times New Roman" w:hAnsi="Arial" w:cs="Arial"/>
          <w:lang w:val="en-GB"/>
        </w:rPr>
        <w:t xml:space="preserve">European integration provides a crucial framework for implementing </w:t>
      </w:r>
      <w:r w:rsidR="004441DB" w:rsidRPr="00C62FBA">
        <w:rPr>
          <w:rFonts w:ascii="Arial" w:eastAsia="Times New Roman" w:hAnsi="Arial" w:cs="Arial"/>
          <w:lang w:val="en-GB"/>
        </w:rPr>
        <w:t>social and child protection reforms in Montenegro</w:t>
      </w:r>
      <w:r w:rsidRPr="00C62FBA">
        <w:rPr>
          <w:rFonts w:ascii="Arial" w:eastAsia="Times New Roman" w:hAnsi="Arial" w:cs="Arial"/>
          <w:lang w:val="en-GB"/>
        </w:rPr>
        <w:t>. Considering the assessments from the EU Enlargement Strategy 2018, which mentioned 2025 as the indicative date for Montenegro</w:t>
      </w:r>
      <w:r w:rsidR="00276D99" w:rsidRPr="00C62FBA">
        <w:rPr>
          <w:rFonts w:ascii="Arial" w:eastAsia="Times New Roman" w:hAnsi="Arial" w:cs="Arial"/>
          <w:lang w:val="en-GB"/>
        </w:rPr>
        <w:t>’</w:t>
      </w:r>
      <w:r w:rsidRPr="00C62FBA">
        <w:rPr>
          <w:rFonts w:ascii="Arial" w:eastAsia="Times New Roman" w:hAnsi="Arial" w:cs="Arial"/>
          <w:lang w:val="en-GB"/>
        </w:rPr>
        <w:t xml:space="preserve">s accession, the Strategy takes into account all obligations from the accession negotiation process — alignment with European legislation and best practices in social and child protection. When it comes to reforms in the field of social and child protection, chapters of particular importance are: </w:t>
      </w:r>
      <w:r w:rsidRPr="00C62FBA">
        <w:rPr>
          <w:rFonts w:ascii="Arial" w:eastAsia="Times New Roman" w:hAnsi="Arial" w:cs="Arial"/>
          <w:i/>
          <w:lang w:val="en-GB"/>
        </w:rPr>
        <w:t>Freedom of Movement for Workers (Negotiation Chapter 2), Employment and Social Policy (Negotiation Chapter 19), and Judiciary and Fundamental Rights (Negotiation Chapter 23)</w:t>
      </w:r>
      <w:r w:rsidRPr="00C62FBA">
        <w:rPr>
          <w:rFonts w:ascii="Arial" w:eastAsia="Times New Roman" w:hAnsi="Arial" w:cs="Arial"/>
          <w:lang w:val="en-GB"/>
        </w:rPr>
        <w:t>. Additionally, by the time it achieves EU membership, Montenegro should be ready to ensure the implementation and reporting related to the principles and goals developed within the European Pillar of Social Rights</w:t>
      </w:r>
      <w:r w:rsidR="00DB6CBB" w:rsidRPr="00C62FBA">
        <w:rPr>
          <w:rFonts w:ascii="Arial" w:eastAsia="Times New Roman" w:hAnsi="Arial" w:cs="Arial"/>
          <w:lang w:val="en-GB"/>
        </w:rPr>
        <w:t xml:space="preserve">. </w:t>
      </w:r>
    </w:p>
    <w:p w14:paraId="3A83FA8A" w14:textId="2BDD6521" w:rsidR="00A33AA4" w:rsidRPr="00C62FBA" w:rsidRDefault="00DB6CBB" w:rsidP="00DB6CBB">
      <w:pPr>
        <w:spacing w:after="120" w:line="240" w:lineRule="auto"/>
        <w:jc w:val="both"/>
        <w:rPr>
          <w:rFonts w:ascii="Arial" w:eastAsia="Times New Roman" w:hAnsi="Arial" w:cs="Arial"/>
          <w:bCs/>
          <w:lang w:val="en-GB"/>
        </w:rPr>
      </w:pPr>
      <w:r w:rsidRPr="00C62FBA">
        <w:rPr>
          <w:rFonts w:ascii="Arial" w:eastAsia="Times New Roman" w:hAnsi="Arial" w:cs="Arial"/>
          <w:b/>
          <w:bCs/>
          <w:iCs/>
          <w:lang w:val="en-GB"/>
        </w:rPr>
        <w:t>The European Pillar of Social Rights</w:t>
      </w:r>
      <w:r w:rsidR="00545393" w:rsidRPr="00C62FBA">
        <w:rPr>
          <w:rStyle w:val="FootnoteReference"/>
          <w:rFonts w:ascii="Arial" w:eastAsia="Times New Roman" w:hAnsi="Arial" w:cs="Arial"/>
          <w:b/>
          <w:bCs/>
          <w:iCs/>
          <w:lang w:val="en-GB"/>
        </w:rPr>
        <w:footnoteReference w:id="18"/>
      </w:r>
      <w:r w:rsidR="00A33AA4" w:rsidRPr="00C62FBA">
        <w:rPr>
          <w:rFonts w:ascii="Arial" w:eastAsia="Times New Roman" w:hAnsi="Arial" w:cs="Arial"/>
          <w:bCs/>
          <w:lang w:val="en-GB"/>
        </w:rPr>
        <w:t xml:space="preserve"> </w:t>
      </w:r>
      <w:r w:rsidRPr="00C62FBA">
        <w:rPr>
          <w:rFonts w:ascii="Arial" w:eastAsia="Times New Roman" w:hAnsi="Arial" w:cs="Arial"/>
          <w:bCs/>
          <w:lang w:val="en-GB"/>
        </w:rPr>
        <w:t xml:space="preserve">is a new EU instrument that ensures standards and coordination in the field of social rights. Upon becoming an EU member, Montenegro will be obliged to develop a system capable of implementing the goals and policies defined in the European Pillar of Social Rights. The European Pillar of Social Rights sets out 20 principles and rights to support fair and well-functioning </w:t>
      </w:r>
      <w:r w:rsidR="005676FF" w:rsidRPr="00C62FBA">
        <w:rPr>
          <w:rFonts w:ascii="Arial" w:eastAsia="Times New Roman" w:hAnsi="Arial" w:cs="Arial"/>
          <w:bCs/>
          <w:lang w:val="en-GB"/>
        </w:rPr>
        <w:t>labour</w:t>
      </w:r>
      <w:r w:rsidRPr="00C62FBA">
        <w:rPr>
          <w:rFonts w:ascii="Arial" w:eastAsia="Times New Roman" w:hAnsi="Arial" w:cs="Arial"/>
          <w:bCs/>
          <w:lang w:val="en-GB"/>
        </w:rPr>
        <w:t xml:space="preserve"> markets and welfare systems, divided into three </w:t>
      </w:r>
      <w:r w:rsidRPr="00C62FBA">
        <w:rPr>
          <w:rFonts w:ascii="Arial" w:eastAsia="Times New Roman" w:hAnsi="Arial" w:cs="Arial"/>
          <w:bCs/>
          <w:lang w:val="en-GB"/>
        </w:rPr>
        <w:lastRenderedPageBreak/>
        <w:t xml:space="preserve">categories: 1) Equal opportunities and access to the </w:t>
      </w:r>
      <w:r w:rsidR="005676FF" w:rsidRPr="00C62FBA">
        <w:rPr>
          <w:rFonts w:ascii="Arial" w:eastAsia="Times New Roman" w:hAnsi="Arial" w:cs="Arial"/>
          <w:bCs/>
          <w:lang w:val="en-GB"/>
        </w:rPr>
        <w:t>labour</w:t>
      </w:r>
      <w:r w:rsidRPr="00C62FBA">
        <w:rPr>
          <w:rFonts w:ascii="Arial" w:eastAsia="Times New Roman" w:hAnsi="Arial" w:cs="Arial"/>
          <w:bCs/>
          <w:lang w:val="en-GB"/>
        </w:rPr>
        <w:t xml:space="preserve"> market, 2) Fair working conditions, and 3) Social protection and inclusion. The European Pillar of Social Rights consolidates existing rights in EU law and international law while complementing them to take into account current circumstances</w:t>
      </w:r>
      <w:r w:rsidR="00A33AA4" w:rsidRPr="00C62FBA">
        <w:rPr>
          <w:rFonts w:ascii="Arial" w:eastAsia="Times New Roman" w:hAnsi="Arial" w:cs="Arial"/>
          <w:bCs/>
          <w:lang w:val="en-GB"/>
        </w:rPr>
        <w:t>.</w:t>
      </w:r>
    </w:p>
    <w:p w14:paraId="2E2AD62C" w14:textId="0275B3CB" w:rsidR="00DB6CBB" w:rsidRPr="00C62FBA" w:rsidRDefault="00DB6CBB" w:rsidP="00DB6CBB">
      <w:pPr>
        <w:spacing w:after="120" w:line="240" w:lineRule="auto"/>
        <w:jc w:val="both"/>
        <w:rPr>
          <w:rFonts w:ascii="Arial" w:eastAsia="Cambria" w:hAnsi="Arial" w:cs="Arial"/>
          <w:lang w:val="en-GB"/>
        </w:rPr>
      </w:pPr>
      <w:r w:rsidRPr="00C62FBA">
        <w:rPr>
          <w:rFonts w:ascii="Arial" w:eastAsia="Cambria" w:hAnsi="Arial" w:cs="Arial"/>
          <w:b/>
          <w:lang w:val="en-GB"/>
        </w:rPr>
        <w:t>The European Commission</w:t>
      </w:r>
      <w:r w:rsidR="00276D99" w:rsidRPr="00C62FBA">
        <w:rPr>
          <w:rFonts w:ascii="Arial" w:eastAsia="Cambria" w:hAnsi="Arial" w:cs="Arial"/>
          <w:b/>
          <w:lang w:val="en-GB"/>
        </w:rPr>
        <w:t>’</w:t>
      </w:r>
      <w:r w:rsidRPr="00C62FBA">
        <w:rPr>
          <w:rFonts w:ascii="Arial" w:eastAsia="Cambria" w:hAnsi="Arial" w:cs="Arial"/>
          <w:b/>
          <w:lang w:val="en-GB"/>
        </w:rPr>
        <w:t xml:space="preserve">s 2023 </w:t>
      </w:r>
      <w:r w:rsidR="009B6C3E" w:rsidRPr="00C62FBA">
        <w:rPr>
          <w:rFonts w:ascii="Arial" w:eastAsia="Cambria" w:hAnsi="Arial" w:cs="Arial"/>
          <w:b/>
          <w:lang w:val="en-GB"/>
        </w:rPr>
        <w:t>R</w:t>
      </w:r>
      <w:r w:rsidRPr="00C62FBA">
        <w:rPr>
          <w:rFonts w:ascii="Arial" w:eastAsia="Cambria" w:hAnsi="Arial" w:cs="Arial"/>
          <w:b/>
          <w:lang w:val="en-GB"/>
        </w:rPr>
        <w:t>eport on Montenegro</w:t>
      </w:r>
      <w:r w:rsidR="00276D99" w:rsidRPr="00C62FBA">
        <w:rPr>
          <w:rFonts w:ascii="Arial" w:eastAsia="Cambria" w:hAnsi="Arial" w:cs="Arial"/>
          <w:b/>
          <w:lang w:val="en-GB"/>
        </w:rPr>
        <w:t>’</w:t>
      </w:r>
      <w:r w:rsidRPr="00C62FBA">
        <w:rPr>
          <w:rFonts w:ascii="Arial" w:eastAsia="Cambria" w:hAnsi="Arial" w:cs="Arial"/>
          <w:b/>
          <w:lang w:val="en-GB"/>
        </w:rPr>
        <w:t>s progress in the EU accession process, in its Chapter 19 (Employment and Social Policy</w:t>
      </w:r>
      <w:r w:rsidR="00A33AA4" w:rsidRPr="00C62FBA">
        <w:rPr>
          <w:rFonts w:ascii="Arial" w:eastAsia="Cambria" w:hAnsi="Arial" w:cs="Arial"/>
          <w:b/>
          <w:lang w:val="en-GB"/>
        </w:rPr>
        <w:t>)</w:t>
      </w:r>
      <w:r w:rsidR="004441DB" w:rsidRPr="00C62FBA">
        <w:rPr>
          <w:rFonts w:ascii="Arial" w:eastAsia="Cambria" w:hAnsi="Arial" w:cs="Arial"/>
          <w:b/>
          <w:lang w:val="en-GB"/>
        </w:rPr>
        <w:t>,</w:t>
      </w:r>
      <w:r w:rsidR="00545393" w:rsidRPr="00C62FBA">
        <w:rPr>
          <w:rStyle w:val="FootnoteReference"/>
          <w:rFonts w:ascii="Arial" w:eastAsia="Cambria" w:hAnsi="Arial" w:cs="Arial"/>
          <w:b/>
          <w:lang w:val="en-GB"/>
        </w:rPr>
        <w:footnoteReference w:id="19"/>
      </w:r>
      <w:r w:rsidR="00717F37" w:rsidRPr="00C62FBA">
        <w:rPr>
          <w:rFonts w:ascii="Arial" w:eastAsia="Cambria" w:hAnsi="Arial" w:cs="Arial"/>
          <w:lang w:val="en-GB"/>
        </w:rPr>
        <w:t xml:space="preserve"> </w:t>
      </w:r>
      <w:r w:rsidRPr="00C62FBA">
        <w:rPr>
          <w:rFonts w:ascii="Arial" w:eastAsia="Cambria" w:hAnsi="Arial" w:cs="Arial"/>
          <w:lang w:val="en-GB"/>
        </w:rPr>
        <w:t>states no progress was made on deinsti</w:t>
      </w:r>
      <w:r w:rsidR="00381B7A" w:rsidRPr="00C62FBA">
        <w:rPr>
          <w:rFonts w:ascii="Arial" w:eastAsia="Cambria" w:hAnsi="Arial" w:cs="Arial"/>
          <w:lang w:val="en-GB"/>
        </w:rPr>
        <w:t>tutionalisation</w:t>
      </w:r>
      <w:r w:rsidRPr="00C62FBA">
        <w:rPr>
          <w:rFonts w:ascii="Arial" w:eastAsia="Cambria" w:hAnsi="Arial" w:cs="Arial"/>
          <w:lang w:val="en-GB"/>
        </w:rPr>
        <w:t xml:space="preserve"> and the transition to community and family-based services, especially regarding children. The report emphas</w:t>
      </w:r>
      <w:r w:rsidR="00C62FBA" w:rsidRPr="00C62FBA">
        <w:rPr>
          <w:rFonts w:ascii="Arial" w:eastAsia="Cambria" w:hAnsi="Arial" w:cs="Arial"/>
          <w:lang w:val="en-GB"/>
        </w:rPr>
        <w:t>ise</w:t>
      </w:r>
      <w:r w:rsidRPr="00C62FBA">
        <w:rPr>
          <w:rFonts w:ascii="Arial" w:eastAsia="Cambria" w:hAnsi="Arial" w:cs="Arial"/>
          <w:lang w:val="en-GB"/>
        </w:rPr>
        <w:t xml:space="preserve">s that in the coming year, based on the Roadmap for Social and Child Protection Reforms, a clear timeline and financial planning for the reform of the social and child protection system should be established, to begin with the implementation of reforms. The European Commission also notes that the social protection and inclusion sector still faces human resource and capacity limitations. At the same time, </w:t>
      </w:r>
      <w:r w:rsidR="00381B7A" w:rsidRPr="00C62FBA">
        <w:rPr>
          <w:rFonts w:ascii="Arial" w:eastAsia="Cambria" w:hAnsi="Arial" w:cs="Arial"/>
          <w:lang w:val="en-GB"/>
        </w:rPr>
        <w:t>centre</w:t>
      </w:r>
      <w:r w:rsidRPr="00C62FBA">
        <w:rPr>
          <w:rFonts w:ascii="Arial" w:eastAsia="Cambria" w:hAnsi="Arial" w:cs="Arial"/>
          <w:lang w:val="en-GB"/>
        </w:rPr>
        <w:t>s for social work continue to be understaffed while their scope of work increases as they need to manage the new entitlements. The report further notes that the Institute for Social and Child Protection lacks sufficient resources, and its role in the overall social protection system should be clarified.</w:t>
      </w:r>
    </w:p>
    <w:p w14:paraId="5DDEE09B" w14:textId="11E46D33" w:rsidR="00DB6CBB" w:rsidRPr="00C62FBA" w:rsidRDefault="00DB6CBB" w:rsidP="00DB6CBB">
      <w:pPr>
        <w:spacing w:after="120" w:line="240" w:lineRule="auto"/>
        <w:jc w:val="both"/>
        <w:rPr>
          <w:rFonts w:ascii="Arial" w:eastAsia="Cambria" w:hAnsi="Arial" w:cs="Arial"/>
          <w:lang w:val="en-GB"/>
        </w:rPr>
      </w:pPr>
      <w:r w:rsidRPr="00C62FBA">
        <w:rPr>
          <w:rFonts w:ascii="Arial" w:eastAsia="Cambria" w:hAnsi="Arial" w:cs="Arial"/>
          <w:lang w:val="en-GB"/>
        </w:rPr>
        <w:t xml:space="preserve">The European Commission warns that, given recent changes in the legal and strategic framework, the overall social policy and employment system requires thorough assessment and reforms to respond effectively to the needs of the most at-risk groups. More involvement, support, and cooperation with civil society are needed to achieve sustainable and effective results in the social protection sector, both in </w:t>
      </w:r>
      <w:r w:rsidR="004441DB" w:rsidRPr="00C62FBA">
        <w:rPr>
          <w:rFonts w:ascii="Arial" w:eastAsia="Cambria" w:hAnsi="Arial" w:cs="Arial"/>
          <w:lang w:val="en-GB"/>
        </w:rPr>
        <w:t xml:space="preserve">the </w:t>
      </w:r>
      <w:r w:rsidRPr="00C62FBA">
        <w:rPr>
          <w:rFonts w:ascii="Arial" w:eastAsia="Cambria" w:hAnsi="Arial" w:cs="Arial"/>
          <w:lang w:val="en-GB"/>
        </w:rPr>
        <w:t>planning and monitoring of social policies and their implementation through social services, including at the local level. The European Commission also warns that children from the Roma and Egyptian communities are often heavily engaged in begging.</w:t>
      </w:r>
    </w:p>
    <w:p w14:paraId="6496A388" w14:textId="744A9772" w:rsidR="00A33AA4" w:rsidRPr="00C62FBA" w:rsidRDefault="00DB6CBB" w:rsidP="00DB6CBB">
      <w:pPr>
        <w:spacing w:after="120" w:line="240" w:lineRule="auto"/>
        <w:jc w:val="both"/>
        <w:rPr>
          <w:rFonts w:ascii="Arial" w:eastAsia="Cambria" w:hAnsi="Arial" w:cs="Arial"/>
          <w:lang w:val="en-GB"/>
        </w:rPr>
      </w:pPr>
      <w:r w:rsidRPr="00C62FBA">
        <w:rPr>
          <w:rFonts w:ascii="Arial" w:eastAsia="Cambria" w:hAnsi="Arial" w:cs="Arial"/>
          <w:lang w:val="en-GB"/>
        </w:rPr>
        <w:t>The European Commission believes that the capacity of indirect management structures need further strengthening to ensure they can manage effectively within the ex</w:t>
      </w:r>
      <w:r w:rsidR="004441DB" w:rsidRPr="00C62FBA">
        <w:rPr>
          <w:rFonts w:ascii="Arial" w:eastAsia="Cambria" w:hAnsi="Arial" w:cs="Arial"/>
          <w:lang w:val="en-GB"/>
        </w:rPr>
        <w:t>-</w:t>
      </w:r>
      <w:r w:rsidRPr="00C62FBA">
        <w:rPr>
          <w:rFonts w:ascii="Arial" w:eastAsia="Cambria" w:hAnsi="Arial" w:cs="Arial"/>
          <w:lang w:val="en-GB"/>
        </w:rPr>
        <w:t>post control environment. Additionally, the Commission believes that Montenegro should more effectively secure funds from the Instrument for Pre-Accession Assistance (IPA) in the coming year by increasing and consolidating the administrative capacities of central, regional, and local bodies and establishing a structure for managing the administration of future cohesion policy funds, strengthening capacities for procurement, management, and monitoring of capital investments, while simultaneously strengthening existing coordination mechanisms. Regarding activities related to preparations for the European Social Fund (ESF) within Negotiation Chapter 19, the European Commission emphas</w:t>
      </w:r>
      <w:r w:rsidR="00C62FBA" w:rsidRPr="00C62FBA">
        <w:rPr>
          <w:rFonts w:ascii="Arial" w:eastAsia="Cambria" w:hAnsi="Arial" w:cs="Arial"/>
          <w:lang w:val="en-GB"/>
        </w:rPr>
        <w:t>ise</w:t>
      </w:r>
      <w:r w:rsidRPr="00C62FBA">
        <w:rPr>
          <w:rFonts w:ascii="Arial" w:eastAsia="Cambria" w:hAnsi="Arial" w:cs="Arial"/>
          <w:lang w:val="en-GB"/>
        </w:rPr>
        <w:t xml:space="preserve">s that Montenegro should decide which institutions will be responsible for contracting and managing to establish a sectoral operational </w:t>
      </w:r>
      <w:r w:rsidR="00C62FBA" w:rsidRPr="00C62FBA">
        <w:rPr>
          <w:rFonts w:ascii="Arial" w:eastAsia="Cambria" w:hAnsi="Arial" w:cs="Arial"/>
          <w:lang w:val="en-GB"/>
        </w:rPr>
        <w:t>programme</w:t>
      </w:r>
      <w:r w:rsidRPr="00C62FBA">
        <w:rPr>
          <w:rFonts w:ascii="Arial" w:eastAsia="Cambria" w:hAnsi="Arial" w:cs="Arial"/>
          <w:lang w:val="en-GB"/>
        </w:rPr>
        <w:t xml:space="preserve"> for employment and social inclusion</w:t>
      </w:r>
      <w:r w:rsidR="00A33AA4" w:rsidRPr="00C62FBA">
        <w:rPr>
          <w:rFonts w:ascii="Arial" w:eastAsia="Cambria" w:hAnsi="Arial" w:cs="Arial"/>
          <w:lang w:val="en-GB"/>
        </w:rPr>
        <w:t>.</w:t>
      </w:r>
    </w:p>
    <w:p w14:paraId="391BB109" w14:textId="2F40CEA9" w:rsidR="009B6C3E" w:rsidRPr="00C62FBA" w:rsidRDefault="00D537F9" w:rsidP="00D537F9">
      <w:pPr>
        <w:spacing w:after="120" w:line="240" w:lineRule="auto"/>
        <w:jc w:val="both"/>
        <w:rPr>
          <w:rFonts w:ascii="Arial" w:eastAsia="Cambria" w:hAnsi="Arial" w:cs="Arial"/>
          <w:lang w:val="en-GB"/>
        </w:rPr>
      </w:pPr>
      <w:r w:rsidRPr="00C62FBA">
        <w:rPr>
          <w:rFonts w:ascii="Arial" w:eastAsia="Cambria" w:hAnsi="Arial" w:cs="Arial"/>
          <w:b/>
          <w:lang w:val="en-GB"/>
        </w:rPr>
        <w:t>In the European Commission</w:t>
      </w:r>
      <w:r w:rsidR="00276D99" w:rsidRPr="00C62FBA">
        <w:rPr>
          <w:rFonts w:ascii="Arial" w:eastAsia="Cambria" w:hAnsi="Arial" w:cs="Arial"/>
          <w:b/>
          <w:lang w:val="en-GB"/>
        </w:rPr>
        <w:t>’</w:t>
      </w:r>
      <w:r w:rsidRPr="00C62FBA">
        <w:rPr>
          <w:rFonts w:ascii="Arial" w:eastAsia="Cambria" w:hAnsi="Arial" w:cs="Arial"/>
          <w:b/>
          <w:lang w:val="en-GB"/>
        </w:rPr>
        <w:t>s Report on Montenegro</w:t>
      </w:r>
      <w:r w:rsidR="00276D99" w:rsidRPr="00C62FBA">
        <w:rPr>
          <w:rFonts w:ascii="Arial" w:eastAsia="Cambria" w:hAnsi="Arial" w:cs="Arial"/>
          <w:b/>
          <w:lang w:val="en-GB"/>
        </w:rPr>
        <w:t>’</w:t>
      </w:r>
      <w:r w:rsidRPr="00C62FBA">
        <w:rPr>
          <w:rFonts w:ascii="Arial" w:eastAsia="Cambria" w:hAnsi="Arial" w:cs="Arial"/>
          <w:b/>
          <w:lang w:val="en-GB"/>
        </w:rPr>
        <w:t>s Progress in the EU Accession Process for 2024, Chapter 19 (Employment and Social Policy)</w:t>
      </w:r>
      <w:r w:rsidRPr="00C62FBA">
        <w:rPr>
          <w:rStyle w:val="FootnoteReference"/>
          <w:rFonts w:ascii="Arial" w:eastAsia="Cambria" w:hAnsi="Arial" w:cs="Arial"/>
          <w:b/>
          <w:lang w:val="en-GB"/>
        </w:rPr>
        <w:footnoteReference w:id="20"/>
      </w:r>
      <w:r w:rsidRPr="00C62FBA">
        <w:rPr>
          <w:rFonts w:ascii="Arial" w:eastAsia="Cambria" w:hAnsi="Arial" w:cs="Arial"/>
          <w:lang w:val="en-GB"/>
        </w:rPr>
        <w:t xml:space="preserve"> states that the 2023 European Commission Recommendations have been only partially implemented and largely remain valid. It is necessary to adopt the Strategy and Law on Social and Child Protection and to initiate reforms.  </w:t>
      </w:r>
      <w:r w:rsidR="00E97094" w:rsidRPr="00C62FBA">
        <w:rPr>
          <w:rFonts w:ascii="Arial" w:eastAsia="Cambria" w:hAnsi="Arial" w:cs="Arial"/>
          <w:lang w:val="en-GB"/>
        </w:rPr>
        <w:t xml:space="preserve"> </w:t>
      </w:r>
      <w:r w:rsidRPr="00C62FBA">
        <w:rPr>
          <w:rFonts w:ascii="Arial" w:eastAsia="Cambria" w:hAnsi="Arial" w:cs="Arial"/>
          <w:lang w:val="en-GB"/>
        </w:rPr>
        <w:t xml:space="preserve">The policy framework for social and child protection is outdated, the reform of social protection is delayed, and it faces challenges regarding the sequencing and costs of measures. A new Strategy for the Development of Social and Child Protection has been prepared and is awaiting adoption. Significant gaps persist in support services for children, families, and victims.  </w:t>
      </w:r>
      <w:r w:rsidR="00E97094" w:rsidRPr="00C62FBA">
        <w:rPr>
          <w:rFonts w:ascii="Arial" w:eastAsia="Cambria" w:hAnsi="Arial" w:cs="Arial"/>
          <w:lang w:val="en-GB"/>
        </w:rPr>
        <w:t xml:space="preserve"> </w:t>
      </w:r>
      <w:r w:rsidRPr="00C62FBA">
        <w:rPr>
          <w:rFonts w:ascii="Arial" w:eastAsia="Cambria" w:hAnsi="Arial" w:cs="Arial"/>
          <w:lang w:val="en-GB"/>
        </w:rPr>
        <w:t>The outdated disability assessment model results in unfair and ineffective material benefits and services. Public consultations and legal harmon</w:t>
      </w:r>
      <w:r w:rsidR="00931208" w:rsidRPr="00C62FBA">
        <w:rPr>
          <w:rFonts w:ascii="Arial" w:eastAsia="Cambria" w:hAnsi="Arial" w:cs="Arial"/>
          <w:lang w:val="en-GB"/>
        </w:rPr>
        <w:t>isation</w:t>
      </w:r>
      <w:r w:rsidRPr="00C62FBA">
        <w:rPr>
          <w:rFonts w:ascii="Arial" w:eastAsia="Cambria" w:hAnsi="Arial" w:cs="Arial"/>
          <w:lang w:val="en-GB"/>
        </w:rPr>
        <w:t xml:space="preserve"> for the Draft Law on Unified </w:t>
      </w:r>
      <w:r w:rsidRPr="00C62FBA">
        <w:rPr>
          <w:rFonts w:ascii="Arial" w:eastAsia="Cambria" w:hAnsi="Arial" w:cs="Arial"/>
          <w:lang w:val="en-GB"/>
        </w:rPr>
        <w:lastRenderedPageBreak/>
        <w:t xml:space="preserve">Disability Assessment have been completed, but its adoption is still pending.  </w:t>
      </w:r>
      <w:r w:rsidR="00E97094" w:rsidRPr="00C62FBA">
        <w:rPr>
          <w:rFonts w:ascii="Arial" w:eastAsia="Cambria" w:hAnsi="Arial" w:cs="Arial"/>
          <w:lang w:val="en-GB"/>
        </w:rPr>
        <w:t xml:space="preserve"> </w:t>
      </w:r>
      <w:r w:rsidRPr="00C62FBA">
        <w:rPr>
          <w:rFonts w:ascii="Arial" w:eastAsia="Cambria" w:hAnsi="Arial" w:cs="Arial"/>
          <w:lang w:val="en-GB"/>
        </w:rPr>
        <w:t>Regarding deinstitutional</w:t>
      </w:r>
      <w:r w:rsidR="00931208" w:rsidRPr="00C62FBA">
        <w:rPr>
          <w:rFonts w:ascii="Arial" w:eastAsia="Cambria" w:hAnsi="Arial" w:cs="Arial"/>
          <w:lang w:val="en-GB"/>
        </w:rPr>
        <w:t>isation</w:t>
      </w:r>
      <w:r w:rsidRPr="00C62FBA">
        <w:rPr>
          <w:rFonts w:ascii="Arial" w:eastAsia="Cambria" w:hAnsi="Arial" w:cs="Arial"/>
          <w:lang w:val="en-GB"/>
        </w:rPr>
        <w:t>, progress in transitioning from institutional to community- and family-based services is insufficient. The Deinstitutionali</w:t>
      </w:r>
      <w:r w:rsidR="00E97094" w:rsidRPr="00C62FBA">
        <w:rPr>
          <w:rFonts w:ascii="Arial" w:eastAsia="Cambria" w:hAnsi="Arial" w:cs="Arial"/>
          <w:lang w:val="en-GB"/>
        </w:rPr>
        <w:t>s</w:t>
      </w:r>
      <w:r w:rsidRPr="00C62FBA">
        <w:rPr>
          <w:rFonts w:ascii="Arial" w:eastAsia="Cambria" w:hAnsi="Arial" w:cs="Arial"/>
          <w:lang w:val="en-GB"/>
        </w:rPr>
        <w:t>ation Strategy has been prepared and awaits adoption. Social work centres continue to lack adequate staffing, organi</w:t>
      </w:r>
      <w:r w:rsidR="00E97094" w:rsidRPr="00C62FBA">
        <w:rPr>
          <w:rFonts w:ascii="Arial" w:eastAsia="Cambria" w:hAnsi="Arial" w:cs="Arial"/>
          <w:lang w:val="en-GB"/>
        </w:rPr>
        <w:t>s</w:t>
      </w:r>
      <w:r w:rsidRPr="00C62FBA">
        <w:rPr>
          <w:rFonts w:ascii="Arial" w:eastAsia="Cambria" w:hAnsi="Arial" w:cs="Arial"/>
          <w:lang w:val="en-GB"/>
        </w:rPr>
        <w:t>ation, and capacity. The Institute for Social and Child Protection does not have sufficient human resources to ensure quality and professional supervision.</w:t>
      </w:r>
    </w:p>
    <w:p w14:paraId="020C7E76" w14:textId="7FEF547F" w:rsidR="00A33AA4" w:rsidRPr="00C62FBA" w:rsidRDefault="00DB6CBB" w:rsidP="005B02D6">
      <w:pPr>
        <w:spacing w:after="120" w:line="240" w:lineRule="auto"/>
        <w:jc w:val="both"/>
        <w:rPr>
          <w:rFonts w:ascii="Arial" w:eastAsia="Times New Roman" w:hAnsi="Arial" w:cs="Arial"/>
          <w:color w:val="000000"/>
          <w:lang w:val="en-GB"/>
        </w:rPr>
      </w:pPr>
      <w:r w:rsidRPr="00C62FBA">
        <w:rPr>
          <w:rFonts w:ascii="Arial" w:eastAsia="Times New Roman" w:hAnsi="Arial" w:cs="Arial"/>
          <w:color w:val="000000"/>
          <w:lang w:val="en-GB"/>
        </w:rPr>
        <w:t xml:space="preserve">In mid-2021, the Council of the European Union adopted </w:t>
      </w:r>
      <w:r w:rsidRPr="00C62FBA">
        <w:rPr>
          <w:rFonts w:ascii="Arial" w:eastAsia="Times New Roman" w:hAnsi="Arial" w:cs="Arial"/>
          <w:i/>
          <w:color w:val="000000"/>
          <w:lang w:val="en-GB"/>
        </w:rPr>
        <w:t xml:space="preserve">the Recommendation on </w:t>
      </w:r>
      <w:r w:rsidR="009B6C3E" w:rsidRPr="00C62FBA">
        <w:rPr>
          <w:rFonts w:ascii="Arial" w:eastAsia="Times New Roman" w:hAnsi="Arial" w:cs="Arial"/>
          <w:i/>
          <w:color w:val="000000"/>
          <w:lang w:val="en-GB"/>
        </w:rPr>
        <w:t>the</w:t>
      </w:r>
      <w:r w:rsidRPr="00C62FBA">
        <w:rPr>
          <w:rFonts w:ascii="Arial" w:eastAsia="Times New Roman" w:hAnsi="Arial" w:cs="Arial"/>
          <w:i/>
          <w:color w:val="000000"/>
          <w:lang w:val="en-GB"/>
        </w:rPr>
        <w:t xml:space="preserve"> European Child Guarantee</w:t>
      </w:r>
      <w:r w:rsidR="002D665E" w:rsidRPr="00C62FBA">
        <w:rPr>
          <w:rStyle w:val="FootnoteReference"/>
          <w:rFonts w:ascii="Arial" w:eastAsia="Times New Roman" w:hAnsi="Arial" w:cs="Arial"/>
          <w:i/>
          <w:iCs/>
          <w:color w:val="000000"/>
          <w:lang w:val="en-GB"/>
        </w:rPr>
        <w:footnoteReference w:id="21"/>
      </w:r>
      <w:r w:rsidR="00A33AA4" w:rsidRPr="00C62FBA">
        <w:rPr>
          <w:rFonts w:ascii="Arial" w:eastAsia="Times New Roman" w:hAnsi="Arial" w:cs="Arial"/>
          <w:i/>
          <w:iCs/>
          <w:color w:val="000000"/>
          <w:lang w:val="en-GB"/>
        </w:rPr>
        <w:t>,</w:t>
      </w:r>
      <w:r w:rsidR="00A33AA4" w:rsidRPr="00C62FBA">
        <w:rPr>
          <w:rFonts w:ascii="Arial" w:eastAsia="Times New Roman" w:hAnsi="Arial" w:cs="Arial"/>
          <w:color w:val="000000"/>
          <w:lang w:val="en-GB"/>
        </w:rPr>
        <w:t xml:space="preserve"> </w:t>
      </w:r>
      <w:r w:rsidRPr="00C62FBA">
        <w:rPr>
          <w:rFonts w:ascii="Arial" w:eastAsia="Times New Roman" w:hAnsi="Arial" w:cs="Arial"/>
          <w:color w:val="000000"/>
          <w:lang w:val="en-GB"/>
        </w:rPr>
        <w:t>aiming to ensure access to healthcare, education, early childhood development, childcare, adequate housing, and nutrition for the most vulnerable children. The Child Guarantee focuses on the most vulnerable children targeted by social and child protection, explicitly mentioning poor children, children with disabilities, children without parental care, especially children in residential institutions, homeless children, children living in precarious family situations, children from minority groups, primarily Roma children, etc</w:t>
      </w:r>
      <w:r w:rsidR="00A33AA4" w:rsidRPr="00C62FBA">
        <w:rPr>
          <w:rFonts w:ascii="Arial" w:eastAsia="Times New Roman" w:hAnsi="Arial" w:cs="Arial"/>
          <w:color w:val="000000"/>
          <w:lang w:val="en-GB"/>
        </w:rPr>
        <w:t xml:space="preserve">. </w:t>
      </w:r>
    </w:p>
    <w:p w14:paraId="345C377B" w14:textId="215338B3" w:rsidR="00A33AA4" w:rsidRPr="00C62FBA" w:rsidRDefault="00DB6CBB" w:rsidP="005B02D6">
      <w:pPr>
        <w:widowControl w:val="0"/>
        <w:autoSpaceDE w:val="0"/>
        <w:autoSpaceDN w:val="0"/>
        <w:adjustRightInd w:val="0"/>
        <w:spacing w:after="120" w:line="240" w:lineRule="auto"/>
        <w:jc w:val="both"/>
        <w:rPr>
          <w:rFonts w:ascii="Arial" w:eastAsia="Times New Roman" w:hAnsi="Arial" w:cs="Arial"/>
          <w:lang w:val="en-GB"/>
        </w:rPr>
      </w:pPr>
      <w:r w:rsidRPr="00C62FBA">
        <w:rPr>
          <w:rFonts w:ascii="Arial" w:eastAsia="Times New Roman" w:hAnsi="Arial" w:cs="Arial"/>
          <w:bCs/>
          <w:color w:val="000000"/>
          <w:lang w:val="en-GB"/>
        </w:rPr>
        <w:t>The European Union will continue to finance activities supporting the deinsti</w:t>
      </w:r>
      <w:r w:rsidR="00381B7A" w:rsidRPr="00C62FBA">
        <w:rPr>
          <w:rFonts w:ascii="Arial" w:eastAsia="Times New Roman" w:hAnsi="Arial" w:cs="Arial"/>
          <w:bCs/>
          <w:color w:val="000000"/>
          <w:lang w:val="en-GB"/>
        </w:rPr>
        <w:t>tutionalisation</w:t>
      </w:r>
      <w:r w:rsidRPr="00C62FBA">
        <w:rPr>
          <w:rFonts w:ascii="Arial" w:eastAsia="Times New Roman" w:hAnsi="Arial" w:cs="Arial"/>
          <w:bCs/>
          <w:color w:val="000000"/>
          <w:lang w:val="en-GB"/>
        </w:rPr>
        <w:t xml:space="preserve"> process in Montenegro through pre-accession funds. This primarily relates to projects from the IPA3 programme </w:t>
      </w:r>
      <w:r w:rsidRPr="00C62FBA">
        <w:rPr>
          <w:rFonts w:ascii="Arial" w:eastAsia="Times New Roman" w:hAnsi="Arial" w:cs="Arial"/>
          <w:bCs/>
          <w:i/>
          <w:color w:val="000000"/>
          <w:lang w:val="en-GB"/>
        </w:rPr>
        <w:t>Deinsti</w:t>
      </w:r>
      <w:r w:rsidR="00381B7A" w:rsidRPr="00C62FBA">
        <w:rPr>
          <w:rFonts w:ascii="Arial" w:eastAsia="Times New Roman" w:hAnsi="Arial" w:cs="Arial"/>
          <w:bCs/>
          <w:i/>
          <w:color w:val="000000"/>
          <w:lang w:val="en-GB"/>
        </w:rPr>
        <w:t>tutionalisation</w:t>
      </w:r>
      <w:r w:rsidRPr="00C62FBA">
        <w:rPr>
          <w:rFonts w:ascii="Arial" w:eastAsia="Times New Roman" w:hAnsi="Arial" w:cs="Arial"/>
          <w:bCs/>
          <w:i/>
          <w:color w:val="000000"/>
          <w:lang w:val="en-GB"/>
        </w:rPr>
        <w:t xml:space="preserve"> and Youth Guarantee</w:t>
      </w:r>
      <w:r w:rsidRPr="00C62FBA">
        <w:rPr>
          <w:rFonts w:ascii="Arial" w:eastAsia="Times New Roman" w:hAnsi="Arial" w:cs="Arial"/>
          <w:bCs/>
          <w:color w:val="000000"/>
          <w:lang w:val="en-GB"/>
        </w:rPr>
        <w:t>, which will partially finance certain activities envisaged by the Deinsti</w:t>
      </w:r>
      <w:r w:rsidR="00381B7A" w:rsidRPr="00C62FBA">
        <w:rPr>
          <w:rFonts w:ascii="Arial" w:eastAsia="Times New Roman" w:hAnsi="Arial" w:cs="Arial"/>
          <w:bCs/>
          <w:color w:val="000000"/>
          <w:lang w:val="en-GB"/>
        </w:rPr>
        <w:t>tutionalisation</w:t>
      </w:r>
      <w:r w:rsidRPr="00C62FBA">
        <w:rPr>
          <w:rFonts w:ascii="Arial" w:eastAsia="Times New Roman" w:hAnsi="Arial" w:cs="Arial"/>
          <w:bCs/>
          <w:color w:val="000000"/>
          <w:lang w:val="en-GB"/>
        </w:rPr>
        <w:t xml:space="preserve"> Strategy</w:t>
      </w:r>
      <w:r w:rsidR="00A33AA4" w:rsidRPr="00C62FBA">
        <w:rPr>
          <w:rFonts w:ascii="Arial" w:eastAsia="Times New Roman" w:hAnsi="Arial" w:cs="Arial"/>
          <w:lang w:val="en-GB"/>
        </w:rPr>
        <w:t>.</w:t>
      </w:r>
    </w:p>
    <w:p w14:paraId="011DAD68" w14:textId="44E4FA20" w:rsidR="007C61C6" w:rsidRPr="00C62FBA" w:rsidRDefault="00DB6CBB" w:rsidP="005B02D6">
      <w:pPr>
        <w:spacing w:after="120" w:line="240" w:lineRule="auto"/>
        <w:jc w:val="both"/>
        <w:rPr>
          <w:rFonts w:ascii="Arial" w:eastAsia="Times New Roman" w:hAnsi="Arial" w:cs="Arial"/>
          <w:lang w:val="en-GB"/>
        </w:rPr>
      </w:pPr>
      <w:r w:rsidRPr="00C62FBA">
        <w:rPr>
          <w:rFonts w:ascii="Arial" w:hAnsi="Arial" w:cs="Arial"/>
          <w:lang w:val="en-GB"/>
        </w:rPr>
        <w:t xml:space="preserve">In 2021, the European Commission adopted </w:t>
      </w:r>
      <w:r w:rsidRPr="00C62FBA">
        <w:rPr>
          <w:rFonts w:ascii="Arial" w:hAnsi="Arial" w:cs="Arial"/>
          <w:b/>
          <w:lang w:val="en-GB"/>
        </w:rPr>
        <w:t>the European Strategy for the Rights of Persons with Disabilities 2021</w:t>
      </w:r>
      <w:r w:rsidR="005676FF" w:rsidRPr="00C62FBA">
        <w:rPr>
          <w:rFonts w:ascii="Arial" w:hAnsi="Arial" w:cs="Arial"/>
          <w:b/>
          <w:bCs/>
          <w:lang w:val="en-GB"/>
        </w:rPr>
        <w:t>–</w:t>
      </w:r>
      <w:r w:rsidRPr="00C62FBA">
        <w:rPr>
          <w:rFonts w:ascii="Arial" w:hAnsi="Arial" w:cs="Arial"/>
          <w:b/>
          <w:lang w:val="en-GB"/>
        </w:rPr>
        <w:t>2030</w:t>
      </w:r>
      <w:r w:rsidR="00BB54EC" w:rsidRPr="00C62FBA">
        <w:rPr>
          <w:rStyle w:val="FootnoteReference"/>
          <w:rFonts w:ascii="Arial" w:hAnsi="Arial" w:cs="Arial"/>
          <w:b/>
          <w:bCs/>
          <w:lang w:val="en-GB"/>
        </w:rPr>
        <w:footnoteReference w:id="22"/>
      </w:r>
      <w:r w:rsidR="007C61C6" w:rsidRPr="00C62FBA">
        <w:rPr>
          <w:rFonts w:ascii="Arial" w:hAnsi="Arial" w:cs="Arial"/>
          <w:b/>
          <w:bCs/>
          <w:lang w:val="en-GB"/>
        </w:rPr>
        <w:t xml:space="preserve"> </w:t>
      </w:r>
      <w:r w:rsidRPr="00C62FBA">
        <w:rPr>
          <w:rFonts w:ascii="Arial" w:hAnsi="Arial" w:cs="Arial"/>
          <w:lang w:val="en-GB"/>
        </w:rPr>
        <w:t xml:space="preserve">aimed at improving the lives of persons with disabilities (PWD) in Europe and beyond. The objectives of this strategy can only be achieved through coordinated action at both the national and EU levels, with strong commitment from states and regional and local authorities to </w:t>
      </w:r>
      <w:r w:rsidR="006B3E43" w:rsidRPr="00C62FBA">
        <w:rPr>
          <w:rFonts w:ascii="Arial" w:hAnsi="Arial" w:cs="Arial"/>
          <w:lang w:val="en-GB"/>
        </w:rPr>
        <w:t>fulfil</w:t>
      </w:r>
      <w:r w:rsidRPr="00C62FBA">
        <w:rPr>
          <w:rFonts w:ascii="Arial" w:hAnsi="Arial" w:cs="Arial"/>
          <w:lang w:val="en-GB"/>
        </w:rPr>
        <w:t xml:space="preserve"> the proposed activities. The strategy</w:t>
      </w:r>
      <w:r w:rsidR="00276D99" w:rsidRPr="00C62FBA">
        <w:rPr>
          <w:rFonts w:ascii="Arial" w:hAnsi="Arial" w:cs="Arial"/>
          <w:lang w:val="en-GB"/>
        </w:rPr>
        <w:t>’</w:t>
      </w:r>
      <w:r w:rsidRPr="00C62FBA">
        <w:rPr>
          <w:rFonts w:ascii="Arial" w:hAnsi="Arial" w:cs="Arial"/>
          <w:lang w:val="en-GB"/>
        </w:rPr>
        <w:t>s goal is to ensure that all persons with disabilities in Europe: enjoy their human rights; have equal opportunities and equal access to society; can decide where, how, and with whom to live; can move freely within the EU regardless of the type of support they need; and are no longer exposed to discrimination. This strategy addresses the multiple disadvantages faced by women, children, older people, refugees with disabilities, and people with socioeconomic difficulties, promoting an intersectional perspective in line with the UN Sustainable Development Agenda and its Sustainable Development Goals. The strategy includes an ambitious set of measures and flagship initiatives across various areas and priorities, such as: accessibility, including the freedom to move and reside freely, fostering participation in the democratic process; a satisfactory quality of life and independent living with a particular focus on deinsti</w:t>
      </w:r>
      <w:r w:rsidR="00381B7A" w:rsidRPr="00C62FBA">
        <w:rPr>
          <w:rFonts w:ascii="Arial" w:hAnsi="Arial" w:cs="Arial"/>
          <w:lang w:val="en-GB"/>
        </w:rPr>
        <w:t>tutionalisation</w:t>
      </w:r>
      <w:r w:rsidRPr="00C62FBA">
        <w:rPr>
          <w:rFonts w:ascii="Arial" w:hAnsi="Arial" w:cs="Arial"/>
          <w:lang w:val="en-GB"/>
        </w:rPr>
        <w:t>,</w:t>
      </w:r>
      <w:r w:rsidR="00381B7A" w:rsidRPr="00C62FBA">
        <w:rPr>
          <w:rFonts w:ascii="Arial" w:hAnsi="Arial" w:cs="Arial"/>
          <w:lang w:val="en-GB"/>
        </w:rPr>
        <w:t xml:space="preserve"> </w:t>
      </w:r>
      <w:r w:rsidRPr="00C62FBA">
        <w:rPr>
          <w:rFonts w:ascii="Arial" w:hAnsi="Arial" w:cs="Arial"/>
          <w:lang w:val="en-GB"/>
        </w:rPr>
        <w:t>social protection, and non-discrimination in the workplace; equal participation by ensuring effective protection of persons with disabilities from all forms of discrimination and violence, providing equal opportunities and access to justice, education, culture, sports, tourism, and all healthcare services; making the EU a role model for others; ensuring the EU serves as the role model to others; and improving the rights of persons with disabilities globally</w:t>
      </w:r>
      <w:r w:rsidR="007C61C6" w:rsidRPr="00C62FBA">
        <w:rPr>
          <w:rFonts w:ascii="Arial" w:eastAsia="Times New Roman" w:hAnsi="Arial" w:cs="Arial"/>
          <w:lang w:val="en-GB"/>
        </w:rPr>
        <w:t>.</w:t>
      </w:r>
    </w:p>
    <w:p w14:paraId="5130D6E2" w14:textId="222D0C11" w:rsidR="00A33AA4" w:rsidRPr="00C62FBA" w:rsidRDefault="002A71C2" w:rsidP="005B02D6">
      <w:pPr>
        <w:spacing w:after="120" w:line="240" w:lineRule="auto"/>
        <w:jc w:val="both"/>
        <w:rPr>
          <w:rFonts w:ascii="Arial" w:eastAsia="Cambria" w:hAnsi="Arial" w:cs="Arial"/>
          <w:b/>
          <w:color w:val="000000"/>
          <w:lang w:val="en-GB"/>
        </w:rPr>
      </w:pPr>
      <w:r w:rsidRPr="00C62FBA">
        <w:rPr>
          <w:rFonts w:ascii="Arial" w:eastAsia="Cambria" w:hAnsi="Arial" w:cs="Arial"/>
          <w:b/>
          <w:color w:val="000000"/>
          <w:lang w:val="en-GB"/>
        </w:rPr>
        <w:t>Other international obligations of Montenegro</w:t>
      </w:r>
    </w:p>
    <w:p w14:paraId="64279383" w14:textId="601C4E00" w:rsidR="00A33AA4" w:rsidRPr="00C62FBA" w:rsidRDefault="004D4BC0" w:rsidP="005B02D6">
      <w:pPr>
        <w:spacing w:after="120" w:line="240" w:lineRule="auto"/>
        <w:jc w:val="both"/>
        <w:rPr>
          <w:rFonts w:ascii="Arial" w:eastAsia="Cambria" w:hAnsi="Arial" w:cs="Arial"/>
          <w:color w:val="000000"/>
          <w:lang w:val="en-GB"/>
        </w:rPr>
      </w:pPr>
      <w:r w:rsidRPr="00C62FBA">
        <w:rPr>
          <w:rFonts w:ascii="Arial" w:eastAsia="Cambria" w:hAnsi="Arial" w:cs="Arial"/>
          <w:color w:val="000000"/>
          <w:lang w:val="en-GB"/>
        </w:rPr>
        <w:t xml:space="preserve">As a member of the UN and the Council of Europe, Montenegro is implementing social and child protection system reforms </w:t>
      </w:r>
      <w:r w:rsidR="004441DB" w:rsidRPr="00C62FBA">
        <w:rPr>
          <w:rFonts w:ascii="Arial" w:eastAsia="Cambria" w:hAnsi="Arial" w:cs="Arial"/>
          <w:color w:val="000000"/>
          <w:lang w:val="en-GB"/>
        </w:rPr>
        <w:t>that consider</w:t>
      </w:r>
      <w:r w:rsidRPr="00C62FBA">
        <w:rPr>
          <w:rFonts w:ascii="Arial" w:eastAsia="Cambria" w:hAnsi="Arial" w:cs="Arial"/>
          <w:color w:val="000000"/>
          <w:lang w:val="en-GB"/>
        </w:rPr>
        <w:t xml:space="preserve"> the rights, norms, and standards established by international documents</w:t>
      </w:r>
      <w:r w:rsidR="00A33AA4" w:rsidRPr="00C62FBA">
        <w:rPr>
          <w:rFonts w:ascii="Arial" w:eastAsia="Cambria" w:hAnsi="Arial" w:cs="Arial"/>
          <w:color w:val="000000"/>
          <w:lang w:val="en-GB"/>
        </w:rPr>
        <w:t>.</w:t>
      </w:r>
    </w:p>
    <w:p w14:paraId="5D52E7D2" w14:textId="070317E2" w:rsidR="00A33AA4" w:rsidRPr="00C62FBA" w:rsidRDefault="00D84191" w:rsidP="005B02D6">
      <w:pPr>
        <w:spacing w:after="120" w:line="240" w:lineRule="auto"/>
        <w:jc w:val="both"/>
        <w:rPr>
          <w:rFonts w:ascii="Arial" w:hAnsi="Arial" w:cs="Arial"/>
          <w:lang w:val="en-GB"/>
        </w:rPr>
      </w:pPr>
      <w:r w:rsidRPr="00C62FBA">
        <w:rPr>
          <w:rFonts w:ascii="Arial" w:eastAsia="Cambria" w:hAnsi="Arial" w:cs="Arial"/>
          <w:color w:val="000000"/>
          <w:lang w:val="en-GB"/>
        </w:rPr>
        <w:lastRenderedPageBreak/>
        <w:t>Important international documents in the creation of this strategic document include: the UN Convention on the Rights of the Child</w:t>
      </w:r>
      <w:r w:rsidR="00766711" w:rsidRPr="00C62FBA">
        <w:rPr>
          <w:rStyle w:val="FootnoteReference"/>
          <w:rFonts w:ascii="Arial" w:eastAsia="Cambria" w:hAnsi="Arial" w:cs="Arial"/>
          <w:iCs/>
          <w:lang w:val="en-GB"/>
        </w:rPr>
        <w:footnoteReference w:id="23"/>
      </w:r>
      <w:r w:rsidR="00A33AA4" w:rsidRPr="00C62FBA">
        <w:rPr>
          <w:rFonts w:ascii="Arial" w:eastAsia="Cambria" w:hAnsi="Arial" w:cs="Arial"/>
          <w:lang w:val="en-GB"/>
        </w:rPr>
        <w:t xml:space="preserve">, </w:t>
      </w:r>
      <w:r w:rsidR="00641A41" w:rsidRPr="00C62FBA">
        <w:rPr>
          <w:rFonts w:ascii="Arial" w:eastAsia="Cambria" w:hAnsi="Arial" w:cs="Arial"/>
          <w:iCs/>
          <w:color w:val="000000"/>
          <w:lang w:val="en-GB"/>
        </w:rPr>
        <w:t>the UN Convention on the Rights of Persons with Disabilities</w:t>
      </w:r>
      <w:r w:rsidR="00766711" w:rsidRPr="00C62FBA">
        <w:rPr>
          <w:rStyle w:val="FootnoteReference"/>
          <w:rFonts w:ascii="Arial" w:eastAsia="Cambria" w:hAnsi="Arial" w:cs="Arial"/>
          <w:iCs/>
          <w:color w:val="000000"/>
          <w:lang w:val="en-GB"/>
        </w:rPr>
        <w:footnoteReference w:id="24"/>
      </w:r>
      <w:r w:rsidR="00A33AA4" w:rsidRPr="00C62FBA">
        <w:rPr>
          <w:rFonts w:ascii="Arial" w:eastAsia="Times New Roman" w:hAnsi="Arial" w:cs="Arial"/>
          <w:lang w:val="en-GB"/>
        </w:rPr>
        <w:t>,</w:t>
      </w:r>
      <w:r w:rsidR="00A33AA4" w:rsidRPr="00C62FBA">
        <w:rPr>
          <w:rFonts w:ascii="Arial" w:eastAsia="Cambria" w:hAnsi="Arial" w:cs="Arial"/>
          <w:color w:val="000000"/>
          <w:lang w:val="en-GB"/>
        </w:rPr>
        <w:t xml:space="preserve"> </w:t>
      </w:r>
      <w:r w:rsidR="00272434" w:rsidRPr="00C62FBA">
        <w:rPr>
          <w:rFonts w:ascii="Arial" w:eastAsia="Cambria" w:hAnsi="Arial" w:cs="Arial"/>
          <w:iCs/>
          <w:color w:val="000000"/>
          <w:lang w:val="en-GB"/>
        </w:rPr>
        <w:t>the Revised European Social Charter</w:t>
      </w:r>
      <w:r w:rsidR="00766711" w:rsidRPr="00C62FBA">
        <w:rPr>
          <w:rStyle w:val="FootnoteReference"/>
          <w:rFonts w:ascii="Arial" w:eastAsia="Cambria" w:hAnsi="Arial" w:cs="Arial"/>
          <w:iCs/>
          <w:color w:val="000000"/>
          <w:lang w:val="en-GB"/>
        </w:rPr>
        <w:footnoteReference w:id="25"/>
      </w:r>
      <w:r w:rsidR="00A33AA4" w:rsidRPr="00C62FBA">
        <w:rPr>
          <w:rFonts w:ascii="Arial" w:eastAsia="Cambria" w:hAnsi="Arial" w:cs="Arial"/>
          <w:iCs/>
          <w:color w:val="000000"/>
          <w:lang w:val="en-GB"/>
        </w:rPr>
        <w:t xml:space="preserve"> </w:t>
      </w:r>
      <w:r w:rsidR="00A33AA4" w:rsidRPr="00C62FBA">
        <w:rPr>
          <w:rFonts w:ascii="Arial" w:eastAsia="Cambria" w:hAnsi="Arial" w:cs="Arial"/>
          <w:color w:val="000000"/>
          <w:lang w:val="en-GB"/>
        </w:rPr>
        <w:t>(ECP, 2006),</w:t>
      </w:r>
      <w:r w:rsidR="00521F97" w:rsidRPr="00C62FBA">
        <w:rPr>
          <w:rFonts w:ascii="Arial" w:eastAsia="Cambria" w:hAnsi="Arial" w:cs="Arial"/>
          <w:color w:val="000000" w:themeColor="text1"/>
          <w:lang w:val="en-GB"/>
        </w:rPr>
        <w:t xml:space="preserve"> </w:t>
      </w:r>
      <w:r w:rsidR="000D5C3D" w:rsidRPr="00C62FBA">
        <w:rPr>
          <w:rFonts w:ascii="Arial" w:eastAsia="Cambria" w:hAnsi="Arial" w:cs="Arial"/>
          <w:color w:val="000000" w:themeColor="text1"/>
          <w:lang w:val="en-GB"/>
        </w:rPr>
        <w:t>the UN Principles for Older Persons</w:t>
      </w:r>
      <w:r w:rsidR="00766711" w:rsidRPr="00C62FBA">
        <w:rPr>
          <w:rStyle w:val="FootnoteReference"/>
          <w:rFonts w:ascii="Arial" w:eastAsia="Cambria" w:hAnsi="Arial" w:cs="Arial"/>
          <w:color w:val="000000" w:themeColor="text1"/>
          <w:lang w:val="en-GB"/>
        </w:rPr>
        <w:footnoteReference w:id="26"/>
      </w:r>
      <w:r w:rsidR="00A33AA4" w:rsidRPr="00C62FBA">
        <w:rPr>
          <w:rFonts w:ascii="Arial" w:eastAsia="Cambria" w:hAnsi="Arial" w:cs="Arial"/>
          <w:color w:val="000000"/>
          <w:lang w:val="en-GB"/>
        </w:rPr>
        <w:t xml:space="preserve"> </w:t>
      </w:r>
      <w:r w:rsidR="00CB1BED" w:rsidRPr="00C62FBA">
        <w:rPr>
          <w:rFonts w:ascii="Arial" w:eastAsia="Cambria" w:hAnsi="Arial" w:cs="Arial"/>
          <w:color w:val="000000"/>
          <w:lang w:val="en-GB"/>
        </w:rPr>
        <w:t>and the Madrid International Plan of Action on Ageing</w:t>
      </w:r>
      <w:r w:rsidR="00766711" w:rsidRPr="00C62FBA">
        <w:rPr>
          <w:rStyle w:val="FootnoteReference"/>
          <w:rFonts w:ascii="Arial" w:hAnsi="Arial" w:cs="Arial"/>
          <w:lang w:val="en-GB"/>
        </w:rPr>
        <w:footnoteReference w:id="27"/>
      </w:r>
      <w:r w:rsidR="006303CF" w:rsidRPr="00C62FBA">
        <w:rPr>
          <w:rFonts w:ascii="Arial" w:hAnsi="Arial" w:cs="Arial"/>
          <w:lang w:val="en-GB"/>
        </w:rPr>
        <w:t xml:space="preserve">, </w:t>
      </w:r>
      <w:r w:rsidR="00760629" w:rsidRPr="00C62FBA">
        <w:rPr>
          <w:rFonts w:ascii="Arial" w:hAnsi="Arial" w:cs="Arial"/>
          <w:lang w:val="en-GB"/>
        </w:rPr>
        <w:t>among others</w:t>
      </w:r>
      <w:r w:rsidR="00A33AA4" w:rsidRPr="00C62FBA">
        <w:rPr>
          <w:rFonts w:ascii="Arial" w:hAnsi="Arial" w:cs="Arial"/>
          <w:lang w:val="en-GB"/>
        </w:rPr>
        <w:t>.</w:t>
      </w:r>
    </w:p>
    <w:p w14:paraId="50945E52" w14:textId="466D80DB" w:rsidR="00A33AA4" w:rsidRPr="00C62FBA" w:rsidRDefault="0084124F" w:rsidP="005B02D6">
      <w:pPr>
        <w:spacing w:after="120" w:line="240" w:lineRule="auto"/>
        <w:jc w:val="both"/>
        <w:rPr>
          <w:rFonts w:ascii="Arial" w:eastAsia="Times New Roman" w:hAnsi="Arial" w:cs="Arial"/>
          <w:lang w:val="en-GB"/>
        </w:rPr>
      </w:pPr>
      <w:r w:rsidRPr="00C62FBA">
        <w:rPr>
          <w:rFonts w:ascii="Arial" w:eastAsia="Times New Roman" w:hAnsi="Arial" w:cs="Arial"/>
          <w:b/>
          <w:bCs/>
          <w:lang w:val="en-GB"/>
        </w:rPr>
        <w:t xml:space="preserve">The UN Committee on the Rights of the Child </w:t>
      </w:r>
      <w:r w:rsidRPr="00C62FBA">
        <w:rPr>
          <w:rFonts w:ascii="Arial" w:eastAsia="Times New Roman" w:hAnsi="Arial" w:cs="Arial"/>
          <w:bCs/>
          <w:lang w:val="en-GB"/>
        </w:rPr>
        <w:t>has welcomed Montenegro</w:t>
      </w:r>
      <w:r w:rsidR="00276D99" w:rsidRPr="00C62FBA">
        <w:rPr>
          <w:rFonts w:ascii="Arial" w:eastAsia="Times New Roman" w:hAnsi="Arial" w:cs="Arial"/>
          <w:bCs/>
          <w:lang w:val="en-GB"/>
        </w:rPr>
        <w:t>’</w:t>
      </w:r>
      <w:r w:rsidRPr="00C62FBA">
        <w:rPr>
          <w:rFonts w:ascii="Arial" w:eastAsia="Times New Roman" w:hAnsi="Arial" w:cs="Arial"/>
          <w:bCs/>
          <w:lang w:val="en-GB"/>
        </w:rPr>
        <w:t xml:space="preserve">s commitment to aligning its legislation with the UN Convention on the Rights of the Child. However, the Committee has also expressed concern about the lack of comprehensive child legislation and insufficient measures to ensure </w:t>
      </w:r>
      <w:r w:rsidR="004441DB" w:rsidRPr="00C62FBA">
        <w:rPr>
          <w:rFonts w:ascii="Arial" w:eastAsia="Times New Roman" w:hAnsi="Arial" w:cs="Arial"/>
          <w:bCs/>
          <w:lang w:val="en-GB"/>
        </w:rPr>
        <w:t xml:space="preserve">the </w:t>
      </w:r>
      <w:r w:rsidRPr="00C62FBA">
        <w:rPr>
          <w:rFonts w:ascii="Arial" w:eastAsia="Times New Roman" w:hAnsi="Arial" w:cs="Arial"/>
          <w:bCs/>
          <w:lang w:val="en-GB"/>
        </w:rPr>
        <w:t>effective implementation of laws related to child rights, including allocating sufficient resources and regularly assessing relevant regulations. The Committee has urged Montenegro to guarantee adequate budget allocations in all areas, especially those related to healthcare, education, and child protection, and to define budget lines for children in disadvantaged or vulnerable situations, including Roma and Egyptian children and children with disabilities. The Convention on the Rights of the Child</w:t>
      </w:r>
      <w:r w:rsidR="003F3ED8" w:rsidRPr="00C62FBA">
        <w:rPr>
          <w:rStyle w:val="FootnoteReference"/>
          <w:rFonts w:ascii="Arial" w:hAnsi="Arial" w:cs="Arial"/>
          <w:lang w:val="en-GB"/>
        </w:rPr>
        <w:footnoteReference w:id="28"/>
      </w:r>
      <w:r w:rsidR="003F3ED8" w:rsidRPr="00C62FBA">
        <w:rPr>
          <w:rStyle w:val="y2iqfc"/>
          <w:rFonts w:ascii="Arial" w:hAnsi="Arial" w:cs="Arial"/>
          <w:lang w:val="en-GB"/>
        </w:rPr>
        <w:t xml:space="preserve"> </w:t>
      </w:r>
      <w:r w:rsidR="007548BE" w:rsidRPr="00C62FBA">
        <w:rPr>
          <w:rStyle w:val="y2iqfc"/>
          <w:rFonts w:ascii="Arial" w:hAnsi="Arial" w:cs="Arial"/>
          <w:lang w:val="en-GB"/>
        </w:rPr>
        <w:t xml:space="preserve">states that </w:t>
      </w:r>
      <w:r w:rsidR="00C80400" w:rsidRPr="00C62FBA">
        <w:rPr>
          <w:rStyle w:val="y2iqfc"/>
          <w:rFonts w:ascii="Arial" w:hAnsi="Arial" w:cs="Arial"/>
          <w:lang w:val="en-GB"/>
        </w:rPr>
        <w:t>“</w:t>
      </w:r>
      <w:r w:rsidR="007548BE" w:rsidRPr="00C62FBA">
        <w:rPr>
          <w:rStyle w:val="y2iqfc"/>
          <w:rFonts w:ascii="Arial" w:hAnsi="Arial" w:cs="Arial"/>
          <w:lang w:val="en-GB"/>
        </w:rPr>
        <w:t>for the full and harmonious development of a child</w:t>
      </w:r>
      <w:r w:rsidR="00276D99" w:rsidRPr="00C62FBA">
        <w:rPr>
          <w:rStyle w:val="y2iqfc"/>
          <w:rFonts w:ascii="Arial" w:hAnsi="Arial" w:cs="Arial"/>
          <w:lang w:val="en-GB"/>
        </w:rPr>
        <w:t>’</w:t>
      </w:r>
      <w:r w:rsidR="007548BE" w:rsidRPr="00C62FBA">
        <w:rPr>
          <w:rStyle w:val="y2iqfc"/>
          <w:rFonts w:ascii="Arial" w:hAnsi="Arial" w:cs="Arial"/>
          <w:lang w:val="en-GB"/>
        </w:rPr>
        <w:t>s personality,</w:t>
      </w:r>
      <w:r w:rsidR="00C80400" w:rsidRPr="00C62FBA">
        <w:rPr>
          <w:rStyle w:val="y2iqfc"/>
          <w:rFonts w:ascii="Arial" w:hAnsi="Arial" w:cs="Arial"/>
          <w:lang w:val="en-GB"/>
        </w:rPr>
        <w:t>”</w:t>
      </w:r>
      <w:r w:rsidR="007548BE" w:rsidRPr="00C62FBA">
        <w:rPr>
          <w:rStyle w:val="y2iqfc"/>
          <w:rFonts w:ascii="Arial" w:hAnsi="Arial" w:cs="Arial"/>
          <w:lang w:val="en-GB"/>
        </w:rPr>
        <w:t xml:space="preserve"> he or she should </w:t>
      </w:r>
      <w:r w:rsidR="00C80400" w:rsidRPr="00C62FBA">
        <w:rPr>
          <w:rStyle w:val="y2iqfc"/>
          <w:rFonts w:ascii="Arial" w:hAnsi="Arial" w:cs="Arial"/>
          <w:lang w:val="en-GB"/>
        </w:rPr>
        <w:t>“</w:t>
      </w:r>
      <w:r w:rsidR="007548BE" w:rsidRPr="00C62FBA">
        <w:rPr>
          <w:rStyle w:val="y2iqfc"/>
          <w:rFonts w:ascii="Arial" w:hAnsi="Arial" w:cs="Arial"/>
          <w:lang w:val="en-GB"/>
        </w:rPr>
        <w:t>grow up in a family environment, in an atmosphere of happiness, love, and understanding.</w:t>
      </w:r>
      <w:r w:rsidR="00C80400" w:rsidRPr="00C62FBA">
        <w:rPr>
          <w:rStyle w:val="y2iqfc"/>
          <w:rFonts w:ascii="Arial" w:hAnsi="Arial" w:cs="Arial"/>
          <w:lang w:val="en-GB"/>
        </w:rPr>
        <w:t>”</w:t>
      </w:r>
      <w:r w:rsidR="007548BE" w:rsidRPr="00C62FBA">
        <w:rPr>
          <w:rStyle w:val="y2iqfc"/>
          <w:rFonts w:ascii="Arial" w:hAnsi="Arial" w:cs="Arial"/>
          <w:lang w:val="en-GB"/>
        </w:rPr>
        <w:t xml:space="preserve"> Additionally, the CRC outlines a range of children</w:t>
      </w:r>
      <w:r w:rsidR="00276D99" w:rsidRPr="00C62FBA">
        <w:rPr>
          <w:rStyle w:val="y2iqfc"/>
          <w:rFonts w:ascii="Arial" w:hAnsi="Arial" w:cs="Arial"/>
          <w:lang w:val="en-GB"/>
        </w:rPr>
        <w:t>’</w:t>
      </w:r>
      <w:r w:rsidR="007548BE" w:rsidRPr="00C62FBA">
        <w:rPr>
          <w:rStyle w:val="y2iqfc"/>
          <w:rFonts w:ascii="Arial" w:hAnsi="Arial" w:cs="Arial"/>
          <w:lang w:val="en-GB"/>
        </w:rPr>
        <w:t xml:space="preserve">s rights that suggest most children should live with and be cared for by their biological families (Articles 9 and 7). Parents have the primary responsibility for the upbringing and development of their children, and the state is responsible for assisting parents in fulfilling that responsibility (article 18). Children have the right to protection from harm and abuse (article 19), education (article 28), and appropriate healthcare (article 24), but also the right to be raised by their family. When a family cannot provide necessary care despite adequate state support, the child has the right to alternative family care (article 20). Children with disabilities have the right to live in </w:t>
      </w:r>
      <w:r w:rsidR="00C80400" w:rsidRPr="00C62FBA">
        <w:rPr>
          <w:rStyle w:val="y2iqfc"/>
          <w:rFonts w:ascii="Arial" w:hAnsi="Arial" w:cs="Arial"/>
          <w:lang w:val="en-GB"/>
        </w:rPr>
        <w:t>“</w:t>
      </w:r>
      <w:r w:rsidR="007548BE" w:rsidRPr="00C62FBA">
        <w:rPr>
          <w:rStyle w:val="y2iqfc"/>
          <w:rFonts w:ascii="Arial" w:hAnsi="Arial" w:cs="Arial"/>
          <w:lang w:val="en-GB"/>
        </w:rPr>
        <w:t>conditions which ensure dignity, promote self-reliance, and facilitate the child</w:t>
      </w:r>
      <w:r w:rsidR="00276D99" w:rsidRPr="00C62FBA">
        <w:rPr>
          <w:rStyle w:val="y2iqfc"/>
          <w:rFonts w:ascii="Arial" w:hAnsi="Arial" w:cs="Arial"/>
          <w:lang w:val="en-GB"/>
        </w:rPr>
        <w:t>’</w:t>
      </w:r>
      <w:r w:rsidR="007548BE" w:rsidRPr="00C62FBA">
        <w:rPr>
          <w:rStyle w:val="y2iqfc"/>
          <w:rFonts w:ascii="Arial" w:hAnsi="Arial" w:cs="Arial"/>
          <w:lang w:val="en-GB"/>
        </w:rPr>
        <w:t>s active participation in the community</w:t>
      </w:r>
      <w:r w:rsidR="00C80400" w:rsidRPr="00C62FBA">
        <w:rPr>
          <w:rStyle w:val="y2iqfc"/>
          <w:rFonts w:ascii="Arial" w:hAnsi="Arial" w:cs="Arial"/>
          <w:lang w:val="en-GB"/>
        </w:rPr>
        <w:t>”</w:t>
      </w:r>
      <w:r w:rsidR="007548BE" w:rsidRPr="00C62FBA">
        <w:rPr>
          <w:rStyle w:val="y2iqfc"/>
          <w:rFonts w:ascii="Arial" w:hAnsi="Arial" w:cs="Arial"/>
          <w:lang w:val="en-GB"/>
        </w:rPr>
        <w:t xml:space="preserve"> (article 23</w:t>
      </w:r>
      <w:r w:rsidR="003F3ED8" w:rsidRPr="00C62FBA">
        <w:rPr>
          <w:rStyle w:val="y2iqfc"/>
          <w:rFonts w:ascii="Arial" w:hAnsi="Arial" w:cs="Arial"/>
          <w:lang w:val="en-GB"/>
        </w:rPr>
        <w:t>).</w:t>
      </w:r>
      <w:r w:rsidR="006079A4" w:rsidRPr="00C62FBA">
        <w:rPr>
          <w:rStyle w:val="y2iqfc"/>
          <w:rFonts w:ascii="Arial" w:hAnsi="Arial" w:cs="Arial"/>
          <w:lang w:val="en-GB"/>
        </w:rPr>
        <w:t xml:space="preserve"> </w:t>
      </w:r>
    </w:p>
    <w:p w14:paraId="465D92FB" w14:textId="06F5E82E" w:rsidR="000F324C" w:rsidRPr="00C62FBA" w:rsidRDefault="00D74AF6" w:rsidP="005B02D6">
      <w:pPr>
        <w:pBdr>
          <w:top w:val="nil"/>
          <w:left w:val="nil"/>
          <w:bottom w:val="nil"/>
          <w:right w:val="nil"/>
          <w:between w:val="nil"/>
        </w:pBdr>
        <w:spacing w:after="120" w:line="240" w:lineRule="auto"/>
        <w:jc w:val="both"/>
        <w:rPr>
          <w:rFonts w:ascii="Arial" w:eastAsia="Cambria" w:hAnsi="Arial" w:cs="Arial"/>
          <w:lang w:val="en-GB"/>
        </w:rPr>
      </w:pPr>
      <w:r w:rsidRPr="00C62FBA">
        <w:rPr>
          <w:rFonts w:ascii="Arial" w:eastAsia="Times New Roman" w:hAnsi="Arial" w:cs="Arial"/>
          <w:b/>
          <w:bCs/>
          <w:iCs/>
          <w:lang w:val="en-GB"/>
        </w:rPr>
        <w:t xml:space="preserve">The UN Committee on the Rights of Persons with Disabilities, </w:t>
      </w:r>
      <w:r w:rsidRPr="00C62FBA">
        <w:rPr>
          <w:rFonts w:ascii="Arial" w:eastAsia="Times New Roman" w:hAnsi="Arial" w:cs="Arial"/>
          <w:bCs/>
          <w:iCs/>
          <w:lang w:val="en-GB"/>
        </w:rPr>
        <w:t>in its Concluding Observations to Montenegro</w:t>
      </w:r>
      <w:r w:rsidR="00BB54EC" w:rsidRPr="00C62FBA">
        <w:rPr>
          <w:rStyle w:val="FootnoteReference"/>
          <w:rFonts w:ascii="Arial" w:eastAsia="Times New Roman" w:hAnsi="Arial" w:cs="Arial"/>
          <w:lang w:val="en-GB"/>
        </w:rPr>
        <w:footnoteReference w:id="29"/>
      </w:r>
      <w:r w:rsidR="00A33AA4" w:rsidRPr="00C62FBA">
        <w:rPr>
          <w:rFonts w:ascii="Arial" w:eastAsia="Times New Roman" w:hAnsi="Arial" w:cs="Arial"/>
          <w:lang w:val="en-GB"/>
        </w:rPr>
        <w:t xml:space="preserve"> </w:t>
      </w:r>
      <w:r w:rsidR="009863A6" w:rsidRPr="00C62FBA">
        <w:rPr>
          <w:rFonts w:ascii="Arial" w:eastAsia="Times New Roman" w:hAnsi="Arial" w:cs="Arial"/>
          <w:lang w:val="en-GB"/>
        </w:rPr>
        <w:t>noted the need for progress in adopting laws that comply with the Convention and replacing the current medical model of disability with a human rights-based approach. There is a concern about ongoing discrimination and violence against women and girls with disabilities, and generally insufficient measures for prevention and redress. It is necessary to include women with disabilities in all stages of developing measures and processes for adopting regulations and strategic documents that govern the rights and position of women, to strengthen protection measures for women and girls with disabilities from all forms of discrimination and violence in various environments, and to create a safe, empowering environment for them. Additionally, efforts should be intensified to eliminate discrimination and exclusion of children with disabilities, particularly those at risk of intersectional discrimination</w:t>
      </w:r>
      <w:r w:rsidR="00A33AA4" w:rsidRPr="00C62FBA">
        <w:rPr>
          <w:rFonts w:ascii="Arial" w:eastAsia="Times New Roman" w:hAnsi="Arial" w:cs="Arial"/>
          <w:lang w:val="en-GB"/>
        </w:rPr>
        <w:t>.</w:t>
      </w:r>
      <w:r w:rsidR="003F3ED8" w:rsidRPr="00C62FBA">
        <w:rPr>
          <w:rFonts w:ascii="Arial" w:eastAsia="Cambria" w:hAnsi="Arial" w:cs="Arial"/>
          <w:lang w:val="en-GB"/>
        </w:rPr>
        <w:t xml:space="preserve"> </w:t>
      </w:r>
    </w:p>
    <w:p w14:paraId="4B90E28E" w14:textId="0B400124" w:rsidR="00C37A7D" w:rsidRPr="00C62FBA" w:rsidRDefault="00C37A7D" w:rsidP="00C37A7D">
      <w:pPr>
        <w:pBdr>
          <w:top w:val="nil"/>
          <w:left w:val="nil"/>
          <w:bottom w:val="nil"/>
          <w:right w:val="nil"/>
          <w:between w:val="nil"/>
        </w:pBdr>
        <w:spacing w:after="120" w:line="240" w:lineRule="auto"/>
        <w:jc w:val="both"/>
        <w:rPr>
          <w:rFonts w:ascii="Arial" w:eastAsia="Times New Roman" w:hAnsi="Arial" w:cs="Arial"/>
          <w:lang w:val="en-GB"/>
        </w:rPr>
      </w:pPr>
      <w:r w:rsidRPr="00C62FBA">
        <w:rPr>
          <w:rFonts w:ascii="Arial" w:eastAsia="Times New Roman" w:hAnsi="Arial" w:cs="Arial"/>
          <w:lang w:val="en-GB"/>
        </w:rPr>
        <w:t xml:space="preserve">The Committee also recommends that Montenegro </w:t>
      </w:r>
      <w:r w:rsidR="00C80400" w:rsidRPr="00C62FBA">
        <w:rPr>
          <w:rFonts w:ascii="Arial" w:eastAsia="Times New Roman" w:hAnsi="Arial" w:cs="Arial"/>
          <w:lang w:val="en-GB"/>
        </w:rPr>
        <w:t>“</w:t>
      </w:r>
      <w:r w:rsidRPr="00C62FBA">
        <w:rPr>
          <w:rFonts w:ascii="Arial" w:eastAsia="Times New Roman" w:hAnsi="Arial" w:cs="Arial"/>
          <w:lang w:val="en-GB"/>
        </w:rPr>
        <w:t xml:space="preserve">Commit to not building new institutions or other forms of segregated settings, and instead develop a wide range of community-based </w:t>
      </w:r>
      <w:r w:rsidRPr="00C62FBA">
        <w:rPr>
          <w:rFonts w:ascii="Arial" w:eastAsia="Times New Roman" w:hAnsi="Arial" w:cs="Arial"/>
          <w:lang w:val="en-GB"/>
        </w:rPr>
        <w:lastRenderedPageBreak/>
        <w:t>services, including at the local level, that respond to the needs of persons with disabilities and respect their autonomy, choices, dignity and privacy and that include peer support and other alternatives to the medical model of mental health</w:t>
      </w:r>
      <w:r w:rsidR="00C80400" w:rsidRPr="00C62FBA">
        <w:rPr>
          <w:rFonts w:ascii="Arial" w:eastAsia="Times New Roman" w:hAnsi="Arial" w:cs="Arial"/>
          <w:lang w:val="en-GB"/>
        </w:rPr>
        <w:t>”</w:t>
      </w:r>
      <w:r w:rsidRPr="00C62FBA">
        <w:rPr>
          <w:rFonts w:ascii="Arial" w:eastAsia="Times New Roman" w:hAnsi="Arial" w:cs="Arial"/>
          <w:lang w:val="en-GB"/>
        </w:rPr>
        <w:t xml:space="preserve"> (article 37.a), and to </w:t>
      </w:r>
      <w:r w:rsidR="00C80400" w:rsidRPr="00C62FBA">
        <w:rPr>
          <w:rFonts w:ascii="Arial" w:eastAsia="Times New Roman" w:hAnsi="Arial" w:cs="Arial"/>
          <w:lang w:val="en-GB"/>
        </w:rPr>
        <w:t>“</w:t>
      </w:r>
      <w:r w:rsidRPr="00C62FBA">
        <w:rPr>
          <w:rFonts w:ascii="Arial" w:eastAsia="Times New Roman" w:hAnsi="Arial" w:cs="Arial"/>
          <w:lang w:val="en-GB"/>
        </w:rPr>
        <w:t xml:space="preserve">Ensure the involvement of persons with disabilities and their representative </w:t>
      </w:r>
      <w:r w:rsidR="006B3E43" w:rsidRPr="00C62FBA">
        <w:rPr>
          <w:rFonts w:ascii="Arial" w:eastAsia="Times New Roman" w:hAnsi="Arial" w:cs="Arial"/>
          <w:lang w:val="en-GB"/>
        </w:rPr>
        <w:t>organisations</w:t>
      </w:r>
      <w:r w:rsidRPr="00C62FBA">
        <w:rPr>
          <w:rFonts w:ascii="Arial" w:eastAsia="Times New Roman" w:hAnsi="Arial" w:cs="Arial"/>
          <w:lang w:val="en-GB"/>
        </w:rPr>
        <w:t xml:space="preserve"> at all stages of the development of independent living strategies and schemes</w:t>
      </w:r>
      <w:r w:rsidR="00C80400" w:rsidRPr="00C62FBA">
        <w:rPr>
          <w:rFonts w:ascii="Arial" w:eastAsia="Times New Roman" w:hAnsi="Arial" w:cs="Arial"/>
          <w:lang w:val="en-GB"/>
        </w:rPr>
        <w:t>”</w:t>
      </w:r>
      <w:r w:rsidRPr="00C62FBA">
        <w:rPr>
          <w:rFonts w:ascii="Arial" w:eastAsia="Times New Roman" w:hAnsi="Arial" w:cs="Arial"/>
          <w:lang w:val="en-GB"/>
        </w:rPr>
        <w:t xml:space="preserve"> (article 37.c). </w:t>
      </w:r>
    </w:p>
    <w:p w14:paraId="66F3535E" w14:textId="105044F2" w:rsidR="00A33AA4" w:rsidRPr="00C62FBA" w:rsidRDefault="00C37A7D" w:rsidP="00C37A7D">
      <w:pPr>
        <w:pBdr>
          <w:top w:val="nil"/>
          <w:left w:val="nil"/>
          <w:bottom w:val="nil"/>
          <w:right w:val="nil"/>
          <w:between w:val="nil"/>
        </w:pBdr>
        <w:spacing w:after="120" w:line="240" w:lineRule="auto"/>
        <w:jc w:val="both"/>
        <w:rPr>
          <w:rFonts w:ascii="Arial" w:eastAsia="Cambria" w:hAnsi="Arial" w:cs="Arial"/>
          <w:color w:val="000000" w:themeColor="text1"/>
          <w:lang w:val="en-GB"/>
        </w:rPr>
      </w:pPr>
      <w:r w:rsidRPr="00C62FBA">
        <w:rPr>
          <w:rFonts w:ascii="Arial" w:eastAsia="Times New Roman" w:hAnsi="Arial" w:cs="Arial"/>
          <w:lang w:val="en-GB"/>
        </w:rPr>
        <w:t>The UN Convention on the Rights of Persons with Disabilities requires signatory states to take measures to ensure that persons with disabilities can choose their place of residence and where and with whom to live on an equal basis with others and are not obliged to live in a particular living arrangement, and that persons with disabilities have access to a range of support services in their homes, residential facilities, and community, including personal assistants, necessary to support community inclusion and prevent isolation or segregation from the community (article 9). This convention also outlines various measures aimed at the employment of persons with disabilities (article 27</w:t>
      </w:r>
      <w:r w:rsidR="003F3ED8" w:rsidRPr="00C62FBA">
        <w:rPr>
          <w:rFonts w:ascii="Arial" w:eastAsia="Cambria" w:hAnsi="Arial" w:cs="Arial"/>
          <w:color w:val="000000" w:themeColor="text1"/>
          <w:lang w:val="en-GB"/>
        </w:rPr>
        <w:t xml:space="preserve">). </w:t>
      </w:r>
    </w:p>
    <w:p w14:paraId="4ADA1A03" w14:textId="479F91B0" w:rsidR="00364338" w:rsidRPr="00C62FBA" w:rsidRDefault="00A43CA7" w:rsidP="005B02D6">
      <w:pPr>
        <w:pBdr>
          <w:top w:val="nil"/>
          <w:left w:val="nil"/>
          <w:bottom w:val="nil"/>
          <w:right w:val="nil"/>
          <w:between w:val="nil"/>
        </w:pBdr>
        <w:spacing w:after="120" w:line="240" w:lineRule="auto"/>
        <w:jc w:val="both"/>
        <w:rPr>
          <w:rFonts w:ascii="Arial" w:eastAsia="Cambria" w:hAnsi="Arial" w:cs="Arial"/>
          <w:b/>
          <w:bCs/>
          <w:lang w:val="en-GB"/>
        </w:rPr>
      </w:pPr>
      <w:r w:rsidRPr="00C62FBA">
        <w:rPr>
          <w:rFonts w:ascii="Arial" w:eastAsia="Cambria" w:hAnsi="Arial" w:cs="Arial"/>
          <w:b/>
          <w:bCs/>
          <w:lang w:val="en-GB"/>
        </w:rPr>
        <w:t>UN Committee Guidelines for the Rights of Persons with Disabilities on Deinsti</w:t>
      </w:r>
      <w:r w:rsidR="00381B7A" w:rsidRPr="00C62FBA">
        <w:rPr>
          <w:rFonts w:ascii="Arial" w:eastAsia="Cambria" w:hAnsi="Arial" w:cs="Arial"/>
          <w:b/>
          <w:bCs/>
          <w:lang w:val="en-GB"/>
        </w:rPr>
        <w:t>tutionalisation</w:t>
      </w:r>
      <w:r w:rsidRPr="00C62FBA">
        <w:rPr>
          <w:rFonts w:ascii="Arial" w:eastAsia="Cambria" w:hAnsi="Arial" w:cs="Arial"/>
          <w:b/>
          <w:bCs/>
          <w:lang w:val="en-GB"/>
        </w:rPr>
        <w:t>, including Emergency Situations</w:t>
      </w:r>
      <w:r w:rsidR="00A40729" w:rsidRPr="00C62FBA">
        <w:rPr>
          <w:rStyle w:val="FootnoteReference"/>
          <w:rFonts w:ascii="Arial" w:eastAsia="Cambria" w:hAnsi="Arial" w:cs="Arial"/>
          <w:b/>
          <w:bCs/>
          <w:lang w:val="en-GB"/>
        </w:rPr>
        <w:footnoteReference w:id="30"/>
      </w:r>
      <w:r w:rsidR="00364338" w:rsidRPr="00C62FBA">
        <w:rPr>
          <w:rFonts w:ascii="Arial" w:eastAsia="Cambria" w:hAnsi="Arial" w:cs="Arial"/>
          <w:b/>
          <w:bCs/>
          <w:lang w:val="en-GB"/>
        </w:rPr>
        <w:t xml:space="preserve"> </w:t>
      </w:r>
    </w:p>
    <w:p w14:paraId="515EBABD" w14:textId="15CF8031" w:rsidR="002216ED" w:rsidRPr="00C62FBA" w:rsidRDefault="002216ED" w:rsidP="002216ED">
      <w:pPr>
        <w:spacing w:after="120" w:line="240" w:lineRule="auto"/>
        <w:jc w:val="both"/>
        <w:rPr>
          <w:rFonts w:ascii="Arial" w:eastAsia="Cambria" w:hAnsi="Arial" w:cs="Arial"/>
          <w:color w:val="000000" w:themeColor="text1"/>
          <w:lang w:val="en-GB"/>
        </w:rPr>
      </w:pPr>
      <w:bookmarkStart w:id="12" w:name="_Hlk167951603"/>
      <w:r w:rsidRPr="00C62FBA">
        <w:rPr>
          <w:rFonts w:ascii="Arial" w:eastAsia="Cambria" w:hAnsi="Arial" w:cs="Arial"/>
          <w:color w:val="000000" w:themeColor="text1"/>
          <w:lang w:val="en-GB"/>
        </w:rPr>
        <w:t>In order to prevent insti</w:t>
      </w:r>
      <w:r w:rsidR="00381B7A" w:rsidRPr="00C62FBA">
        <w:rPr>
          <w:rFonts w:ascii="Arial" w:eastAsia="Cambria" w:hAnsi="Arial" w:cs="Arial"/>
          <w:color w:val="000000" w:themeColor="text1"/>
          <w:lang w:val="en-GB"/>
        </w:rPr>
        <w:t>tutionalisation</w:t>
      </w:r>
      <w:r w:rsidRPr="00C62FBA">
        <w:rPr>
          <w:rFonts w:ascii="Arial" w:eastAsia="Cambria" w:hAnsi="Arial" w:cs="Arial"/>
          <w:color w:val="000000" w:themeColor="text1"/>
          <w:lang w:val="en-GB"/>
        </w:rPr>
        <w:t>, which is recogn</w:t>
      </w:r>
      <w:r w:rsidR="005676FF" w:rsidRPr="00C62FBA">
        <w:rPr>
          <w:rFonts w:ascii="Arial" w:eastAsia="Cambria" w:hAnsi="Arial" w:cs="Arial"/>
          <w:color w:val="000000" w:themeColor="text1"/>
          <w:lang w:val="en-GB"/>
        </w:rPr>
        <w:t>ised</w:t>
      </w:r>
      <w:r w:rsidRPr="00C62FBA">
        <w:rPr>
          <w:rFonts w:ascii="Arial" w:eastAsia="Cambria" w:hAnsi="Arial" w:cs="Arial"/>
          <w:color w:val="000000" w:themeColor="text1"/>
          <w:lang w:val="en-GB"/>
        </w:rPr>
        <w:t xml:space="preserve"> as a discriminatory practice against persons with disabilities and contrary to Article 5 of the Convention, as well as to lay the groundwork for planning the deinsti</w:t>
      </w:r>
      <w:r w:rsidR="00381B7A" w:rsidRPr="00C62FBA">
        <w:rPr>
          <w:rFonts w:ascii="Arial" w:eastAsia="Cambria" w:hAnsi="Arial" w:cs="Arial"/>
          <w:color w:val="000000" w:themeColor="text1"/>
          <w:lang w:val="en-GB"/>
        </w:rPr>
        <w:t>tutionalisation</w:t>
      </w:r>
      <w:r w:rsidRPr="00C62FBA">
        <w:rPr>
          <w:rFonts w:ascii="Arial" w:eastAsia="Cambria" w:hAnsi="Arial" w:cs="Arial"/>
          <w:color w:val="000000" w:themeColor="text1"/>
          <w:lang w:val="en-GB"/>
        </w:rPr>
        <w:t xml:space="preserve"> process, based on an analysis of the current situation, the UN has provided guidelines for creating a deinstitutional</w:t>
      </w:r>
      <w:r w:rsidR="005676FF" w:rsidRPr="00C62FBA">
        <w:rPr>
          <w:rFonts w:ascii="Arial" w:eastAsia="Cambria" w:hAnsi="Arial" w:cs="Arial"/>
          <w:color w:val="000000" w:themeColor="text1"/>
          <w:lang w:val="en-GB"/>
        </w:rPr>
        <w:t>ised</w:t>
      </w:r>
      <w:r w:rsidRPr="00C62FBA">
        <w:rPr>
          <w:rFonts w:ascii="Arial" w:eastAsia="Cambria" w:hAnsi="Arial" w:cs="Arial"/>
          <w:color w:val="000000" w:themeColor="text1"/>
          <w:lang w:val="en-GB"/>
        </w:rPr>
        <w:t xml:space="preserve"> framework. The UN has defined the duty of member states to end insti</w:t>
      </w:r>
      <w:r w:rsidR="00381B7A" w:rsidRPr="00C62FBA">
        <w:rPr>
          <w:rFonts w:ascii="Arial" w:eastAsia="Cambria" w:hAnsi="Arial" w:cs="Arial"/>
          <w:color w:val="000000" w:themeColor="text1"/>
          <w:lang w:val="en-GB"/>
        </w:rPr>
        <w:t>tutionalisation</w:t>
      </w:r>
      <w:r w:rsidRPr="00C62FBA">
        <w:rPr>
          <w:rFonts w:ascii="Arial" w:eastAsia="Cambria" w:hAnsi="Arial" w:cs="Arial"/>
          <w:color w:val="000000" w:themeColor="text1"/>
          <w:lang w:val="en-GB"/>
        </w:rPr>
        <w:t>. The Committee notes that deinsti</w:t>
      </w:r>
      <w:r w:rsidR="00381B7A" w:rsidRPr="00C62FBA">
        <w:rPr>
          <w:rFonts w:ascii="Arial" w:eastAsia="Cambria" w:hAnsi="Arial" w:cs="Arial"/>
          <w:color w:val="000000" w:themeColor="text1"/>
          <w:lang w:val="en-GB"/>
        </w:rPr>
        <w:t>tutionalisation</w:t>
      </w:r>
      <w:r w:rsidRPr="00C62FBA">
        <w:rPr>
          <w:rFonts w:ascii="Arial" w:eastAsia="Cambria" w:hAnsi="Arial" w:cs="Arial"/>
          <w:color w:val="000000" w:themeColor="text1"/>
          <w:lang w:val="en-GB"/>
        </w:rPr>
        <w:t xml:space="preserve"> processes are either not in compliance with the Convention or have been delayed. State parties should recogn</w:t>
      </w:r>
      <w:r w:rsidR="00C62FBA" w:rsidRPr="00C62FBA">
        <w:rPr>
          <w:rFonts w:ascii="Arial" w:eastAsia="Cambria" w:hAnsi="Arial" w:cs="Arial"/>
          <w:color w:val="000000" w:themeColor="text1"/>
          <w:lang w:val="en-GB"/>
        </w:rPr>
        <w:t>ise</w:t>
      </w:r>
      <w:r w:rsidRPr="00C62FBA">
        <w:rPr>
          <w:rFonts w:ascii="Arial" w:eastAsia="Cambria" w:hAnsi="Arial" w:cs="Arial"/>
          <w:color w:val="000000" w:themeColor="text1"/>
          <w:lang w:val="en-GB"/>
        </w:rPr>
        <w:t xml:space="preserve"> insti</w:t>
      </w:r>
      <w:r w:rsidR="00381B7A" w:rsidRPr="00C62FBA">
        <w:rPr>
          <w:rFonts w:ascii="Arial" w:eastAsia="Cambria" w:hAnsi="Arial" w:cs="Arial"/>
          <w:color w:val="000000" w:themeColor="text1"/>
          <w:lang w:val="en-GB"/>
        </w:rPr>
        <w:t>tutionalisation</w:t>
      </w:r>
      <w:r w:rsidRPr="00C62FBA">
        <w:rPr>
          <w:rFonts w:ascii="Arial" w:eastAsia="Cambria" w:hAnsi="Arial" w:cs="Arial"/>
          <w:color w:val="000000" w:themeColor="text1"/>
          <w:lang w:val="en-GB"/>
        </w:rPr>
        <w:t xml:space="preserve"> as a form of violence against persons with disabilities. Insti</w:t>
      </w:r>
      <w:r w:rsidR="00381B7A" w:rsidRPr="00C62FBA">
        <w:rPr>
          <w:rFonts w:ascii="Arial" w:eastAsia="Cambria" w:hAnsi="Arial" w:cs="Arial"/>
          <w:color w:val="000000" w:themeColor="text1"/>
          <w:lang w:val="en-GB"/>
        </w:rPr>
        <w:t>tutionalisation</w:t>
      </w:r>
      <w:r w:rsidRPr="00C62FBA">
        <w:rPr>
          <w:rFonts w:ascii="Arial" w:eastAsia="Cambria" w:hAnsi="Arial" w:cs="Arial"/>
          <w:color w:val="000000" w:themeColor="text1"/>
          <w:lang w:val="en-GB"/>
        </w:rPr>
        <w:t xml:space="preserve"> is contrary to the right of persons with disabilities to live independently and be included in the community. Insti</w:t>
      </w:r>
      <w:r w:rsidR="00381B7A" w:rsidRPr="00C62FBA">
        <w:rPr>
          <w:rFonts w:ascii="Arial" w:eastAsia="Cambria" w:hAnsi="Arial" w:cs="Arial"/>
          <w:color w:val="000000" w:themeColor="text1"/>
          <w:lang w:val="en-GB"/>
        </w:rPr>
        <w:t>tutionalisation</w:t>
      </w:r>
      <w:r w:rsidRPr="00C62FBA">
        <w:rPr>
          <w:rFonts w:ascii="Arial" w:eastAsia="Cambria" w:hAnsi="Arial" w:cs="Arial"/>
          <w:color w:val="000000" w:themeColor="text1"/>
          <w:lang w:val="en-GB"/>
        </w:rPr>
        <w:t xml:space="preserve"> should never be considered a form of protection for persons with disabilities or a </w:t>
      </w:r>
      <w:r w:rsidR="00C80400" w:rsidRPr="00C62FBA">
        <w:rPr>
          <w:rFonts w:ascii="Arial" w:eastAsia="Cambria" w:hAnsi="Arial" w:cs="Arial"/>
          <w:color w:val="000000" w:themeColor="text1"/>
          <w:lang w:val="en-GB"/>
        </w:rPr>
        <w:t>“</w:t>
      </w:r>
      <w:r w:rsidRPr="00C62FBA">
        <w:rPr>
          <w:rFonts w:ascii="Arial" w:eastAsia="Cambria" w:hAnsi="Arial" w:cs="Arial"/>
          <w:color w:val="000000" w:themeColor="text1"/>
          <w:lang w:val="en-GB"/>
        </w:rPr>
        <w:t>choice.</w:t>
      </w:r>
      <w:r w:rsidR="00C80400" w:rsidRPr="00C62FBA">
        <w:rPr>
          <w:rFonts w:ascii="Arial" w:eastAsia="Cambria" w:hAnsi="Arial" w:cs="Arial"/>
          <w:color w:val="000000" w:themeColor="text1"/>
          <w:lang w:val="en-GB"/>
        </w:rPr>
        <w:t>”</w:t>
      </w:r>
      <w:r w:rsidRPr="00C62FBA">
        <w:rPr>
          <w:rFonts w:ascii="Arial" w:eastAsia="Cambria" w:hAnsi="Arial" w:cs="Arial"/>
          <w:color w:val="000000" w:themeColor="text1"/>
          <w:lang w:val="en-GB"/>
        </w:rPr>
        <w:t xml:space="preserve"> The exercise of the rights under Article 19 of the Convention cannot be suspended in emergency situations, including public health emergencies. State parties should not use the lack of community support and services, poverty, or stigma to justify the ongoing maintenance of institutions or </w:t>
      </w:r>
      <w:r w:rsidR="004441DB" w:rsidRPr="00C62FBA">
        <w:rPr>
          <w:rFonts w:ascii="Arial" w:eastAsia="Cambria" w:hAnsi="Arial" w:cs="Arial"/>
          <w:color w:val="000000" w:themeColor="text1"/>
          <w:lang w:val="en-GB"/>
        </w:rPr>
        <w:t>delay</w:t>
      </w:r>
      <w:r w:rsidRPr="00C62FBA">
        <w:rPr>
          <w:rFonts w:ascii="Arial" w:eastAsia="Cambria" w:hAnsi="Arial" w:cs="Arial"/>
          <w:color w:val="000000" w:themeColor="text1"/>
          <w:lang w:val="en-GB"/>
        </w:rPr>
        <w:t xml:space="preserve"> their closure. Deinsti</w:t>
      </w:r>
      <w:r w:rsidR="00381B7A" w:rsidRPr="00C62FBA">
        <w:rPr>
          <w:rFonts w:ascii="Arial" w:eastAsia="Cambria" w:hAnsi="Arial" w:cs="Arial"/>
          <w:color w:val="000000" w:themeColor="text1"/>
          <w:lang w:val="en-GB"/>
        </w:rPr>
        <w:t>tutionalisation</w:t>
      </w:r>
      <w:r w:rsidRPr="00C62FBA">
        <w:rPr>
          <w:rFonts w:ascii="Arial" w:eastAsia="Cambria" w:hAnsi="Arial" w:cs="Arial"/>
          <w:color w:val="000000" w:themeColor="text1"/>
          <w:lang w:val="en-GB"/>
        </w:rPr>
        <w:t xml:space="preserve"> processes should aim to end all forms of insti</w:t>
      </w:r>
      <w:r w:rsidR="00381B7A" w:rsidRPr="00C62FBA">
        <w:rPr>
          <w:rFonts w:ascii="Arial" w:eastAsia="Cambria" w:hAnsi="Arial" w:cs="Arial"/>
          <w:color w:val="000000" w:themeColor="text1"/>
          <w:lang w:val="en-GB"/>
        </w:rPr>
        <w:t>tutionalisation</w:t>
      </w:r>
      <w:r w:rsidRPr="00C62FBA">
        <w:rPr>
          <w:rFonts w:ascii="Arial" w:eastAsia="Cambria" w:hAnsi="Arial" w:cs="Arial"/>
          <w:color w:val="000000" w:themeColor="text1"/>
          <w:lang w:val="en-GB"/>
        </w:rPr>
        <w:t>, isolation, and segregation of persons with disabilities, both in the private and public spheres. Insti</w:t>
      </w:r>
      <w:r w:rsidR="00381B7A" w:rsidRPr="00C62FBA">
        <w:rPr>
          <w:rFonts w:ascii="Arial" w:eastAsia="Cambria" w:hAnsi="Arial" w:cs="Arial"/>
          <w:color w:val="000000" w:themeColor="text1"/>
          <w:lang w:val="en-GB"/>
        </w:rPr>
        <w:t>tutionalisation</w:t>
      </w:r>
      <w:r w:rsidRPr="00C62FBA">
        <w:rPr>
          <w:rFonts w:ascii="Arial" w:eastAsia="Cambria" w:hAnsi="Arial" w:cs="Arial"/>
          <w:color w:val="000000" w:themeColor="text1"/>
          <w:lang w:val="en-GB"/>
        </w:rPr>
        <w:t xml:space="preserve"> can never be considered a form of protection for children with developmental disabilities. All forms of insti</w:t>
      </w:r>
      <w:r w:rsidR="00381B7A" w:rsidRPr="00C62FBA">
        <w:rPr>
          <w:rFonts w:ascii="Arial" w:eastAsia="Cambria" w:hAnsi="Arial" w:cs="Arial"/>
          <w:color w:val="000000" w:themeColor="text1"/>
          <w:lang w:val="en-GB"/>
        </w:rPr>
        <w:t>tutionalisation</w:t>
      </w:r>
      <w:r w:rsidRPr="00C62FBA">
        <w:rPr>
          <w:rFonts w:ascii="Arial" w:eastAsia="Cambria" w:hAnsi="Arial" w:cs="Arial"/>
          <w:color w:val="000000" w:themeColor="text1"/>
          <w:lang w:val="en-GB"/>
        </w:rPr>
        <w:t xml:space="preserve"> of children with developmental disabilities, i.e., placement in any environment outside of the family, constitute a type of segregation, are harmful, and violate the Convention. Children with developmental disabilities, like all children, have the right to family life and need to live and grow up with a family in the community. State parties should immediately halt new placements in institutions, adopt moratoria on new admissions and the construction of new facilities and departments, and refrain from renovating or refurbishing existing institutions.</w:t>
      </w:r>
    </w:p>
    <w:p w14:paraId="00FDA530" w14:textId="4032C903" w:rsidR="00BA7A8C" w:rsidRPr="00C62FBA" w:rsidRDefault="002216ED" w:rsidP="002216ED">
      <w:pPr>
        <w:spacing w:after="120" w:line="240" w:lineRule="auto"/>
        <w:jc w:val="both"/>
        <w:rPr>
          <w:rFonts w:ascii="Arial" w:eastAsia="Times New Roman" w:hAnsi="Arial" w:cs="Arial"/>
          <w:color w:val="000000"/>
          <w:lang w:val="en-GB"/>
        </w:rPr>
      </w:pPr>
      <w:r w:rsidRPr="00C62FBA">
        <w:rPr>
          <w:rFonts w:ascii="Arial" w:eastAsia="Cambria" w:hAnsi="Arial" w:cs="Arial"/>
          <w:color w:val="000000" w:themeColor="text1"/>
          <w:lang w:val="en-GB"/>
        </w:rPr>
        <w:t>During emergencies, such as pandemics, natural disasters, or conflicts, state parties should continue and accelerate efforts to close institutions. Member states should also recogn</w:t>
      </w:r>
      <w:r w:rsidR="00C62FBA" w:rsidRPr="00C62FBA">
        <w:rPr>
          <w:rFonts w:ascii="Arial" w:eastAsia="Cambria" w:hAnsi="Arial" w:cs="Arial"/>
          <w:color w:val="000000" w:themeColor="text1"/>
          <w:lang w:val="en-GB"/>
        </w:rPr>
        <w:t>ise</w:t>
      </w:r>
      <w:r w:rsidRPr="00C62FBA">
        <w:rPr>
          <w:rFonts w:ascii="Arial" w:eastAsia="Cambria" w:hAnsi="Arial" w:cs="Arial"/>
          <w:color w:val="000000" w:themeColor="text1"/>
          <w:lang w:val="en-GB"/>
        </w:rPr>
        <w:t xml:space="preserve"> that climate change disproportionately impacts persons with disabilities, especially those in institutions. During emergencies, urgent efforts are needed to identify persons with disabilities in institutions, as well as internally displaced persons with disabilities, unaccompanied and separated children with disabilities, and refugees with disabilities to prevent their insti</w:t>
      </w:r>
      <w:r w:rsidR="00381B7A" w:rsidRPr="00C62FBA">
        <w:rPr>
          <w:rFonts w:ascii="Arial" w:eastAsia="Cambria" w:hAnsi="Arial" w:cs="Arial"/>
          <w:color w:val="000000" w:themeColor="text1"/>
          <w:lang w:val="en-GB"/>
        </w:rPr>
        <w:t>tutionalisation</w:t>
      </w:r>
      <w:r w:rsidRPr="00C62FBA">
        <w:rPr>
          <w:rFonts w:ascii="Arial" w:eastAsia="Cambria" w:hAnsi="Arial" w:cs="Arial"/>
          <w:color w:val="000000" w:themeColor="text1"/>
          <w:lang w:val="en-GB"/>
        </w:rPr>
        <w:t>. Targeted efforts are necessary to ensure inclusion in evacuation, humanitarian aid, and recovery measures and full accessibility in situations of risk and emergencies. Funding for emergencies and recovery should not support the continuation of insti</w:t>
      </w:r>
      <w:r w:rsidR="00381B7A" w:rsidRPr="00C62FBA">
        <w:rPr>
          <w:rFonts w:ascii="Arial" w:eastAsia="Cambria" w:hAnsi="Arial" w:cs="Arial"/>
          <w:color w:val="000000" w:themeColor="text1"/>
          <w:lang w:val="en-GB"/>
        </w:rPr>
        <w:t>tutionalisation</w:t>
      </w:r>
      <w:r w:rsidRPr="00C62FBA">
        <w:rPr>
          <w:rFonts w:ascii="Arial" w:eastAsia="Cambria" w:hAnsi="Arial" w:cs="Arial"/>
          <w:color w:val="000000" w:themeColor="text1"/>
          <w:lang w:val="en-GB"/>
        </w:rPr>
        <w:t xml:space="preserve">. Instead, </w:t>
      </w:r>
      <w:r w:rsidRPr="00C62FBA">
        <w:rPr>
          <w:rFonts w:ascii="Arial" w:eastAsia="Cambria" w:hAnsi="Arial" w:cs="Arial"/>
          <w:color w:val="000000" w:themeColor="text1"/>
          <w:lang w:val="en-GB"/>
        </w:rPr>
        <w:lastRenderedPageBreak/>
        <w:t>plans for accelerated deinsti</w:t>
      </w:r>
      <w:r w:rsidR="00381B7A" w:rsidRPr="00C62FBA">
        <w:rPr>
          <w:rFonts w:ascii="Arial" w:eastAsia="Cambria" w:hAnsi="Arial" w:cs="Arial"/>
          <w:color w:val="000000" w:themeColor="text1"/>
          <w:lang w:val="en-GB"/>
        </w:rPr>
        <w:t>tutionalisation</w:t>
      </w:r>
      <w:r w:rsidRPr="00C62FBA">
        <w:rPr>
          <w:rFonts w:ascii="Arial" w:eastAsia="Cambria" w:hAnsi="Arial" w:cs="Arial"/>
          <w:color w:val="000000" w:themeColor="text1"/>
          <w:lang w:val="en-GB"/>
        </w:rPr>
        <w:t xml:space="preserve"> should be included in recovery efforts and national deinsti</w:t>
      </w:r>
      <w:r w:rsidR="00381B7A" w:rsidRPr="00C62FBA">
        <w:rPr>
          <w:rFonts w:ascii="Arial" w:eastAsia="Cambria" w:hAnsi="Arial" w:cs="Arial"/>
          <w:color w:val="000000" w:themeColor="text1"/>
          <w:lang w:val="en-GB"/>
        </w:rPr>
        <w:t>tutionalisation</w:t>
      </w:r>
      <w:r w:rsidRPr="00C62FBA">
        <w:rPr>
          <w:rFonts w:ascii="Arial" w:eastAsia="Cambria" w:hAnsi="Arial" w:cs="Arial"/>
          <w:color w:val="000000" w:themeColor="text1"/>
          <w:lang w:val="en-GB"/>
        </w:rPr>
        <w:t xml:space="preserve"> strategies and immediately implemented in emergencies</w:t>
      </w:r>
      <w:r w:rsidR="00312507" w:rsidRPr="00C62FBA">
        <w:rPr>
          <w:rFonts w:ascii="Arial" w:eastAsia="Times New Roman" w:hAnsi="Arial" w:cs="Arial"/>
          <w:color w:val="000000"/>
          <w:lang w:val="en-GB"/>
        </w:rPr>
        <w:t>.</w:t>
      </w:r>
    </w:p>
    <w:p w14:paraId="16A0935B" w14:textId="44F6B01E" w:rsidR="00535EB9" w:rsidRPr="00C62FBA" w:rsidRDefault="00535EB9" w:rsidP="00535EB9">
      <w:pPr>
        <w:spacing w:after="120" w:line="240" w:lineRule="auto"/>
        <w:jc w:val="both"/>
        <w:rPr>
          <w:rFonts w:ascii="Arial" w:eastAsia="Times New Roman" w:hAnsi="Arial" w:cs="Arial"/>
          <w:lang w:val="en-GB"/>
        </w:rPr>
      </w:pPr>
      <w:r w:rsidRPr="00C62FBA">
        <w:rPr>
          <w:rFonts w:ascii="Arial" w:eastAsia="Times New Roman" w:hAnsi="Arial" w:cs="Arial"/>
          <w:lang w:val="en-GB"/>
        </w:rPr>
        <w:t xml:space="preserve">In April 2024, the European Commission adopted </w:t>
      </w:r>
      <w:r w:rsidRPr="00C62FBA">
        <w:rPr>
          <w:rFonts w:ascii="Arial" w:eastAsia="Times New Roman" w:hAnsi="Arial" w:cs="Arial"/>
          <w:b/>
          <w:lang w:val="en-GB"/>
        </w:rPr>
        <w:t xml:space="preserve">Recommendations </w:t>
      </w:r>
      <w:r w:rsidR="00A809F5" w:rsidRPr="00C62FBA">
        <w:rPr>
          <w:rFonts w:ascii="Arial" w:eastAsia="Times New Roman" w:hAnsi="Arial" w:cs="Arial"/>
          <w:b/>
          <w:lang w:val="en-GB"/>
        </w:rPr>
        <w:t>on developing and strengthening integrated child protection systems in the best interests of the child</w:t>
      </w:r>
      <w:r w:rsidR="00A809F5" w:rsidRPr="00C62FBA">
        <w:rPr>
          <w:rStyle w:val="FootnoteReference"/>
          <w:rFonts w:ascii="Arial" w:eastAsia="Times New Roman" w:hAnsi="Arial" w:cs="Arial"/>
          <w:b/>
          <w:lang w:val="en-GB"/>
        </w:rPr>
        <w:footnoteReference w:id="31"/>
      </w:r>
      <w:r w:rsidRPr="00C62FBA">
        <w:rPr>
          <w:rFonts w:ascii="Arial" w:eastAsia="Times New Roman" w:hAnsi="Arial" w:cs="Arial"/>
          <w:lang w:val="en-GB"/>
        </w:rPr>
        <w:t>. These recommendations focus on developing and strengthening integrated systems for protecting children from any form of violence, in line with the best interests of the child.  Regarding deinstitutional</w:t>
      </w:r>
      <w:r w:rsidR="00931208" w:rsidRPr="00C62FBA">
        <w:rPr>
          <w:rFonts w:ascii="Arial" w:eastAsia="Times New Roman" w:hAnsi="Arial" w:cs="Arial"/>
          <w:lang w:val="en-GB"/>
        </w:rPr>
        <w:t>isation</w:t>
      </w:r>
      <w:r w:rsidRPr="00C62FBA">
        <w:rPr>
          <w:rFonts w:ascii="Arial" w:eastAsia="Times New Roman" w:hAnsi="Arial" w:cs="Arial"/>
          <w:lang w:val="en-GB"/>
        </w:rPr>
        <w:t>, the recommendations emphas</w:t>
      </w:r>
      <w:r w:rsidR="00C62FBA" w:rsidRPr="00C62FBA">
        <w:rPr>
          <w:rFonts w:ascii="Arial" w:eastAsia="Times New Roman" w:hAnsi="Arial" w:cs="Arial"/>
          <w:lang w:val="en-GB"/>
        </w:rPr>
        <w:t>ise</w:t>
      </w:r>
      <w:r w:rsidRPr="00C62FBA">
        <w:rPr>
          <w:rFonts w:ascii="Arial" w:eastAsia="Times New Roman" w:hAnsi="Arial" w:cs="Arial"/>
          <w:lang w:val="en-GB"/>
        </w:rPr>
        <w:t xml:space="preserve"> the development of community- and family-based services for children. Investment in non-residential quality services and support for children to remain in their communities and families is essential, along with fostering inclusion and full participation in community life.   Additionally, national strategies should be promoted to accelerate the deinstitutionali</w:t>
      </w:r>
      <w:r w:rsidR="00A809F5" w:rsidRPr="00C62FBA">
        <w:rPr>
          <w:rFonts w:ascii="Arial" w:eastAsia="Times New Roman" w:hAnsi="Arial" w:cs="Arial"/>
          <w:lang w:val="en-GB"/>
        </w:rPr>
        <w:t>s</w:t>
      </w:r>
      <w:r w:rsidRPr="00C62FBA">
        <w:rPr>
          <w:rFonts w:ascii="Arial" w:eastAsia="Times New Roman" w:hAnsi="Arial" w:cs="Arial"/>
          <w:lang w:val="en-GB"/>
        </w:rPr>
        <w:t>ation of children without adequate parental care and children with developmental disabilities. This includes providing support during the transition from institutional care to the community and reintegration into biological families.</w:t>
      </w:r>
      <w:r w:rsidR="00A809F5" w:rsidRPr="00C62FBA">
        <w:rPr>
          <w:rFonts w:ascii="Arial" w:eastAsia="Times New Roman" w:hAnsi="Arial" w:cs="Arial"/>
          <w:lang w:val="en-GB"/>
        </w:rPr>
        <w:t xml:space="preserve"> </w:t>
      </w:r>
      <w:r w:rsidRPr="00C62FBA">
        <w:rPr>
          <w:rFonts w:ascii="Arial" w:eastAsia="Times New Roman" w:hAnsi="Arial" w:cs="Arial"/>
          <w:lang w:val="en-GB"/>
        </w:rPr>
        <w:t>Investment is necessary to develop quality community- and family-based services, including accessible housing and fostering the development of foster care.</w:t>
      </w:r>
    </w:p>
    <w:bookmarkEnd w:id="12"/>
    <w:p w14:paraId="4BD3AA98" w14:textId="63739930" w:rsidR="008F1E98" w:rsidRPr="00C62FBA" w:rsidRDefault="00BF04F9" w:rsidP="005B02D6">
      <w:pPr>
        <w:spacing w:after="120" w:line="240" w:lineRule="auto"/>
        <w:jc w:val="both"/>
        <w:rPr>
          <w:rFonts w:ascii="Arial" w:eastAsia="Times New Roman" w:hAnsi="Arial" w:cs="Arial"/>
          <w:b/>
          <w:color w:val="000000" w:themeColor="text1"/>
          <w:lang w:val="en-GB"/>
        </w:rPr>
      </w:pPr>
      <w:r w:rsidRPr="00C62FBA">
        <w:rPr>
          <w:rFonts w:ascii="Arial" w:eastAsia="Times New Roman" w:hAnsi="Arial" w:cs="Arial"/>
          <w:b/>
          <w:color w:val="000000" w:themeColor="text1"/>
          <w:lang w:val="en-GB"/>
        </w:rPr>
        <w:t>UN Sustainable Development Goals by 2030</w:t>
      </w:r>
      <w:r w:rsidR="008F1E98" w:rsidRPr="00C62FBA">
        <w:rPr>
          <w:rFonts w:ascii="Arial" w:eastAsia="Times New Roman" w:hAnsi="Arial" w:cs="Arial"/>
          <w:b/>
          <w:color w:val="000000" w:themeColor="text1"/>
          <w:vertAlign w:val="superscript"/>
          <w:lang w:val="en-GB"/>
        </w:rPr>
        <w:footnoteReference w:id="32"/>
      </w:r>
    </w:p>
    <w:p w14:paraId="3C0D3FA3" w14:textId="17EFDA4D" w:rsidR="008F1E98" w:rsidRPr="00C62FBA" w:rsidRDefault="009A4E3A" w:rsidP="009A4E3A">
      <w:pPr>
        <w:suppressAutoHyphens/>
        <w:spacing w:after="120" w:line="240" w:lineRule="auto"/>
        <w:jc w:val="both"/>
        <w:rPr>
          <w:rFonts w:ascii="Arial" w:eastAsia="Times New Roman" w:hAnsi="Arial" w:cs="Arial"/>
          <w:lang w:val="en-GB"/>
        </w:rPr>
      </w:pPr>
      <w:r w:rsidRPr="00C62FBA">
        <w:rPr>
          <w:rFonts w:ascii="Arial" w:eastAsia="Times New Roman" w:hAnsi="Arial" w:cs="Arial"/>
          <w:lang w:val="en-GB"/>
        </w:rPr>
        <w:t>The Sustainable Development Goals (SDGs) represent a universal call to action to eradicate poverty, protect the environment, and ensure peace and prosperity for all. In the field of social and child protection, it is essential to highlight the following goals that Montenegro is actively working towards achieving:</w:t>
      </w:r>
      <w:r w:rsidR="00A809F5" w:rsidRPr="00C62FBA">
        <w:rPr>
          <w:rFonts w:ascii="Arial" w:eastAsia="Times New Roman" w:hAnsi="Arial" w:cs="Arial"/>
          <w:lang w:val="en-GB"/>
        </w:rPr>
        <w:t xml:space="preserve"> </w:t>
      </w:r>
      <w:r w:rsidRPr="00C62FBA">
        <w:rPr>
          <w:rFonts w:ascii="Arial" w:eastAsia="Times New Roman" w:hAnsi="Arial" w:cs="Arial"/>
          <w:b/>
          <w:lang w:val="en-GB"/>
        </w:rPr>
        <w:t>Goal 1</w:t>
      </w:r>
      <w:r w:rsidRPr="00C62FBA">
        <w:rPr>
          <w:rFonts w:ascii="Arial" w:eastAsia="Times New Roman" w:hAnsi="Arial" w:cs="Arial"/>
          <w:lang w:val="en-GB"/>
        </w:rPr>
        <w:t>: No poverty (Establish nationally appropriate social protection systems and measures for all and achieve substantial coverage of the poor and vulnerable by 2030)</w:t>
      </w:r>
      <w:r w:rsidR="00A809F5" w:rsidRPr="00C62FBA">
        <w:rPr>
          <w:rFonts w:ascii="Arial" w:eastAsia="Times New Roman" w:hAnsi="Arial" w:cs="Arial"/>
          <w:lang w:val="en-GB"/>
        </w:rPr>
        <w:t xml:space="preserve">; </w:t>
      </w:r>
      <w:r w:rsidRPr="00C62FBA">
        <w:rPr>
          <w:rFonts w:ascii="Arial" w:eastAsia="Times New Roman" w:hAnsi="Arial" w:cs="Arial"/>
          <w:b/>
          <w:lang w:val="en-GB"/>
        </w:rPr>
        <w:t>Goal 5</w:t>
      </w:r>
      <w:r w:rsidRPr="00C62FBA">
        <w:rPr>
          <w:rFonts w:ascii="Arial" w:eastAsia="Times New Roman" w:hAnsi="Arial" w:cs="Arial"/>
          <w:lang w:val="en-GB"/>
        </w:rPr>
        <w:t>: Gender equality (End all forms of discrimination against all women and girls everywhere; eliminate all forms of violence against all women and girls in public and private spheres, including trafficking and sexual and other types of exploitation; eliminate all harmful practices, such as child, early and forced marriages and female genital mutilation; recogn</w:t>
      </w:r>
      <w:r w:rsidR="00C62FBA" w:rsidRPr="00C62FBA">
        <w:rPr>
          <w:rFonts w:ascii="Arial" w:eastAsia="Times New Roman" w:hAnsi="Arial" w:cs="Arial"/>
          <w:lang w:val="en-GB"/>
        </w:rPr>
        <w:t>ise</w:t>
      </w:r>
      <w:r w:rsidRPr="00C62FBA">
        <w:rPr>
          <w:rFonts w:ascii="Arial" w:eastAsia="Times New Roman" w:hAnsi="Arial" w:cs="Arial"/>
          <w:lang w:val="en-GB"/>
        </w:rPr>
        <w:t xml:space="preserve"> and value unpaid care and domestic work through the provision of public services, infrastructure, and social protection policies and the promotion of shared responsibility within the household and the family as nationally appropriate)</w:t>
      </w:r>
      <w:r w:rsidR="007C26D3" w:rsidRPr="00C62FBA">
        <w:rPr>
          <w:rFonts w:ascii="Arial" w:eastAsia="Times New Roman" w:hAnsi="Arial" w:cs="Arial"/>
          <w:lang w:val="en-GB"/>
        </w:rPr>
        <w:t xml:space="preserve">; </w:t>
      </w:r>
      <w:r w:rsidRPr="00C62FBA">
        <w:rPr>
          <w:rFonts w:ascii="Arial" w:eastAsia="Times New Roman" w:hAnsi="Arial" w:cs="Arial"/>
          <w:b/>
          <w:lang w:val="en-GB"/>
        </w:rPr>
        <w:t>Goal 10</w:t>
      </w:r>
      <w:r w:rsidRPr="00C62FBA">
        <w:rPr>
          <w:rFonts w:ascii="Arial" w:eastAsia="Times New Roman" w:hAnsi="Arial" w:cs="Arial"/>
          <w:lang w:val="en-GB"/>
        </w:rPr>
        <w:t>: Reduced inequalities (By 2030, empower and promote the social, economic, and political inclusion of all, irrespective of age, sex, disability, race, ethnicity, origin, religion, or economic or other status; ensure equal opportunities and reduce inequalities of outcome, including by eliminating discriminatory laws, policies, and practices and promoting appropriate legislation, policies, and actions in this regard</w:t>
      </w:r>
      <w:r w:rsidR="00C82A49" w:rsidRPr="00C62FBA">
        <w:rPr>
          <w:rFonts w:ascii="Arial" w:eastAsia="Times New Roman" w:hAnsi="Arial" w:cs="Arial"/>
          <w:bCs/>
          <w:color w:val="000000" w:themeColor="text1"/>
          <w:lang w:val="en-GB"/>
        </w:rPr>
        <w:t>)</w:t>
      </w:r>
      <w:r w:rsidR="007650A1" w:rsidRPr="00C62FBA">
        <w:rPr>
          <w:rFonts w:ascii="Arial" w:eastAsia="Times New Roman" w:hAnsi="Arial" w:cs="Arial"/>
          <w:bCs/>
          <w:color w:val="000000" w:themeColor="text1"/>
          <w:lang w:val="en-GB"/>
        </w:rPr>
        <w:t>.</w:t>
      </w:r>
    </w:p>
    <w:p w14:paraId="72969D0B" w14:textId="56E3FE2D" w:rsidR="00A33AA4" w:rsidRPr="00C62FBA" w:rsidRDefault="0050450B" w:rsidP="005B02D6">
      <w:pPr>
        <w:spacing w:after="120" w:line="240" w:lineRule="auto"/>
        <w:jc w:val="both"/>
        <w:rPr>
          <w:rFonts w:ascii="Arial" w:eastAsia="Times New Roman" w:hAnsi="Arial" w:cs="Arial"/>
          <w:b/>
          <w:lang w:val="en-GB"/>
        </w:rPr>
      </w:pPr>
      <w:r w:rsidRPr="00C62FBA">
        <w:rPr>
          <w:rFonts w:ascii="Arial" w:eastAsia="Cambria" w:hAnsi="Arial" w:cs="Arial"/>
          <w:b/>
          <w:iCs/>
          <w:lang w:val="en-GB"/>
        </w:rPr>
        <w:t>The Revised European Social Charter</w:t>
      </w:r>
    </w:p>
    <w:p w14:paraId="1713B69E" w14:textId="677D0186" w:rsidR="00A33AA4" w:rsidRPr="00C62FBA" w:rsidRDefault="00BD75C6" w:rsidP="005B02D6">
      <w:pPr>
        <w:spacing w:after="120" w:line="240" w:lineRule="auto"/>
        <w:jc w:val="both"/>
        <w:rPr>
          <w:rFonts w:ascii="Arial" w:eastAsia="Times New Roman" w:hAnsi="Arial" w:cs="Arial"/>
          <w:lang w:val="en-GB" w:bidi="sv-SE"/>
        </w:rPr>
      </w:pPr>
      <w:r w:rsidRPr="00C62FBA">
        <w:rPr>
          <w:rFonts w:ascii="Arial" w:eastAsia="Times New Roman" w:hAnsi="Arial" w:cs="Arial"/>
          <w:lang w:val="en-GB" w:bidi="sv-SE"/>
        </w:rPr>
        <w:t xml:space="preserve">On </w:t>
      </w:r>
      <w:r w:rsidR="005676FF" w:rsidRPr="00C62FBA">
        <w:rPr>
          <w:rFonts w:ascii="Arial" w:eastAsia="Times New Roman" w:hAnsi="Arial" w:cs="Arial"/>
          <w:lang w:val="en-GB" w:bidi="sv-SE"/>
        </w:rPr>
        <w:t xml:space="preserve">24 </w:t>
      </w:r>
      <w:r w:rsidRPr="00C62FBA">
        <w:rPr>
          <w:rFonts w:ascii="Arial" w:eastAsia="Times New Roman" w:hAnsi="Arial" w:cs="Arial"/>
          <w:lang w:val="en-GB" w:bidi="sv-SE"/>
        </w:rPr>
        <w:t>March 2021, the European Commission adopted a comprehensive EU Strategy on the Rights of the Child, along with a Council Recommendation establishing the</w:t>
      </w:r>
      <w:r w:rsidRPr="00C62FBA">
        <w:rPr>
          <w:rFonts w:ascii="Arial" w:eastAsia="Times New Roman" w:hAnsi="Arial" w:cs="Arial"/>
          <w:b/>
          <w:lang w:val="en-GB" w:bidi="sv-SE"/>
        </w:rPr>
        <w:t xml:space="preserve"> European Child Guarantee</w:t>
      </w:r>
      <w:r w:rsidR="00EE61B4" w:rsidRPr="00C62FBA">
        <w:rPr>
          <w:rStyle w:val="FootnoteReference"/>
          <w:rFonts w:ascii="Arial" w:eastAsia="Times New Roman" w:hAnsi="Arial" w:cs="Arial"/>
          <w:b/>
          <w:lang w:val="en-GB" w:bidi="sv-SE"/>
        </w:rPr>
        <w:footnoteReference w:id="33"/>
      </w:r>
      <w:r w:rsidR="00A33AA4" w:rsidRPr="00C62FBA">
        <w:rPr>
          <w:rFonts w:ascii="Arial" w:eastAsia="Times New Roman" w:hAnsi="Arial" w:cs="Arial"/>
          <w:lang w:val="en-GB" w:bidi="sv-SE"/>
        </w:rPr>
        <w:t xml:space="preserve">, </w:t>
      </w:r>
      <w:r w:rsidR="00EA18FD" w:rsidRPr="00C62FBA">
        <w:rPr>
          <w:rFonts w:ascii="Arial" w:eastAsia="Times New Roman" w:hAnsi="Arial" w:cs="Arial"/>
          <w:lang w:val="en-GB" w:bidi="sv-SE"/>
        </w:rPr>
        <w:t>aimed at promoting equal opportunities for children at risk of poverty or social exclusion</w:t>
      </w:r>
      <w:r w:rsidR="00A33AA4" w:rsidRPr="00C62FBA">
        <w:rPr>
          <w:rFonts w:ascii="Arial" w:eastAsia="Times New Roman" w:hAnsi="Arial" w:cs="Arial"/>
          <w:lang w:val="en-GB" w:bidi="sv-SE"/>
        </w:rPr>
        <w:t xml:space="preserve">. </w:t>
      </w:r>
    </w:p>
    <w:p w14:paraId="6A519C8B" w14:textId="17FFE074" w:rsidR="00A33AA4" w:rsidRPr="00C62FBA" w:rsidRDefault="006A526A" w:rsidP="005B02D6">
      <w:pPr>
        <w:spacing w:after="120" w:line="240" w:lineRule="auto"/>
        <w:jc w:val="both"/>
        <w:rPr>
          <w:rFonts w:ascii="Arial" w:eastAsia="Times New Roman" w:hAnsi="Arial" w:cs="Arial"/>
          <w:lang w:val="en-GB" w:bidi="sv-SE"/>
        </w:rPr>
      </w:pPr>
      <w:r w:rsidRPr="00C62FBA">
        <w:rPr>
          <w:rFonts w:ascii="Arial" w:eastAsia="Times New Roman" w:hAnsi="Arial" w:cs="Arial"/>
          <w:lang w:val="en-GB" w:bidi="sv-SE"/>
        </w:rPr>
        <w:t xml:space="preserve">Directly linking to the Strategy, particularly its second thematic area – Socio-economic inclusion, health and education, the European Commission developed </w:t>
      </w:r>
      <w:r w:rsidRPr="00C62FBA">
        <w:rPr>
          <w:rFonts w:ascii="Arial" w:eastAsia="Times New Roman" w:hAnsi="Arial" w:cs="Arial"/>
          <w:b/>
          <w:lang w:val="en-GB" w:bidi="sv-SE"/>
        </w:rPr>
        <w:t>the European Child Guarantee</w:t>
      </w:r>
      <w:r w:rsidRPr="00C62FBA">
        <w:rPr>
          <w:rFonts w:ascii="Arial" w:eastAsia="Times New Roman" w:hAnsi="Arial" w:cs="Arial"/>
          <w:lang w:val="en-GB" w:bidi="sv-SE"/>
        </w:rPr>
        <w:t xml:space="preserve">. This initiative provides guidelines to member states on ensuring that the most vulnerable children </w:t>
      </w:r>
      <w:r w:rsidRPr="00C62FBA">
        <w:rPr>
          <w:rFonts w:ascii="Arial" w:eastAsia="Times New Roman" w:hAnsi="Arial" w:cs="Arial"/>
          <w:lang w:val="en-GB" w:bidi="sv-SE"/>
        </w:rPr>
        <w:lastRenderedPageBreak/>
        <w:t>in the EU have access to healthcare, education, childcare services, adequate housing, and quality nutrition</w:t>
      </w:r>
      <w:r w:rsidR="00A33AA4" w:rsidRPr="00C62FBA">
        <w:rPr>
          <w:rFonts w:ascii="Arial" w:eastAsia="Times New Roman" w:hAnsi="Arial" w:cs="Arial"/>
          <w:lang w:val="en-GB" w:bidi="sv-SE"/>
        </w:rPr>
        <w:t xml:space="preserve">. </w:t>
      </w:r>
    </w:p>
    <w:p w14:paraId="57EF75D5" w14:textId="6D95D6B0" w:rsidR="00A33AA4" w:rsidRPr="00C62FBA" w:rsidRDefault="00E5381F" w:rsidP="005B02D6">
      <w:pPr>
        <w:spacing w:after="120" w:line="240" w:lineRule="auto"/>
        <w:jc w:val="both"/>
        <w:rPr>
          <w:rFonts w:ascii="Arial" w:eastAsia="Times New Roman" w:hAnsi="Arial" w:cs="Arial"/>
          <w:lang w:val="en-GB" w:bidi="sv-SE"/>
        </w:rPr>
      </w:pPr>
      <w:r w:rsidRPr="00C62FBA">
        <w:rPr>
          <w:rFonts w:ascii="Arial" w:eastAsia="Times New Roman" w:hAnsi="Arial" w:cs="Arial"/>
          <w:lang w:val="en-GB" w:bidi="sv-SE"/>
        </w:rPr>
        <w:t>Since 2013, the Youth Guarantee</w:t>
      </w:r>
      <w:r w:rsidR="00EE61B4" w:rsidRPr="00C62FBA">
        <w:rPr>
          <w:rStyle w:val="FootnoteReference"/>
          <w:rFonts w:ascii="Arial" w:eastAsia="Times New Roman" w:hAnsi="Arial" w:cs="Arial"/>
          <w:lang w:val="en-GB" w:bidi="sv-SE"/>
        </w:rPr>
        <w:footnoteReference w:id="34"/>
      </w:r>
      <w:r w:rsidR="00A33AA4" w:rsidRPr="00C62FBA">
        <w:rPr>
          <w:rFonts w:ascii="Arial" w:eastAsia="Times New Roman" w:hAnsi="Arial" w:cs="Arial"/>
          <w:lang w:val="en-GB" w:bidi="sv-SE"/>
        </w:rPr>
        <w:t xml:space="preserve"> </w:t>
      </w:r>
      <w:r w:rsidR="00877B5A" w:rsidRPr="00C62FBA">
        <w:rPr>
          <w:rFonts w:ascii="Arial" w:eastAsia="Times New Roman" w:hAnsi="Arial" w:cs="Arial"/>
          <w:lang w:val="en-GB" w:bidi="sv-SE"/>
        </w:rPr>
        <w:t xml:space="preserve">has been implemented in EU member states as an inclusive, activation scheme enabling young people to transition more effectively from education to the </w:t>
      </w:r>
      <w:r w:rsidR="005676FF" w:rsidRPr="00C62FBA">
        <w:rPr>
          <w:rFonts w:ascii="Arial" w:eastAsia="Times New Roman" w:hAnsi="Arial" w:cs="Arial"/>
          <w:lang w:val="en-GB" w:bidi="sv-SE"/>
        </w:rPr>
        <w:t>labour</w:t>
      </w:r>
      <w:r w:rsidR="00877B5A" w:rsidRPr="00C62FBA">
        <w:rPr>
          <w:rFonts w:ascii="Arial" w:eastAsia="Times New Roman" w:hAnsi="Arial" w:cs="Arial"/>
          <w:lang w:val="en-GB" w:bidi="sv-SE"/>
        </w:rPr>
        <w:t xml:space="preserve"> market. The Youth Guarantee obligates the government to ensure that young people (aged 15</w:t>
      </w:r>
      <w:r w:rsidR="000B42CF" w:rsidRPr="00C62FBA">
        <w:rPr>
          <w:rFonts w:ascii="Arial" w:eastAsia="Times New Roman" w:hAnsi="Arial" w:cs="Arial"/>
          <w:lang w:val="en-GB" w:bidi="sv-SE"/>
        </w:rPr>
        <w:t>–</w:t>
      </w:r>
      <w:r w:rsidR="00877B5A" w:rsidRPr="00C62FBA">
        <w:rPr>
          <w:rFonts w:ascii="Arial" w:eastAsia="Times New Roman" w:hAnsi="Arial" w:cs="Arial"/>
          <w:lang w:val="en-GB" w:bidi="sv-SE"/>
        </w:rPr>
        <w:t>29) receive a good quality offer of employment, continued education, apprenticeships or vocational training</w:t>
      </w:r>
      <w:r w:rsidR="00A33AA4" w:rsidRPr="00C62FBA">
        <w:rPr>
          <w:rFonts w:ascii="Arial" w:eastAsia="Times New Roman" w:hAnsi="Arial" w:cs="Arial"/>
          <w:lang w:val="en-GB" w:bidi="sv-SE"/>
        </w:rPr>
        <w:t>.</w:t>
      </w:r>
    </w:p>
    <w:p w14:paraId="4E38F2AC" w14:textId="408D40BD" w:rsidR="000C5017" w:rsidRPr="00C62FBA" w:rsidRDefault="000C5017" w:rsidP="000C5017">
      <w:pPr>
        <w:pBdr>
          <w:top w:val="nil"/>
          <w:left w:val="nil"/>
          <w:bottom w:val="nil"/>
          <w:right w:val="nil"/>
          <w:between w:val="nil"/>
        </w:pBdr>
        <w:spacing w:after="120" w:line="240" w:lineRule="auto"/>
        <w:jc w:val="both"/>
        <w:rPr>
          <w:rFonts w:ascii="Arial" w:eastAsia="Times New Roman" w:hAnsi="Arial" w:cs="Arial"/>
          <w:lang w:val="en-GB" w:bidi="sv-SE"/>
        </w:rPr>
      </w:pPr>
      <w:r w:rsidRPr="00C62FBA">
        <w:rPr>
          <w:rFonts w:ascii="Arial" w:eastAsia="Times New Roman" w:hAnsi="Arial" w:cs="Arial"/>
          <w:lang w:val="en-GB" w:bidi="sv-SE"/>
        </w:rPr>
        <w:t>In July 2021, Montenegro adopted the Western Balkans Declaration on ensuring sustainable labour market integration of young people (aged 15</w:t>
      </w:r>
      <w:r w:rsidR="000B42CF" w:rsidRPr="00C62FBA">
        <w:rPr>
          <w:rFonts w:ascii="Arial" w:eastAsia="Times New Roman" w:hAnsi="Arial" w:cs="Arial"/>
          <w:lang w:val="en-GB" w:bidi="sv-SE"/>
        </w:rPr>
        <w:t>–</w:t>
      </w:r>
      <w:r w:rsidRPr="00C62FBA">
        <w:rPr>
          <w:rFonts w:ascii="Arial" w:eastAsia="Times New Roman" w:hAnsi="Arial" w:cs="Arial"/>
          <w:lang w:val="en-GB" w:bidi="sv-SE"/>
        </w:rPr>
        <w:t xml:space="preserve">29), committing to take concrete steps </w:t>
      </w:r>
      <w:r w:rsidR="004441DB" w:rsidRPr="00C62FBA">
        <w:rPr>
          <w:rFonts w:ascii="Arial" w:eastAsia="Times New Roman" w:hAnsi="Arial" w:cs="Arial"/>
          <w:lang w:val="en-GB" w:bidi="sv-SE"/>
        </w:rPr>
        <w:t>to gradually introduce and implement</w:t>
      </w:r>
      <w:r w:rsidRPr="00C62FBA">
        <w:rPr>
          <w:rFonts w:ascii="Arial" w:eastAsia="Times New Roman" w:hAnsi="Arial" w:cs="Arial"/>
          <w:lang w:val="en-GB" w:bidi="sv-SE"/>
        </w:rPr>
        <w:t xml:space="preserve"> the Youth Guarantee.</w:t>
      </w:r>
    </w:p>
    <w:p w14:paraId="040F63C8" w14:textId="65A093FB" w:rsidR="00521F97" w:rsidRPr="00C62FBA" w:rsidRDefault="000C5017" w:rsidP="000C5017">
      <w:pPr>
        <w:pBdr>
          <w:top w:val="nil"/>
          <w:left w:val="nil"/>
          <w:bottom w:val="nil"/>
          <w:right w:val="nil"/>
          <w:between w:val="nil"/>
        </w:pBdr>
        <w:spacing w:after="120" w:line="240" w:lineRule="auto"/>
        <w:jc w:val="both"/>
        <w:rPr>
          <w:rFonts w:ascii="Arial" w:eastAsia="Cambria" w:hAnsi="Arial" w:cs="Arial"/>
          <w:color w:val="000000" w:themeColor="text1"/>
          <w:lang w:val="en-GB"/>
        </w:rPr>
      </w:pPr>
      <w:r w:rsidRPr="00C62FBA">
        <w:rPr>
          <w:rFonts w:ascii="Arial" w:eastAsia="Times New Roman" w:hAnsi="Arial" w:cs="Arial"/>
          <w:lang w:val="en-GB" w:bidi="sv-SE"/>
        </w:rPr>
        <w:t xml:space="preserve">The European Social Charter also provides measures for the integration of persons with disabilities into the wider community, with a particular focus on integration into the education system, </w:t>
      </w:r>
      <w:r w:rsidR="005676FF" w:rsidRPr="00C62FBA">
        <w:rPr>
          <w:rFonts w:ascii="Arial" w:eastAsia="Times New Roman" w:hAnsi="Arial" w:cs="Arial"/>
          <w:lang w:val="en-GB" w:bidi="sv-SE"/>
        </w:rPr>
        <w:t>labour</w:t>
      </w:r>
      <w:r w:rsidRPr="00C62FBA">
        <w:rPr>
          <w:rFonts w:ascii="Arial" w:eastAsia="Times New Roman" w:hAnsi="Arial" w:cs="Arial"/>
          <w:lang w:val="en-GB" w:bidi="sv-SE"/>
        </w:rPr>
        <w:t xml:space="preserve"> market, but also into community life (Article 15</w:t>
      </w:r>
      <w:r w:rsidR="00521F97" w:rsidRPr="00C62FBA">
        <w:rPr>
          <w:rFonts w:ascii="Arial" w:eastAsia="Cambria" w:hAnsi="Arial" w:cs="Arial"/>
          <w:color w:val="000000" w:themeColor="text1"/>
          <w:lang w:val="en-GB"/>
        </w:rPr>
        <w:t xml:space="preserve">). </w:t>
      </w:r>
    </w:p>
    <w:p w14:paraId="33B190E1" w14:textId="6B8708F6" w:rsidR="00521F97" w:rsidRPr="00C62FBA" w:rsidRDefault="000C5017" w:rsidP="005B02D6">
      <w:pPr>
        <w:pBdr>
          <w:top w:val="nil"/>
          <w:left w:val="nil"/>
          <w:bottom w:val="nil"/>
          <w:right w:val="nil"/>
          <w:between w:val="nil"/>
        </w:pBdr>
        <w:spacing w:after="120" w:line="240" w:lineRule="auto"/>
        <w:jc w:val="both"/>
        <w:rPr>
          <w:rFonts w:ascii="Arial" w:eastAsia="Cambria" w:hAnsi="Arial" w:cs="Arial"/>
          <w:b/>
          <w:color w:val="000000"/>
          <w:lang w:val="en-GB"/>
        </w:rPr>
      </w:pPr>
      <w:r w:rsidRPr="00C62FBA">
        <w:rPr>
          <w:rFonts w:ascii="Arial" w:eastAsia="Cambria" w:hAnsi="Arial" w:cs="Arial"/>
          <w:b/>
          <w:color w:val="000000" w:themeColor="text1"/>
          <w:lang w:val="en-GB"/>
        </w:rPr>
        <w:t>United Nations Principles for Older Persons</w:t>
      </w:r>
      <w:r w:rsidR="00C24190" w:rsidRPr="00C62FBA">
        <w:rPr>
          <w:rStyle w:val="FootnoteReference"/>
          <w:rFonts w:ascii="Arial" w:eastAsia="Cambria" w:hAnsi="Arial" w:cs="Arial"/>
          <w:b/>
          <w:color w:val="000000" w:themeColor="text1"/>
          <w:lang w:val="en-GB"/>
        </w:rPr>
        <w:footnoteReference w:id="35"/>
      </w:r>
    </w:p>
    <w:p w14:paraId="3D534A3A" w14:textId="3C2F2D0C" w:rsidR="00521F97" w:rsidRPr="00C62FBA" w:rsidRDefault="006A510B" w:rsidP="005B02D6">
      <w:pPr>
        <w:pBdr>
          <w:top w:val="nil"/>
          <w:left w:val="nil"/>
          <w:bottom w:val="nil"/>
          <w:right w:val="nil"/>
          <w:between w:val="nil"/>
        </w:pBdr>
        <w:spacing w:after="120" w:line="240" w:lineRule="auto"/>
        <w:jc w:val="both"/>
        <w:rPr>
          <w:rFonts w:ascii="Arial" w:eastAsia="Cambria" w:hAnsi="Arial" w:cs="Arial"/>
          <w:color w:val="000000" w:themeColor="text1"/>
          <w:lang w:val="en-GB"/>
        </w:rPr>
      </w:pPr>
      <w:r w:rsidRPr="00C62FBA">
        <w:rPr>
          <w:rFonts w:ascii="Arial" w:eastAsia="Cambria" w:hAnsi="Arial" w:cs="Arial"/>
          <w:color w:val="000000" w:themeColor="text1"/>
          <w:lang w:val="en-GB"/>
        </w:rPr>
        <w:t>The United Nations Principles for Older Persons provide that older people should be ensured a life in their own home</w:t>
      </w:r>
      <w:r w:rsidR="004441DB" w:rsidRPr="00C62FBA">
        <w:rPr>
          <w:rFonts w:ascii="Arial" w:eastAsia="Cambria" w:hAnsi="Arial" w:cs="Arial"/>
          <w:color w:val="000000" w:themeColor="text1"/>
          <w:lang w:val="en-GB"/>
        </w:rPr>
        <w:t>s</w:t>
      </w:r>
      <w:r w:rsidRPr="00C62FBA">
        <w:rPr>
          <w:rFonts w:ascii="Arial" w:eastAsia="Cambria" w:hAnsi="Arial" w:cs="Arial"/>
          <w:color w:val="000000" w:themeColor="text1"/>
          <w:lang w:val="en-GB"/>
        </w:rPr>
        <w:t xml:space="preserve"> as long as possible and social integration. Although it does not emphas</w:t>
      </w:r>
      <w:r w:rsidR="00C62FBA" w:rsidRPr="00C62FBA">
        <w:rPr>
          <w:rFonts w:ascii="Arial" w:eastAsia="Cambria" w:hAnsi="Arial" w:cs="Arial"/>
          <w:color w:val="000000" w:themeColor="text1"/>
          <w:lang w:val="en-GB"/>
        </w:rPr>
        <w:t>ise</w:t>
      </w:r>
      <w:r w:rsidRPr="00C62FBA">
        <w:rPr>
          <w:rFonts w:ascii="Arial" w:eastAsia="Cambria" w:hAnsi="Arial" w:cs="Arial"/>
          <w:color w:val="000000" w:themeColor="text1"/>
          <w:lang w:val="en-GB"/>
        </w:rPr>
        <w:t xml:space="preserve"> deinsti</w:t>
      </w:r>
      <w:r w:rsidR="00381B7A" w:rsidRPr="00C62FBA">
        <w:rPr>
          <w:rFonts w:ascii="Arial" w:eastAsia="Cambria" w:hAnsi="Arial" w:cs="Arial"/>
          <w:color w:val="000000" w:themeColor="text1"/>
          <w:lang w:val="en-GB"/>
        </w:rPr>
        <w:t>tutionalisation</w:t>
      </w:r>
      <w:r w:rsidRPr="00C62FBA">
        <w:rPr>
          <w:rFonts w:ascii="Arial" w:eastAsia="Cambria" w:hAnsi="Arial" w:cs="Arial"/>
          <w:color w:val="000000" w:themeColor="text1"/>
          <w:lang w:val="en-GB"/>
        </w:rPr>
        <w:t>, this UN document clearly indicates that institutional care should ensure rehabilitation and life in a humane and safe environment</w:t>
      </w:r>
      <w:r w:rsidR="00521F97" w:rsidRPr="00C62FBA">
        <w:rPr>
          <w:rFonts w:ascii="Arial" w:eastAsia="Cambria" w:hAnsi="Arial" w:cs="Arial"/>
          <w:color w:val="000000" w:themeColor="text1"/>
          <w:lang w:val="en-GB"/>
        </w:rPr>
        <w:t xml:space="preserve">. </w:t>
      </w:r>
    </w:p>
    <w:p w14:paraId="24017505" w14:textId="4AFAE566" w:rsidR="00521F97" w:rsidRPr="00C62FBA" w:rsidRDefault="006A510B" w:rsidP="005B02D6">
      <w:pPr>
        <w:pBdr>
          <w:top w:val="nil"/>
          <w:left w:val="nil"/>
          <w:bottom w:val="nil"/>
          <w:right w:val="nil"/>
          <w:between w:val="nil"/>
        </w:pBdr>
        <w:spacing w:after="120" w:line="240" w:lineRule="auto"/>
        <w:jc w:val="both"/>
        <w:rPr>
          <w:rFonts w:ascii="Arial" w:eastAsia="Cambria" w:hAnsi="Arial" w:cs="Arial"/>
          <w:b/>
          <w:color w:val="000000"/>
          <w:lang w:val="en-GB"/>
        </w:rPr>
      </w:pPr>
      <w:r w:rsidRPr="00C62FBA">
        <w:rPr>
          <w:rFonts w:ascii="Arial" w:eastAsia="Cambria" w:hAnsi="Arial" w:cs="Arial"/>
          <w:b/>
          <w:color w:val="000000" w:themeColor="text1"/>
          <w:lang w:val="en-GB"/>
        </w:rPr>
        <w:t>Madrid International Plan of Action on Ageing</w:t>
      </w:r>
      <w:r w:rsidR="003F261C" w:rsidRPr="00C62FBA">
        <w:rPr>
          <w:rStyle w:val="FootnoteReference"/>
          <w:rFonts w:ascii="Arial" w:eastAsia="Cambria" w:hAnsi="Arial" w:cs="Arial"/>
          <w:b/>
          <w:color w:val="000000" w:themeColor="text1"/>
          <w:lang w:val="en-GB"/>
        </w:rPr>
        <w:footnoteReference w:id="36"/>
      </w:r>
    </w:p>
    <w:p w14:paraId="3F537707" w14:textId="091CAD00" w:rsidR="00521F97" w:rsidRPr="00C62FBA" w:rsidRDefault="0061433E" w:rsidP="005B02D6">
      <w:pPr>
        <w:pBdr>
          <w:top w:val="nil"/>
          <w:left w:val="nil"/>
          <w:bottom w:val="nil"/>
          <w:right w:val="nil"/>
          <w:between w:val="nil"/>
        </w:pBdr>
        <w:spacing w:after="120" w:line="240" w:lineRule="auto"/>
        <w:jc w:val="both"/>
        <w:rPr>
          <w:rFonts w:ascii="Arial" w:eastAsia="Cambria" w:hAnsi="Arial" w:cs="Arial"/>
          <w:color w:val="000000" w:themeColor="text1"/>
          <w:lang w:val="en-GB"/>
        </w:rPr>
      </w:pPr>
      <w:r w:rsidRPr="00C62FBA">
        <w:rPr>
          <w:rFonts w:ascii="Arial" w:eastAsia="Cambria" w:hAnsi="Arial" w:cs="Arial"/>
          <w:color w:val="000000" w:themeColor="text1"/>
          <w:lang w:val="en-GB"/>
        </w:rPr>
        <w:t>The Madrid International Plan of Action on Ageing requires the development of a continuum of services, from community services and family support to residential services, to ensure adequate protection for the elderly</w:t>
      </w:r>
      <w:r w:rsidR="00521F97" w:rsidRPr="00C62FBA">
        <w:rPr>
          <w:rFonts w:ascii="Arial" w:eastAsia="Cambria" w:hAnsi="Arial" w:cs="Arial"/>
          <w:color w:val="000000" w:themeColor="text1"/>
          <w:lang w:val="en-GB"/>
        </w:rPr>
        <w:t xml:space="preserve">. </w:t>
      </w:r>
    </w:p>
    <w:p w14:paraId="26911488" w14:textId="59781515" w:rsidR="00D5348E" w:rsidRPr="00C62FBA" w:rsidRDefault="00354D3B" w:rsidP="005B02D6">
      <w:pPr>
        <w:pBdr>
          <w:top w:val="nil"/>
          <w:left w:val="nil"/>
          <w:bottom w:val="nil"/>
          <w:right w:val="nil"/>
          <w:between w:val="nil"/>
        </w:pBdr>
        <w:spacing w:after="120" w:line="240" w:lineRule="auto"/>
        <w:jc w:val="both"/>
        <w:rPr>
          <w:rFonts w:ascii="Arial" w:eastAsia="Cambria" w:hAnsi="Arial" w:cs="Arial"/>
          <w:b/>
          <w:color w:val="FF0000"/>
          <w:lang w:val="en-GB"/>
        </w:rPr>
      </w:pPr>
      <w:r w:rsidRPr="00C62FBA">
        <w:rPr>
          <w:rFonts w:ascii="Arial" w:hAnsi="Arial" w:cs="Arial"/>
          <w:b/>
          <w:lang w:val="en-GB"/>
        </w:rPr>
        <w:t>Council of Europe Convention on Preventing and Combating Violence against Women and Domestic Violence</w:t>
      </w:r>
      <w:r w:rsidR="00A40729" w:rsidRPr="00C62FBA">
        <w:rPr>
          <w:rStyle w:val="FootnoteReference"/>
          <w:rFonts w:ascii="Arial" w:eastAsia="Cambria" w:hAnsi="Arial" w:cs="Arial"/>
          <w:b/>
          <w:lang w:val="en-GB"/>
        </w:rPr>
        <w:footnoteReference w:id="37"/>
      </w:r>
    </w:p>
    <w:p w14:paraId="4A116D52" w14:textId="77777777" w:rsidR="00354D3B" w:rsidRPr="00C62FBA" w:rsidRDefault="00354D3B" w:rsidP="00354D3B">
      <w:pPr>
        <w:pBdr>
          <w:top w:val="nil"/>
          <w:left w:val="nil"/>
          <w:bottom w:val="nil"/>
          <w:right w:val="nil"/>
          <w:between w:val="nil"/>
        </w:pBdr>
        <w:spacing w:after="0" w:line="240" w:lineRule="auto"/>
        <w:jc w:val="both"/>
        <w:rPr>
          <w:rFonts w:ascii="Arial" w:hAnsi="Arial" w:cs="Arial"/>
          <w:lang w:val="en-GB"/>
        </w:rPr>
      </w:pPr>
      <w:r w:rsidRPr="00C62FBA">
        <w:rPr>
          <w:rFonts w:ascii="Arial" w:hAnsi="Arial" w:cs="Arial"/>
          <w:lang w:val="en-GB"/>
        </w:rPr>
        <w:t>By ratifying the Council of Europe Convention on Preventing and Combating Violence against Women and Domestic Violence, known as the Istanbul Convention, which entered into force on August 1, 2014, Montenegro committed to:</w:t>
      </w:r>
    </w:p>
    <w:p w14:paraId="199BC087" w14:textId="77777777" w:rsidR="00354D3B" w:rsidRPr="00C62FBA" w:rsidRDefault="00354D3B" w:rsidP="00354D3B">
      <w:pPr>
        <w:pBdr>
          <w:top w:val="nil"/>
          <w:left w:val="nil"/>
          <w:bottom w:val="nil"/>
          <w:right w:val="nil"/>
          <w:between w:val="nil"/>
        </w:pBdr>
        <w:spacing w:after="0" w:line="240" w:lineRule="auto"/>
        <w:jc w:val="both"/>
        <w:rPr>
          <w:rFonts w:ascii="Arial" w:hAnsi="Arial" w:cs="Arial"/>
          <w:lang w:val="en-GB"/>
        </w:rPr>
      </w:pPr>
      <w:r w:rsidRPr="00C62FBA">
        <w:rPr>
          <w:rFonts w:ascii="Arial" w:hAnsi="Arial" w:cs="Arial"/>
          <w:lang w:val="en-GB"/>
        </w:rPr>
        <w:t>- Protecting women from all forms of violence and preventing, prosecuting, and eliminating violence against women and domestic violence;</w:t>
      </w:r>
    </w:p>
    <w:p w14:paraId="0735B770" w14:textId="77777777" w:rsidR="00354D3B" w:rsidRPr="00C62FBA" w:rsidRDefault="00354D3B" w:rsidP="00354D3B">
      <w:pPr>
        <w:pBdr>
          <w:top w:val="nil"/>
          <w:left w:val="nil"/>
          <w:bottom w:val="nil"/>
          <w:right w:val="nil"/>
          <w:between w:val="nil"/>
        </w:pBdr>
        <w:spacing w:after="0" w:line="240" w:lineRule="auto"/>
        <w:jc w:val="both"/>
        <w:rPr>
          <w:rFonts w:ascii="Arial" w:hAnsi="Arial" w:cs="Arial"/>
          <w:lang w:val="en-GB"/>
        </w:rPr>
      </w:pPr>
      <w:r w:rsidRPr="00C62FBA">
        <w:rPr>
          <w:rFonts w:ascii="Arial" w:hAnsi="Arial" w:cs="Arial"/>
          <w:lang w:val="en-GB"/>
        </w:rPr>
        <w:t>- Contributing to the elimination of all forms of discrimination against women and promoting substantive equality between women and men, including by empowering women;</w:t>
      </w:r>
    </w:p>
    <w:p w14:paraId="32CB0699" w14:textId="77777777" w:rsidR="00354D3B" w:rsidRPr="00C62FBA" w:rsidRDefault="00354D3B" w:rsidP="00354D3B">
      <w:pPr>
        <w:pBdr>
          <w:top w:val="nil"/>
          <w:left w:val="nil"/>
          <w:bottom w:val="nil"/>
          <w:right w:val="nil"/>
          <w:between w:val="nil"/>
        </w:pBdr>
        <w:spacing w:after="0" w:line="240" w:lineRule="auto"/>
        <w:jc w:val="both"/>
        <w:rPr>
          <w:rFonts w:ascii="Arial" w:hAnsi="Arial" w:cs="Arial"/>
          <w:lang w:val="en-GB"/>
        </w:rPr>
      </w:pPr>
      <w:r w:rsidRPr="00C62FBA">
        <w:rPr>
          <w:rFonts w:ascii="Arial" w:hAnsi="Arial" w:cs="Arial"/>
          <w:lang w:val="en-GB"/>
        </w:rPr>
        <w:t>- Designing a comprehensive framework, policies, and measures for the protection and assistance of all victims of violence against women and domestic violence;</w:t>
      </w:r>
    </w:p>
    <w:p w14:paraId="31C8FD4A" w14:textId="77777777" w:rsidR="00354D3B" w:rsidRPr="00C62FBA" w:rsidRDefault="00354D3B" w:rsidP="00354D3B">
      <w:pPr>
        <w:pBdr>
          <w:top w:val="nil"/>
          <w:left w:val="nil"/>
          <w:bottom w:val="nil"/>
          <w:right w:val="nil"/>
          <w:between w:val="nil"/>
        </w:pBdr>
        <w:spacing w:after="0" w:line="240" w:lineRule="auto"/>
        <w:jc w:val="both"/>
        <w:rPr>
          <w:rFonts w:ascii="Arial" w:hAnsi="Arial" w:cs="Arial"/>
          <w:lang w:val="en-GB"/>
        </w:rPr>
      </w:pPr>
      <w:r w:rsidRPr="00C62FBA">
        <w:rPr>
          <w:rFonts w:ascii="Arial" w:hAnsi="Arial" w:cs="Arial"/>
          <w:lang w:val="en-GB"/>
        </w:rPr>
        <w:t>- Enhancing international cooperation in the field of eliminating violence against women and domestic violence;</w:t>
      </w:r>
    </w:p>
    <w:p w14:paraId="06A9D455" w14:textId="197BFACD" w:rsidR="00354D3B" w:rsidRPr="00C62FBA" w:rsidRDefault="00354D3B" w:rsidP="00354D3B">
      <w:pPr>
        <w:pBdr>
          <w:top w:val="nil"/>
          <w:left w:val="nil"/>
          <w:bottom w:val="nil"/>
          <w:right w:val="nil"/>
          <w:between w:val="nil"/>
        </w:pBdr>
        <w:spacing w:after="0" w:line="240" w:lineRule="auto"/>
        <w:jc w:val="both"/>
        <w:rPr>
          <w:rFonts w:ascii="Arial" w:hAnsi="Arial" w:cs="Arial"/>
          <w:lang w:val="en-GB"/>
        </w:rPr>
      </w:pPr>
      <w:r w:rsidRPr="00C62FBA">
        <w:rPr>
          <w:rFonts w:ascii="Arial" w:hAnsi="Arial" w:cs="Arial"/>
          <w:lang w:val="en-GB"/>
        </w:rPr>
        <w:lastRenderedPageBreak/>
        <w:t xml:space="preserve">- Providing support and assistance to </w:t>
      </w:r>
      <w:r w:rsidR="006B3E43" w:rsidRPr="00C62FBA">
        <w:rPr>
          <w:rFonts w:ascii="Arial" w:hAnsi="Arial" w:cs="Arial"/>
          <w:lang w:val="en-GB"/>
        </w:rPr>
        <w:t>organisations</w:t>
      </w:r>
      <w:r w:rsidRPr="00C62FBA">
        <w:rPr>
          <w:rFonts w:ascii="Arial" w:hAnsi="Arial" w:cs="Arial"/>
          <w:lang w:val="en-GB"/>
        </w:rPr>
        <w:t xml:space="preserve"> and law enforcement agencies to adopt a comprehensive approach to eliminating violence against women and domestic violence;</w:t>
      </w:r>
    </w:p>
    <w:p w14:paraId="01274C01" w14:textId="20ABB00B" w:rsidR="00354D3B" w:rsidRPr="00C62FBA" w:rsidRDefault="00354D3B" w:rsidP="00354D3B">
      <w:pPr>
        <w:pBdr>
          <w:top w:val="nil"/>
          <w:left w:val="nil"/>
          <w:bottom w:val="nil"/>
          <w:right w:val="nil"/>
          <w:between w:val="nil"/>
        </w:pBdr>
        <w:spacing w:after="0" w:line="240" w:lineRule="auto"/>
        <w:jc w:val="both"/>
        <w:rPr>
          <w:rFonts w:ascii="Arial" w:hAnsi="Arial" w:cs="Arial"/>
          <w:lang w:val="en-GB"/>
        </w:rPr>
      </w:pPr>
      <w:r w:rsidRPr="00C62FBA">
        <w:rPr>
          <w:rFonts w:ascii="Arial" w:hAnsi="Arial" w:cs="Arial"/>
          <w:lang w:val="en-GB"/>
        </w:rPr>
        <w:t>- Establishing a monitoring mechanism for the effective implementation of the provisions of the Convention.</w:t>
      </w:r>
    </w:p>
    <w:p w14:paraId="40282331" w14:textId="4DF4EE76" w:rsidR="00CB22B6" w:rsidRPr="00C62FBA" w:rsidRDefault="00354D3B" w:rsidP="00354D3B">
      <w:pPr>
        <w:pBdr>
          <w:top w:val="nil"/>
          <w:left w:val="nil"/>
          <w:bottom w:val="nil"/>
          <w:right w:val="nil"/>
          <w:between w:val="nil"/>
        </w:pBdr>
        <w:spacing w:after="0" w:line="240" w:lineRule="auto"/>
        <w:jc w:val="both"/>
        <w:rPr>
          <w:rFonts w:ascii="Arial" w:hAnsi="Arial" w:cs="Arial"/>
          <w:color w:val="000000" w:themeColor="text1"/>
          <w:lang w:val="en-GB"/>
        </w:rPr>
      </w:pPr>
      <w:r w:rsidRPr="00C62FBA">
        <w:rPr>
          <w:rFonts w:ascii="Arial" w:hAnsi="Arial" w:cs="Arial"/>
          <w:lang w:val="en-GB"/>
        </w:rPr>
        <w:t xml:space="preserve">The Law on Social and Child Protection is not aligned with the Istanbul Convention, </w:t>
      </w:r>
      <w:r w:rsidR="004441DB" w:rsidRPr="00C62FBA">
        <w:rPr>
          <w:rFonts w:ascii="Arial" w:hAnsi="Arial" w:cs="Arial"/>
          <w:lang w:val="en-GB"/>
        </w:rPr>
        <w:t>hindering access to services and determining</w:t>
      </w:r>
      <w:r w:rsidRPr="00C62FBA">
        <w:rPr>
          <w:rFonts w:ascii="Arial" w:hAnsi="Arial" w:cs="Arial"/>
          <w:lang w:val="en-GB"/>
        </w:rPr>
        <w:t xml:space="preserve"> service costs. Consequently, the bylaws cannot be in accordance with the Convention</w:t>
      </w:r>
      <w:r w:rsidR="00CB22B6" w:rsidRPr="00C62FBA">
        <w:rPr>
          <w:rFonts w:ascii="Arial" w:hAnsi="Arial" w:cs="Arial"/>
          <w:color w:val="000000" w:themeColor="text1"/>
          <w:lang w:val="en-GB"/>
        </w:rPr>
        <w:t xml:space="preserve">. </w:t>
      </w:r>
    </w:p>
    <w:p w14:paraId="1DC7A1DF" w14:textId="4C39323B" w:rsidR="00354D3B" w:rsidRPr="00C62FBA" w:rsidRDefault="00354D3B" w:rsidP="00354D3B">
      <w:pPr>
        <w:pBdr>
          <w:top w:val="nil"/>
          <w:left w:val="nil"/>
          <w:bottom w:val="nil"/>
          <w:right w:val="nil"/>
          <w:between w:val="nil"/>
        </w:pBdr>
        <w:spacing w:after="0" w:line="240" w:lineRule="auto"/>
        <w:jc w:val="both"/>
        <w:rPr>
          <w:rFonts w:ascii="Arial" w:hAnsi="Arial" w:cs="Arial"/>
          <w:color w:val="000000" w:themeColor="text1"/>
          <w:lang w:val="en-GB"/>
        </w:rPr>
      </w:pPr>
    </w:p>
    <w:p w14:paraId="533A5B4B" w14:textId="24D0DA01" w:rsidR="00EC01D0" w:rsidRPr="00C62FBA" w:rsidRDefault="00EC01D0" w:rsidP="00EC01D0">
      <w:pPr>
        <w:pBdr>
          <w:top w:val="nil"/>
          <w:left w:val="nil"/>
          <w:bottom w:val="nil"/>
          <w:right w:val="nil"/>
          <w:between w:val="nil"/>
        </w:pBdr>
        <w:spacing w:after="120" w:line="240" w:lineRule="auto"/>
        <w:jc w:val="both"/>
        <w:rPr>
          <w:rFonts w:ascii="Arial" w:hAnsi="Arial" w:cs="Arial"/>
          <w:color w:val="000000" w:themeColor="text1"/>
          <w:lang w:val="en-GB"/>
        </w:rPr>
      </w:pPr>
      <w:r w:rsidRPr="00C62FBA">
        <w:rPr>
          <w:rFonts w:ascii="Arial" w:hAnsi="Arial" w:cs="Arial"/>
          <w:b/>
          <w:bCs/>
          <w:color w:val="000000" w:themeColor="text1"/>
          <w:lang w:val="en-GB"/>
        </w:rPr>
        <w:t xml:space="preserve">Alignment with the </w:t>
      </w:r>
      <w:r w:rsidR="0066752F" w:rsidRPr="00C62FBA">
        <w:rPr>
          <w:rFonts w:ascii="Arial" w:hAnsi="Arial" w:cs="Arial"/>
          <w:b/>
          <w:bCs/>
          <w:color w:val="000000" w:themeColor="text1"/>
          <w:lang w:val="en-GB"/>
        </w:rPr>
        <w:t xml:space="preserve">closing benchmarks </w:t>
      </w:r>
      <w:r w:rsidRPr="00C62FBA">
        <w:rPr>
          <w:rFonts w:ascii="Arial" w:hAnsi="Arial" w:cs="Arial"/>
          <w:b/>
          <w:bCs/>
          <w:color w:val="000000" w:themeColor="text1"/>
          <w:lang w:val="en-GB"/>
        </w:rPr>
        <w:t xml:space="preserve">in the EU </w:t>
      </w:r>
      <w:r w:rsidR="0066752F" w:rsidRPr="00C62FBA">
        <w:rPr>
          <w:rFonts w:ascii="Arial" w:hAnsi="Arial" w:cs="Arial"/>
          <w:b/>
          <w:bCs/>
          <w:color w:val="000000" w:themeColor="text1"/>
          <w:lang w:val="en-GB"/>
        </w:rPr>
        <w:t>accession process</w:t>
      </w:r>
    </w:p>
    <w:p w14:paraId="00CD3FCA" w14:textId="77777777" w:rsidR="00EC01D0" w:rsidRPr="00C62FBA" w:rsidRDefault="00EC01D0" w:rsidP="00EC01D0">
      <w:pPr>
        <w:pBdr>
          <w:top w:val="nil"/>
          <w:left w:val="nil"/>
          <w:bottom w:val="nil"/>
          <w:right w:val="nil"/>
          <w:between w:val="nil"/>
        </w:pBdr>
        <w:spacing w:after="0" w:line="240" w:lineRule="auto"/>
        <w:jc w:val="both"/>
        <w:rPr>
          <w:rFonts w:ascii="Arial" w:hAnsi="Arial" w:cs="Arial"/>
          <w:color w:val="000000" w:themeColor="text1"/>
          <w:lang w:val="en-GB"/>
        </w:rPr>
      </w:pPr>
      <w:r w:rsidRPr="00C62FBA">
        <w:rPr>
          <w:rFonts w:ascii="Arial" w:hAnsi="Arial" w:cs="Arial"/>
          <w:color w:val="000000" w:themeColor="text1"/>
          <w:lang w:val="en-GB"/>
        </w:rPr>
        <w:t>Montenegro is intensively working on aligning its national social policy system with the closing benchmarks for Chapter 19:</w:t>
      </w:r>
    </w:p>
    <w:p w14:paraId="5D14DF4E" w14:textId="680CE87A" w:rsidR="00EC01D0" w:rsidRPr="00C62FBA" w:rsidRDefault="00EC01D0" w:rsidP="00670257">
      <w:pPr>
        <w:numPr>
          <w:ilvl w:val="0"/>
          <w:numId w:val="33"/>
        </w:numPr>
        <w:pBdr>
          <w:top w:val="nil"/>
          <w:left w:val="nil"/>
          <w:bottom w:val="nil"/>
          <w:right w:val="nil"/>
          <w:between w:val="nil"/>
        </w:pBdr>
        <w:spacing w:after="0" w:line="240" w:lineRule="auto"/>
        <w:jc w:val="both"/>
        <w:rPr>
          <w:rFonts w:ascii="Arial" w:hAnsi="Arial" w:cs="Arial"/>
          <w:color w:val="000000" w:themeColor="text1"/>
          <w:lang w:val="en-GB"/>
        </w:rPr>
      </w:pPr>
      <w:r w:rsidRPr="00C62FBA">
        <w:rPr>
          <w:rFonts w:ascii="Arial" w:hAnsi="Arial" w:cs="Arial"/>
          <w:color w:val="000000" w:themeColor="text1"/>
          <w:lang w:val="en-GB"/>
        </w:rPr>
        <w:t>Montenegro is amending and supplementing laws in the areas of anti-discrimination and gender equality in employment and social policy to align its legislation with the EU acquis. It is also demonstrating that appropriate administrative structures, particularly the equality body, the Ombuds</w:t>
      </w:r>
      <w:r w:rsidR="007A1AAD" w:rsidRPr="00C62FBA">
        <w:rPr>
          <w:rFonts w:ascii="Arial" w:hAnsi="Arial" w:cs="Arial"/>
          <w:color w:val="000000" w:themeColor="text1"/>
          <w:lang w:val="en-GB"/>
        </w:rPr>
        <w:t>person</w:t>
      </w:r>
      <w:r w:rsidR="00276D99" w:rsidRPr="00C62FBA">
        <w:rPr>
          <w:rFonts w:ascii="Arial" w:hAnsi="Arial" w:cs="Arial"/>
          <w:color w:val="000000" w:themeColor="text1"/>
          <w:lang w:val="en-GB"/>
        </w:rPr>
        <w:t>’</w:t>
      </w:r>
      <w:r w:rsidR="007A1AAD" w:rsidRPr="00C62FBA">
        <w:rPr>
          <w:rFonts w:ascii="Arial" w:hAnsi="Arial" w:cs="Arial"/>
          <w:color w:val="000000" w:themeColor="text1"/>
          <w:lang w:val="en-GB"/>
        </w:rPr>
        <w:t>s Office</w:t>
      </w:r>
      <w:r w:rsidRPr="00C62FBA">
        <w:rPr>
          <w:rFonts w:ascii="Arial" w:hAnsi="Arial" w:cs="Arial"/>
          <w:color w:val="000000" w:themeColor="text1"/>
          <w:lang w:val="en-GB"/>
        </w:rPr>
        <w:t>, administrative capacities, and enforcement capacities, will be established by the time of accession.</w:t>
      </w:r>
    </w:p>
    <w:p w14:paraId="04C792A6" w14:textId="3EB9C458" w:rsidR="00EC01D0" w:rsidRPr="00C62FBA" w:rsidRDefault="00EC01D0" w:rsidP="00670257">
      <w:pPr>
        <w:numPr>
          <w:ilvl w:val="0"/>
          <w:numId w:val="33"/>
        </w:numPr>
        <w:pBdr>
          <w:top w:val="nil"/>
          <w:left w:val="nil"/>
          <w:bottom w:val="nil"/>
          <w:right w:val="nil"/>
          <w:between w:val="nil"/>
        </w:pBdr>
        <w:spacing w:after="0" w:line="240" w:lineRule="auto"/>
        <w:jc w:val="both"/>
        <w:rPr>
          <w:rFonts w:ascii="Arial" w:hAnsi="Arial" w:cs="Arial"/>
          <w:color w:val="000000" w:themeColor="text1"/>
          <w:lang w:val="en-GB"/>
        </w:rPr>
      </w:pPr>
      <w:r w:rsidRPr="00C62FBA">
        <w:rPr>
          <w:rFonts w:ascii="Arial" w:hAnsi="Arial" w:cs="Arial"/>
          <w:color w:val="000000" w:themeColor="text1"/>
          <w:lang w:val="en-GB"/>
        </w:rPr>
        <w:t>Montenegro is strengthening administrative capacities to ensure the effective implementation and enforcement of all regulations and policy frameworks in employment and social policy. This includes planning and operational capacities to guarantee effective dialogue between social partner organ</w:t>
      </w:r>
      <w:r w:rsidR="00931208" w:rsidRPr="00C62FBA">
        <w:rPr>
          <w:rFonts w:ascii="Arial" w:hAnsi="Arial" w:cs="Arial"/>
          <w:color w:val="000000" w:themeColor="text1"/>
          <w:lang w:val="en-GB"/>
        </w:rPr>
        <w:t>isation</w:t>
      </w:r>
      <w:r w:rsidRPr="00C62FBA">
        <w:rPr>
          <w:rFonts w:ascii="Arial" w:hAnsi="Arial" w:cs="Arial"/>
          <w:color w:val="000000" w:themeColor="text1"/>
          <w:lang w:val="en-GB"/>
        </w:rPr>
        <w:t>s and to ensure future management of the European Social Fund.</w:t>
      </w:r>
    </w:p>
    <w:p w14:paraId="4948CFBC" w14:textId="77777777" w:rsidR="00EC01D0" w:rsidRPr="00C62FBA" w:rsidRDefault="00EC01D0" w:rsidP="00354D3B">
      <w:pPr>
        <w:pBdr>
          <w:top w:val="nil"/>
          <w:left w:val="nil"/>
          <w:bottom w:val="nil"/>
          <w:right w:val="nil"/>
          <w:between w:val="nil"/>
        </w:pBdr>
        <w:spacing w:after="0" w:line="240" w:lineRule="auto"/>
        <w:jc w:val="both"/>
        <w:rPr>
          <w:rFonts w:ascii="Arial" w:hAnsi="Arial" w:cs="Arial"/>
          <w:color w:val="000000" w:themeColor="text1"/>
          <w:lang w:val="en-GB"/>
        </w:rPr>
      </w:pPr>
    </w:p>
    <w:p w14:paraId="48D67CA2" w14:textId="4B0E23B4" w:rsidR="000A34C8" w:rsidRPr="00C62FBA" w:rsidRDefault="00354D3B" w:rsidP="005B02D6">
      <w:pPr>
        <w:spacing w:after="120" w:line="240" w:lineRule="auto"/>
        <w:jc w:val="both"/>
        <w:rPr>
          <w:rFonts w:ascii="Arial" w:hAnsi="Arial" w:cs="Arial"/>
          <w:b/>
          <w:lang w:val="en-GB"/>
        </w:rPr>
      </w:pPr>
      <w:r w:rsidRPr="00C62FBA">
        <w:rPr>
          <w:rFonts w:ascii="Arial" w:hAnsi="Arial" w:cs="Arial"/>
          <w:b/>
          <w:lang w:val="en-GB"/>
        </w:rPr>
        <w:t>Legislative framework of Montenegro</w:t>
      </w:r>
    </w:p>
    <w:p w14:paraId="6EDE9450" w14:textId="23CF592C" w:rsidR="00A33AA4" w:rsidRPr="00C62FBA" w:rsidRDefault="00354D3B" w:rsidP="005B02D6">
      <w:pPr>
        <w:spacing w:after="120" w:line="240" w:lineRule="auto"/>
        <w:jc w:val="both"/>
        <w:rPr>
          <w:rFonts w:ascii="Arial" w:eastAsia="Times New Roman" w:hAnsi="Arial" w:cs="Arial"/>
          <w:lang w:val="en-GB"/>
        </w:rPr>
      </w:pPr>
      <w:r w:rsidRPr="00C62FBA">
        <w:rPr>
          <w:rFonts w:ascii="Arial" w:hAnsi="Arial" w:cs="Arial"/>
          <w:spacing w:val="-1"/>
          <w:lang w:val="en-GB"/>
        </w:rPr>
        <w:t>According to the Constitution of Montenegro, which is the highest legal act and with which all laws and documents must be harmon</w:t>
      </w:r>
      <w:r w:rsidR="005676FF" w:rsidRPr="00C62FBA">
        <w:rPr>
          <w:rFonts w:ascii="Arial" w:hAnsi="Arial" w:cs="Arial"/>
          <w:spacing w:val="-1"/>
          <w:lang w:val="en-GB"/>
        </w:rPr>
        <w:t>ised</w:t>
      </w:r>
      <w:r w:rsidRPr="00C62FBA">
        <w:rPr>
          <w:rFonts w:ascii="Arial" w:hAnsi="Arial" w:cs="Arial"/>
          <w:spacing w:val="-1"/>
          <w:lang w:val="en-GB"/>
        </w:rPr>
        <w:t>, Montenegro is defined as a civil, democratic, ecological, and social justice state based on the rule of law. The Constitution provides that ratified and published international treaties and generally accepted rules of international law are integral parts of national law, take precedence over national legislation and apply directly where their provisions govern relations differently than national legislation. The Constitution guarantees that the state must ensure special protection for persons with disabilities</w:t>
      </w:r>
      <w:r w:rsidR="00A33AA4" w:rsidRPr="00C62FBA">
        <w:rPr>
          <w:rFonts w:ascii="Arial" w:hAnsi="Arial" w:cs="Arial"/>
          <w:lang w:val="en-GB"/>
        </w:rPr>
        <w:t>.</w:t>
      </w:r>
    </w:p>
    <w:p w14:paraId="7041532D" w14:textId="7635C3F7" w:rsidR="00A33AA4" w:rsidRPr="00C62FBA" w:rsidRDefault="00354D3B" w:rsidP="005B02D6">
      <w:pPr>
        <w:spacing w:after="120" w:line="240" w:lineRule="auto"/>
        <w:jc w:val="both"/>
        <w:rPr>
          <w:rFonts w:ascii="Arial" w:hAnsi="Arial" w:cs="Arial"/>
          <w:lang w:val="en-GB"/>
        </w:rPr>
      </w:pPr>
      <w:r w:rsidRPr="00C62FBA">
        <w:rPr>
          <w:rFonts w:ascii="Arial" w:eastAsiaTheme="minorEastAsia" w:hAnsi="Arial" w:cs="Arial"/>
          <w:iCs/>
          <w:lang w:val="en-GB"/>
        </w:rPr>
        <w:t xml:space="preserve">The Law on Social and Child Protection was enacted in 2013 and has since undergone several revisions. The law prescribes basic material benefits and services in the field of social and child protection. It aims to implement commitments that include, among other things, encouraging and introducing new social and child protection services and involving as many different actors as possible in the provision of these services. The law sets out the norms and standards in the area of social and child protection services, the procedure for licensing professional workers and service providers, and the procedure for accrediting training </w:t>
      </w:r>
      <w:r w:rsidR="00C62FBA" w:rsidRPr="00C62FBA">
        <w:rPr>
          <w:rFonts w:ascii="Arial" w:eastAsiaTheme="minorEastAsia" w:hAnsi="Arial" w:cs="Arial"/>
          <w:iCs/>
          <w:lang w:val="en-GB"/>
        </w:rPr>
        <w:t>programmes</w:t>
      </w:r>
      <w:r w:rsidRPr="00C62FBA">
        <w:rPr>
          <w:rFonts w:ascii="Arial" w:eastAsiaTheme="minorEastAsia" w:hAnsi="Arial" w:cs="Arial"/>
          <w:iCs/>
          <w:lang w:val="en-GB"/>
        </w:rPr>
        <w:t>. A re</w:t>
      </w:r>
      <w:r w:rsidR="00381B7A" w:rsidRPr="00C62FBA">
        <w:rPr>
          <w:rFonts w:ascii="Arial" w:eastAsiaTheme="minorEastAsia" w:hAnsi="Arial" w:cs="Arial"/>
          <w:iCs/>
          <w:lang w:val="en-GB"/>
        </w:rPr>
        <w:t>organisation</w:t>
      </w:r>
      <w:r w:rsidRPr="00C62FBA">
        <w:rPr>
          <w:rFonts w:ascii="Arial" w:eastAsiaTheme="minorEastAsia" w:hAnsi="Arial" w:cs="Arial"/>
          <w:iCs/>
          <w:lang w:val="en-GB"/>
        </w:rPr>
        <w:t xml:space="preserve"> of certain </w:t>
      </w:r>
      <w:r w:rsidR="00381B7A" w:rsidRPr="00C62FBA">
        <w:rPr>
          <w:rFonts w:ascii="Arial" w:eastAsiaTheme="minorEastAsia" w:hAnsi="Arial" w:cs="Arial"/>
          <w:iCs/>
          <w:lang w:val="en-GB"/>
        </w:rPr>
        <w:t>centre</w:t>
      </w:r>
      <w:r w:rsidRPr="00C62FBA">
        <w:rPr>
          <w:rFonts w:ascii="Arial" w:eastAsiaTheme="minorEastAsia" w:hAnsi="Arial" w:cs="Arial"/>
          <w:iCs/>
          <w:lang w:val="en-GB"/>
        </w:rPr>
        <w:t xml:space="preserve">s for social work was carried out, and new </w:t>
      </w:r>
      <w:r w:rsidR="00381B7A" w:rsidRPr="00C62FBA">
        <w:rPr>
          <w:rFonts w:ascii="Arial" w:eastAsiaTheme="minorEastAsia" w:hAnsi="Arial" w:cs="Arial"/>
          <w:iCs/>
          <w:lang w:val="en-GB"/>
        </w:rPr>
        <w:t>centre</w:t>
      </w:r>
      <w:r w:rsidRPr="00C62FBA">
        <w:rPr>
          <w:rFonts w:ascii="Arial" w:eastAsiaTheme="minorEastAsia" w:hAnsi="Arial" w:cs="Arial"/>
          <w:iCs/>
          <w:lang w:val="en-GB"/>
        </w:rPr>
        <w:t xml:space="preserve">s were established to ensure better accessibility of social and child protection rights for citizens. In accordance with the law, bylaws were adopted to prescribe the </w:t>
      </w:r>
      <w:r w:rsidR="00381B7A" w:rsidRPr="00C62FBA">
        <w:rPr>
          <w:rFonts w:ascii="Arial" w:eastAsiaTheme="minorEastAsia" w:hAnsi="Arial" w:cs="Arial"/>
          <w:iCs/>
          <w:lang w:val="en-GB"/>
        </w:rPr>
        <w:t>organisations</w:t>
      </w:r>
      <w:r w:rsidRPr="00C62FBA">
        <w:rPr>
          <w:rFonts w:ascii="Arial" w:eastAsiaTheme="minorEastAsia" w:hAnsi="Arial" w:cs="Arial"/>
          <w:iCs/>
          <w:lang w:val="en-GB"/>
        </w:rPr>
        <w:t xml:space="preserve"> and operation of </w:t>
      </w:r>
      <w:r w:rsidR="00381B7A" w:rsidRPr="00C62FBA">
        <w:rPr>
          <w:rFonts w:ascii="Arial" w:eastAsiaTheme="minorEastAsia" w:hAnsi="Arial" w:cs="Arial"/>
          <w:iCs/>
          <w:lang w:val="en-GB"/>
        </w:rPr>
        <w:t>centre</w:t>
      </w:r>
      <w:r w:rsidRPr="00C62FBA">
        <w:rPr>
          <w:rFonts w:ascii="Arial" w:eastAsiaTheme="minorEastAsia" w:hAnsi="Arial" w:cs="Arial"/>
          <w:iCs/>
          <w:lang w:val="en-GB"/>
        </w:rPr>
        <w:t>s for social work, professional activities in the field of social and child protection, service standards, quality systems in social and child protection, and other issues affecting the functioning of the system</w:t>
      </w:r>
      <w:r w:rsidR="00A33AA4" w:rsidRPr="00C62FBA">
        <w:rPr>
          <w:rFonts w:ascii="Arial" w:hAnsi="Arial" w:cs="Arial"/>
          <w:lang w:val="en-GB"/>
        </w:rPr>
        <w:t>.</w:t>
      </w:r>
    </w:p>
    <w:p w14:paraId="2AE21AA9" w14:textId="4EE40EDF" w:rsidR="00A33AA4" w:rsidRPr="00C62FBA" w:rsidRDefault="00354D3B" w:rsidP="005B02D6">
      <w:pPr>
        <w:spacing w:after="120" w:line="240" w:lineRule="auto"/>
        <w:jc w:val="both"/>
        <w:rPr>
          <w:rFonts w:ascii="Arial" w:eastAsiaTheme="minorEastAsia" w:hAnsi="Arial" w:cs="Arial"/>
          <w:lang w:val="en-GB"/>
        </w:rPr>
      </w:pPr>
      <w:r w:rsidRPr="00C62FBA">
        <w:rPr>
          <w:rFonts w:ascii="Arial" w:hAnsi="Arial" w:cs="Arial"/>
          <w:color w:val="000000"/>
          <w:lang w:val="en-GB"/>
        </w:rPr>
        <w:t>The Law on the Movement of Persons with Disabilities with the Assistance of Service Dogs</w:t>
      </w:r>
      <w:r w:rsidR="003F261C" w:rsidRPr="00C62FBA">
        <w:rPr>
          <w:rStyle w:val="FootnoteReference"/>
          <w:rFonts w:ascii="Arial" w:hAnsi="Arial" w:cs="Arial"/>
          <w:color w:val="000000"/>
          <w:lang w:val="en-GB"/>
        </w:rPr>
        <w:footnoteReference w:id="38"/>
      </w:r>
      <w:r w:rsidR="00A33AA4" w:rsidRPr="00C62FBA">
        <w:rPr>
          <w:rFonts w:ascii="Arial" w:hAnsi="Arial" w:cs="Arial"/>
          <w:color w:val="000000"/>
          <w:lang w:val="en-GB"/>
        </w:rPr>
        <w:t xml:space="preserve"> </w:t>
      </w:r>
      <w:r w:rsidRPr="00C62FBA">
        <w:rPr>
          <w:rFonts w:ascii="Arial" w:hAnsi="Arial" w:cs="Arial"/>
          <w:lang w:val="en-GB"/>
        </w:rPr>
        <w:t>guarantees the rights of individuals with disabilities to use various modes of transportation (road, rail, maritime, and air) with their service dogs. It also ensures their access to and presence in public places, as well as free access and presence in workplaces</w:t>
      </w:r>
      <w:r w:rsidR="00A33AA4" w:rsidRPr="00C62FBA">
        <w:rPr>
          <w:rFonts w:ascii="Arial" w:hAnsi="Arial" w:cs="Arial"/>
          <w:lang w:val="en-GB"/>
        </w:rPr>
        <w:t xml:space="preserve">. </w:t>
      </w:r>
    </w:p>
    <w:p w14:paraId="3F258994" w14:textId="3AB6D58A" w:rsidR="00A33AA4" w:rsidRPr="00C62FBA" w:rsidRDefault="00354D3B" w:rsidP="005B02D6">
      <w:pPr>
        <w:autoSpaceDE w:val="0"/>
        <w:autoSpaceDN w:val="0"/>
        <w:adjustRightInd w:val="0"/>
        <w:spacing w:after="120" w:line="240" w:lineRule="auto"/>
        <w:jc w:val="both"/>
        <w:rPr>
          <w:rFonts w:ascii="Arial" w:hAnsi="Arial" w:cs="Arial"/>
          <w:lang w:val="en-GB" w:eastAsia="sr-Latn-CS"/>
        </w:rPr>
      </w:pPr>
      <w:r w:rsidRPr="00C62FBA">
        <w:rPr>
          <w:rFonts w:ascii="Arial" w:hAnsi="Arial" w:cs="Arial"/>
          <w:color w:val="000000"/>
          <w:lang w:val="en-GB"/>
        </w:rPr>
        <w:lastRenderedPageBreak/>
        <w:t>Other applicable national regulations include the Family Law</w:t>
      </w:r>
      <w:r w:rsidR="00157A4E" w:rsidRPr="00C62FBA">
        <w:rPr>
          <w:rStyle w:val="FootnoteReference"/>
          <w:rFonts w:ascii="Arial" w:hAnsi="Arial" w:cs="Arial"/>
          <w:color w:val="000000"/>
          <w:lang w:val="en-GB"/>
        </w:rPr>
        <w:footnoteReference w:id="39"/>
      </w:r>
      <w:r w:rsidR="00002A7F" w:rsidRPr="00C62FBA">
        <w:rPr>
          <w:rFonts w:ascii="Arial" w:hAnsi="Arial" w:cs="Arial"/>
          <w:color w:val="000000"/>
          <w:lang w:val="en-GB"/>
        </w:rPr>
        <w:t xml:space="preserve">, </w:t>
      </w:r>
      <w:r w:rsidRPr="00C62FBA">
        <w:rPr>
          <w:rFonts w:ascii="Arial" w:hAnsi="Arial" w:cs="Arial"/>
          <w:lang w:val="en-GB"/>
        </w:rPr>
        <w:t xml:space="preserve">the Law on Temporary </w:t>
      </w:r>
      <w:r w:rsidR="003E3073" w:rsidRPr="00C62FBA">
        <w:rPr>
          <w:rFonts w:ascii="Arial" w:hAnsi="Arial" w:cs="Arial"/>
          <w:lang w:val="en-GB"/>
        </w:rPr>
        <w:t xml:space="preserve">Child </w:t>
      </w:r>
      <w:r w:rsidRPr="00C62FBA">
        <w:rPr>
          <w:rFonts w:ascii="Arial" w:hAnsi="Arial" w:cs="Arial"/>
          <w:lang w:val="en-GB"/>
        </w:rPr>
        <w:t>Maintenance</w:t>
      </w:r>
      <w:r w:rsidR="000A3532" w:rsidRPr="00C62FBA">
        <w:rPr>
          <w:rStyle w:val="FootnoteReference"/>
          <w:rFonts w:ascii="Arial" w:hAnsi="Arial" w:cs="Arial"/>
          <w:lang w:val="en-GB"/>
        </w:rPr>
        <w:footnoteReference w:id="40"/>
      </w:r>
      <w:r w:rsidR="000A3532" w:rsidRPr="00C62FBA">
        <w:rPr>
          <w:rFonts w:ascii="Arial" w:hAnsi="Arial" w:cs="Arial"/>
          <w:lang w:val="en-GB"/>
        </w:rPr>
        <w:t xml:space="preserve">, </w:t>
      </w:r>
      <w:r w:rsidRPr="00C62FBA">
        <w:rPr>
          <w:rFonts w:ascii="Arial" w:hAnsi="Arial" w:cs="Arial"/>
          <w:lang w:val="en-GB" w:eastAsia="sr-Latn-CS"/>
        </w:rPr>
        <w:t>the Law on Healthcare</w:t>
      </w:r>
      <w:r w:rsidR="000A3532" w:rsidRPr="00C62FBA">
        <w:rPr>
          <w:rStyle w:val="FootnoteReference"/>
          <w:rFonts w:ascii="Arial" w:hAnsi="Arial" w:cs="Arial"/>
          <w:lang w:val="en-GB" w:eastAsia="sr-Latn-CS"/>
        </w:rPr>
        <w:footnoteReference w:id="41"/>
      </w:r>
      <w:r w:rsidR="000A3532" w:rsidRPr="00C62FBA">
        <w:rPr>
          <w:rFonts w:ascii="Arial" w:hAnsi="Arial" w:cs="Arial"/>
          <w:lang w:val="en-GB" w:eastAsia="sr-Latn-CS"/>
        </w:rPr>
        <w:t xml:space="preserve">, </w:t>
      </w:r>
      <w:r w:rsidRPr="00C62FBA">
        <w:rPr>
          <w:rFonts w:ascii="Arial" w:hAnsi="Arial" w:cs="Arial"/>
          <w:lang w:val="en-GB"/>
        </w:rPr>
        <w:t>the Law on Health Insurance</w:t>
      </w:r>
      <w:r w:rsidR="000A3532" w:rsidRPr="00C62FBA">
        <w:rPr>
          <w:rStyle w:val="FootnoteReference"/>
          <w:rFonts w:ascii="Arial" w:hAnsi="Arial" w:cs="Arial"/>
          <w:lang w:val="en-GB"/>
        </w:rPr>
        <w:footnoteReference w:id="42"/>
      </w:r>
      <w:r w:rsidR="00CD5FF9" w:rsidRPr="00C62FBA">
        <w:rPr>
          <w:rFonts w:ascii="Arial" w:hAnsi="Arial" w:cs="Arial"/>
          <w:lang w:val="en-GB"/>
        </w:rPr>
        <w:t>,</w:t>
      </w:r>
      <w:r w:rsidR="00A33AA4" w:rsidRPr="00C62FBA">
        <w:rPr>
          <w:rFonts w:ascii="Arial" w:hAnsi="Arial" w:cs="Arial"/>
          <w:lang w:val="en-GB"/>
        </w:rPr>
        <w:t xml:space="preserve"> </w:t>
      </w:r>
      <w:r w:rsidRPr="00C62FBA">
        <w:rPr>
          <w:rFonts w:ascii="Arial" w:hAnsi="Arial" w:cs="Arial"/>
          <w:color w:val="000000"/>
          <w:lang w:val="en-GB"/>
        </w:rPr>
        <w:t>the Law on Pension and Disability Insurance</w:t>
      </w:r>
      <w:r w:rsidR="000A3532" w:rsidRPr="00C62FBA">
        <w:rPr>
          <w:rStyle w:val="FootnoteReference"/>
          <w:rFonts w:ascii="Arial" w:hAnsi="Arial" w:cs="Arial"/>
          <w:color w:val="000000"/>
          <w:lang w:val="en-GB"/>
        </w:rPr>
        <w:footnoteReference w:id="43"/>
      </w:r>
      <w:r w:rsidR="00A33AA4" w:rsidRPr="00C62FBA">
        <w:rPr>
          <w:rFonts w:ascii="Arial" w:hAnsi="Arial" w:cs="Arial"/>
          <w:color w:val="000000"/>
          <w:lang w:val="en-GB"/>
        </w:rPr>
        <w:t>,</w:t>
      </w:r>
      <w:r w:rsidR="00A33AA4" w:rsidRPr="00C62FBA">
        <w:rPr>
          <w:rFonts w:ascii="Arial" w:hAnsi="Arial" w:cs="Arial"/>
          <w:lang w:val="en-GB" w:eastAsia="sr-Latn-CS"/>
        </w:rPr>
        <w:t xml:space="preserve"> </w:t>
      </w:r>
      <w:r w:rsidRPr="00C62FBA">
        <w:rPr>
          <w:rFonts w:ascii="Arial" w:hAnsi="Arial" w:cs="Arial"/>
          <w:lang w:val="en-GB"/>
        </w:rPr>
        <w:t>the Law on the Prohibition of Discrimination against Persons with Disabilities</w:t>
      </w:r>
      <w:r w:rsidR="000A3532" w:rsidRPr="00C62FBA">
        <w:rPr>
          <w:rStyle w:val="FootnoteReference"/>
          <w:rFonts w:ascii="Arial" w:hAnsi="Arial" w:cs="Arial"/>
          <w:lang w:val="en-GB"/>
        </w:rPr>
        <w:footnoteReference w:id="44"/>
      </w:r>
      <w:r w:rsidR="00A33AA4" w:rsidRPr="00C62FBA">
        <w:rPr>
          <w:rFonts w:ascii="Arial" w:hAnsi="Arial" w:cs="Arial"/>
          <w:lang w:val="en-GB"/>
        </w:rPr>
        <w:t xml:space="preserve">, </w:t>
      </w:r>
      <w:r w:rsidRPr="00C62FBA">
        <w:rPr>
          <w:rFonts w:ascii="Arial" w:hAnsi="Arial" w:cs="Arial"/>
          <w:lang w:val="en-GB"/>
        </w:rPr>
        <w:t>the Law on Protection from Domestic Violence</w:t>
      </w:r>
      <w:r w:rsidR="000A3532" w:rsidRPr="00C62FBA">
        <w:rPr>
          <w:rStyle w:val="FootnoteReference"/>
          <w:rFonts w:ascii="Arial" w:hAnsi="Arial" w:cs="Arial"/>
          <w:lang w:val="en-GB"/>
        </w:rPr>
        <w:footnoteReference w:id="45"/>
      </w:r>
      <w:r w:rsidR="000A3532" w:rsidRPr="00C62FBA">
        <w:rPr>
          <w:rFonts w:ascii="Arial" w:hAnsi="Arial" w:cs="Arial"/>
          <w:lang w:val="en-GB"/>
        </w:rPr>
        <w:t>,</w:t>
      </w:r>
      <w:r w:rsidR="00A33AA4" w:rsidRPr="00C62FBA">
        <w:rPr>
          <w:rFonts w:ascii="Arial" w:hAnsi="Arial" w:cs="Arial"/>
          <w:lang w:val="en-GB"/>
        </w:rPr>
        <w:t xml:space="preserve"> </w:t>
      </w:r>
      <w:r w:rsidRPr="00C62FBA">
        <w:rPr>
          <w:rFonts w:ascii="Arial" w:hAnsi="Arial" w:cs="Arial"/>
          <w:lang w:val="en-GB" w:eastAsia="sr-Latn-CS"/>
        </w:rPr>
        <w:t>the Law on Treatment of Juveniles in Criminal Proceedings</w:t>
      </w:r>
      <w:r w:rsidR="000A3532" w:rsidRPr="00C62FBA">
        <w:rPr>
          <w:rStyle w:val="FootnoteReference"/>
          <w:rFonts w:ascii="Arial" w:hAnsi="Arial" w:cs="Arial"/>
          <w:lang w:val="en-GB" w:eastAsia="sr-Latn-CS"/>
        </w:rPr>
        <w:footnoteReference w:id="46"/>
      </w:r>
      <w:r w:rsidRPr="00C62FBA">
        <w:rPr>
          <w:rFonts w:ascii="Arial" w:hAnsi="Arial" w:cs="Arial"/>
          <w:lang w:val="en-GB" w:eastAsia="sr-Latn-CS"/>
        </w:rPr>
        <w:t>, among others</w:t>
      </w:r>
      <w:r w:rsidR="00A33AA4" w:rsidRPr="00C62FBA">
        <w:rPr>
          <w:rFonts w:ascii="Arial" w:hAnsi="Arial" w:cs="Arial"/>
          <w:lang w:val="en-GB" w:eastAsia="sr-Latn-CS"/>
        </w:rPr>
        <w:t>.</w:t>
      </w:r>
    </w:p>
    <w:p w14:paraId="48B9652E" w14:textId="03610481" w:rsidR="00E06BAD" w:rsidRPr="00C62FBA" w:rsidRDefault="006B3E43" w:rsidP="005B02D6">
      <w:pPr>
        <w:spacing w:after="120" w:line="240" w:lineRule="auto"/>
        <w:jc w:val="both"/>
        <w:rPr>
          <w:rFonts w:ascii="Arial" w:hAnsi="Arial" w:cs="Arial"/>
          <w:lang w:val="en-GB"/>
        </w:rPr>
      </w:pPr>
      <w:bookmarkStart w:id="13" w:name="_Hlk166663336"/>
      <w:r w:rsidRPr="00C62FBA">
        <w:rPr>
          <w:rFonts w:ascii="Arial" w:hAnsi="Arial" w:cs="Arial"/>
          <w:b/>
          <w:lang w:val="en-GB"/>
        </w:rPr>
        <w:t>Alignment</w:t>
      </w:r>
      <w:r w:rsidR="00354D3B" w:rsidRPr="00C62FBA">
        <w:rPr>
          <w:rFonts w:ascii="Arial" w:hAnsi="Arial" w:cs="Arial"/>
          <w:b/>
          <w:lang w:val="en-GB"/>
        </w:rPr>
        <w:t xml:space="preserve"> with the principle of gender equality</w:t>
      </w:r>
    </w:p>
    <w:bookmarkEnd w:id="13"/>
    <w:p w14:paraId="14A58843" w14:textId="6706540D" w:rsidR="00994F7E" w:rsidRPr="00C62FBA" w:rsidRDefault="006B3E43" w:rsidP="00994F7E">
      <w:pPr>
        <w:spacing w:after="120" w:line="240" w:lineRule="auto"/>
        <w:jc w:val="both"/>
        <w:rPr>
          <w:rFonts w:ascii="Arial" w:hAnsi="Arial" w:cs="Arial"/>
          <w:lang w:val="en-GB"/>
        </w:rPr>
      </w:pPr>
      <w:r w:rsidRPr="00C62FBA">
        <w:rPr>
          <w:rFonts w:ascii="Arial" w:hAnsi="Arial" w:cs="Arial"/>
          <w:lang w:val="en-GB"/>
        </w:rPr>
        <w:t>Alignment</w:t>
      </w:r>
      <w:r w:rsidR="00994F7E" w:rsidRPr="00C62FBA">
        <w:rPr>
          <w:rFonts w:ascii="Arial" w:hAnsi="Arial" w:cs="Arial"/>
          <w:lang w:val="en-GB"/>
        </w:rPr>
        <w:t xml:space="preserve"> with the principle of gender equality in the social and child protection system is essential to ensure equal opportunities for all. This involves incorporating gender-aware policies, </w:t>
      </w:r>
      <w:r w:rsidR="00C62FBA" w:rsidRPr="00C62FBA">
        <w:rPr>
          <w:rFonts w:ascii="Arial" w:hAnsi="Arial" w:cs="Arial"/>
          <w:lang w:val="en-GB"/>
        </w:rPr>
        <w:t>programmes</w:t>
      </w:r>
      <w:r w:rsidR="00994F7E" w:rsidRPr="00C62FBA">
        <w:rPr>
          <w:rFonts w:ascii="Arial" w:hAnsi="Arial" w:cs="Arial"/>
          <w:lang w:val="en-GB"/>
        </w:rPr>
        <w:t xml:space="preserve">, and practices designed to enable equal access to services and support for all gender identities. </w:t>
      </w:r>
    </w:p>
    <w:p w14:paraId="0F070118" w14:textId="6B367ABF" w:rsidR="00011EB9" w:rsidRPr="00C62FBA" w:rsidRDefault="00994F7E" w:rsidP="00994F7E">
      <w:pPr>
        <w:spacing w:after="120" w:line="240" w:lineRule="auto"/>
        <w:jc w:val="both"/>
        <w:rPr>
          <w:rFonts w:ascii="Arial" w:hAnsi="Arial" w:cs="Arial"/>
          <w:lang w:val="en-GB"/>
        </w:rPr>
      </w:pPr>
      <w:r w:rsidRPr="00C62FBA">
        <w:rPr>
          <w:rFonts w:ascii="Arial" w:hAnsi="Arial" w:cs="Arial"/>
          <w:lang w:val="en-GB"/>
        </w:rPr>
        <w:t>According to the National Strategy of Sustainable Development by 2030, one of the priority goals is to achieve gender equality and empower all women and girls to create a just, tolerant, open, and socially inclusive world where everyone</w:t>
      </w:r>
      <w:r w:rsidR="00276D99" w:rsidRPr="00C62FBA">
        <w:rPr>
          <w:rFonts w:ascii="Arial" w:hAnsi="Arial" w:cs="Arial"/>
          <w:lang w:val="en-GB"/>
        </w:rPr>
        <w:t>’</w:t>
      </w:r>
      <w:r w:rsidRPr="00C62FBA">
        <w:rPr>
          <w:rFonts w:ascii="Arial" w:hAnsi="Arial" w:cs="Arial"/>
          <w:lang w:val="en-GB"/>
        </w:rPr>
        <w:t>s needs are met</w:t>
      </w:r>
      <w:r w:rsidR="00011EB9" w:rsidRPr="00C62FBA">
        <w:rPr>
          <w:rFonts w:ascii="Arial" w:hAnsi="Arial" w:cs="Arial"/>
          <w:lang w:val="en-GB"/>
        </w:rPr>
        <w:t>.</w:t>
      </w:r>
    </w:p>
    <w:p w14:paraId="555A49F3" w14:textId="6235F5A4" w:rsidR="00994F7E" w:rsidRPr="00C62FBA" w:rsidRDefault="00994F7E" w:rsidP="00994F7E">
      <w:pPr>
        <w:spacing w:after="120" w:line="240" w:lineRule="auto"/>
        <w:jc w:val="both"/>
        <w:rPr>
          <w:rFonts w:ascii="Arial" w:hAnsi="Arial" w:cs="Arial"/>
          <w:lang w:val="en-GB"/>
        </w:rPr>
      </w:pPr>
      <w:r w:rsidRPr="00C62FBA">
        <w:rPr>
          <w:rFonts w:ascii="Arial" w:hAnsi="Arial" w:cs="Arial"/>
          <w:lang w:val="en-GB"/>
        </w:rPr>
        <w:t>In this regard, the working group preparing the Deinsti</w:t>
      </w:r>
      <w:r w:rsidR="00381B7A" w:rsidRPr="00C62FBA">
        <w:rPr>
          <w:rFonts w:ascii="Arial" w:hAnsi="Arial" w:cs="Arial"/>
          <w:lang w:val="en-GB"/>
        </w:rPr>
        <w:t>tutionalisation</w:t>
      </w:r>
      <w:r w:rsidRPr="00C62FBA">
        <w:rPr>
          <w:rFonts w:ascii="Arial" w:hAnsi="Arial" w:cs="Arial"/>
          <w:lang w:val="en-GB"/>
        </w:rPr>
        <w:t xml:space="preserve"> Strategy paid particular attention to considering the gender perspective in all areas covered by the document. </w:t>
      </w:r>
    </w:p>
    <w:p w14:paraId="14B25BC0" w14:textId="03D3CE97" w:rsidR="00011EB9" w:rsidRPr="00C62FBA" w:rsidRDefault="00994F7E" w:rsidP="00994F7E">
      <w:pPr>
        <w:spacing w:after="120" w:line="240" w:lineRule="auto"/>
        <w:jc w:val="both"/>
        <w:rPr>
          <w:rFonts w:ascii="Arial" w:hAnsi="Arial" w:cs="Arial"/>
          <w:lang w:val="en-GB"/>
        </w:rPr>
      </w:pPr>
      <w:r w:rsidRPr="00C62FBA">
        <w:rPr>
          <w:rFonts w:ascii="Arial" w:hAnsi="Arial" w:cs="Arial"/>
          <w:lang w:val="en-GB"/>
        </w:rPr>
        <w:t>Special attention was given to ensuring that the data used were disaggregated by gender and other relevant characteristics. However, the working group encountered problems due to a lack of data and irregular updates</w:t>
      </w:r>
      <w:r w:rsidR="00011EB9" w:rsidRPr="00C62FBA">
        <w:rPr>
          <w:rFonts w:ascii="Arial" w:hAnsi="Arial" w:cs="Arial"/>
          <w:lang w:val="en-GB"/>
        </w:rPr>
        <w:t>.</w:t>
      </w:r>
    </w:p>
    <w:p w14:paraId="19768DEC" w14:textId="68A7B652" w:rsidR="00011EB9" w:rsidRPr="00C62FBA" w:rsidRDefault="00994F7E" w:rsidP="005B02D6">
      <w:pPr>
        <w:spacing w:after="120" w:line="240" w:lineRule="auto"/>
        <w:jc w:val="both"/>
        <w:rPr>
          <w:rFonts w:ascii="Arial" w:hAnsi="Arial" w:cs="Arial"/>
          <w:lang w:val="en-GB"/>
        </w:rPr>
      </w:pPr>
      <w:r w:rsidRPr="00C62FBA">
        <w:rPr>
          <w:rFonts w:ascii="Arial" w:hAnsi="Arial" w:cs="Arial"/>
          <w:lang w:val="en-GB"/>
        </w:rPr>
        <w:t>The social and child protection information system contains data on material benefits and services categor</w:t>
      </w:r>
      <w:r w:rsidR="005676FF" w:rsidRPr="00C62FBA">
        <w:rPr>
          <w:rFonts w:ascii="Arial" w:hAnsi="Arial" w:cs="Arial"/>
          <w:lang w:val="en-GB"/>
        </w:rPr>
        <w:t>ised</w:t>
      </w:r>
      <w:r w:rsidRPr="00C62FBA">
        <w:rPr>
          <w:rFonts w:ascii="Arial" w:hAnsi="Arial" w:cs="Arial"/>
          <w:lang w:val="en-GB"/>
        </w:rPr>
        <w:t xml:space="preserve"> by gender, but not by gender identity</w:t>
      </w:r>
      <w:r w:rsidR="00011EB9" w:rsidRPr="00C62FBA">
        <w:rPr>
          <w:rFonts w:ascii="Arial" w:hAnsi="Arial" w:cs="Arial"/>
          <w:lang w:val="en-GB"/>
        </w:rPr>
        <w:t>.</w:t>
      </w:r>
      <w:r w:rsidR="003C5371" w:rsidRPr="00C62FBA">
        <w:rPr>
          <w:rFonts w:ascii="Arial" w:hAnsi="Arial" w:cs="Arial"/>
          <w:lang w:val="en-GB"/>
        </w:rPr>
        <w:t xml:space="preserve"> </w:t>
      </w:r>
    </w:p>
    <w:p w14:paraId="742F60E9" w14:textId="46778A22" w:rsidR="00011EB9" w:rsidRPr="00C62FBA" w:rsidRDefault="00994F7E" w:rsidP="005B02D6">
      <w:pPr>
        <w:spacing w:after="120" w:line="240" w:lineRule="auto"/>
        <w:jc w:val="both"/>
        <w:rPr>
          <w:rFonts w:ascii="Arial" w:hAnsi="Arial" w:cs="Arial"/>
          <w:lang w:val="en-GB"/>
        </w:rPr>
      </w:pPr>
      <w:r w:rsidRPr="00C62FBA">
        <w:rPr>
          <w:rFonts w:ascii="Arial" w:hAnsi="Arial" w:cs="Arial"/>
          <w:lang w:val="en-GB"/>
        </w:rPr>
        <w:t>Collecting gender-disaggregated data in the deinsti</w:t>
      </w:r>
      <w:r w:rsidR="00381B7A" w:rsidRPr="00C62FBA">
        <w:rPr>
          <w:rFonts w:ascii="Arial" w:hAnsi="Arial" w:cs="Arial"/>
          <w:lang w:val="en-GB"/>
        </w:rPr>
        <w:t>tutionalisation</w:t>
      </w:r>
      <w:r w:rsidRPr="00C62FBA">
        <w:rPr>
          <w:rFonts w:ascii="Arial" w:hAnsi="Arial" w:cs="Arial"/>
          <w:lang w:val="en-GB"/>
        </w:rPr>
        <w:t xml:space="preserve"> process is crucial to ensure fairness, inclusivity, and effectiveness. This data would identify specific needs and challenges faced by women, men, and different gender groups during the transition from institutions to the community</w:t>
      </w:r>
      <w:r w:rsidR="00011EB9" w:rsidRPr="00C62FBA">
        <w:rPr>
          <w:rFonts w:ascii="Arial" w:hAnsi="Arial" w:cs="Arial"/>
          <w:lang w:val="en-GB"/>
        </w:rPr>
        <w:t xml:space="preserve">. </w:t>
      </w:r>
    </w:p>
    <w:p w14:paraId="58A5C41A" w14:textId="6207E4F8" w:rsidR="00011EB9" w:rsidRPr="00C62FBA" w:rsidRDefault="00994F7E" w:rsidP="005B02D6">
      <w:pPr>
        <w:spacing w:after="120" w:line="240" w:lineRule="auto"/>
        <w:jc w:val="both"/>
        <w:rPr>
          <w:rFonts w:ascii="Arial" w:hAnsi="Arial" w:cs="Arial"/>
          <w:lang w:val="en-GB"/>
        </w:rPr>
      </w:pPr>
      <w:r w:rsidRPr="00C62FBA">
        <w:rPr>
          <w:rFonts w:ascii="Arial" w:hAnsi="Arial" w:cs="Arial"/>
          <w:lang w:val="en-GB"/>
        </w:rPr>
        <w:t>It would also help pinpoint gender-specific barriers like violence, discrimination, or lack of support for transgender individuals, which may impede the process of deinsti</w:t>
      </w:r>
      <w:r w:rsidR="00381B7A" w:rsidRPr="00C62FBA">
        <w:rPr>
          <w:rFonts w:ascii="Arial" w:hAnsi="Arial" w:cs="Arial"/>
          <w:lang w:val="en-GB"/>
        </w:rPr>
        <w:t>tutionalisation</w:t>
      </w:r>
      <w:r w:rsidRPr="00C62FBA">
        <w:rPr>
          <w:rFonts w:ascii="Arial" w:hAnsi="Arial" w:cs="Arial"/>
          <w:lang w:val="en-GB"/>
        </w:rPr>
        <w:t xml:space="preserve">. </w:t>
      </w:r>
      <w:r w:rsidR="006B3E43" w:rsidRPr="00C62FBA">
        <w:rPr>
          <w:rFonts w:ascii="Arial" w:hAnsi="Arial" w:cs="Arial"/>
          <w:lang w:val="en-GB"/>
        </w:rPr>
        <w:t>Analysing</w:t>
      </w:r>
      <w:r w:rsidRPr="00C62FBA">
        <w:rPr>
          <w:rFonts w:ascii="Arial" w:hAnsi="Arial" w:cs="Arial"/>
          <w:lang w:val="en-GB"/>
        </w:rPr>
        <w:t xml:space="preserve"> this data would facilitate planning policies, </w:t>
      </w:r>
      <w:r w:rsidR="00C62FBA" w:rsidRPr="00C62FBA">
        <w:rPr>
          <w:rFonts w:ascii="Arial" w:hAnsi="Arial" w:cs="Arial"/>
          <w:lang w:val="en-GB"/>
        </w:rPr>
        <w:t>programmes</w:t>
      </w:r>
      <w:r w:rsidRPr="00C62FBA">
        <w:rPr>
          <w:rFonts w:ascii="Arial" w:hAnsi="Arial" w:cs="Arial"/>
          <w:lang w:val="en-GB"/>
        </w:rPr>
        <w:t>, and services that consider the diverse needs and perspectives of all users, ensuring that no one is left behind during the deinsti</w:t>
      </w:r>
      <w:r w:rsidR="00381B7A" w:rsidRPr="00C62FBA">
        <w:rPr>
          <w:rFonts w:ascii="Arial" w:hAnsi="Arial" w:cs="Arial"/>
          <w:lang w:val="en-GB"/>
        </w:rPr>
        <w:t>tutionalisation</w:t>
      </w:r>
      <w:r w:rsidRPr="00C62FBA">
        <w:rPr>
          <w:rFonts w:ascii="Arial" w:hAnsi="Arial" w:cs="Arial"/>
          <w:lang w:val="en-GB"/>
        </w:rPr>
        <w:t xml:space="preserve"> process</w:t>
      </w:r>
      <w:r w:rsidR="00011EB9" w:rsidRPr="00C62FBA">
        <w:rPr>
          <w:rFonts w:ascii="Arial" w:hAnsi="Arial" w:cs="Arial"/>
          <w:lang w:val="en-GB"/>
        </w:rPr>
        <w:t>.</w:t>
      </w:r>
    </w:p>
    <w:p w14:paraId="15D48C74" w14:textId="494B2341" w:rsidR="00E06BAD" w:rsidRPr="00C62FBA" w:rsidRDefault="006B3E43" w:rsidP="005B02D6">
      <w:pPr>
        <w:shd w:val="clear" w:color="auto" w:fill="FFFFFF"/>
        <w:spacing w:after="120" w:line="240" w:lineRule="auto"/>
        <w:jc w:val="both"/>
        <w:rPr>
          <w:rFonts w:ascii="Arial" w:eastAsia="Times New Roman" w:hAnsi="Arial" w:cs="Arial"/>
          <w:b/>
          <w:color w:val="222222"/>
          <w:lang w:val="en-GB"/>
        </w:rPr>
      </w:pPr>
      <w:r w:rsidRPr="00C62FBA">
        <w:rPr>
          <w:rFonts w:ascii="Arial" w:eastAsia="Times New Roman" w:hAnsi="Arial" w:cs="Arial"/>
          <w:b/>
          <w:color w:val="222222"/>
          <w:lang w:val="en-GB"/>
        </w:rPr>
        <w:t>Alignment</w:t>
      </w:r>
      <w:r w:rsidR="00994F7E" w:rsidRPr="00C62FBA">
        <w:rPr>
          <w:rFonts w:ascii="Arial" w:eastAsia="Times New Roman" w:hAnsi="Arial" w:cs="Arial"/>
          <w:b/>
          <w:color w:val="222222"/>
          <w:lang w:val="en-GB"/>
        </w:rPr>
        <w:t xml:space="preserve"> with the principle of environmental protection</w:t>
      </w:r>
      <w:r w:rsidR="00E06BAD" w:rsidRPr="00C62FBA">
        <w:rPr>
          <w:rFonts w:ascii="Arial" w:eastAsia="Times New Roman" w:hAnsi="Arial" w:cs="Arial"/>
          <w:b/>
          <w:color w:val="222222"/>
          <w:lang w:val="en-GB"/>
        </w:rPr>
        <w:t xml:space="preserve"> </w:t>
      </w:r>
    </w:p>
    <w:p w14:paraId="0591819B" w14:textId="62D78025" w:rsidR="00994F7E" w:rsidRPr="00C62FBA" w:rsidRDefault="00994F7E" w:rsidP="00994F7E">
      <w:pPr>
        <w:shd w:val="clear" w:color="auto" w:fill="FFFFFF"/>
        <w:spacing w:after="120" w:line="240" w:lineRule="auto"/>
        <w:jc w:val="both"/>
        <w:rPr>
          <w:rFonts w:ascii="Arial" w:eastAsia="Times New Roman" w:hAnsi="Arial" w:cs="Arial"/>
          <w:color w:val="222222"/>
          <w:lang w:val="en-GB"/>
        </w:rPr>
      </w:pPr>
      <w:r w:rsidRPr="00C62FBA">
        <w:rPr>
          <w:rFonts w:ascii="Arial" w:eastAsia="Times New Roman" w:hAnsi="Arial" w:cs="Arial"/>
          <w:color w:val="222222"/>
          <w:lang w:val="en-GB"/>
        </w:rPr>
        <w:lastRenderedPageBreak/>
        <w:t>In accordance with the United Nations Sustainable Development Agenda by 2030</w:t>
      </w:r>
      <w:r w:rsidR="003C5371" w:rsidRPr="00C62FBA">
        <w:rPr>
          <w:rStyle w:val="FootnoteReference"/>
          <w:rFonts w:ascii="Arial" w:eastAsia="Times New Roman" w:hAnsi="Arial" w:cs="Arial"/>
          <w:color w:val="222222"/>
          <w:lang w:val="en-GB"/>
        </w:rPr>
        <w:footnoteReference w:id="47"/>
      </w:r>
      <w:r w:rsidR="00457709" w:rsidRPr="00C62FBA">
        <w:rPr>
          <w:rFonts w:ascii="Arial" w:eastAsia="Times New Roman" w:hAnsi="Arial" w:cs="Arial"/>
          <w:color w:val="222222"/>
          <w:lang w:val="en-GB"/>
        </w:rPr>
        <w:t xml:space="preserve"> </w:t>
      </w:r>
      <w:r w:rsidRPr="00C62FBA">
        <w:rPr>
          <w:rFonts w:ascii="Arial" w:eastAsia="Times New Roman" w:hAnsi="Arial" w:cs="Arial"/>
          <w:color w:val="222222"/>
          <w:lang w:val="en-GB"/>
        </w:rPr>
        <w:t>and the European Green Deal</w:t>
      </w:r>
      <w:r w:rsidR="003C5371" w:rsidRPr="00C62FBA">
        <w:rPr>
          <w:rStyle w:val="FootnoteReference"/>
          <w:rFonts w:ascii="Arial" w:eastAsia="Times New Roman" w:hAnsi="Arial" w:cs="Arial"/>
          <w:color w:val="222222"/>
          <w:lang w:val="en-GB"/>
        </w:rPr>
        <w:footnoteReference w:id="48"/>
      </w:r>
      <w:r w:rsidR="00457709" w:rsidRPr="00C62FBA">
        <w:rPr>
          <w:rFonts w:ascii="Arial" w:eastAsia="Times New Roman" w:hAnsi="Arial" w:cs="Arial"/>
          <w:color w:val="222222"/>
          <w:lang w:val="en-GB"/>
        </w:rPr>
        <w:t xml:space="preserve">, </w:t>
      </w:r>
      <w:r w:rsidRPr="00C62FBA">
        <w:rPr>
          <w:rFonts w:ascii="Arial" w:eastAsia="Times New Roman" w:hAnsi="Arial" w:cs="Arial"/>
          <w:color w:val="222222"/>
          <w:lang w:val="en-GB"/>
        </w:rPr>
        <w:t>there is a need for sustainable models of providing social and child protection services that do not harm the environment and strive for sustainable development for all citizens. In this context, the role of social work is gaining increasing importance, and concepts such as green social work are becoming more prevalent. This approach seeks to achieve environmental justice by supporting people to take action to protect their environment. It is important to pay attention to vulnerable groups, including people with disabilities, who are often particularly affected by the negative consequences of climate change.</w:t>
      </w:r>
    </w:p>
    <w:p w14:paraId="003A0AC0" w14:textId="7B481786" w:rsidR="00457709" w:rsidRPr="00C62FBA" w:rsidRDefault="00994F7E" w:rsidP="0066752F">
      <w:pPr>
        <w:shd w:val="clear" w:color="auto" w:fill="FFFFFF"/>
        <w:spacing w:after="120" w:line="240" w:lineRule="auto"/>
        <w:jc w:val="both"/>
        <w:rPr>
          <w:rFonts w:ascii="Arial" w:eastAsia="Times New Roman" w:hAnsi="Arial" w:cs="Arial"/>
          <w:color w:val="222222"/>
          <w:lang w:val="en-GB"/>
        </w:rPr>
      </w:pPr>
      <w:r w:rsidRPr="00C62FBA">
        <w:rPr>
          <w:rFonts w:ascii="Arial" w:eastAsia="Times New Roman" w:hAnsi="Arial" w:cs="Arial"/>
          <w:color w:val="222222"/>
          <w:lang w:val="en-GB"/>
        </w:rPr>
        <w:t>Sustainable models of social service delivery include consideration of de</w:t>
      </w:r>
      <w:r w:rsidR="004441DB" w:rsidRPr="00C62FBA">
        <w:rPr>
          <w:rFonts w:ascii="Arial" w:eastAsia="Times New Roman" w:hAnsi="Arial" w:cs="Arial"/>
          <w:color w:val="222222"/>
          <w:lang w:val="en-GB"/>
        </w:rPr>
        <w:t>centralis</w:t>
      </w:r>
      <w:r w:rsidRPr="00C62FBA">
        <w:rPr>
          <w:rFonts w:ascii="Arial" w:eastAsia="Times New Roman" w:hAnsi="Arial" w:cs="Arial"/>
          <w:color w:val="222222"/>
          <w:lang w:val="en-GB"/>
        </w:rPr>
        <w:t>ation of services to reduce environmental impact, along with the implementation of more environmentally sustainable practices, while ensuring that these models do not compromise the quality of services provided</w:t>
      </w:r>
      <w:r w:rsidR="00457709" w:rsidRPr="00C62FBA">
        <w:rPr>
          <w:rFonts w:ascii="Arial" w:eastAsia="Times New Roman" w:hAnsi="Arial" w:cs="Arial"/>
          <w:color w:val="222222"/>
          <w:lang w:val="en-GB"/>
        </w:rPr>
        <w:t>.</w:t>
      </w:r>
    </w:p>
    <w:p w14:paraId="05086674" w14:textId="3602C5F7" w:rsidR="005B02D6" w:rsidRPr="00C62FBA" w:rsidRDefault="007F1529" w:rsidP="0066752F">
      <w:pPr>
        <w:jc w:val="both"/>
        <w:rPr>
          <w:rFonts w:ascii="Arial" w:eastAsia="Times New Roman" w:hAnsi="Arial" w:cs="Arial"/>
          <w:b/>
          <w:sz w:val="28"/>
          <w:szCs w:val="32"/>
          <w:lang w:val="en-GB"/>
        </w:rPr>
      </w:pPr>
      <w:r w:rsidRPr="00C62FBA">
        <w:rPr>
          <w:rFonts w:ascii="Arial" w:hAnsi="Arial" w:cs="Arial"/>
          <w:lang w:val="en-GB"/>
        </w:rPr>
        <w:t>During the implementation of the Strategy, attention will be paid to the environmental impact. For activities involving construction works, environmental impact assessment reports will be prepared, and permits will be sought from the Environmental Protection Agency.</w:t>
      </w:r>
      <w:r w:rsidR="005B02D6" w:rsidRPr="00C62FBA">
        <w:rPr>
          <w:rFonts w:ascii="Arial" w:hAnsi="Arial" w:cs="Arial"/>
          <w:lang w:val="en-GB"/>
        </w:rPr>
        <w:br w:type="page"/>
      </w:r>
    </w:p>
    <w:p w14:paraId="392E04E9" w14:textId="64332D9E" w:rsidR="00421F59" w:rsidRPr="00C62FBA" w:rsidRDefault="00F25307" w:rsidP="00F917D5">
      <w:pPr>
        <w:pStyle w:val="Heading1"/>
        <w:rPr>
          <w:lang w:val="en-GB"/>
        </w:rPr>
      </w:pPr>
      <w:bookmarkStart w:id="14" w:name="_Toc188606912"/>
      <w:r w:rsidRPr="00C62FBA">
        <w:rPr>
          <w:lang w:val="en-GB"/>
        </w:rPr>
        <w:lastRenderedPageBreak/>
        <w:t xml:space="preserve">2. </w:t>
      </w:r>
      <w:r w:rsidR="00F309B5" w:rsidRPr="00C62FBA">
        <w:rPr>
          <w:lang w:val="en-GB"/>
        </w:rPr>
        <w:t>SITUATION ANALYSIS AND IDENTIFICATION OF THE PROBLEM</w:t>
      </w:r>
      <w:bookmarkEnd w:id="14"/>
    </w:p>
    <w:p w14:paraId="116EAFCB" w14:textId="473A50CB" w:rsidR="00F309B5" w:rsidRPr="00C62FBA" w:rsidRDefault="00F309B5" w:rsidP="00F309B5">
      <w:pPr>
        <w:pBdr>
          <w:top w:val="nil"/>
          <w:left w:val="nil"/>
          <w:bottom w:val="nil"/>
          <w:right w:val="nil"/>
          <w:between w:val="nil"/>
        </w:pBdr>
        <w:spacing w:after="120" w:line="240" w:lineRule="auto"/>
        <w:jc w:val="both"/>
        <w:rPr>
          <w:rFonts w:ascii="Arial" w:eastAsia="Cambria" w:hAnsi="Arial" w:cs="Arial"/>
          <w:lang w:val="en-GB"/>
        </w:rPr>
      </w:pPr>
      <w:r w:rsidRPr="00C62FBA">
        <w:rPr>
          <w:rFonts w:ascii="Arial" w:eastAsia="Cambria" w:hAnsi="Arial" w:cs="Arial"/>
          <w:lang w:val="en-GB"/>
        </w:rPr>
        <w:t>Deinsti</w:t>
      </w:r>
      <w:r w:rsidR="00381B7A" w:rsidRPr="00C62FBA">
        <w:rPr>
          <w:rFonts w:ascii="Arial" w:eastAsia="Cambria" w:hAnsi="Arial" w:cs="Arial"/>
          <w:lang w:val="en-GB"/>
        </w:rPr>
        <w:t>tutionalisation</w:t>
      </w:r>
      <w:r w:rsidRPr="00C62FBA">
        <w:rPr>
          <w:rFonts w:ascii="Arial" w:eastAsia="Cambria" w:hAnsi="Arial" w:cs="Arial"/>
          <w:lang w:val="en-GB"/>
        </w:rPr>
        <w:t xml:space="preserve"> involves a systematic transition from institutional care systems to support systems within </w:t>
      </w:r>
      <w:r w:rsidR="004441DB" w:rsidRPr="00C62FBA">
        <w:rPr>
          <w:rFonts w:ascii="Arial" w:eastAsia="Cambria" w:hAnsi="Arial" w:cs="Arial"/>
          <w:lang w:val="en-GB"/>
        </w:rPr>
        <w:t xml:space="preserve">the </w:t>
      </w:r>
      <w:r w:rsidRPr="00C62FBA">
        <w:rPr>
          <w:rFonts w:ascii="Arial" w:eastAsia="Cambria" w:hAnsi="Arial" w:cs="Arial"/>
          <w:lang w:val="en-GB"/>
        </w:rPr>
        <w:t>family environment and local community</w:t>
      </w:r>
      <w:r w:rsidR="007E661E" w:rsidRPr="00C62FBA">
        <w:rPr>
          <w:rFonts w:ascii="Arial" w:eastAsia="Cambria" w:hAnsi="Arial" w:cs="Arial"/>
          <w:lang w:val="en-GB"/>
        </w:rPr>
        <w:t>.</w:t>
      </w:r>
    </w:p>
    <w:p w14:paraId="672D7A09" w14:textId="7E4C4261" w:rsidR="00C456CC" w:rsidRPr="00C62FBA" w:rsidRDefault="00F309B5" w:rsidP="00F309B5">
      <w:pPr>
        <w:pBdr>
          <w:top w:val="nil"/>
          <w:left w:val="nil"/>
          <w:bottom w:val="nil"/>
          <w:right w:val="nil"/>
          <w:between w:val="nil"/>
        </w:pBdr>
        <w:spacing w:after="120" w:line="240" w:lineRule="auto"/>
        <w:jc w:val="both"/>
        <w:rPr>
          <w:rFonts w:ascii="Arial" w:eastAsia="Cambria" w:hAnsi="Arial" w:cs="Arial"/>
          <w:b/>
          <w:color w:val="00B050"/>
          <w:lang w:val="en-GB"/>
        </w:rPr>
      </w:pPr>
      <w:r w:rsidRPr="00C62FBA">
        <w:rPr>
          <w:rFonts w:ascii="Arial" w:eastAsia="Cambria" w:hAnsi="Arial" w:cs="Arial"/>
          <w:lang w:val="en-GB"/>
        </w:rPr>
        <w:t>Deinsti</w:t>
      </w:r>
      <w:r w:rsidR="00381B7A" w:rsidRPr="00C62FBA">
        <w:rPr>
          <w:rFonts w:ascii="Arial" w:eastAsia="Cambria" w:hAnsi="Arial" w:cs="Arial"/>
          <w:lang w:val="en-GB"/>
        </w:rPr>
        <w:t>tutionalisation</w:t>
      </w:r>
      <w:r w:rsidRPr="00C62FBA">
        <w:rPr>
          <w:rFonts w:ascii="Arial" w:eastAsia="Cambria" w:hAnsi="Arial" w:cs="Arial"/>
          <w:lang w:val="en-GB"/>
        </w:rPr>
        <w:t xml:space="preserve"> also represents a transition process that prepares individuals to leave institutions and be included in community life, in the least restrictive environment possible. This process includes community services for those who live in family settings but are isolated and excluded from community life. In that sense, insti</w:t>
      </w:r>
      <w:r w:rsidR="00381B7A" w:rsidRPr="00C62FBA">
        <w:rPr>
          <w:rFonts w:ascii="Arial" w:eastAsia="Cambria" w:hAnsi="Arial" w:cs="Arial"/>
          <w:lang w:val="en-GB"/>
        </w:rPr>
        <w:t>tutionalisation</w:t>
      </w:r>
      <w:r w:rsidRPr="00C62FBA">
        <w:rPr>
          <w:rFonts w:ascii="Arial" w:eastAsia="Cambria" w:hAnsi="Arial" w:cs="Arial"/>
          <w:lang w:val="en-GB"/>
        </w:rPr>
        <w:t xml:space="preserve"> does not just refer to living in an institution but any restrictive environment where individuals cannot reach their full potential. Sociologically speaking, insti</w:t>
      </w:r>
      <w:r w:rsidR="00381B7A" w:rsidRPr="00C62FBA">
        <w:rPr>
          <w:rFonts w:ascii="Arial" w:eastAsia="Cambria" w:hAnsi="Arial" w:cs="Arial"/>
          <w:lang w:val="en-GB"/>
        </w:rPr>
        <w:t>tutionalisation</w:t>
      </w:r>
      <w:r w:rsidRPr="00C62FBA">
        <w:rPr>
          <w:rFonts w:ascii="Arial" w:eastAsia="Cambria" w:hAnsi="Arial" w:cs="Arial"/>
          <w:lang w:val="en-GB"/>
        </w:rPr>
        <w:t xml:space="preserve"> is the process of development or transformation of rules and procedures that affect human interactions. It aims to regulate social </w:t>
      </w:r>
      <w:r w:rsidR="006621F4" w:rsidRPr="00C62FBA">
        <w:rPr>
          <w:rFonts w:ascii="Arial" w:eastAsia="Cambria" w:hAnsi="Arial" w:cs="Arial"/>
          <w:lang w:val="en-GB"/>
        </w:rPr>
        <w:t>behaviour</w:t>
      </w:r>
      <w:r w:rsidRPr="00C62FBA">
        <w:rPr>
          <w:rFonts w:ascii="Arial" w:eastAsia="Cambria" w:hAnsi="Arial" w:cs="Arial"/>
          <w:lang w:val="en-GB"/>
        </w:rPr>
        <w:t xml:space="preserve"> within </w:t>
      </w:r>
      <w:r w:rsidR="006B3E43" w:rsidRPr="00C62FBA">
        <w:rPr>
          <w:rFonts w:ascii="Arial" w:eastAsia="Cambria" w:hAnsi="Arial" w:cs="Arial"/>
          <w:lang w:val="en-GB"/>
        </w:rPr>
        <w:t>organisations</w:t>
      </w:r>
      <w:r w:rsidRPr="00C62FBA">
        <w:rPr>
          <w:rFonts w:ascii="Arial" w:eastAsia="Cambria" w:hAnsi="Arial" w:cs="Arial"/>
          <w:lang w:val="en-GB"/>
        </w:rPr>
        <w:t xml:space="preserve"> or societies. Insti</w:t>
      </w:r>
      <w:r w:rsidR="00381B7A" w:rsidRPr="00C62FBA">
        <w:rPr>
          <w:rFonts w:ascii="Arial" w:eastAsia="Cambria" w:hAnsi="Arial" w:cs="Arial"/>
          <w:lang w:val="en-GB"/>
        </w:rPr>
        <w:t>tutionalisation</w:t>
      </w:r>
      <w:r w:rsidRPr="00C62FBA">
        <w:rPr>
          <w:rFonts w:ascii="Arial" w:eastAsia="Cambria" w:hAnsi="Arial" w:cs="Arial"/>
          <w:lang w:val="en-GB"/>
        </w:rPr>
        <w:t xml:space="preserve"> is a process intended to regulate social </w:t>
      </w:r>
      <w:r w:rsidR="006621F4" w:rsidRPr="00C62FBA">
        <w:rPr>
          <w:rFonts w:ascii="Arial" w:eastAsia="Cambria" w:hAnsi="Arial" w:cs="Arial"/>
          <w:lang w:val="en-GB"/>
        </w:rPr>
        <w:t>behaviour</w:t>
      </w:r>
      <w:r w:rsidRPr="00C62FBA">
        <w:rPr>
          <w:rFonts w:ascii="Arial" w:eastAsia="Cambria" w:hAnsi="Arial" w:cs="Arial"/>
          <w:lang w:val="en-GB"/>
        </w:rPr>
        <w:t xml:space="preserve"> (i.e., supra-individual </w:t>
      </w:r>
      <w:r w:rsidR="006621F4" w:rsidRPr="00C62FBA">
        <w:rPr>
          <w:rFonts w:ascii="Arial" w:eastAsia="Cambria" w:hAnsi="Arial" w:cs="Arial"/>
          <w:lang w:val="en-GB"/>
        </w:rPr>
        <w:t>behaviour</w:t>
      </w:r>
      <w:r w:rsidRPr="00C62FBA">
        <w:rPr>
          <w:rFonts w:ascii="Arial" w:eastAsia="Cambria" w:hAnsi="Arial" w:cs="Arial"/>
          <w:lang w:val="en-GB"/>
        </w:rPr>
        <w:t xml:space="preserve">) within </w:t>
      </w:r>
      <w:r w:rsidR="006B3E43" w:rsidRPr="00C62FBA">
        <w:rPr>
          <w:rFonts w:ascii="Arial" w:eastAsia="Cambria" w:hAnsi="Arial" w:cs="Arial"/>
          <w:lang w:val="en-GB"/>
        </w:rPr>
        <w:t>organisations</w:t>
      </w:r>
      <w:r w:rsidRPr="00C62FBA">
        <w:rPr>
          <w:rFonts w:ascii="Arial" w:eastAsia="Cambria" w:hAnsi="Arial" w:cs="Arial"/>
          <w:lang w:val="en-GB"/>
        </w:rPr>
        <w:t xml:space="preserve"> or entire societies. Therefore, insti</w:t>
      </w:r>
      <w:r w:rsidR="00381B7A" w:rsidRPr="00C62FBA">
        <w:rPr>
          <w:rFonts w:ascii="Arial" w:eastAsia="Cambria" w:hAnsi="Arial" w:cs="Arial"/>
          <w:lang w:val="en-GB"/>
        </w:rPr>
        <w:t>tutionalisation</w:t>
      </w:r>
      <w:r w:rsidRPr="00C62FBA">
        <w:rPr>
          <w:rFonts w:ascii="Arial" w:eastAsia="Cambria" w:hAnsi="Arial" w:cs="Arial"/>
          <w:lang w:val="en-GB"/>
        </w:rPr>
        <w:t xml:space="preserve"> is a human activity (based on decisions derived from attitudes, not just legal arrangements) that in</w:t>
      </w:r>
      <w:r w:rsidR="004441DB" w:rsidRPr="00C62FBA">
        <w:rPr>
          <w:rFonts w:ascii="Arial" w:eastAsia="Cambria" w:hAnsi="Arial" w:cs="Arial"/>
          <w:lang w:val="en-GB"/>
        </w:rPr>
        <w:t>troduces</w:t>
      </w:r>
      <w:r w:rsidRPr="00C62FBA">
        <w:rPr>
          <w:rFonts w:ascii="Arial" w:eastAsia="Cambria" w:hAnsi="Arial" w:cs="Arial"/>
          <w:lang w:val="en-GB"/>
        </w:rPr>
        <w:t xml:space="preserve">, adjusts, and changes rules and procedures in the social and political sphere. </w:t>
      </w:r>
      <w:r w:rsidR="00C80400" w:rsidRPr="00C62FBA">
        <w:rPr>
          <w:rFonts w:ascii="Arial" w:eastAsia="Cambria" w:hAnsi="Arial" w:cs="Arial"/>
          <w:lang w:val="en-GB"/>
        </w:rPr>
        <w:t>“</w:t>
      </w:r>
      <w:r w:rsidRPr="00C62FBA">
        <w:rPr>
          <w:rFonts w:ascii="Arial" w:eastAsia="Cambria" w:hAnsi="Arial" w:cs="Arial"/>
          <w:lang w:val="en-GB"/>
        </w:rPr>
        <w:t xml:space="preserve">This is not </w:t>
      </w:r>
      <w:r w:rsidR="00276D99" w:rsidRPr="00C62FBA">
        <w:rPr>
          <w:rFonts w:ascii="Arial" w:eastAsia="Cambria" w:hAnsi="Arial" w:cs="Arial"/>
          <w:lang w:val="en-GB"/>
        </w:rPr>
        <w:t>‘</w:t>
      </w:r>
      <w:r w:rsidRPr="00C62FBA">
        <w:rPr>
          <w:rFonts w:ascii="Arial" w:eastAsia="Cambria" w:hAnsi="Arial" w:cs="Arial"/>
          <w:lang w:val="en-GB"/>
        </w:rPr>
        <w:t>just</w:t>
      </w:r>
      <w:r w:rsidR="00276D99" w:rsidRPr="00C62FBA">
        <w:rPr>
          <w:rFonts w:ascii="Arial" w:eastAsia="Cambria" w:hAnsi="Arial" w:cs="Arial"/>
          <w:lang w:val="en-GB"/>
        </w:rPr>
        <w:t>’</w:t>
      </w:r>
      <w:r w:rsidRPr="00C62FBA">
        <w:rPr>
          <w:rFonts w:ascii="Arial" w:eastAsia="Cambria" w:hAnsi="Arial" w:cs="Arial"/>
          <w:lang w:val="en-GB"/>
        </w:rPr>
        <w:t xml:space="preserve"> about living in a specific building or environment but, above all, about the loss of personal choice and autonomy due to the imposition of a certain way or living arrangement.</w:t>
      </w:r>
      <w:r w:rsidR="00C80400" w:rsidRPr="00C62FBA">
        <w:rPr>
          <w:rFonts w:ascii="Arial" w:eastAsia="Cambria" w:hAnsi="Arial" w:cs="Arial"/>
          <w:lang w:val="en-GB"/>
        </w:rPr>
        <w:t>”</w:t>
      </w:r>
      <w:r w:rsidRPr="00C62FBA">
        <w:rPr>
          <w:rFonts w:ascii="Arial" w:eastAsia="Cambria" w:hAnsi="Arial" w:cs="Arial"/>
          <w:lang w:val="en-GB"/>
        </w:rPr>
        <w:t xml:space="preserve"> Insti</w:t>
      </w:r>
      <w:r w:rsidR="00381B7A" w:rsidRPr="00C62FBA">
        <w:rPr>
          <w:rFonts w:ascii="Arial" w:eastAsia="Cambria" w:hAnsi="Arial" w:cs="Arial"/>
          <w:lang w:val="en-GB"/>
        </w:rPr>
        <w:t>tutionalisation</w:t>
      </w:r>
      <w:r w:rsidRPr="00C62FBA">
        <w:rPr>
          <w:rFonts w:ascii="Arial" w:eastAsia="Cambria" w:hAnsi="Arial" w:cs="Arial"/>
          <w:lang w:val="en-GB"/>
        </w:rPr>
        <w:t xml:space="preserve"> can also mean living in one</w:t>
      </w:r>
      <w:r w:rsidR="00276D99" w:rsidRPr="00C62FBA">
        <w:rPr>
          <w:rFonts w:ascii="Arial" w:eastAsia="Cambria" w:hAnsi="Arial" w:cs="Arial"/>
          <w:lang w:val="en-GB"/>
        </w:rPr>
        <w:t>’</w:t>
      </w:r>
      <w:r w:rsidRPr="00C62FBA">
        <w:rPr>
          <w:rFonts w:ascii="Arial" w:eastAsia="Cambria" w:hAnsi="Arial" w:cs="Arial"/>
          <w:lang w:val="en-GB"/>
        </w:rPr>
        <w:t xml:space="preserve">s own home if choices and opportunities are not available and there is no support for inclusion in </w:t>
      </w:r>
      <w:r w:rsidR="004441DB" w:rsidRPr="00C62FBA">
        <w:rPr>
          <w:rFonts w:ascii="Arial" w:eastAsia="Cambria" w:hAnsi="Arial" w:cs="Arial"/>
          <w:lang w:val="en-GB"/>
        </w:rPr>
        <w:t xml:space="preserve">the </w:t>
      </w:r>
      <w:r w:rsidRPr="00C62FBA">
        <w:rPr>
          <w:rFonts w:ascii="Arial" w:eastAsia="Cambria" w:hAnsi="Arial" w:cs="Arial"/>
          <w:lang w:val="en-GB"/>
        </w:rPr>
        <w:t>community</w:t>
      </w:r>
      <w:r w:rsidR="00C456CC" w:rsidRPr="00C62FBA">
        <w:rPr>
          <w:rFonts w:ascii="Arial" w:eastAsia="Cambria" w:hAnsi="Arial" w:cs="Arial"/>
          <w:b/>
          <w:lang w:val="en-GB"/>
        </w:rPr>
        <w:t>.</w:t>
      </w:r>
      <w:r w:rsidR="00C456CC" w:rsidRPr="00C62FBA">
        <w:rPr>
          <w:rStyle w:val="FootnoteReference"/>
          <w:rFonts w:ascii="Arial" w:eastAsia="Cambria" w:hAnsi="Arial" w:cs="Arial"/>
          <w:b/>
          <w:lang w:val="en-GB"/>
        </w:rPr>
        <w:footnoteReference w:id="49"/>
      </w:r>
    </w:p>
    <w:p w14:paraId="2FF6983A" w14:textId="6E396DD2" w:rsidR="002107F8" w:rsidRPr="00C62FBA" w:rsidRDefault="00C41DDB" w:rsidP="003E3073">
      <w:pPr>
        <w:pStyle w:val="Heading2"/>
        <w:jc w:val="left"/>
        <w:rPr>
          <w:lang w:val="en-GB"/>
        </w:rPr>
      </w:pPr>
      <w:bookmarkStart w:id="15" w:name="_Toc188606913"/>
      <w:r w:rsidRPr="00C62FBA">
        <w:rPr>
          <w:lang w:val="en-GB"/>
        </w:rPr>
        <w:t>2.</w:t>
      </w:r>
      <w:r w:rsidR="0083690D" w:rsidRPr="00C62FBA">
        <w:rPr>
          <w:lang w:val="en-GB"/>
        </w:rPr>
        <w:t>1</w:t>
      </w:r>
      <w:r w:rsidR="00F25307" w:rsidRPr="00C62FBA">
        <w:rPr>
          <w:lang w:val="en-GB"/>
        </w:rPr>
        <w:t>.</w:t>
      </w:r>
      <w:r w:rsidRPr="00C62FBA">
        <w:rPr>
          <w:lang w:val="en-GB"/>
        </w:rPr>
        <w:t xml:space="preserve"> </w:t>
      </w:r>
      <w:r w:rsidR="008614A9" w:rsidRPr="00C62FBA">
        <w:rPr>
          <w:lang w:val="en-GB"/>
        </w:rPr>
        <w:t>Analysis of results of deinsti</w:t>
      </w:r>
      <w:r w:rsidR="00381B7A" w:rsidRPr="00C62FBA">
        <w:rPr>
          <w:lang w:val="en-GB"/>
        </w:rPr>
        <w:t>tutionalisation</w:t>
      </w:r>
      <w:r w:rsidR="008614A9" w:rsidRPr="00C62FBA">
        <w:rPr>
          <w:lang w:val="en-GB"/>
        </w:rPr>
        <w:t xml:space="preserve"> policies in </w:t>
      </w:r>
      <w:r w:rsidR="006B3E43" w:rsidRPr="00C62FBA">
        <w:rPr>
          <w:lang w:val="en-GB"/>
        </w:rPr>
        <w:t>Montenegro</w:t>
      </w:r>
      <w:r w:rsidR="008614A9" w:rsidRPr="00C62FBA">
        <w:rPr>
          <w:lang w:val="en-GB"/>
        </w:rPr>
        <w:t xml:space="preserve"> in the previous period</w:t>
      </w:r>
      <w:bookmarkEnd w:id="15"/>
    </w:p>
    <w:p w14:paraId="3931EC32" w14:textId="3D1D0E3F" w:rsidR="000E1B22" w:rsidRPr="00C62FBA" w:rsidRDefault="00F309B5" w:rsidP="005B02D6">
      <w:pPr>
        <w:spacing w:after="120" w:line="240" w:lineRule="auto"/>
        <w:jc w:val="both"/>
        <w:rPr>
          <w:rFonts w:ascii="Arial" w:hAnsi="Arial" w:cs="Arial"/>
          <w:lang w:val="en-GB"/>
        </w:rPr>
      </w:pPr>
      <w:r w:rsidRPr="00C62FBA">
        <w:rPr>
          <w:rFonts w:ascii="Arial" w:hAnsi="Arial" w:cs="Arial"/>
          <w:lang w:val="en-GB"/>
        </w:rPr>
        <w:t>In the last decade, Montenegro has intensified the deinsti</w:t>
      </w:r>
      <w:r w:rsidR="00381B7A" w:rsidRPr="00C62FBA">
        <w:rPr>
          <w:rFonts w:ascii="Arial" w:hAnsi="Arial" w:cs="Arial"/>
          <w:lang w:val="en-GB"/>
        </w:rPr>
        <w:t>tutionalisation</w:t>
      </w:r>
      <w:r w:rsidRPr="00C62FBA">
        <w:rPr>
          <w:rFonts w:ascii="Arial" w:hAnsi="Arial" w:cs="Arial"/>
          <w:lang w:val="en-GB"/>
        </w:rPr>
        <w:t xml:space="preserve"> process through policy changes, enhanced legal frameworks, capacity building, and awareness-raising campaigns. This long-term, complex process aims not only to </w:t>
      </w:r>
      <w:r w:rsidR="00C80400" w:rsidRPr="00C62FBA">
        <w:rPr>
          <w:rFonts w:ascii="Arial" w:hAnsi="Arial" w:cs="Arial"/>
          <w:lang w:val="en-GB"/>
        </w:rPr>
        <w:t>“</w:t>
      </w:r>
      <w:r w:rsidRPr="00C62FBA">
        <w:rPr>
          <w:rFonts w:ascii="Arial" w:hAnsi="Arial" w:cs="Arial"/>
          <w:lang w:val="en-GB"/>
        </w:rPr>
        <w:t>deinstitutiona</w:t>
      </w:r>
      <w:r w:rsidR="0066752F" w:rsidRPr="00C62FBA">
        <w:rPr>
          <w:rFonts w:ascii="Arial" w:hAnsi="Arial" w:cs="Arial"/>
          <w:lang w:val="en-GB"/>
        </w:rPr>
        <w:t>l</w:t>
      </w:r>
      <w:r w:rsidR="00034249" w:rsidRPr="00C62FBA">
        <w:rPr>
          <w:rFonts w:ascii="Arial" w:hAnsi="Arial" w:cs="Arial"/>
          <w:lang w:val="en-GB"/>
        </w:rPr>
        <w:t>ise</w:t>
      </w:r>
      <w:r w:rsidR="00C80400" w:rsidRPr="00C62FBA">
        <w:rPr>
          <w:rFonts w:ascii="Arial" w:hAnsi="Arial" w:cs="Arial"/>
          <w:lang w:val="en-GB"/>
        </w:rPr>
        <w:t>”</w:t>
      </w:r>
      <w:r w:rsidRPr="00C62FBA">
        <w:rPr>
          <w:rFonts w:ascii="Arial" w:hAnsi="Arial" w:cs="Arial"/>
          <w:lang w:val="en-GB"/>
        </w:rPr>
        <w:t xml:space="preserve"> individuals but to ensure all necessary prerequisites for their inclusion in local community life (Development of community services, availability of healthcare and educational services, employment opportunities, changing attitudes of professionals and the general public, mutual cooperation of state authorities and local governments, public institutions, civil society </w:t>
      </w:r>
      <w:r w:rsidR="006B3E43" w:rsidRPr="00C62FBA">
        <w:rPr>
          <w:rFonts w:ascii="Arial" w:hAnsi="Arial" w:cs="Arial"/>
          <w:lang w:val="en-GB"/>
        </w:rPr>
        <w:t>organisations</w:t>
      </w:r>
      <w:r w:rsidRPr="00C62FBA">
        <w:rPr>
          <w:rFonts w:ascii="Arial" w:hAnsi="Arial" w:cs="Arial"/>
          <w:lang w:val="en-GB"/>
        </w:rPr>
        <w:t>, etc.). Deinsti</w:t>
      </w:r>
      <w:r w:rsidR="00381B7A" w:rsidRPr="00C62FBA">
        <w:rPr>
          <w:rFonts w:ascii="Arial" w:hAnsi="Arial" w:cs="Arial"/>
          <w:lang w:val="en-GB"/>
        </w:rPr>
        <w:t>tutionalisation</w:t>
      </w:r>
      <w:r w:rsidRPr="00C62FBA">
        <w:rPr>
          <w:rFonts w:ascii="Arial" w:hAnsi="Arial" w:cs="Arial"/>
          <w:lang w:val="en-GB"/>
        </w:rPr>
        <w:t xml:space="preserve"> also includes preventing the separation of a child from their family, </w:t>
      </w:r>
      <w:r w:rsidR="004441DB" w:rsidRPr="00C62FBA">
        <w:rPr>
          <w:rFonts w:ascii="Arial" w:hAnsi="Arial" w:cs="Arial"/>
          <w:lang w:val="en-GB"/>
        </w:rPr>
        <w:t xml:space="preserve">and </w:t>
      </w:r>
      <w:r w:rsidRPr="00C62FBA">
        <w:rPr>
          <w:rFonts w:ascii="Arial" w:hAnsi="Arial" w:cs="Arial"/>
          <w:lang w:val="en-GB"/>
        </w:rPr>
        <w:t>ensuring the necessary support for the child and family at risk of separation to prevent the child from entering an accommodation facility. This includes the obligation to provide adequate resources for intensive direct work with families at risk of separation to prevent the child from entering an institution. It is important to work on preventing insti</w:t>
      </w:r>
      <w:r w:rsidR="00381B7A" w:rsidRPr="00C62FBA">
        <w:rPr>
          <w:rFonts w:ascii="Arial" w:hAnsi="Arial" w:cs="Arial"/>
          <w:lang w:val="en-GB"/>
        </w:rPr>
        <w:t>tutionalisation</w:t>
      </w:r>
      <w:r w:rsidRPr="00C62FBA">
        <w:rPr>
          <w:rFonts w:ascii="Arial" w:hAnsi="Arial" w:cs="Arial"/>
          <w:lang w:val="en-GB"/>
        </w:rPr>
        <w:t xml:space="preserve"> and ensuring a gatekeeping mechanism. In the process of deinsti</w:t>
      </w:r>
      <w:r w:rsidR="00381B7A" w:rsidRPr="00C62FBA">
        <w:rPr>
          <w:rFonts w:ascii="Arial" w:hAnsi="Arial" w:cs="Arial"/>
          <w:lang w:val="en-GB"/>
        </w:rPr>
        <w:t>tutionalisation</w:t>
      </w:r>
      <w:r w:rsidRPr="00C62FBA">
        <w:rPr>
          <w:rFonts w:ascii="Arial" w:hAnsi="Arial" w:cs="Arial"/>
          <w:lang w:val="en-GB"/>
        </w:rPr>
        <w:t>, it must be considered that insti</w:t>
      </w:r>
      <w:r w:rsidR="00381B7A" w:rsidRPr="00C62FBA">
        <w:rPr>
          <w:rFonts w:ascii="Arial" w:hAnsi="Arial" w:cs="Arial"/>
          <w:lang w:val="en-GB"/>
        </w:rPr>
        <w:t>tutionalisation</w:t>
      </w:r>
      <w:r w:rsidRPr="00C62FBA">
        <w:rPr>
          <w:rFonts w:ascii="Arial" w:hAnsi="Arial" w:cs="Arial"/>
          <w:lang w:val="en-GB"/>
        </w:rPr>
        <w:t xml:space="preserve"> is not just the existence of institutions and living in them, but any restrictive environment where a person</w:t>
      </w:r>
      <w:r w:rsidR="00276D99" w:rsidRPr="00C62FBA">
        <w:rPr>
          <w:rFonts w:ascii="Arial" w:hAnsi="Arial" w:cs="Arial"/>
          <w:lang w:val="en-GB"/>
        </w:rPr>
        <w:t>’</w:t>
      </w:r>
      <w:r w:rsidRPr="00C62FBA">
        <w:rPr>
          <w:rFonts w:ascii="Arial" w:hAnsi="Arial" w:cs="Arial"/>
          <w:lang w:val="en-GB"/>
        </w:rPr>
        <w:t>s full potential is not real</w:t>
      </w:r>
      <w:r w:rsidR="005676FF" w:rsidRPr="00C62FBA">
        <w:rPr>
          <w:rFonts w:ascii="Arial" w:hAnsi="Arial" w:cs="Arial"/>
          <w:lang w:val="en-GB"/>
        </w:rPr>
        <w:t>ised</w:t>
      </w:r>
      <w:r w:rsidRPr="00C62FBA">
        <w:rPr>
          <w:rFonts w:ascii="Arial" w:hAnsi="Arial" w:cs="Arial"/>
          <w:lang w:val="en-GB"/>
        </w:rPr>
        <w:t>. For children, the essence of the right to community inclusion implies the right to grow up in a family. Accordingly, for children, an</w:t>
      </w:r>
      <w:r w:rsidR="00503B4C" w:rsidRPr="00C62FBA">
        <w:rPr>
          <w:rFonts w:ascii="Arial" w:hAnsi="Arial" w:cs="Arial"/>
          <w:lang w:val="en-GB"/>
        </w:rPr>
        <w:t xml:space="preserve"> </w:t>
      </w:r>
      <w:r w:rsidR="00C80400" w:rsidRPr="00C62FBA">
        <w:rPr>
          <w:rFonts w:ascii="Arial" w:hAnsi="Arial" w:cs="Arial"/>
          <w:lang w:val="en-GB"/>
        </w:rPr>
        <w:t>“</w:t>
      </w:r>
      <w:r w:rsidRPr="00C62FBA">
        <w:rPr>
          <w:rFonts w:ascii="Arial" w:hAnsi="Arial" w:cs="Arial"/>
          <w:lang w:val="en-GB"/>
        </w:rPr>
        <w:t>institution</w:t>
      </w:r>
      <w:r w:rsidR="00C80400" w:rsidRPr="00C62FBA">
        <w:rPr>
          <w:rFonts w:ascii="Arial" w:hAnsi="Arial" w:cs="Arial"/>
          <w:lang w:val="en-GB"/>
        </w:rPr>
        <w:t>”</w:t>
      </w:r>
      <w:r w:rsidRPr="00C62FBA">
        <w:rPr>
          <w:rFonts w:ascii="Arial" w:hAnsi="Arial" w:cs="Arial"/>
          <w:lang w:val="en-GB"/>
        </w:rPr>
        <w:t xml:space="preserve"> is any accommodation that is not family-based. Placement in homes for large or small groups is particularly dangerous for children. As regards children with disabilities, deinsti</w:t>
      </w:r>
      <w:r w:rsidR="00381B7A" w:rsidRPr="00C62FBA">
        <w:rPr>
          <w:rFonts w:ascii="Arial" w:hAnsi="Arial" w:cs="Arial"/>
          <w:lang w:val="en-GB"/>
        </w:rPr>
        <w:t>tutionalisation</w:t>
      </w:r>
      <w:r w:rsidRPr="00C62FBA">
        <w:rPr>
          <w:rFonts w:ascii="Arial" w:hAnsi="Arial" w:cs="Arial"/>
          <w:lang w:val="en-GB"/>
        </w:rPr>
        <w:t xml:space="preserve"> should focus on protecting the right to family life. This includes schools where children with disabilities must stay separated from their families because otherwise, they would not be able to exercise their right to education</w:t>
      </w:r>
      <w:r w:rsidR="000E1B22" w:rsidRPr="00C62FBA">
        <w:rPr>
          <w:rFonts w:ascii="Arial" w:hAnsi="Arial" w:cs="Arial"/>
          <w:lang w:val="en-GB"/>
        </w:rPr>
        <w:t>.</w:t>
      </w:r>
      <w:r w:rsidR="003225A4" w:rsidRPr="00C62FBA">
        <w:rPr>
          <w:rStyle w:val="FootnoteReference"/>
          <w:rFonts w:ascii="Arial" w:hAnsi="Arial" w:cs="Arial"/>
          <w:lang w:val="en-GB"/>
        </w:rPr>
        <w:footnoteReference w:id="50"/>
      </w:r>
      <w:r w:rsidR="000E1B22" w:rsidRPr="00C62FBA">
        <w:rPr>
          <w:rFonts w:ascii="Arial" w:hAnsi="Arial" w:cs="Arial"/>
          <w:lang w:val="en-GB"/>
        </w:rPr>
        <w:t xml:space="preserve"> </w:t>
      </w:r>
    </w:p>
    <w:p w14:paraId="78F86916" w14:textId="6CB8A80F" w:rsidR="00503B4C" w:rsidRPr="00C62FBA" w:rsidRDefault="00F309B5" w:rsidP="00503B4C">
      <w:pPr>
        <w:pStyle w:val="NormalWeb"/>
        <w:spacing w:beforeAutospacing="0" w:after="120" w:afterAutospacing="0"/>
        <w:jc w:val="both"/>
        <w:rPr>
          <w:rFonts w:ascii="Arial" w:eastAsiaTheme="minorHAnsi" w:hAnsi="Arial" w:cs="Arial"/>
          <w:sz w:val="22"/>
          <w:szCs w:val="22"/>
          <w:lang w:val="en-GB"/>
        </w:rPr>
      </w:pPr>
      <w:r w:rsidRPr="00C62FBA">
        <w:rPr>
          <w:rFonts w:ascii="Arial" w:eastAsiaTheme="minorHAnsi" w:hAnsi="Arial" w:cs="Arial"/>
          <w:sz w:val="22"/>
          <w:szCs w:val="22"/>
          <w:lang w:val="en-GB"/>
        </w:rPr>
        <w:t>Montenegro has invested certain resources in the reform of the social and child protection system. However, sufficient funds have not been allocated for the deinsti</w:t>
      </w:r>
      <w:r w:rsidR="00381B7A" w:rsidRPr="00C62FBA">
        <w:rPr>
          <w:rFonts w:ascii="Arial" w:eastAsiaTheme="minorHAnsi" w:hAnsi="Arial" w:cs="Arial"/>
          <w:sz w:val="22"/>
          <w:szCs w:val="22"/>
          <w:lang w:val="en-GB"/>
        </w:rPr>
        <w:t>tutionalisation</w:t>
      </w:r>
      <w:r w:rsidRPr="00C62FBA">
        <w:rPr>
          <w:rFonts w:ascii="Arial" w:eastAsiaTheme="minorHAnsi" w:hAnsi="Arial" w:cs="Arial"/>
          <w:sz w:val="22"/>
          <w:szCs w:val="22"/>
          <w:lang w:val="en-GB"/>
        </w:rPr>
        <w:t xml:space="preserve"> process from 2009 </w:t>
      </w:r>
      <w:r w:rsidRPr="00C62FBA">
        <w:rPr>
          <w:rFonts w:ascii="Arial" w:eastAsiaTheme="minorHAnsi" w:hAnsi="Arial" w:cs="Arial"/>
          <w:sz w:val="22"/>
          <w:szCs w:val="22"/>
          <w:lang w:val="en-GB"/>
        </w:rPr>
        <w:lastRenderedPageBreak/>
        <w:t xml:space="preserve">to the present. The biggest progress has been made in reducing the number of children, especially those under three, being placed in institutions. Community services have also been developed, including day care </w:t>
      </w:r>
      <w:r w:rsidR="00381B7A" w:rsidRPr="00C62FBA">
        <w:rPr>
          <w:rFonts w:ascii="Arial" w:eastAsiaTheme="minorHAnsi" w:hAnsi="Arial" w:cs="Arial"/>
          <w:sz w:val="22"/>
          <w:szCs w:val="22"/>
          <w:lang w:val="en-GB"/>
        </w:rPr>
        <w:t>centre</w:t>
      </w:r>
      <w:r w:rsidRPr="00C62FBA">
        <w:rPr>
          <w:rFonts w:ascii="Arial" w:eastAsiaTheme="minorHAnsi" w:hAnsi="Arial" w:cs="Arial"/>
          <w:sz w:val="22"/>
          <w:szCs w:val="22"/>
          <w:lang w:val="en-GB"/>
        </w:rPr>
        <w:t xml:space="preserve">s for children with disabilities, while the number of children with developmental disabilities integrated into the educational system has increased. Additionally, the professional capacities of employees in the social and child protection system have been improved through numerous training </w:t>
      </w:r>
      <w:r w:rsidR="00C62FBA" w:rsidRPr="00C62FBA">
        <w:rPr>
          <w:rFonts w:ascii="Arial" w:eastAsiaTheme="minorHAnsi" w:hAnsi="Arial" w:cs="Arial"/>
          <w:sz w:val="22"/>
          <w:szCs w:val="22"/>
          <w:lang w:val="en-GB"/>
        </w:rPr>
        <w:t>programmes</w:t>
      </w:r>
      <w:r w:rsidRPr="00C62FBA">
        <w:rPr>
          <w:rFonts w:ascii="Arial" w:eastAsiaTheme="minorHAnsi" w:hAnsi="Arial" w:cs="Arial"/>
          <w:sz w:val="22"/>
          <w:szCs w:val="22"/>
          <w:lang w:val="en-GB"/>
        </w:rPr>
        <w:t xml:space="preserve">, the introduction of new case management methodologies, the licensing of professional workers, and the accreditation of training </w:t>
      </w:r>
      <w:r w:rsidR="00C62FBA" w:rsidRPr="00C62FBA">
        <w:rPr>
          <w:rFonts w:ascii="Arial" w:eastAsiaTheme="minorHAnsi" w:hAnsi="Arial" w:cs="Arial"/>
          <w:sz w:val="22"/>
          <w:szCs w:val="22"/>
          <w:lang w:val="en-GB"/>
        </w:rPr>
        <w:t>programmes</w:t>
      </w:r>
      <w:r w:rsidRPr="00C62FBA">
        <w:rPr>
          <w:rFonts w:ascii="Arial" w:eastAsiaTheme="minorHAnsi" w:hAnsi="Arial" w:cs="Arial"/>
          <w:sz w:val="22"/>
          <w:szCs w:val="22"/>
          <w:lang w:val="en-GB"/>
        </w:rPr>
        <w:t>.</w:t>
      </w:r>
      <w:r w:rsidR="00381B7A" w:rsidRPr="00C62FBA">
        <w:rPr>
          <w:rFonts w:ascii="Arial" w:eastAsiaTheme="minorHAnsi" w:hAnsi="Arial" w:cs="Arial"/>
          <w:sz w:val="22"/>
          <w:szCs w:val="22"/>
          <w:lang w:val="en-GB"/>
        </w:rPr>
        <w:t xml:space="preserve"> </w:t>
      </w:r>
      <w:r w:rsidRPr="00C62FBA">
        <w:rPr>
          <w:rFonts w:ascii="Arial" w:eastAsiaTheme="minorHAnsi" w:hAnsi="Arial" w:cs="Arial"/>
          <w:sz w:val="22"/>
          <w:szCs w:val="22"/>
          <w:lang w:val="en-GB"/>
        </w:rPr>
        <w:t>On the other hand, practice shows that although certain results have been achieved in the deinsti</w:t>
      </w:r>
      <w:r w:rsidR="00381B7A" w:rsidRPr="00C62FBA">
        <w:rPr>
          <w:rFonts w:ascii="Arial" w:eastAsiaTheme="minorHAnsi" w:hAnsi="Arial" w:cs="Arial"/>
          <w:sz w:val="22"/>
          <w:szCs w:val="22"/>
          <w:lang w:val="en-GB"/>
        </w:rPr>
        <w:t>tutionalisation</w:t>
      </w:r>
      <w:r w:rsidRPr="00C62FBA">
        <w:rPr>
          <w:rFonts w:ascii="Arial" w:eastAsiaTheme="minorHAnsi" w:hAnsi="Arial" w:cs="Arial"/>
          <w:sz w:val="22"/>
          <w:szCs w:val="22"/>
          <w:lang w:val="en-GB"/>
        </w:rPr>
        <w:t xml:space="preserve"> process, further reforms are needed to ensure an effective and efficient system that fully relies on the development of community-based services and support to the family.</w:t>
      </w:r>
    </w:p>
    <w:p w14:paraId="3772C28F" w14:textId="3BC468E2" w:rsidR="0022519B" w:rsidRPr="00C62FBA" w:rsidRDefault="00F309B5" w:rsidP="00503B4C">
      <w:pPr>
        <w:pStyle w:val="NormalWeb"/>
        <w:spacing w:beforeAutospacing="0" w:after="120" w:afterAutospacing="0"/>
        <w:jc w:val="both"/>
        <w:rPr>
          <w:rFonts w:ascii="Arial" w:eastAsiaTheme="minorHAnsi" w:hAnsi="Arial" w:cs="Arial"/>
          <w:sz w:val="22"/>
          <w:szCs w:val="22"/>
          <w:lang w:val="en-GB"/>
        </w:rPr>
      </w:pPr>
      <w:r w:rsidRPr="00C62FBA">
        <w:rPr>
          <w:rFonts w:ascii="Arial" w:eastAsiaTheme="minorHAnsi" w:hAnsi="Arial" w:cs="Arial"/>
          <w:sz w:val="22"/>
          <w:szCs w:val="22"/>
          <w:lang w:val="en-GB"/>
        </w:rPr>
        <w:t>The Deinsti</w:t>
      </w:r>
      <w:r w:rsidR="00381B7A" w:rsidRPr="00C62FBA">
        <w:rPr>
          <w:rFonts w:ascii="Arial" w:eastAsiaTheme="minorHAnsi" w:hAnsi="Arial" w:cs="Arial"/>
          <w:sz w:val="22"/>
          <w:szCs w:val="22"/>
          <w:lang w:val="en-GB"/>
        </w:rPr>
        <w:t>tutionalisation</w:t>
      </w:r>
      <w:r w:rsidRPr="00C62FBA">
        <w:rPr>
          <w:rFonts w:ascii="Arial" w:eastAsiaTheme="minorHAnsi" w:hAnsi="Arial" w:cs="Arial"/>
          <w:sz w:val="22"/>
          <w:szCs w:val="22"/>
          <w:lang w:val="en-GB"/>
        </w:rPr>
        <w:t xml:space="preserve"> Strategy is being adopted for the first time in Montenegro. In the previous period of public policy implementation, deinsti</w:t>
      </w:r>
      <w:r w:rsidR="00381B7A" w:rsidRPr="00C62FBA">
        <w:rPr>
          <w:rFonts w:ascii="Arial" w:eastAsiaTheme="minorHAnsi" w:hAnsi="Arial" w:cs="Arial"/>
          <w:sz w:val="22"/>
          <w:szCs w:val="22"/>
          <w:lang w:val="en-GB"/>
        </w:rPr>
        <w:t>tutionalisation</w:t>
      </w:r>
      <w:r w:rsidRPr="00C62FBA">
        <w:rPr>
          <w:rFonts w:ascii="Arial" w:eastAsiaTheme="minorHAnsi" w:hAnsi="Arial" w:cs="Arial"/>
          <w:sz w:val="22"/>
          <w:szCs w:val="22"/>
          <w:lang w:val="en-GB"/>
        </w:rPr>
        <w:t xml:space="preserve"> was part of the strategic document related to the development of the social and child protection system</w:t>
      </w:r>
      <w:r w:rsidR="002665C2" w:rsidRPr="00C62FBA">
        <w:rPr>
          <w:rFonts w:ascii="Arial" w:hAnsi="Arial" w:cs="Arial"/>
          <w:sz w:val="22"/>
          <w:szCs w:val="22"/>
          <w:lang w:val="en-GB"/>
        </w:rPr>
        <w:t>.</w:t>
      </w:r>
    </w:p>
    <w:p w14:paraId="24519A0D" w14:textId="791905A1" w:rsidR="00A373B6" w:rsidRPr="00C62FBA" w:rsidRDefault="00F309B5" w:rsidP="005B02D6">
      <w:pPr>
        <w:pStyle w:val="NormalWeb"/>
        <w:spacing w:beforeAutospacing="0" w:after="120" w:afterAutospacing="0"/>
        <w:jc w:val="both"/>
        <w:rPr>
          <w:rFonts w:ascii="Arial" w:hAnsi="Arial" w:cs="Arial"/>
          <w:sz w:val="22"/>
          <w:szCs w:val="22"/>
          <w:lang w:val="en-GB" w:eastAsia="en-GB"/>
        </w:rPr>
      </w:pPr>
      <w:r w:rsidRPr="00C62FBA">
        <w:rPr>
          <w:rFonts w:ascii="Arial" w:hAnsi="Arial" w:cs="Arial"/>
          <w:sz w:val="22"/>
          <w:szCs w:val="22"/>
          <w:lang w:val="en-GB"/>
        </w:rPr>
        <w:t xml:space="preserve">In the </w:t>
      </w:r>
      <w:bookmarkStart w:id="16" w:name="_Hlk188528378"/>
      <w:r w:rsidRPr="00C62FBA">
        <w:rPr>
          <w:rFonts w:ascii="Arial" w:hAnsi="Arial" w:cs="Arial"/>
          <w:sz w:val="22"/>
          <w:szCs w:val="22"/>
          <w:lang w:val="en-GB"/>
        </w:rPr>
        <w:t>Strategy for the Development of the Social and Child Protection System for the period from 2018 to 2022</w:t>
      </w:r>
      <w:bookmarkEnd w:id="16"/>
      <w:r w:rsidR="00503B4C" w:rsidRPr="00C62FBA">
        <w:rPr>
          <w:rStyle w:val="FootnoteReference"/>
          <w:rFonts w:ascii="Arial" w:hAnsi="Arial" w:cs="Arial"/>
          <w:sz w:val="22"/>
          <w:szCs w:val="22"/>
          <w:lang w:val="en-GB"/>
        </w:rPr>
        <w:footnoteReference w:id="51"/>
      </w:r>
      <w:r w:rsidRPr="00C62FBA">
        <w:rPr>
          <w:rFonts w:ascii="Arial" w:hAnsi="Arial" w:cs="Arial"/>
          <w:sz w:val="22"/>
          <w:szCs w:val="22"/>
          <w:lang w:val="en-GB"/>
        </w:rPr>
        <w:t>, the</w:t>
      </w:r>
      <w:r w:rsidR="00381B7A" w:rsidRPr="00C62FBA">
        <w:rPr>
          <w:rFonts w:ascii="Arial" w:hAnsi="Arial" w:cs="Arial"/>
          <w:sz w:val="22"/>
          <w:szCs w:val="22"/>
          <w:lang w:val="en-GB"/>
        </w:rPr>
        <w:t xml:space="preserve"> </w:t>
      </w:r>
      <w:r w:rsidRPr="00C62FBA">
        <w:rPr>
          <w:rFonts w:ascii="Arial" w:hAnsi="Arial" w:cs="Arial"/>
          <w:sz w:val="22"/>
          <w:szCs w:val="22"/>
          <w:lang w:val="en-GB"/>
        </w:rPr>
        <w:t>process of deinsti</w:t>
      </w:r>
      <w:r w:rsidR="00381B7A" w:rsidRPr="00C62FBA">
        <w:rPr>
          <w:rFonts w:ascii="Arial" w:hAnsi="Arial" w:cs="Arial"/>
          <w:sz w:val="22"/>
          <w:szCs w:val="22"/>
          <w:lang w:val="en-GB"/>
        </w:rPr>
        <w:t>tutionalisation</w:t>
      </w:r>
      <w:r w:rsidRPr="00C62FBA">
        <w:rPr>
          <w:rFonts w:ascii="Arial" w:hAnsi="Arial" w:cs="Arial"/>
          <w:sz w:val="22"/>
          <w:szCs w:val="22"/>
          <w:lang w:val="en-GB"/>
        </w:rPr>
        <w:t xml:space="preserve"> was carried out through strategic </w:t>
      </w:r>
      <w:r w:rsidR="003E3073" w:rsidRPr="00C62FBA">
        <w:rPr>
          <w:rFonts w:ascii="Arial" w:hAnsi="Arial" w:cs="Arial"/>
          <w:sz w:val="22"/>
          <w:szCs w:val="22"/>
          <w:lang w:val="en-GB"/>
        </w:rPr>
        <w:t>goal</w:t>
      </w:r>
      <w:r w:rsidRPr="00C62FBA">
        <w:rPr>
          <w:rFonts w:ascii="Arial" w:hAnsi="Arial" w:cs="Arial"/>
          <w:sz w:val="22"/>
          <w:szCs w:val="22"/>
          <w:lang w:val="en-GB"/>
        </w:rPr>
        <w:t xml:space="preserve"> 3, aimed at improving social and child protection services and creating preconditions for the continuation of deinsti</w:t>
      </w:r>
      <w:r w:rsidR="00381B7A" w:rsidRPr="00C62FBA">
        <w:rPr>
          <w:rFonts w:ascii="Arial" w:hAnsi="Arial" w:cs="Arial"/>
          <w:sz w:val="22"/>
          <w:szCs w:val="22"/>
          <w:lang w:val="en-GB"/>
        </w:rPr>
        <w:t>tutionalisation</w:t>
      </w:r>
      <w:r w:rsidRPr="00C62FBA">
        <w:rPr>
          <w:rFonts w:ascii="Arial" w:hAnsi="Arial" w:cs="Arial"/>
          <w:sz w:val="22"/>
          <w:szCs w:val="22"/>
          <w:lang w:val="en-GB"/>
        </w:rPr>
        <w:t>. According to the Evaluation of the implementation of this strategic document, the most significant activities related to the deinsti</w:t>
      </w:r>
      <w:r w:rsidR="00381B7A" w:rsidRPr="00C62FBA">
        <w:rPr>
          <w:rFonts w:ascii="Arial" w:hAnsi="Arial" w:cs="Arial"/>
          <w:sz w:val="22"/>
          <w:szCs w:val="22"/>
          <w:lang w:val="en-GB"/>
        </w:rPr>
        <w:t>tutionalisation</w:t>
      </w:r>
      <w:r w:rsidRPr="00C62FBA">
        <w:rPr>
          <w:rFonts w:ascii="Arial" w:hAnsi="Arial" w:cs="Arial"/>
          <w:sz w:val="22"/>
          <w:szCs w:val="22"/>
          <w:lang w:val="en-GB"/>
        </w:rPr>
        <w:t xml:space="preserve"> process were </w:t>
      </w:r>
      <w:r w:rsidR="004441DB" w:rsidRPr="00C62FBA">
        <w:rPr>
          <w:rFonts w:ascii="Arial" w:hAnsi="Arial" w:cs="Arial"/>
          <w:sz w:val="22"/>
          <w:szCs w:val="22"/>
          <w:lang w:val="en-GB"/>
        </w:rPr>
        <w:t>establishing and developing</w:t>
      </w:r>
      <w:r w:rsidRPr="00C62FBA">
        <w:rPr>
          <w:rFonts w:ascii="Arial" w:hAnsi="Arial" w:cs="Arial"/>
          <w:sz w:val="22"/>
          <w:szCs w:val="22"/>
          <w:lang w:val="en-GB"/>
        </w:rPr>
        <w:t xml:space="preserve"> social and child protection services: support for community living and advisory-therapeutic and socio-educational services. Continuous efforts were invested to develop and support the provision of services at the local level, as well as to improve the spatial capacities for providing social and child protection services</w:t>
      </w:r>
      <w:r w:rsidR="00AD0454" w:rsidRPr="00C62FBA">
        <w:rPr>
          <w:rFonts w:ascii="Arial" w:hAnsi="Arial" w:cs="Arial"/>
          <w:sz w:val="22"/>
          <w:szCs w:val="22"/>
          <w:lang w:val="en-GB" w:eastAsia="en-GB"/>
        </w:rPr>
        <w:t xml:space="preserve">. </w:t>
      </w:r>
    </w:p>
    <w:p w14:paraId="0C445A2E" w14:textId="4A4B1B96" w:rsidR="00AE02D9" w:rsidRPr="00C62FBA" w:rsidRDefault="00402C52" w:rsidP="005B02D6">
      <w:pPr>
        <w:spacing w:after="120" w:line="240" w:lineRule="auto"/>
        <w:jc w:val="both"/>
        <w:rPr>
          <w:rFonts w:ascii="Arial" w:eastAsia="Times New Roman" w:hAnsi="Arial" w:cs="Arial"/>
          <w:color w:val="000000"/>
          <w:lang w:val="en-GB"/>
        </w:rPr>
      </w:pPr>
      <w:r w:rsidRPr="00C62FBA">
        <w:rPr>
          <w:rFonts w:ascii="Arial" w:eastAsia="Calibri" w:hAnsi="Arial" w:cs="Arial"/>
          <w:lang w:val="en-GB"/>
        </w:rPr>
        <w:t xml:space="preserve">According to the </w:t>
      </w:r>
      <w:r w:rsidR="004441DB" w:rsidRPr="00C62FBA">
        <w:rPr>
          <w:rFonts w:ascii="Arial" w:eastAsia="Calibri" w:hAnsi="Arial" w:cs="Arial"/>
          <w:lang w:val="en-GB"/>
        </w:rPr>
        <w:t>evaluation findings, little</w:t>
      </w:r>
      <w:r w:rsidRPr="00C62FBA">
        <w:rPr>
          <w:rFonts w:ascii="Arial" w:eastAsia="Calibri" w:hAnsi="Arial" w:cs="Arial"/>
          <w:lang w:val="en-GB"/>
        </w:rPr>
        <w:t xml:space="preserve"> progress has been made in relation to </w:t>
      </w:r>
      <w:r w:rsidR="004441DB" w:rsidRPr="00C62FBA">
        <w:rPr>
          <w:rFonts w:ascii="Arial" w:eastAsia="Calibri" w:hAnsi="Arial" w:cs="Arial"/>
          <w:lang w:val="en-GB"/>
        </w:rPr>
        <w:t xml:space="preserve">the </w:t>
      </w:r>
      <w:r w:rsidRPr="00C62FBA">
        <w:rPr>
          <w:rFonts w:ascii="Arial" w:eastAsia="Calibri" w:hAnsi="Arial" w:cs="Arial"/>
          <w:lang w:val="en-GB"/>
        </w:rPr>
        <w:t>deinsti</w:t>
      </w:r>
      <w:r w:rsidR="00381B7A" w:rsidRPr="00C62FBA">
        <w:rPr>
          <w:rFonts w:ascii="Arial" w:eastAsia="Calibri" w:hAnsi="Arial" w:cs="Arial"/>
          <w:lang w:val="en-GB"/>
        </w:rPr>
        <w:t>tutionalisation</w:t>
      </w:r>
      <w:r w:rsidRPr="00C62FBA">
        <w:rPr>
          <w:rFonts w:ascii="Arial" w:eastAsia="Calibri" w:hAnsi="Arial" w:cs="Arial"/>
          <w:lang w:val="en-GB"/>
        </w:rPr>
        <w:t xml:space="preserve"> policy, which is being implemented very slowly. In </w:t>
      </w:r>
      <w:r w:rsidR="006B3E43" w:rsidRPr="00C62FBA">
        <w:rPr>
          <w:rFonts w:ascii="Arial" w:eastAsia="Calibri" w:hAnsi="Arial" w:cs="Arial"/>
          <w:lang w:val="en-GB"/>
        </w:rPr>
        <w:t>addition</w:t>
      </w:r>
      <w:r w:rsidR="004441DB" w:rsidRPr="00C62FBA">
        <w:rPr>
          <w:rFonts w:ascii="Arial" w:eastAsia="Calibri" w:hAnsi="Arial" w:cs="Arial"/>
          <w:lang w:val="en-GB"/>
        </w:rPr>
        <w:t>, insufficient progress has been made in developing</w:t>
      </w:r>
      <w:r w:rsidRPr="00C62FBA">
        <w:rPr>
          <w:rFonts w:ascii="Arial" w:eastAsia="Calibri" w:hAnsi="Arial" w:cs="Arial"/>
          <w:lang w:val="en-GB"/>
        </w:rPr>
        <w:t xml:space="preserve"> social and child protection services. The Roadmap </w:t>
      </w:r>
      <w:r w:rsidR="004441DB" w:rsidRPr="00C62FBA">
        <w:rPr>
          <w:rFonts w:ascii="Arial" w:eastAsia="Calibri" w:hAnsi="Arial" w:cs="Arial"/>
          <w:lang w:val="en-GB"/>
        </w:rPr>
        <w:t>for</w:t>
      </w:r>
      <w:r w:rsidRPr="00C62FBA">
        <w:rPr>
          <w:rFonts w:ascii="Arial" w:eastAsia="Calibri" w:hAnsi="Arial" w:cs="Arial"/>
          <w:lang w:val="en-GB"/>
        </w:rPr>
        <w:t xml:space="preserve"> </w:t>
      </w:r>
      <w:r w:rsidR="004441DB" w:rsidRPr="00C62FBA">
        <w:rPr>
          <w:rFonts w:ascii="Arial" w:eastAsia="Calibri" w:hAnsi="Arial" w:cs="Arial"/>
          <w:lang w:val="en-GB"/>
        </w:rPr>
        <w:t xml:space="preserve">the </w:t>
      </w:r>
      <w:r w:rsidRPr="00C62FBA">
        <w:rPr>
          <w:rFonts w:ascii="Arial" w:eastAsia="Calibri" w:hAnsi="Arial" w:cs="Arial"/>
          <w:lang w:val="en-GB"/>
        </w:rPr>
        <w:t>transition from institutional to community-based care in Montenegro, based on a minimal package of family and community life support services, including a cost analysis</w:t>
      </w:r>
      <w:r w:rsidR="004441DB" w:rsidRPr="00C62FBA">
        <w:rPr>
          <w:rFonts w:ascii="Arial" w:eastAsia="Calibri" w:hAnsi="Arial" w:cs="Arial"/>
          <w:lang w:val="en-GB"/>
        </w:rPr>
        <w:t>,</w:t>
      </w:r>
      <w:r w:rsidR="00AE02D9" w:rsidRPr="00C62FBA">
        <w:rPr>
          <w:rFonts w:ascii="Arial" w:eastAsia="Times New Roman" w:hAnsi="Arial" w:cs="Arial"/>
          <w:color w:val="000000"/>
          <w:vertAlign w:val="superscript"/>
          <w:lang w:val="en-GB"/>
        </w:rPr>
        <w:footnoteReference w:id="52"/>
      </w:r>
      <w:r w:rsidR="00AE02D9" w:rsidRPr="00C62FBA">
        <w:rPr>
          <w:rFonts w:ascii="Arial" w:eastAsia="Times New Roman" w:hAnsi="Arial" w:cs="Arial"/>
          <w:color w:val="000000"/>
          <w:lang w:val="en-GB"/>
        </w:rPr>
        <w:t xml:space="preserve"> </w:t>
      </w:r>
      <w:r w:rsidRPr="00C62FBA">
        <w:rPr>
          <w:rFonts w:ascii="Arial" w:eastAsia="Times New Roman" w:hAnsi="Arial" w:cs="Arial"/>
          <w:color w:val="000000"/>
          <w:lang w:val="en-GB"/>
        </w:rPr>
        <w:t>shows that the range of social and child protection services for children and adults requiring the highest level of support is inadequate, that the availability of non-institutional services is insufficient, that some services essential for deinsti</w:t>
      </w:r>
      <w:r w:rsidR="00381B7A" w:rsidRPr="00C62FBA">
        <w:rPr>
          <w:rFonts w:ascii="Arial" w:eastAsia="Times New Roman" w:hAnsi="Arial" w:cs="Arial"/>
          <w:color w:val="000000"/>
          <w:lang w:val="en-GB"/>
        </w:rPr>
        <w:t>tutionalisation</w:t>
      </w:r>
      <w:r w:rsidRPr="00C62FBA">
        <w:rPr>
          <w:rFonts w:ascii="Arial" w:eastAsia="Times New Roman" w:hAnsi="Arial" w:cs="Arial"/>
          <w:color w:val="000000"/>
          <w:lang w:val="en-GB"/>
        </w:rPr>
        <w:t xml:space="preserve"> are not available, and that there are unmet needs for support</w:t>
      </w:r>
      <w:r w:rsidR="00AE02D9" w:rsidRPr="00C62FBA">
        <w:rPr>
          <w:rFonts w:ascii="Arial" w:eastAsia="Times New Roman" w:hAnsi="Arial" w:cs="Arial"/>
          <w:color w:val="000000"/>
          <w:lang w:val="en-GB"/>
        </w:rPr>
        <w:t>.</w:t>
      </w:r>
    </w:p>
    <w:p w14:paraId="0C133372" w14:textId="0AB7ED83" w:rsidR="00A373B6" w:rsidRPr="00C62FBA" w:rsidRDefault="00402C52" w:rsidP="005B02D6">
      <w:pPr>
        <w:spacing w:after="120" w:line="240" w:lineRule="auto"/>
        <w:jc w:val="both"/>
        <w:rPr>
          <w:rFonts w:ascii="Arial" w:eastAsia="Times New Roman" w:hAnsi="Arial" w:cs="Arial"/>
          <w:color w:val="000000"/>
          <w:lang w:val="en-GB"/>
        </w:rPr>
      </w:pPr>
      <w:r w:rsidRPr="00C62FBA">
        <w:rPr>
          <w:rFonts w:ascii="Arial" w:eastAsia="Times New Roman" w:hAnsi="Arial" w:cs="Arial"/>
          <w:color w:val="000000"/>
          <w:lang w:val="en-GB"/>
        </w:rPr>
        <w:t>Relevant actors indicate that the cooperation between institutions within the social and child protection system, the healthcare system, and the education system was inadequate during the implementation of the Strategy</w:t>
      </w:r>
      <w:r w:rsidR="00813463" w:rsidRPr="00C62FBA">
        <w:rPr>
          <w:rFonts w:ascii="Arial" w:eastAsia="Times New Roman" w:hAnsi="Arial" w:cs="Arial"/>
          <w:color w:val="000000"/>
          <w:lang w:val="en-GB"/>
        </w:rPr>
        <w:t>.</w:t>
      </w:r>
    </w:p>
    <w:p w14:paraId="4A0382A1" w14:textId="76233890" w:rsidR="001243C7" w:rsidRPr="00C62FBA" w:rsidRDefault="00402C52" w:rsidP="005B02D6">
      <w:pPr>
        <w:spacing w:after="120" w:line="240" w:lineRule="auto"/>
        <w:jc w:val="both"/>
        <w:rPr>
          <w:rFonts w:ascii="Arial" w:eastAsia="Times New Roman" w:hAnsi="Arial" w:cs="Arial"/>
          <w:lang w:val="en-GB"/>
        </w:rPr>
      </w:pPr>
      <w:r w:rsidRPr="00C62FBA">
        <w:rPr>
          <w:rFonts w:ascii="Arial" w:eastAsia="Calibri" w:hAnsi="Arial" w:cs="Arial"/>
          <w:lang w:val="en-GB"/>
        </w:rPr>
        <w:t>Social and child protection services are predominantly project-funded, indicating that a system for sustainable services has not been established. Most funds have been allocated for material assistance and institutional accommodation, while insufficient resources have been directed toward establishing and developing services that support community living</w:t>
      </w:r>
      <w:r w:rsidR="00551998" w:rsidRPr="00C62FBA">
        <w:rPr>
          <w:rFonts w:ascii="Arial" w:eastAsia="Calibri" w:hAnsi="Arial" w:cs="Arial"/>
          <w:lang w:val="en-GB"/>
        </w:rPr>
        <w:t>.</w:t>
      </w:r>
      <w:r w:rsidR="001E4BC4" w:rsidRPr="00C62FBA">
        <w:rPr>
          <w:rFonts w:ascii="Arial" w:eastAsia="Calibri" w:hAnsi="Arial" w:cs="Arial"/>
          <w:lang w:val="en-GB"/>
        </w:rPr>
        <w:t xml:space="preserve"> </w:t>
      </w:r>
    </w:p>
    <w:p w14:paraId="4DB4A850" w14:textId="3C1799A4" w:rsidR="00D90F4A" w:rsidRPr="00C62FBA" w:rsidRDefault="00402C52" w:rsidP="005B02D6">
      <w:pPr>
        <w:spacing w:after="120" w:line="240" w:lineRule="auto"/>
        <w:jc w:val="both"/>
        <w:rPr>
          <w:rFonts w:ascii="Arial" w:hAnsi="Arial" w:cs="Arial"/>
          <w:lang w:val="en-GB"/>
        </w:rPr>
      </w:pPr>
      <w:r w:rsidRPr="00C62FBA">
        <w:rPr>
          <w:rFonts w:ascii="Arial" w:hAnsi="Arial" w:cs="Arial"/>
          <w:lang w:val="en-GB"/>
        </w:rPr>
        <w:t>Studies</w:t>
      </w:r>
      <w:r w:rsidR="00D90F4A" w:rsidRPr="00C62FBA">
        <w:rPr>
          <w:rFonts w:ascii="Arial" w:hAnsi="Arial" w:cs="Arial"/>
          <w:vertAlign w:val="superscript"/>
          <w:lang w:val="en-GB"/>
        </w:rPr>
        <w:footnoteReference w:id="53"/>
      </w:r>
      <w:r w:rsidR="00D90F4A" w:rsidRPr="00C62FBA">
        <w:rPr>
          <w:rFonts w:ascii="Arial" w:hAnsi="Arial" w:cs="Arial"/>
          <w:lang w:val="en-GB"/>
        </w:rPr>
        <w:t xml:space="preserve"> </w:t>
      </w:r>
      <w:r w:rsidRPr="00C62FBA">
        <w:rPr>
          <w:rFonts w:ascii="Arial" w:hAnsi="Arial" w:cs="Arial"/>
          <w:lang w:val="en-GB"/>
        </w:rPr>
        <w:t>indicate that deinsti</w:t>
      </w:r>
      <w:r w:rsidR="00381B7A" w:rsidRPr="00C62FBA">
        <w:rPr>
          <w:rFonts w:ascii="Arial" w:hAnsi="Arial" w:cs="Arial"/>
          <w:lang w:val="en-GB"/>
        </w:rPr>
        <w:t>tutionalisation</w:t>
      </w:r>
      <w:r w:rsidRPr="00C62FBA">
        <w:rPr>
          <w:rFonts w:ascii="Arial" w:hAnsi="Arial" w:cs="Arial"/>
          <w:lang w:val="en-GB"/>
        </w:rPr>
        <w:t xml:space="preserve"> and community-based service development remain key reforms Montenegro will continue to develop in the coming years</w:t>
      </w:r>
      <w:r w:rsidR="00D90F4A" w:rsidRPr="00C62FBA">
        <w:rPr>
          <w:rFonts w:ascii="Arial" w:hAnsi="Arial" w:cs="Arial"/>
          <w:lang w:val="en-GB"/>
        </w:rPr>
        <w:t xml:space="preserve">. </w:t>
      </w:r>
    </w:p>
    <w:p w14:paraId="46E5695A" w14:textId="5600A237" w:rsidR="00E5445E" w:rsidRPr="00C62FBA" w:rsidRDefault="00402C52" w:rsidP="005B02D6">
      <w:pPr>
        <w:spacing w:after="120" w:line="240" w:lineRule="auto"/>
        <w:jc w:val="both"/>
        <w:rPr>
          <w:rFonts w:ascii="Arial" w:hAnsi="Arial" w:cs="Arial"/>
          <w:lang w:val="en-GB"/>
        </w:rPr>
      </w:pPr>
      <w:r w:rsidRPr="00C62FBA">
        <w:rPr>
          <w:rFonts w:ascii="Arial" w:hAnsi="Arial" w:cs="Arial"/>
          <w:lang w:val="en-GB"/>
        </w:rPr>
        <w:lastRenderedPageBreak/>
        <w:t xml:space="preserve">Under the EU-Montenegro Employment, Education, and Social Protection Program, Action 3 </w:t>
      </w:r>
      <w:r w:rsidR="00C80400" w:rsidRPr="00C62FBA">
        <w:rPr>
          <w:rFonts w:ascii="Arial" w:hAnsi="Arial" w:cs="Arial"/>
          <w:lang w:val="en-GB"/>
        </w:rPr>
        <w:t>“</w:t>
      </w:r>
      <w:r w:rsidRPr="00C62FBA">
        <w:rPr>
          <w:rFonts w:ascii="Arial" w:hAnsi="Arial" w:cs="Arial"/>
          <w:lang w:val="en-GB"/>
        </w:rPr>
        <w:t>Promoting Social Inclusion and Improving the Social Protection System</w:t>
      </w:r>
      <w:r w:rsidR="00C80400" w:rsidRPr="00C62FBA">
        <w:rPr>
          <w:rFonts w:ascii="Arial" w:hAnsi="Arial" w:cs="Arial"/>
          <w:lang w:val="en-GB"/>
        </w:rPr>
        <w:t>”</w:t>
      </w:r>
      <w:r w:rsidR="004441DB" w:rsidRPr="00C62FBA">
        <w:rPr>
          <w:rFonts w:ascii="Arial" w:hAnsi="Arial" w:cs="Arial"/>
          <w:lang w:val="en-GB"/>
        </w:rPr>
        <w:t>,</w:t>
      </w:r>
      <w:r w:rsidRPr="00C62FBA">
        <w:rPr>
          <w:rFonts w:ascii="Arial" w:hAnsi="Arial" w:cs="Arial"/>
          <w:lang w:val="en-GB"/>
        </w:rPr>
        <w:t xml:space="preserve"> was implemented, with 3.5 million euros from the EU and 0.62 million euros of national co-financing sources. Activities included further social and child protection reforms, local service development and promotion, and the inclusion of marginal</w:t>
      </w:r>
      <w:r w:rsidR="005676FF" w:rsidRPr="00C62FBA">
        <w:rPr>
          <w:rFonts w:ascii="Arial" w:hAnsi="Arial" w:cs="Arial"/>
          <w:lang w:val="en-GB"/>
        </w:rPr>
        <w:t>ised</w:t>
      </w:r>
      <w:r w:rsidRPr="00C62FBA">
        <w:rPr>
          <w:rFonts w:ascii="Arial" w:hAnsi="Arial" w:cs="Arial"/>
          <w:lang w:val="en-GB"/>
        </w:rPr>
        <w:t xml:space="preserve"> groups, particularly the RE population</w:t>
      </w:r>
      <w:r w:rsidR="00DB6058" w:rsidRPr="00C62FBA">
        <w:rPr>
          <w:rFonts w:ascii="Arial" w:hAnsi="Arial" w:cs="Arial"/>
          <w:lang w:val="en-GB"/>
        </w:rPr>
        <w:t>.</w:t>
      </w:r>
    </w:p>
    <w:p w14:paraId="659B4A32" w14:textId="096E697E" w:rsidR="00E23429" w:rsidRPr="00C62FBA" w:rsidRDefault="006B3E43" w:rsidP="005B02D6">
      <w:pPr>
        <w:spacing w:after="120" w:line="240" w:lineRule="auto"/>
        <w:jc w:val="both"/>
        <w:rPr>
          <w:rFonts w:ascii="Arial" w:eastAsia="Times New Roman" w:hAnsi="Arial" w:cs="Arial"/>
          <w:lang w:val="en-GB"/>
        </w:rPr>
      </w:pPr>
      <w:r w:rsidRPr="00C62FBA">
        <w:rPr>
          <w:rFonts w:ascii="Arial" w:hAnsi="Arial" w:cs="Arial"/>
          <w:color w:val="000000"/>
          <w:shd w:val="clear" w:color="auto" w:fill="FFFFFF"/>
          <w:lang w:val="en-GB"/>
        </w:rPr>
        <w:t xml:space="preserve">The </w:t>
      </w:r>
      <w:r w:rsidR="00C80400" w:rsidRPr="00C62FBA">
        <w:rPr>
          <w:rFonts w:ascii="Arial" w:hAnsi="Arial" w:cs="Arial"/>
          <w:color w:val="000000"/>
          <w:shd w:val="clear" w:color="auto" w:fill="FFFFFF"/>
          <w:lang w:val="en-GB"/>
        </w:rPr>
        <w:t>“</w:t>
      </w:r>
      <w:r w:rsidRPr="00C62FBA">
        <w:rPr>
          <w:rFonts w:ascii="Arial" w:hAnsi="Arial" w:cs="Arial"/>
          <w:color w:val="000000"/>
          <w:shd w:val="clear" w:color="auto" w:fill="FFFFFF"/>
          <w:lang w:val="en-GB"/>
        </w:rPr>
        <w:t>Accelerating Disability Inclusion for Children and Adults with Disabilities</w:t>
      </w:r>
      <w:r w:rsidR="00C80400" w:rsidRPr="00C62FBA">
        <w:rPr>
          <w:rFonts w:ascii="Arial" w:hAnsi="Arial" w:cs="Arial"/>
          <w:color w:val="000000"/>
          <w:shd w:val="clear" w:color="auto" w:fill="FFFFFF"/>
          <w:lang w:val="en-GB"/>
        </w:rPr>
        <w:t>”</w:t>
      </w:r>
      <w:r w:rsidRPr="00C62FBA">
        <w:rPr>
          <w:rFonts w:ascii="Arial" w:hAnsi="Arial" w:cs="Arial"/>
          <w:color w:val="000000"/>
          <w:shd w:val="clear" w:color="auto" w:fill="FFFFFF"/>
          <w:lang w:val="en-GB"/>
        </w:rPr>
        <w:t xml:space="preserve"> project, funded by the UN Partnership on the Rights of Persons with Disabilities (UNPRPD), implemented by UNICEF, UNDP, and the UN Resident Coordinator</w:t>
      </w:r>
      <w:r w:rsidR="00276D99" w:rsidRPr="00C62FBA">
        <w:rPr>
          <w:rFonts w:ascii="Arial" w:hAnsi="Arial" w:cs="Arial"/>
          <w:color w:val="000000"/>
          <w:shd w:val="clear" w:color="auto" w:fill="FFFFFF"/>
          <w:lang w:val="en-GB"/>
        </w:rPr>
        <w:t>’</w:t>
      </w:r>
      <w:r w:rsidRPr="00C62FBA">
        <w:rPr>
          <w:rFonts w:ascii="Arial" w:hAnsi="Arial" w:cs="Arial"/>
          <w:color w:val="000000"/>
          <w:shd w:val="clear" w:color="auto" w:fill="FFFFFF"/>
          <w:lang w:val="en-GB"/>
        </w:rPr>
        <w:t>s Office from 2021 to 2024, achieved several activities by December 2023: drafting an action plan for multisectoral response to the needs of children with disabilities, analysing the minimal service package for these children and their families, developing Standard Operating Procedures (SOP) for children and youth with disabilities and their families, research conducted on support service needs for people with disabilities related to their life in community, calculating the costs of three selected services, establishing an independent monitoring mechanism for the UN Convention on the Rights of Persons with Disabilities under the Ombudsperson</w:t>
      </w:r>
      <w:r w:rsidR="00276D99" w:rsidRPr="00C62FBA">
        <w:rPr>
          <w:rFonts w:ascii="Arial" w:hAnsi="Arial" w:cs="Arial"/>
          <w:color w:val="000000"/>
          <w:shd w:val="clear" w:color="auto" w:fill="FFFFFF"/>
          <w:lang w:val="en-GB"/>
        </w:rPr>
        <w:t>’</w:t>
      </w:r>
      <w:r w:rsidRPr="00C62FBA">
        <w:rPr>
          <w:rFonts w:ascii="Arial" w:hAnsi="Arial" w:cs="Arial"/>
          <w:color w:val="000000"/>
          <w:shd w:val="clear" w:color="auto" w:fill="FFFFFF"/>
          <w:lang w:val="en-GB"/>
        </w:rPr>
        <w:t xml:space="preserve">s office, supporting foster care development and the establishment of the </w:t>
      </w:r>
      <w:r w:rsidR="009961E2" w:rsidRPr="00C62FBA">
        <w:rPr>
          <w:rFonts w:ascii="Arial" w:hAnsi="Arial" w:cs="Arial"/>
          <w:color w:val="000000"/>
          <w:shd w:val="clear" w:color="auto" w:fill="FFFFFF"/>
          <w:lang w:val="en-GB"/>
        </w:rPr>
        <w:t>Centre for Foster Care</w:t>
      </w:r>
      <w:r w:rsidRPr="00C62FBA">
        <w:rPr>
          <w:rFonts w:ascii="Arial" w:hAnsi="Arial" w:cs="Arial"/>
          <w:color w:val="000000"/>
          <w:shd w:val="clear" w:color="auto" w:fill="FFFFFF"/>
          <w:lang w:val="en-GB"/>
        </w:rPr>
        <w:t>, creating guidelines and recommendations for inclusive budgeting in preventing child institutionalisation and developing family and community services, and preparing to pilot psychological counselling services for adults with disabilities and their families in northern, southern, and central regions of Montenegro</w:t>
      </w:r>
      <w:r w:rsidRPr="00C62FBA">
        <w:rPr>
          <w:rFonts w:ascii="Arial" w:eastAsia="Times New Roman" w:hAnsi="Arial" w:cs="Arial"/>
          <w:lang w:val="en-GB"/>
        </w:rPr>
        <w:t xml:space="preserve">. </w:t>
      </w:r>
    </w:p>
    <w:p w14:paraId="336C5612" w14:textId="39BD7E0E" w:rsidR="00E306DD" w:rsidRPr="00C62FBA" w:rsidRDefault="00402C52" w:rsidP="005B02D6">
      <w:pPr>
        <w:spacing w:after="120" w:line="240" w:lineRule="auto"/>
        <w:jc w:val="both"/>
        <w:rPr>
          <w:rFonts w:ascii="Arial" w:eastAsia="Calibri" w:hAnsi="Arial" w:cs="Arial"/>
          <w:bCs/>
          <w:lang w:val="en-GB"/>
        </w:rPr>
      </w:pPr>
      <w:r w:rsidRPr="00C62FBA">
        <w:rPr>
          <w:rFonts w:ascii="Arial" w:eastAsia="Times New Roman" w:hAnsi="Arial" w:cs="Arial"/>
          <w:lang w:val="en-GB"/>
        </w:rPr>
        <w:t xml:space="preserve">The </w:t>
      </w:r>
      <w:r w:rsidR="00C80400" w:rsidRPr="00C62FBA">
        <w:rPr>
          <w:rFonts w:ascii="Arial" w:eastAsia="Times New Roman" w:hAnsi="Arial" w:cs="Arial"/>
          <w:lang w:val="en-GB"/>
        </w:rPr>
        <w:t>“</w:t>
      </w:r>
      <w:r w:rsidRPr="00C62FBA">
        <w:rPr>
          <w:rFonts w:ascii="Arial" w:eastAsia="Times New Roman" w:hAnsi="Arial" w:cs="Arial"/>
          <w:lang w:val="en-GB"/>
        </w:rPr>
        <w:t>Developing Facilities for Provision of Social Services in Montenegro</w:t>
      </w:r>
      <w:r w:rsidR="00C80400" w:rsidRPr="00C62FBA">
        <w:rPr>
          <w:rFonts w:ascii="Arial" w:eastAsia="Times New Roman" w:hAnsi="Arial" w:cs="Arial"/>
          <w:lang w:val="en-GB"/>
        </w:rPr>
        <w:t>”</w:t>
      </w:r>
      <w:r w:rsidRPr="00C62FBA">
        <w:rPr>
          <w:rFonts w:ascii="Arial" w:eastAsia="Times New Roman" w:hAnsi="Arial" w:cs="Arial"/>
          <w:lang w:val="en-GB"/>
        </w:rPr>
        <w:t xml:space="preserve"> project, implemented by the Ministry of </w:t>
      </w:r>
      <w:r w:rsidR="005676FF" w:rsidRPr="00C62FBA">
        <w:rPr>
          <w:rFonts w:ascii="Arial" w:eastAsia="Times New Roman" w:hAnsi="Arial" w:cs="Arial"/>
          <w:lang w:val="en-GB"/>
        </w:rPr>
        <w:t>Labour</w:t>
      </w:r>
      <w:r w:rsidRPr="00C62FBA">
        <w:rPr>
          <w:rFonts w:ascii="Arial" w:eastAsia="Times New Roman" w:hAnsi="Arial" w:cs="Arial"/>
          <w:lang w:val="en-GB"/>
        </w:rPr>
        <w:t xml:space="preserve"> and Social Welfare in cooperation with UNDP from December 2013 to December 2024, supports quality social protection service development and delivery by enhancing the capacity of national and local authorities to manage social </w:t>
      </w:r>
      <w:r w:rsidR="00C62FBA" w:rsidRPr="00C62FBA">
        <w:rPr>
          <w:rFonts w:ascii="Arial" w:eastAsia="Times New Roman" w:hAnsi="Arial" w:cs="Arial"/>
          <w:lang w:val="en-GB"/>
        </w:rPr>
        <w:t>programmes</w:t>
      </w:r>
      <w:r w:rsidRPr="00C62FBA">
        <w:rPr>
          <w:rFonts w:ascii="Arial" w:eastAsia="Times New Roman" w:hAnsi="Arial" w:cs="Arial"/>
          <w:lang w:val="en-GB"/>
        </w:rPr>
        <w:t>, increasing service provision potential in line with infrastructure, technical, functional, and human capacity standards. In this regard, project initiatives by the United Nations Development Programme (UNDP) have supported the establishment and provision of social protection services to priority vulnerable groups, along with the development and improvement of facilities for providing social protection services throughout the country</w:t>
      </w:r>
      <w:r w:rsidR="00E306DD" w:rsidRPr="00C62FBA">
        <w:rPr>
          <w:rFonts w:ascii="Arial" w:eastAsia="Calibri" w:hAnsi="Arial" w:cs="Arial"/>
          <w:lang w:val="en-GB"/>
        </w:rPr>
        <w:t>.</w:t>
      </w:r>
    </w:p>
    <w:p w14:paraId="03E029FC" w14:textId="41D88C7B" w:rsidR="00650881" w:rsidRPr="00C62FBA" w:rsidRDefault="00C41DDB" w:rsidP="008614A9">
      <w:pPr>
        <w:pStyle w:val="Heading2"/>
        <w:rPr>
          <w:lang w:val="en-GB"/>
        </w:rPr>
      </w:pPr>
      <w:bookmarkStart w:id="17" w:name="_Toc188606914"/>
      <w:r w:rsidRPr="00C62FBA">
        <w:rPr>
          <w:lang w:val="en-GB"/>
        </w:rPr>
        <w:t>2.</w:t>
      </w:r>
      <w:r w:rsidR="00F25307" w:rsidRPr="00C62FBA">
        <w:rPr>
          <w:lang w:val="en-GB"/>
        </w:rPr>
        <w:t>2.</w:t>
      </w:r>
      <w:r w:rsidR="002B5C62" w:rsidRPr="00C62FBA">
        <w:rPr>
          <w:lang w:val="en-GB"/>
        </w:rPr>
        <w:t xml:space="preserve"> </w:t>
      </w:r>
      <w:r w:rsidR="00F371E4" w:rsidRPr="00C62FBA">
        <w:rPr>
          <w:lang w:val="en-GB"/>
        </w:rPr>
        <w:t>Description of the current state of deinsti</w:t>
      </w:r>
      <w:r w:rsidR="00381B7A" w:rsidRPr="00C62FBA">
        <w:rPr>
          <w:lang w:val="en-GB"/>
        </w:rPr>
        <w:t>tutionalisation</w:t>
      </w:r>
      <w:r w:rsidR="00F371E4" w:rsidRPr="00C62FBA">
        <w:rPr>
          <w:lang w:val="en-GB"/>
        </w:rPr>
        <w:t xml:space="preserve"> and prevention of insti</w:t>
      </w:r>
      <w:r w:rsidR="00381B7A" w:rsidRPr="00C62FBA">
        <w:rPr>
          <w:lang w:val="en-GB"/>
        </w:rPr>
        <w:t>tutionalisation</w:t>
      </w:r>
      <w:bookmarkEnd w:id="17"/>
    </w:p>
    <w:p w14:paraId="432E1427" w14:textId="58537970" w:rsidR="00AB12D9" w:rsidRPr="00C62FBA" w:rsidRDefault="00B330FA" w:rsidP="005B02D6">
      <w:pPr>
        <w:pBdr>
          <w:top w:val="nil"/>
          <w:left w:val="nil"/>
          <w:bottom w:val="nil"/>
          <w:right w:val="nil"/>
          <w:between w:val="nil"/>
        </w:pBdr>
        <w:spacing w:after="120" w:line="240" w:lineRule="auto"/>
        <w:jc w:val="both"/>
        <w:rPr>
          <w:rFonts w:ascii="Arial" w:eastAsia="Times New Roman" w:hAnsi="Arial" w:cs="Arial"/>
          <w:color w:val="000000"/>
          <w:lang w:val="en-GB"/>
        </w:rPr>
      </w:pPr>
      <w:r w:rsidRPr="00C62FBA">
        <w:rPr>
          <w:rFonts w:ascii="Arial" w:eastAsia="Times New Roman" w:hAnsi="Arial" w:cs="Arial"/>
          <w:color w:val="000000"/>
          <w:lang w:val="en-GB"/>
        </w:rPr>
        <w:t>Every child is entitled to the right to family life, whether it is with their own family or a foster family (if they do not have a family or if it is not in the child</w:t>
      </w:r>
      <w:r w:rsidR="00276D99" w:rsidRPr="00C62FBA">
        <w:rPr>
          <w:rFonts w:ascii="Arial" w:eastAsia="Times New Roman" w:hAnsi="Arial" w:cs="Arial"/>
          <w:color w:val="000000"/>
          <w:lang w:val="en-GB"/>
        </w:rPr>
        <w:t>’</w:t>
      </w:r>
      <w:r w:rsidRPr="00C62FBA">
        <w:rPr>
          <w:rFonts w:ascii="Arial" w:eastAsia="Times New Roman" w:hAnsi="Arial" w:cs="Arial"/>
          <w:color w:val="000000"/>
          <w:lang w:val="en-GB"/>
        </w:rPr>
        <w:t>s best interest to remain with their biological family). All individuals have the right to live independently and be included in the community, the right to choose their place of residence and with whom they live, and the right to live with dignity. In practice, the right to community living requires the availability of community services that provide the necessary support to citizens and enable them to participate in everyday life</w:t>
      </w:r>
      <w:r w:rsidR="00AB12D9" w:rsidRPr="00C62FBA">
        <w:rPr>
          <w:rFonts w:ascii="Arial" w:eastAsia="Times New Roman" w:hAnsi="Arial" w:cs="Arial"/>
          <w:color w:val="000000"/>
          <w:lang w:val="en-GB"/>
        </w:rPr>
        <w:t xml:space="preserve">. </w:t>
      </w:r>
    </w:p>
    <w:p w14:paraId="3F32DDB3" w14:textId="671010FC" w:rsidR="00CF132A" w:rsidRPr="00C62FBA" w:rsidRDefault="00B330FA" w:rsidP="005B02D6">
      <w:pPr>
        <w:widowControl w:val="0"/>
        <w:autoSpaceDE w:val="0"/>
        <w:autoSpaceDN w:val="0"/>
        <w:adjustRightInd w:val="0"/>
        <w:spacing w:after="120" w:line="240" w:lineRule="auto"/>
        <w:jc w:val="both"/>
        <w:rPr>
          <w:rFonts w:ascii="Arial" w:eastAsia="Times New Roman" w:hAnsi="Arial" w:cs="Arial"/>
          <w:color w:val="000000"/>
          <w:lang w:val="en-GB"/>
        </w:rPr>
      </w:pPr>
      <w:r w:rsidRPr="00C62FBA">
        <w:rPr>
          <w:rFonts w:ascii="Arial" w:eastAsia="Times New Roman" w:hAnsi="Arial" w:cs="Arial"/>
          <w:color w:val="000000"/>
          <w:lang w:val="en-GB"/>
        </w:rPr>
        <w:t>The biggest problem in the deinsti</w:t>
      </w:r>
      <w:r w:rsidR="00381B7A" w:rsidRPr="00C62FBA">
        <w:rPr>
          <w:rFonts w:ascii="Arial" w:eastAsia="Times New Roman" w:hAnsi="Arial" w:cs="Arial"/>
          <w:color w:val="000000"/>
          <w:lang w:val="en-GB"/>
        </w:rPr>
        <w:t>tutionalisation</w:t>
      </w:r>
      <w:r w:rsidRPr="00C62FBA">
        <w:rPr>
          <w:rFonts w:ascii="Arial" w:eastAsia="Times New Roman" w:hAnsi="Arial" w:cs="Arial"/>
          <w:color w:val="000000"/>
          <w:lang w:val="en-GB"/>
        </w:rPr>
        <w:t xml:space="preserve"> process and in preventing insti</w:t>
      </w:r>
      <w:r w:rsidR="00381B7A" w:rsidRPr="00C62FBA">
        <w:rPr>
          <w:rFonts w:ascii="Arial" w:eastAsia="Times New Roman" w:hAnsi="Arial" w:cs="Arial"/>
          <w:color w:val="000000"/>
          <w:lang w:val="en-GB"/>
        </w:rPr>
        <w:t>tutionalisation</w:t>
      </w:r>
      <w:r w:rsidRPr="00C62FBA">
        <w:rPr>
          <w:rFonts w:ascii="Arial" w:eastAsia="Times New Roman" w:hAnsi="Arial" w:cs="Arial"/>
          <w:color w:val="000000"/>
          <w:lang w:val="en-GB"/>
        </w:rPr>
        <w:t xml:space="preserve"> is the lack of adequate community services to implement the process more efficiently. Community services are not sustainable, not well-distributed, and not adequately funded, resulting in the insufficient implementation of deinsti</w:t>
      </w:r>
      <w:r w:rsidR="00381B7A" w:rsidRPr="00C62FBA">
        <w:rPr>
          <w:rFonts w:ascii="Arial" w:eastAsia="Times New Roman" w:hAnsi="Arial" w:cs="Arial"/>
          <w:color w:val="000000"/>
          <w:lang w:val="en-GB"/>
        </w:rPr>
        <w:t>tutionalisation</w:t>
      </w:r>
      <w:r w:rsidRPr="00C62FBA">
        <w:rPr>
          <w:rFonts w:ascii="Arial" w:eastAsia="Times New Roman" w:hAnsi="Arial" w:cs="Arial"/>
          <w:color w:val="000000"/>
          <w:lang w:val="en-GB"/>
        </w:rPr>
        <w:t xml:space="preserve">. Local governments are insufficiently involved in the development, provision, and funding of services, and the cooperation between the Government and local governments is not at an adequate level. Employees in residential institutions report the lack of preventive </w:t>
      </w:r>
      <w:r w:rsidR="00C62FBA" w:rsidRPr="00C62FBA">
        <w:rPr>
          <w:rFonts w:ascii="Arial" w:eastAsia="Times New Roman" w:hAnsi="Arial" w:cs="Arial"/>
          <w:color w:val="000000"/>
          <w:lang w:val="en-GB"/>
        </w:rPr>
        <w:t>programmes</w:t>
      </w:r>
      <w:r w:rsidRPr="00C62FBA">
        <w:rPr>
          <w:rFonts w:ascii="Arial" w:eastAsia="Times New Roman" w:hAnsi="Arial" w:cs="Arial"/>
          <w:color w:val="000000"/>
          <w:lang w:val="en-GB"/>
        </w:rPr>
        <w:t xml:space="preserve"> and services, as well as community-based accommodation services for beneficiaries, as obstacles to sustainable deinsti</w:t>
      </w:r>
      <w:r w:rsidR="00381B7A" w:rsidRPr="00C62FBA">
        <w:rPr>
          <w:rFonts w:ascii="Arial" w:eastAsia="Times New Roman" w:hAnsi="Arial" w:cs="Arial"/>
          <w:color w:val="000000"/>
          <w:lang w:val="en-GB"/>
        </w:rPr>
        <w:t>tutionalisation</w:t>
      </w:r>
      <w:r w:rsidR="00CF132A" w:rsidRPr="00C62FBA">
        <w:rPr>
          <w:rFonts w:ascii="Arial" w:eastAsia="Times New Roman" w:hAnsi="Arial" w:cs="Arial"/>
          <w:color w:val="000000"/>
          <w:lang w:val="en-GB"/>
        </w:rPr>
        <w:t>.</w:t>
      </w:r>
      <w:r w:rsidR="00CF132A" w:rsidRPr="00C62FBA">
        <w:rPr>
          <w:rStyle w:val="FootnoteReference"/>
          <w:rFonts w:ascii="Arial" w:eastAsia="Times New Roman" w:hAnsi="Arial" w:cs="Arial"/>
          <w:color w:val="000000"/>
          <w:lang w:val="en-GB"/>
        </w:rPr>
        <w:footnoteReference w:id="54"/>
      </w:r>
    </w:p>
    <w:p w14:paraId="17BABF8B" w14:textId="30E22D5F" w:rsidR="00AB12D9" w:rsidRPr="00C62FBA" w:rsidRDefault="00B330FA" w:rsidP="005B02D6">
      <w:pPr>
        <w:spacing w:after="120" w:line="240" w:lineRule="auto"/>
        <w:jc w:val="both"/>
        <w:rPr>
          <w:rFonts w:ascii="Arial" w:hAnsi="Arial" w:cs="Arial"/>
          <w:lang w:val="en-GB"/>
        </w:rPr>
      </w:pPr>
      <w:r w:rsidRPr="00C62FBA">
        <w:rPr>
          <w:rFonts w:ascii="Arial" w:hAnsi="Arial" w:cs="Arial"/>
          <w:lang w:val="en-GB"/>
        </w:rPr>
        <w:lastRenderedPageBreak/>
        <w:t>In addition to reducing the rate and number of children and youth in residential institutions, developing foster care, and certain support services for community living, structural changes are equally important. Placement prevention must be considered within the response to the needs of users, which must involve a cross-sectoral response</w:t>
      </w:r>
      <w:r w:rsidR="00AB12D9" w:rsidRPr="00C62FBA">
        <w:rPr>
          <w:rFonts w:ascii="Arial" w:hAnsi="Arial" w:cs="Arial"/>
          <w:lang w:val="en-GB"/>
        </w:rPr>
        <w:t xml:space="preserve">. </w:t>
      </w:r>
    </w:p>
    <w:p w14:paraId="575378CB" w14:textId="4C0ED4D5" w:rsidR="003D57DD" w:rsidRPr="00C62FBA" w:rsidRDefault="00B330FA" w:rsidP="005B02D6">
      <w:pPr>
        <w:spacing w:after="120" w:line="240" w:lineRule="auto"/>
        <w:jc w:val="both"/>
        <w:rPr>
          <w:rFonts w:ascii="Arial" w:eastAsia="Times New Roman" w:hAnsi="Arial" w:cs="Arial"/>
          <w:color w:val="000000"/>
          <w:lang w:val="en-GB"/>
        </w:rPr>
      </w:pPr>
      <w:r w:rsidRPr="00C62FBA">
        <w:rPr>
          <w:rFonts w:ascii="Arial" w:eastAsia="Times New Roman" w:hAnsi="Arial" w:cs="Arial"/>
          <w:color w:val="000000"/>
          <w:lang w:val="en-GB"/>
        </w:rPr>
        <w:t>The most significant option in the best interest of the child is to remain or return to their biological family or adoption. Prevention, or preventing the removal of children from their families, must be understood as an important part of systemic efforts</w:t>
      </w:r>
      <w:r w:rsidR="001F402B" w:rsidRPr="00C62FBA">
        <w:rPr>
          <w:rFonts w:ascii="Arial" w:eastAsia="Times New Roman" w:hAnsi="Arial" w:cs="Arial"/>
          <w:color w:val="000000"/>
          <w:lang w:val="en-GB"/>
        </w:rPr>
        <w:t>.</w:t>
      </w:r>
    </w:p>
    <w:p w14:paraId="0E2DFAF0" w14:textId="73CD39A3" w:rsidR="003D57DD" w:rsidRPr="00C62FBA" w:rsidRDefault="00B330FA" w:rsidP="005B02D6">
      <w:pPr>
        <w:widowControl w:val="0"/>
        <w:autoSpaceDE w:val="0"/>
        <w:autoSpaceDN w:val="0"/>
        <w:adjustRightInd w:val="0"/>
        <w:spacing w:after="120" w:line="240" w:lineRule="auto"/>
        <w:jc w:val="both"/>
        <w:rPr>
          <w:rFonts w:ascii="Arial" w:eastAsia="Times New Roman" w:hAnsi="Arial" w:cs="Arial"/>
          <w:color w:val="000000"/>
          <w:lang w:val="en-GB"/>
        </w:rPr>
      </w:pPr>
      <w:r w:rsidRPr="00C62FBA">
        <w:rPr>
          <w:rFonts w:ascii="Arial" w:eastAsia="Times New Roman" w:hAnsi="Arial" w:cs="Arial"/>
          <w:color w:val="000000"/>
          <w:lang w:val="en-GB"/>
        </w:rPr>
        <w:t xml:space="preserve">As regards </w:t>
      </w:r>
      <w:r w:rsidR="004441DB" w:rsidRPr="00C62FBA">
        <w:rPr>
          <w:rFonts w:ascii="Arial" w:eastAsia="Times New Roman" w:hAnsi="Arial" w:cs="Arial"/>
          <w:color w:val="000000"/>
          <w:lang w:val="en-GB"/>
        </w:rPr>
        <w:t xml:space="preserve">the </w:t>
      </w:r>
      <w:r w:rsidRPr="00C62FBA">
        <w:rPr>
          <w:rFonts w:ascii="Arial" w:eastAsia="Times New Roman" w:hAnsi="Arial" w:cs="Arial"/>
          <w:color w:val="000000"/>
          <w:lang w:val="en-GB"/>
        </w:rPr>
        <w:t>perspective of deinsti</w:t>
      </w:r>
      <w:r w:rsidR="00381B7A" w:rsidRPr="00C62FBA">
        <w:rPr>
          <w:rFonts w:ascii="Arial" w:eastAsia="Times New Roman" w:hAnsi="Arial" w:cs="Arial"/>
          <w:color w:val="000000"/>
          <w:lang w:val="en-GB"/>
        </w:rPr>
        <w:t>tutionalisation</w:t>
      </w:r>
      <w:r w:rsidRPr="00C62FBA">
        <w:rPr>
          <w:rFonts w:ascii="Arial" w:eastAsia="Times New Roman" w:hAnsi="Arial" w:cs="Arial"/>
          <w:color w:val="000000"/>
          <w:lang w:val="en-GB"/>
        </w:rPr>
        <w:t xml:space="preserve"> and improving the overall social and child protection system, recommendations should highlight the need to strengthen prevention and proactive identification mechanisms (through improved cross-sectoral cooperation and the development of competencies of employees in institutions who are in contact with citizens to identify those in need of support and refer them), change the standards defining the number of professional workers in </w:t>
      </w:r>
      <w:r w:rsidR="00381B7A" w:rsidRPr="00C62FBA">
        <w:rPr>
          <w:rFonts w:ascii="Arial" w:eastAsia="Times New Roman" w:hAnsi="Arial" w:cs="Arial"/>
          <w:color w:val="000000"/>
          <w:lang w:val="en-GB"/>
        </w:rPr>
        <w:t>centre</w:t>
      </w:r>
      <w:r w:rsidRPr="00C62FBA">
        <w:rPr>
          <w:rFonts w:ascii="Arial" w:eastAsia="Times New Roman" w:hAnsi="Arial" w:cs="Arial"/>
          <w:color w:val="000000"/>
          <w:lang w:val="en-GB"/>
        </w:rPr>
        <w:t>s, establish models of internal and external supervision, and reduce the time spent on administrative tasks</w:t>
      </w:r>
      <w:r w:rsidR="003D57DD" w:rsidRPr="00C62FBA">
        <w:rPr>
          <w:rFonts w:ascii="Arial" w:eastAsia="Times New Roman" w:hAnsi="Arial" w:cs="Arial"/>
          <w:color w:val="000000"/>
          <w:lang w:val="en-GB"/>
        </w:rPr>
        <w:t>.</w:t>
      </w:r>
      <w:r w:rsidR="003D57DD" w:rsidRPr="00C62FBA">
        <w:rPr>
          <w:rFonts w:ascii="Arial" w:eastAsia="Times New Roman" w:hAnsi="Arial" w:cs="Arial"/>
          <w:color w:val="000000"/>
          <w:vertAlign w:val="superscript"/>
          <w:lang w:val="en-GB"/>
        </w:rPr>
        <w:footnoteReference w:id="55"/>
      </w:r>
      <w:r w:rsidR="003D57DD" w:rsidRPr="00C62FBA">
        <w:rPr>
          <w:rFonts w:ascii="Arial" w:eastAsia="Times New Roman" w:hAnsi="Arial" w:cs="Arial"/>
          <w:color w:val="000000"/>
          <w:lang w:val="en-GB"/>
        </w:rPr>
        <w:t xml:space="preserve"> </w:t>
      </w:r>
    </w:p>
    <w:p w14:paraId="1B358405" w14:textId="5EF08EEF" w:rsidR="00A82F76" w:rsidRPr="00C62FBA" w:rsidRDefault="004441DB" w:rsidP="005B02D6">
      <w:pPr>
        <w:widowControl w:val="0"/>
        <w:autoSpaceDE w:val="0"/>
        <w:autoSpaceDN w:val="0"/>
        <w:adjustRightInd w:val="0"/>
        <w:spacing w:after="120" w:line="240" w:lineRule="auto"/>
        <w:jc w:val="both"/>
        <w:rPr>
          <w:rFonts w:ascii="Arial" w:eastAsia="Times New Roman" w:hAnsi="Arial" w:cs="Arial"/>
          <w:lang w:val="en-GB"/>
        </w:rPr>
      </w:pPr>
      <w:r w:rsidRPr="00C62FBA">
        <w:rPr>
          <w:rFonts w:ascii="Arial" w:eastAsia="Times New Roman" w:hAnsi="Arial" w:cs="Arial"/>
          <w:color w:val="000000"/>
          <w:lang w:val="en-GB"/>
        </w:rPr>
        <w:t>To continue</w:t>
      </w:r>
      <w:r w:rsidR="00B330FA" w:rsidRPr="00C62FBA">
        <w:rPr>
          <w:rFonts w:ascii="Arial" w:eastAsia="Times New Roman" w:hAnsi="Arial" w:cs="Arial"/>
          <w:color w:val="000000"/>
          <w:lang w:val="en-GB"/>
        </w:rPr>
        <w:t xml:space="preserve"> deinsti</w:t>
      </w:r>
      <w:r w:rsidR="00381B7A" w:rsidRPr="00C62FBA">
        <w:rPr>
          <w:rFonts w:ascii="Arial" w:eastAsia="Times New Roman" w:hAnsi="Arial" w:cs="Arial"/>
          <w:color w:val="000000"/>
          <w:lang w:val="en-GB"/>
        </w:rPr>
        <w:t>tutionalisation</w:t>
      </w:r>
      <w:r w:rsidR="00B330FA" w:rsidRPr="00C62FBA">
        <w:rPr>
          <w:rFonts w:ascii="Arial" w:eastAsia="Times New Roman" w:hAnsi="Arial" w:cs="Arial"/>
          <w:color w:val="000000"/>
          <w:lang w:val="en-GB"/>
        </w:rPr>
        <w:t xml:space="preserve">, it is particularly important to strengthen the </w:t>
      </w:r>
      <w:r w:rsidR="00C80400" w:rsidRPr="00C62FBA">
        <w:rPr>
          <w:rFonts w:ascii="Arial" w:eastAsia="Times New Roman" w:hAnsi="Arial" w:cs="Arial"/>
          <w:color w:val="000000"/>
          <w:lang w:val="en-GB"/>
        </w:rPr>
        <w:t>“</w:t>
      </w:r>
      <w:r w:rsidR="00B330FA" w:rsidRPr="00C62FBA">
        <w:rPr>
          <w:rFonts w:ascii="Arial" w:eastAsia="Times New Roman" w:hAnsi="Arial" w:cs="Arial"/>
          <w:color w:val="000000"/>
          <w:lang w:val="en-GB"/>
        </w:rPr>
        <w:t>gatekeeping mechanism</w:t>
      </w:r>
      <w:r w:rsidR="00A44CC6" w:rsidRPr="00C62FBA">
        <w:rPr>
          <w:rFonts w:ascii="Arial" w:eastAsia="Times New Roman" w:hAnsi="Arial" w:cs="Arial"/>
          <w:color w:val="000000"/>
          <w:lang w:val="en-GB"/>
        </w:rPr>
        <w:t>,</w:t>
      </w:r>
      <w:r w:rsidR="00C80400" w:rsidRPr="00C62FBA">
        <w:rPr>
          <w:rFonts w:ascii="Arial" w:eastAsia="Times New Roman" w:hAnsi="Arial" w:cs="Arial"/>
          <w:color w:val="000000"/>
          <w:lang w:val="en-GB"/>
        </w:rPr>
        <w:t>”</w:t>
      </w:r>
      <w:r w:rsidR="00B330FA" w:rsidRPr="00C62FBA">
        <w:rPr>
          <w:rFonts w:ascii="Arial" w:eastAsia="Times New Roman" w:hAnsi="Arial" w:cs="Arial"/>
          <w:color w:val="000000"/>
          <w:lang w:val="en-GB"/>
        </w:rPr>
        <w:t xml:space="preserve"> establish and develop services that support community living, and regularly review individual service plans with user participation. </w:t>
      </w:r>
      <w:r w:rsidR="006B3E43" w:rsidRPr="00C62FBA">
        <w:rPr>
          <w:rFonts w:ascii="Arial" w:eastAsia="Times New Roman" w:hAnsi="Arial" w:cs="Arial"/>
          <w:color w:val="000000"/>
          <w:lang w:val="en-GB"/>
        </w:rPr>
        <w:t>Day care</w:t>
      </w:r>
      <w:r w:rsidR="00B330FA" w:rsidRPr="00C62FBA">
        <w:rPr>
          <w:rFonts w:ascii="Arial" w:eastAsia="Times New Roman" w:hAnsi="Arial" w:cs="Arial"/>
          <w:color w:val="000000"/>
          <w:lang w:val="en-GB"/>
        </w:rPr>
        <w:t xml:space="preserve"> and home assistance services are the most developed, but even these are not sufficiently developed for all children. Other services that support community living, which are essential for deinsti</w:t>
      </w:r>
      <w:r w:rsidR="00381B7A" w:rsidRPr="00C62FBA">
        <w:rPr>
          <w:rFonts w:ascii="Arial" w:eastAsia="Times New Roman" w:hAnsi="Arial" w:cs="Arial"/>
          <w:color w:val="000000"/>
          <w:lang w:val="en-GB"/>
        </w:rPr>
        <w:t>tutionalisation</w:t>
      </w:r>
      <w:r w:rsidR="00B330FA" w:rsidRPr="00C62FBA">
        <w:rPr>
          <w:rFonts w:ascii="Arial" w:eastAsia="Times New Roman" w:hAnsi="Arial" w:cs="Arial"/>
          <w:color w:val="000000"/>
          <w:lang w:val="en-GB"/>
        </w:rPr>
        <w:t>, are not sufficiently developed, especially for persons with disabilities and children. The development of these services lacks financial resources, as well as institutional and human capacities</w:t>
      </w:r>
      <w:r w:rsidR="00A82F76" w:rsidRPr="00C62FBA">
        <w:rPr>
          <w:rFonts w:ascii="Arial" w:eastAsia="Times New Roman" w:hAnsi="Arial" w:cs="Arial"/>
          <w:lang w:val="en-GB"/>
        </w:rPr>
        <w:t>.</w:t>
      </w:r>
      <w:r w:rsidR="00A82F76" w:rsidRPr="00C62FBA">
        <w:rPr>
          <w:rStyle w:val="FootnoteReference"/>
          <w:rFonts w:ascii="Arial" w:eastAsia="Times New Roman" w:hAnsi="Arial" w:cs="Arial"/>
          <w:lang w:val="en-GB"/>
        </w:rPr>
        <w:footnoteReference w:id="56"/>
      </w:r>
      <w:r w:rsidR="00A82F76" w:rsidRPr="00C62FBA">
        <w:rPr>
          <w:rFonts w:ascii="Arial" w:eastAsia="Times New Roman" w:hAnsi="Arial" w:cs="Arial"/>
          <w:lang w:val="en-GB"/>
        </w:rPr>
        <w:t xml:space="preserve"> </w:t>
      </w:r>
    </w:p>
    <w:p w14:paraId="0F371DE3" w14:textId="184E6E6A" w:rsidR="00553C60" w:rsidRPr="00C62FBA" w:rsidRDefault="003E3073" w:rsidP="005B02D6">
      <w:pPr>
        <w:spacing w:after="120" w:line="240" w:lineRule="auto"/>
        <w:jc w:val="both"/>
        <w:rPr>
          <w:rFonts w:ascii="Arial" w:hAnsi="Arial" w:cs="Arial"/>
          <w:b/>
          <w:bCs/>
          <w:sz w:val="20"/>
          <w:szCs w:val="20"/>
          <w:lang w:val="en-GB"/>
        </w:rPr>
      </w:pPr>
      <w:r w:rsidRPr="00C62FBA">
        <w:rPr>
          <w:rFonts w:ascii="Arial" w:hAnsi="Arial" w:cs="Arial"/>
          <w:b/>
          <w:bCs/>
          <w:sz w:val="20"/>
          <w:szCs w:val="20"/>
          <w:lang w:val="en-GB"/>
        </w:rPr>
        <w:t>Graph</w:t>
      </w:r>
      <w:r w:rsidR="00B330FA" w:rsidRPr="00C62FBA">
        <w:rPr>
          <w:rFonts w:ascii="Arial" w:hAnsi="Arial" w:cs="Arial"/>
          <w:b/>
          <w:bCs/>
          <w:sz w:val="20"/>
          <w:szCs w:val="20"/>
          <w:lang w:val="en-GB"/>
        </w:rPr>
        <w:t xml:space="preserve"> 2. Areas in which deinsti</w:t>
      </w:r>
      <w:r w:rsidR="00381B7A" w:rsidRPr="00C62FBA">
        <w:rPr>
          <w:rFonts w:ascii="Arial" w:hAnsi="Arial" w:cs="Arial"/>
          <w:b/>
          <w:bCs/>
          <w:sz w:val="20"/>
          <w:szCs w:val="20"/>
          <w:lang w:val="en-GB"/>
        </w:rPr>
        <w:t>tutionalisation</w:t>
      </w:r>
      <w:r w:rsidR="00B330FA" w:rsidRPr="00C62FBA">
        <w:rPr>
          <w:rFonts w:ascii="Arial" w:hAnsi="Arial" w:cs="Arial"/>
          <w:b/>
          <w:bCs/>
          <w:sz w:val="20"/>
          <w:szCs w:val="20"/>
          <w:lang w:val="en-GB"/>
        </w:rPr>
        <w:t xml:space="preserve"> and prevention of insti</w:t>
      </w:r>
      <w:r w:rsidR="00381B7A" w:rsidRPr="00C62FBA">
        <w:rPr>
          <w:rFonts w:ascii="Arial" w:hAnsi="Arial" w:cs="Arial"/>
          <w:b/>
          <w:bCs/>
          <w:sz w:val="20"/>
          <w:szCs w:val="20"/>
          <w:lang w:val="en-GB"/>
        </w:rPr>
        <w:t>tutionalisation</w:t>
      </w:r>
      <w:r w:rsidR="00B330FA" w:rsidRPr="00C62FBA">
        <w:rPr>
          <w:rFonts w:ascii="Arial" w:hAnsi="Arial" w:cs="Arial"/>
          <w:b/>
          <w:bCs/>
          <w:sz w:val="20"/>
          <w:szCs w:val="20"/>
          <w:lang w:val="en-GB"/>
        </w:rPr>
        <w:t xml:space="preserve"> activities will take place</w:t>
      </w:r>
      <w:r w:rsidR="005E11F9" w:rsidRPr="00C62FBA">
        <w:rPr>
          <w:rFonts w:ascii="Arial" w:hAnsi="Arial" w:cs="Arial"/>
          <w:b/>
          <w:bCs/>
          <w:sz w:val="20"/>
          <w:szCs w:val="20"/>
          <w:lang w:val="en-GB"/>
        </w:rPr>
        <w:t xml:space="preserve"> </w:t>
      </w:r>
    </w:p>
    <w:p w14:paraId="73F97884" w14:textId="517CE46E" w:rsidR="00553C60" w:rsidRPr="00C62FBA" w:rsidRDefault="00AB12D9" w:rsidP="004E58CA">
      <w:pPr>
        <w:jc w:val="both"/>
        <w:rPr>
          <w:rFonts w:ascii="Arial" w:hAnsi="Arial" w:cs="Arial"/>
          <w:lang w:val="en-GB"/>
        </w:rPr>
      </w:pPr>
      <w:r w:rsidRPr="00C62FBA">
        <w:rPr>
          <w:rFonts w:ascii="Arial" w:hAnsi="Arial" w:cs="Arial"/>
          <w:noProof/>
          <w:lang w:val="en-GB" w:eastAsia="sr-Latn-RS"/>
        </w:rPr>
        <w:drawing>
          <wp:inline distT="0" distB="0" distL="0" distR="0" wp14:anchorId="3F543E08" wp14:editId="76A2A5DE">
            <wp:extent cx="5362575" cy="2276475"/>
            <wp:effectExtent l="0" t="38100" r="0" b="47625"/>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7556215" w14:textId="3BA2661A" w:rsidR="00B330FA" w:rsidRPr="00C62FBA" w:rsidRDefault="004441DB" w:rsidP="00B330FA">
      <w:pPr>
        <w:spacing w:after="120" w:line="240" w:lineRule="auto"/>
        <w:jc w:val="both"/>
        <w:rPr>
          <w:rFonts w:ascii="Arial" w:hAnsi="Arial" w:cs="Arial"/>
          <w:lang w:val="en-GB"/>
        </w:rPr>
      </w:pPr>
      <w:r w:rsidRPr="00C62FBA">
        <w:rPr>
          <w:rFonts w:ascii="Arial" w:hAnsi="Arial" w:cs="Arial"/>
          <w:lang w:val="en-GB"/>
        </w:rPr>
        <w:t>The a</w:t>
      </w:r>
      <w:r w:rsidR="00B330FA" w:rsidRPr="00C62FBA">
        <w:rPr>
          <w:rFonts w:ascii="Arial" w:hAnsi="Arial" w:cs="Arial"/>
          <w:lang w:val="en-GB"/>
        </w:rPr>
        <w:t xml:space="preserve">bove areas will be </w:t>
      </w:r>
      <w:r w:rsidR="006B3E43" w:rsidRPr="00C62FBA">
        <w:rPr>
          <w:rFonts w:ascii="Arial" w:hAnsi="Arial" w:cs="Arial"/>
          <w:lang w:val="en-GB"/>
        </w:rPr>
        <w:t>analysed</w:t>
      </w:r>
      <w:r w:rsidR="00B330FA" w:rsidRPr="00C62FBA">
        <w:rPr>
          <w:rFonts w:ascii="Arial" w:hAnsi="Arial" w:cs="Arial"/>
          <w:lang w:val="en-GB"/>
        </w:rPr>
        <w:t>, and adequate solutions will be proposed through strategic goals and operational objectives.</w:t>
      </w:r>
    </w:p>
    <w:p w14:paraId="21488F77" w14:textId="635EC9DB" w:rsidR="00650881" w:rsidRPr="00C62FBA" w:rsidRDefault="00B330FA" w:rsidP="00B330FA">
      <w:pPr>
        <w:spacing w:after="120" w:line="240" w:lineRule="auto"/>
        <w:jc w:val="both"/>
        <w:rPr>
          <w:rFonts w:ascii="Arial" w:hAnsi="Arial" w:cs="Arial"/>
          <w:lang w:val="en-GB"/>
        </w:rPr>
      </w:pPr>
      <w:r w:rsidRPr="00C62FBA">
        <w:rPr>
          <w:rFonts w:ascii="Arial" w:hAnsi="Arial" w:cs="Arial"/>
          <w:lang w:val="en-GB"/>
        </w:rPr>
        <w:t>In the process of development of this document, a SWOT analysis of the deinsti</w:t>
      </w:r>
      <w:r w:rsidR="00381B7A" w:rsidRPr="00C62FBA">
        <w:rPr>
          <w:rFonts w:ascii="Arial" w:hAnsi="Arial" w:cs="Arial"/>
          <w:lang w:val="en-GB"/>
        </w:rPr>
        <w:t>tutionalisation</w:t>
      </w:r>
      <w:r w:rsidRPr="00C62FBA">
        <w:rPr>
          <w:rFonts w:ascii="Arial" w:hAnsi="Arial" w:cs="Arial"/>
          <w:lang w:val="en-GB"/>
        </w:rPr>
        <w:t xml:space="preserve"> and prevention of insti</w:t>
      </w:r>
      <w:r w:rsidR="00381B7A" w:rsidRPr="00C62FBA">
        <w:rPr>
          <w:rFonts w:ascii="Arial" w:hAnsi="Arial" w:cs="Arial"/>
          <w:lang w:val="en-GB"/>
        </w:rPr>
        <w:t>tutionalisation</w:t>
      </w:r>
      <w:r w:rsidRPr="00C62FBA">
        <w:rPr>
          <w:rFonts w:ascii="Arial" w:hAnsi="Arial" w:cs="Arial"/>
          <w:lang w:val="en-GB"/>
        </w:rPr>
        <w:t xml:space="preserve"> process was carried out, identifying strengths, weaknesses, opportunities, and threats</w:t>
      </w:r>
      <w:r w:rsidR="00650881" w:rsidRPr="00C62FBA">
        <w:rPr>
          <w:rFonts w:ascii="Arial" w:hAnsi="Arial" w:cs="Arial"/>
          <w:lang w:val="en-GB"/>
        </w:rPr>
        <w:t>.</w:t>
      </w:r>
    </w:p>
    <w:p w14:paraId="4672CEAB" w14:textId="77777777" w:rsidR="006D292D" w:rsidRPr="00C62FBA" w:rsidRDefault="006D292D" w:rsidP="00B330FA">
      <w:pPr>
        <w:spacing w:after="120" w:line="240" w:lineRule="auto"/>
        <w:jc w:val="both"/>
        <w:rPr>
          <w:rFonts w:ascii="Arial" w:hAnsi="Arial" w:cs="Arial"/>
          <w:lang w:val="en-GB"/>
        </w:rPr>
      </w:pPr>
    </w:p>
    <w:p w14:paraId="594414E1" w14:textId="2537CEEE" w:rsidR="00DF03D8" w:rsidRPr="00C62FBA" w:rsidRDefault="00B330FA" w:rsidP="00E54A5F">
      <w:pPr>
        <w:spacing w:after="40" w:line="240" w:lineRule="auto"/>
        <w:jc w:val="both"/>
        <w:rPr>
          <w:rFonts w:ascii="Arial" w:hAnsi="Arial" w:cs="Arial"/>
          <w:b/>
          <w:bCs/>
          <w:sz w:val="20"/>
          <w:szCs w:val="20"/>
          <w:lang w:val="en-GB"/>
        </w:rPr>
      </w:pPr>
      <w:r w:rsidRPr="00C62FBA">
        <w:rPr>
          <w:rFonts w:ascii="Arial" w:hAnsi="Arial" w:cs="Arial"/>
          <w:b/>
          <w:bCs/>
          <w:sz w:val="20"/>
          <w:szCs w:val="20"/>
          <w:lang w:val="en-GB"/>
        </w:rPr>
        <w:t xml:space="preserve">Table 2. SWOT </w:t>
      </w:r>
      <w:r w:rsidR="000B42CF" w:rsidRPr="00C62FBA">
        <w:rPr>
          <w:rFonts w:ascii="Arial" w:hAnsi="Arial" w:cs="Arial"/>
          <w:b/>
          <w:bCs/>
          <w:sz w:val="20"/>
          <w:szCs w:val="20"/>
          <w:lang w:val="en-GB"/>
        </w:rPr>
        <w:t>a</w:t>
      </w:r>
      <w:r w:rsidRPr="00C62FBA">
        <w:rPr>
          <w:rFonts w:ascii="Arial" w:hAnsi="Arial" w:cs="Arial"/>
          <w:b/>
          <w:bCs/>
          <w:sz w:val="20"/>
          <w:szCs w:val="20"/>
          <w:lang w:val="en-GB"/>
        </w:rPr>
        <w:t>nalysis</w:t>
      </w:r>
    </w:p>
    <w:tbl>
      <w:tblPr>
        <w:tblStyle w:val="BookTitle1"/>
        <w:tblW w:w="9016" w:type="dxa"/>
        <w:jc w:val="center"/>
        <w:tblLayout w:type="fixed"/>
        <w:tblLook w:val="0400" w:firstRow="0" w:lastRow="0" w:firstColumn="0" w:lastColumn="0" w:noHBand="0" w:noVBand="1"/>
      </w:tblPr>
      <w:tblGrid>
        <w:gridCol w:w="4508"/>
        <w:gridCol w:w="4508"/>
      </w:tblGrid>
      <w:tr w:rsidR="00DF03D8" w:rsidRPr="00C62FBA" w14:paraId="31A89293" w14:textId="77777777" w:rsidTr="00E754E9">
        <w:trPr>
          <w:cnfStyle w:val="000000100000" w:firstRow="0" w:lastRow="0" w:firstColumn="0" w:lastColumn="0" w:oddVBand="0" w:evenVBand="0" w:oddHBand="1" w:evenHBand="0" w:firstRowFirstColumn="0" w:firstRowLastColumn="0" w:lastRowFirstColumn="0" w:lastRowLastColumn="0"/>
          <w:jc w:val="center"/>
        </w:trPr>
        <w:tc>
          <w:tcPr>
            <w:tcW w:w="4508" w:type="dxa"/>
            <w:tcBorders>
              <w:top w:val="single" w:sz="4" w:space="0" w:color="A8D08D" w:themeColor="accent6" w:themeTint="99"/>
              <w:left w:val="single" w:sz="4" w:space="0" w:color="A8D08D" w:themeColor="accent6" w:themeTint="99"/>
              <w:bottom w:val="single" w:sz="4" w:space="0" w:color="A8D08D" w:themeColor="accent6" w:themeTint="99"/>
              <w:right w:val="single" w:sz="8" w:space="0" w:color="B1B3D9"/>
            </w:tcBorders>
            <w:shd w:val="clear" w:color="auto" w:fill="C5E0B3" w:themeFill="accent6" w:themeFillTint="66"/>
            <w:vAlign w:val="center"/>
          </w:tcPr>
          <w:p w14:paraId="1B895799" w14:textId="06128B38" w:rsidR="00DF03D8" w:rsidRPr="00C62FBA" w:rsidRDefault="00B330FA" w:rsidP="009F35A6">
            <w:pPr>
              <w:spacing w:after="120"/>
              <w:jc w:val="center"/>
              <w:rPr>
                <w:rFonts w:ascii="Arial" w:eastAsia="Cambria" w:hAnsi="Arial" w:cs="Arial"/>
                <w:b/>
                <w:bCs/>
                <w:color w:val="auto"/>
              </w:rPr>
            </w:pPr>
            <w:r w:rsidRPr="00C62FBA">
              <w:rPr>
                <w:rFonts w:ascii="Arial" w:eastAsia="Cambria" w:hAnsi="Arial" w:cs="Arial"/>
                <w:b/>
                <w:bCs/>
                <w:color w:val="auto"/>
              </w:rPr>
              <w:t>Strengths</w:t>
            </w:r>
          </w:p>
        </w:tc>
        <w:tc>
          <w:tcPr>
            <w:tcW w:w="4508" w:type="dxa"/>
            <w:tcBorders>
              <w:top w:val="single" w:sz="8" w:space="0" w:color="B1B3D9"/>
              <w:left w:val="single" w:sz="8" w:space="0" w:color="B1B3D9"/>
              <w:bottom w:val="single" w:sz="8" w:space="0" w:color="B1B3D9"/>
              <w:right w:val="single" w:sz="8" w:space="0" w:color="B1B3D9"/>
            </w:tcBorders>
            <w:shd w:val="clear" w:color="auto" w:fill="CCCDE6"/>
            <w:vAlign w:val="center"/>
          </w:tcPr>
          <w:p w14:paraId="7EF254B5" w14:textId="64D3B7F7" w:rsidR="00DF03D8" w:rsidRPr="00C62FBA" w:rsidRDefault="00B330FA" w:rsidP="009F35A6">
            <w:pPr>
              <w:spacing w:after="120"/>
              <w:jc w:val="center"/>
              <w:rPr>
                <w:rFonts w:ascii="Arial" w:eastAsia="Cambria" w:hAnsi="Arial" w:cs="Arial"/>
                <w:b/>
                <w:bCs/>
                <w:color w:val="auto"/>
              </w:rPr>
            </w:pPr>
            <w:r w:rsidRPr="00C62FBA">
              <w:rPr>
                <w:rFonts w:ascii="Arial" w:eastAsia="Cambria" w:hAnsi="Arial" w:cs="Arial"/>
                <w:b/>
                <w:bCs/>
                <w:color w:val="auto"/>
              </w:rPr>
              <w:t>Weaknesses</w:t>
            </w:r>
          </w:p>
        </w:tc>
      </w:tr>
      <w:tr w:rsidR="00DF03D8" w:rsidRPr="00C62FBA" w14:paraId="22FB0044" w14:textId="77777777" w:rsidTr="00E754E9">
        <w:trPr>
          <w:jc w:val="center"/>
        </w:trPr>
        <w:tc>
          <w:tcPr>
            <w:tcW w:w="4508" w:type="dxa"/>
            <w:tcBorders>
              <w:top w:val="single" w:sz="4" w:space="0" w:color="A8D08D" w:themeColor="accent6" w:themeTint="99"/>
              <w:bottom w:val="single" w:sz="8" w:space="0" w:color="FFFF65"/>
              <w:right w:val="single" w:sz="8" w:space="0" w:color="B1B3D9"/>
            </w:tcBorders>
            <w:shd w:val="clear" w:color="auto" w:fill="C5E0B3" w:themeFill="accent6" w:themeFillTint="66"/>
          </w:tcPr>
          <w:p w14:paraId="5682D9A8" w14:textId="214C1158" w:rsidR="00B330FA" w:rsidRPr="00C62FBA" w:rsidRDefault="00B330FA" w:rsidP="00B330FA">
            <w:pPr>
              <w:spacing w:after="120"/>
              <w:jc w:val="both"/>
              <w:rPr>
                <w:rFonts w:ascii="Arial" w:eastAsia="Cambria" w:hAnsi="Arial" w:cs="Arial"/>
                <w:b/>
                <w:color w:val="auto"/>
              </w:rPr>
            </w:pPr>
            <w:r w:rsidRPr="00C62FBA">
              <w:rPr>
                <w:rFonts w:ascii="Arial" w:eastAsia="Cambria" w:hAnsi="Arial" w:cs="Arial"/>
                <w:b/>
                <w:color w:val="auto"/>
              </w:rPr>
              <w:t>The process of deinsti</w:t>
            </w:r>
            <w:r w:rsidR="00381B7A" w:rsidRPr="00C62FBA">
              <w:rPr>
                <w:rFonts w:ascii="Arial" w:eastAsia="Cambria" w:hAnsi="Arial" w:cs="Arial"/>
                <w:b/>
                <w:color w:val="auto"/>
              </w:rPr>
              <w:t>tutionalisation</w:t>
            </w:r>
            <w:r w:rsidRPr="00C62FBA">
              <w:rPr>
                <w:rFonts w:ascii="Arial" w:eastAsia="Cambria" w:hAnsi="Arial" w:cs="Arial"/>
                <w:b/>
                <w:color w:val="auto"/>
              </w:rPr>
              <w:t xml:space="preserve"> is planned by the Medium-Term Government Work Program for the period from 2024 to 2027.</w:t>
            </w:r>
          </w:p>
          <w:p w14:paraId="74E4EC6D" w14:textId="0B41D8A9" w:rsidR="00B330FA" w:rsidRPr="00C62FBA" w:rsidRDefault="00B330FA" w:rsidP="00B330FA">
            <w:pPr>
              <w:spacing w:after="120"/>
              <w:jc w:val="both"/>
              <w:rPr>
                <w:rFonts w:ascii="Arial" w:eastAsia="Cambria" w:hAnsi="Arial" w:cs="Arial"/>
                <w:b/>
                <w:color w:val="auto"/>
              </w:rPr>
            </w:pPr>
            <w:r w:rsidRPr="00C62FBA">
              <w:rPr>
                <w:rFonts w:ascii="Arial" w:eastAsia="Cambria" w:hAnsi="Arial" w:cs="Arial"/>
                <w:b/>
                <w:color w:val="auto"/>
              </w:rPr>
              <w:t>Professional capacities of employees in social and child protection and human rights activists.</w:t>
            </w:r>
          </w:p>
          <w:p w14:paraId="0D4F0F1B" w14:textId="3FE9A916" w:rsidR="00B330FA" w:rsidRPr="00C62FBA" w:rsidRDefault="004441DB" w:rsidP="00B330FA">
            <w:pPr>
              <w:spacing w:after="120"/>
              <w:jc w:val="both"/>
              <w:rPr>
                <w:rFonts w:ascii="Arial" w:eastAsia="Cambria" w:hAnsi="Arial" w:cs="Arial"/>
                <w:b/>
                <w:color w:val="auto"/>
              </w:rPr>
            </w:pPr>
            <w:r w:rsidRPr="00C62FBA">
              <w:rPr>
                <w:rFonts w:ascii="Arial" w:eastAsia="Cambria" w:hAnsi="Arial" w:cs="Arial"/>
                <w:b/>
                <w:color w:val="auto"/>
              </w:rPr>
              <w:t>The i</w:t>
            </w:r>
            <w:r w:rsidR="00B330FA" w:rsidRPr="00C62FBA">
              <w:rPr>
                <w:rFonts w:ascii="Arial" w:eastAsia="Cambria" w:hAnsi="Arial" w:cs="Arial"/>
                <w:b/>
                <w:color w:val="auto"/>
              </w:rPr>
              <w:t>nterest of citizens/users in non-institutional accommodation.</w:t>
            </w:r>
          </w:p>
          <w:p w14:paraId="2D033BE0" w14:textId="032A17E0" w:rsidR="00B330FA" w:rsidRPr="00C62FBA" w:rsidRDefault="00B330FA" w:rsidP="00B330FA">
            <w:pPr>
              <w:spacing w:after="120"/>
              <w:jc w:val="both"/>
              <w:rPr>
                <w:rFonts w:ascii="Arial" w:eastAsia="Cambria" w:hAnsi="Arial" w:cs="Arial"/>
                <w:b/>
                <w:color w:val="auto"/>
              </w:rPr>
            </w:pPr>
            <w:r w:rsidRPr="00C62FBA">
              <w:rPr>
                <w:rFonts w:ascii="Arial" w:eastAsia="Cambria" w:hAnsi="Arial" w:cs="Arial"/>
                <w:b/>
                <w:color w:val="auto"/>
              </w:rPr>
              <w:t>Licensed service providers operate in most municipalities in Montenegro.</w:t>
            </w:r>
          </w:p>
          <w:p w14:paraId="701CDBA3" w14:textId="17B0F1CB" w:rsidR="00B330FA" w:rsidRPr="00C62FBA" w:rsidRDefault="00B330FA" w:rsidP="00B330FA">
            <w:pPr>
              <w:spacing w:after="120"/>
              <w:jc w:val="both"/>
              <w:rPr>
                <w:rFonts w:ascii="Arial" w:eastAsia="Cambria" w:hAnsi="Arial" w:cs="Arial"/>
                <w:b/>
                <w:color w:val="auto"/>
              </w:rPr>
            </w:pPr>
            <w:r w:rsidRPr="00C62FBA">
              <w:rPr>
                <w:rFonts w:ascii="Arial" w:eastAsia="Cambria" w:hAnsi="Arial" w:cs="Arial"/>
                <w:b/>
                <w:color w:val="auto"/>
              </w:rPr>
              <w:t>Standard</w:t>
            </w:r>
            <w:r w:rsidR="005676FF" w:rsidRPr="00C62FBA">
              <w:rPr>
                <w:rFonts w:ascii="Arial" w:eastAsia="Cambria" w:hAnsi="Arial" w:cs="Arial"/>
                <w:b/>
                <w:color w:val="auto"/>
              </w:rPr>
              <w:t>ised</w:t>
            </w:r>
            <w:r w:rsidRPr="00C62FBA">
              <w:rPr>
                <w:rFonts w:ascii="Arial" w:eastAsia="Cambria" w:hAnsi="Arial" w:cs="Arial"/>
                <w:b/>
                <w:color w:val="auto"/>
              </w:rPr>
              <w:t xml:space="preserve"> social and child protection services exist.</w:t>
            </w:r>
          </w:p>
          <w:p w14:paraId="1E22DF33" w14:textId="0CB7D9EA" w:rsidR="00B330FA" w:rsidRPr="00C62FBA" w:rsidRDefault="004441DB" w:rsidP="00B330FA">
            <w:pPr>
              <w:spacing w:after="120"/>
              <w:jc w:val="both"/>
              <w:rPr>
                <w:rFonts w:ascii="Arial" w:eastAsia="Cambria" w:hAnsi="Arial" w:cs="Arial"/>
                <w:b/>
                <w:color w:val="auto"/>
              </w:rPr>
            </w:pPr>
            <w:r w:rsidRPr="00C62FBA">
              <w:rPr>
                <w:rFonts w:ascii="Arial" w:eastAsia="Cambria" w:hAnsi="Arial" w:cs="Arial"/>
                <w:b/>
                <w:color w:val="auto"/>
              </w:rPr>
              <w:t>NGOs and international organisations support the Ministry of Social Welfare</w:t>
            </w:r>
            <w:r w:rsidR="006677C0" w:rsidRPr="00C62FBA">
              <w:rPr>
                <w:rFonts w:ascii="Arial" w:eastAsia="Cambria" w:hAnsi="Arial" w:cs="Arial"/>
                <w:b/>
                <w:color w:val="auto"/>
              </w:rPr>
              <w:t>, Family Care ad Demography</w:t>
            </w:r>
            <w:r w:rsidRPr="00C62FBA">
              <w:rPr>
                <w:rFonts w:ascii="Arial" w:eastAsia="Cambria" w:hAnsi="Arial" w:cs="Arial"/>
                <w:b/>
                <w:color w:val="auto"/>
              </w:rPr>
              <w:t xml:space="preserve"> in policy implementation</w:t>
            </w:r>
            <w:r w:rsidR="00B330FA" w:rsidRPr="00C62FBA">
              <w:rPr>
                <w:rFonts w:ascii="Arial" w:eastAsia="Cambria" w:hAnsi="Arial" w:cs="Arial"/>
                <w:b/>
                <w:color w:val="auto"/>
              </w:rPr>
              <w:t>.</w:t>
            </w:r>
          </w:p>
          <w:p w14:paraId="3AD9590E" w14:textId="7B2CE734" w:rsidR="00B330FA" w:rsidRPr="00C62FBA" w:rsidRDefault="00B330FA" w:rsidP="00B330FA">
            <w:pPr>
              <w:spacing w:after="120"/>
              <w:jc w:val="both"/>
              <w:rPr>
                <w:rFonts w:ascii="Arial" w:eastAsia="Cambria" w:hAnsi="Arial" w:cs="Arial"/>
                <w:b/>
                <w:color w:val="auto"/>
              </w:rPr>
            </w:pPr>
            <w:r w:rsidRPr="00C62FBA">
              <w:rPr>
                <w:rFonts w:ascii="Arial" w:eastAsia="Cambria" w:hAnsi="Arial" w:cs="Arial"/>
                <w:b/>
                <w:color w:val="auto"/>
              </w:rPr>
              <w:t>Org</w:t>
            </w:r>
            <w:r w:rsidR="004441DB" w:rsidRPr="00C62FBA">
              <w:rPr>
                <w:rFonts w:ascii="Arial" w:eastAsia="Cambria" w:hAnsi="Arial" w:cs="Arial"/>
                <w:b/>
                <w:color w:val="auto"/>
              </w:rPr>
              <w:t>anisation</w:t>
            </w:r>
            <w:r w:rsidRPr="00C62FBA">
              <w:rPr>
                <w:rFonts w:ascii="Arial" w:eastAsia="Cambria" w:hAnsi="Arial" w:cs="Arial"/>
                <w:b/>
                <w:color w:val="auto"/>
              </w:rPr>
              <w:t>s of persons with disabilities have expertise in independent living and deinsti</w:t>
            </w:r>
            <w:r w:rsidR="00381B7A" w:rsidRPr="00C62FBA">
              <w:rPr>
                <w:rFonts w:ascii="Arial" w:eastAsia="Cambria" w:hAnsi="Arial" w:cs="Arial"/>
                <w:b/>
                <w:color w:val="auto"/>
              </w:rPr>
              <w:t>tutionalisation</w:t>
            </w:r>
            <w:r w:rsidRPr="00C62FBA">
              <w:rPr>
                <w:rFonts w:ascii="Arial" w:eastAsia="Cambria" w:hAnsi="Arial" w:cs="Arial"/>
                <w:b/>
                <w:color w:val="auto"/>
              </w:rPr>
              <w:t>.</w:t>
            </w:r>
          </w:p>
          <w:p w14:paraId="3F3A4A66" w14:textId="6587BD60" w:rsidR="00B330FA" w:rsidRPr="00C62FBA" w:rsidRDefault="00B330FA" w:rsidP="00B330FA">
            <w:pPr>
              <w:spacing w:after="120"/>
              <w:jc w:val="both"/>
              <w:rPr>
                <w:rFonts w:ascii="Arial" w:eastAsia="Cambria" w:hAnsi="Arial" w:cs="Arial"/>
                <w:b/>
                <w:color w:val="auto"/>
              </w:rPr>
            </w:pPr>
            <w:r w:rsidRPr="00C62FBA">
              <w:rPr>
                <w:rFonts w:ascii="Arial" w:eastAsia="Cambria" w:hAnsi="Arial" w:cs="Arial"/>
                <w:b/>
                <w:color w:val="auto"/>
              </w:rPr>
              <w:t>Media coverage and media support with personal stories and experiences in independent living.</w:t>
            </w:r>
          </w:p>
          <w:p w14:paraId="76A60E40" w14:textId="60757617" w:rsidR="00DF03D8" w:rsidRPr="00C62FBA" w:rsidRDefault="00B330FA" w:rsidP="00B330FA">
            <w:pPr>
              <w:spacing w:after="120"/>
              <w:jc w:val="both"/>
              <w:rPr>
                <w:rFonts w:ascii="Arial" w:eastAsia="Cambria" w:hAnsi="Arial" w:cs="Arial"/>
                <w:b/>
                <w:bCs/>
                <w:color w:val="auto"/>
              </w:rPr>
            </w:pPr>
            <w:r w:rsidRPr="00C62FBA">
              <w:rPr>
                <w:rFonts w:ascii="Arial" w:eastAsia="Cambria" w:hAnsi="Arial" w:cs="Arial"/>
                <w:b/>
                <w:color w:val="auto"/>
              </w:rPr>
              <w:t>Interest of persons with disabilities in community-based support services.</w:t>
            </w:r>
            <w:r w:rsidR="00DF03D8" w:rsidRPr="00C62FBA">
              <w:rPr>
                <w:rFonts w:ascii="Arial" w:eastAsia="Cambria" w:hAnsi="Arial" w:cs="Arial"/>
                <w:color w:val="auto"/>
              </w:rPr>
              <w:t xml:space="preserve"> </w:t>
            </w:r>
          </w:p>
        </w:tc>
        <w:tc>
          <w:tcPr>
            <w:tcW w:w="4508" w:type="dxa"/>
            <w:tcBorders>
              <w:top w:val="single" w:sz="8" w:space="0" w:color="B1B3D9"/>
              <w:left w:val="single" w:sz="8" w:space="0" w:color="B1B3D9"/>
              <w:bottom w:val="single" w:sz="8" w:space="0" w:color="B1B3D9"/>
              <w:right w:val="single" w:sz="8" w:space="0" w:color="B1B3D9"/>
            </w:tcBorders>
            <w:shd w:val="clear" w:color="auto" w:fill="CCCDE6"/>
          </w:tcPr>
          <w:p w14:paraId="5AD87BFD" w14:textId="77777777" w:rsidR="00B330FA" w:rsidRPr="00C62FBA" w:rsidRDefault="00B330FA" w:rsidP="00B330FA">
            <w:pPr>
              <w:spacing w:after="120"/>
              <w:jc w:val="both"/>
              <w:rPr>
                <w:rFonts w:ascii="Arial" w:eastAsia="Cambria" w:hAnsi="Arial" w:cs="Arial"/>
                <w:color w:val="auto"/>
              </w:rPr>
            </w:pPr>
            <w:r w:rsidRPr="00C62FBA">
              <w:rPr>
                <w:rFonts w:ascii="Arial" w:eastAsia="Cambria" w:hAnsi="Arial" w:cs="Arial"/>
                <w:color w:val="auto"/>
              </w:rPr>
              <w:t>Sustainable funding for services is not ensured.</w:t>
            </w:r>
          </w:p>
          <w:p w14:paraId="3E197A9E" w14:textId="77777777" w:rsidR="00B330FA" w:rsidRPr="00C62FBA" w:rsidRDefault="00B330FA" w:rsidP="00B330FA">
            <w:pPr>
              <w:spacing w:after="120"/>
              <w:jc w:val="both"/>
              <w:rPr>
                <w:rFonts w:ascii="Arial" w:eastAsia="Cambria" w:hAnsi="Arial" w:cs="Arial"/>
                <w:color w:val="auto"/>
              </w:rPr>
            </w:pPr>
            <w:r w:rsidRPr="00C62FBA">
              <w:rPr>
                <w:rFonts w:ascii="Arial" w:eastAsia="Cambria" w:hAnsi="Arial" w:cs="Arial"/>
                <w:color w:val="auto"/>
              </w:rPr>
              <w:t>Insufficient and unevenly developed social and child protection services in local communities.</w:t>
            </w:r>
          </w:p>
          <w:p w14:paraId="7281D3D7" w14:textId="77777777" w:rsidR="00B330FA" w:rsidRPr="00C62FBA" w:rsidRDefault="00B330FA" w:rsidP="00B330FA">
            <w:pPr>
              <w:spacing w:after="120"/>
              <w:jc w:val="both"/>
              <w:rPr>
                <w:rFonts w:ascii="Arial" w:eastAsia="Cambria" w:hAnsi="Arial" w:cs="Arial"/>
                <w:color w:val="auto"/>
              </w:rPr>
            </w:pPr>
            <w:r w:rsidRPr="00C62FBA">
              <w:rPr>
                <w:rFonts w:ascii="Arial" w:eastAsia="Cambria" w:hAnsi="Arial" w:cs="Arial"/>
                <w:color w:val="auto"/>
              </w:rPr>
              <w:t>Lack of new services that meet the needs of users.</w:t>
            </w:r>
          </w:p>
          <w:p w14:paraId="79A8D424" w14:textId="77777777" w:rsidR="00B330FA" w:rsidRPr="00C62FBA" w:rsidRDefault="00B330FA" w:rsidP="00B330FA">
            <w:pPr>
              <w:spacing w:after="120"/>
              <w:jc w:val="both"/>
              <w:rPr>
                <w:rFonts w:ascii="Arial" w:eastAsia="Cambria" w:hAnsi="Arial" w:cs="Arial"/>
                <w:color w:val="auto"/>
              </w:rPr>
            </w:pPr>
            <w:r w:rsidRPr="00C62FBA">
              <w:rPr>
                <w:rFonts w:ascii="Arial" w:eastAsia="Cambria" w:hAnsi="Arial" w:cs="Arial"/>
                <w:color w:val="auto"/>
              </w:rPr>
              <w:t>Insufficient coverage of users and availability of social and child protection services in local communities.</w:t>
            </w:r>
          </w:p>
          <w:p w14:paraId="5CDF5ECA" w14:textId="5CACE812" w:rsidR="00B330FA" w:rsidRPr="00C62FBA" w:rsidRDefault="00B330FA" w:rsidP="00B330FA">
            <w:pPr>
              <w:spacing w:after="120"/>
              <w:jc w:val="both"/>
              <w:rPr>
                <w:rFonts w:ascii="Arial" w:eastAsia="Cambria" w:hAnsi="Arial" w:cs="Arial"/>
                <w:color w:val="auto"/>
              </w:rPr>
            </w:pPr>
            <w:r w:rsidRPr="00C62FBA">
              <w:rPr>
                <w:rFonts w:ascii="Arial" w:eastAsia="Cambria" w:hAnsi="Arial" w:cs="Arial"/>
                <w:color w:val="auto"/>
              </w:rPr>
              <w:t>Underdeveloped capacities of employees in C</w:t>
            </w:r>
            <w:r w:rsidR="006677C0" w:rsidRPr="00C62FBA">
              <w:rPr>
                <w:rFonts w:ascii="Arial" w:eastAsia="Cambria" w:hAnsi="Arial" w:cs="Arial"/>
                <w:color w:val="auto"/>
              </w:rPr>
              <w:t>SW</w:t>
            </w:r>
            <w:r w:rsidRPr="00C62FBA">
              <w:rPr>
                <w:rFonts w:ascii="Arial" w:eastAsia="Cambria" w:hAnsi="Arial" w:cs="Arial"/>
                <w:color w:val="auto"/>
              </w:rPr>
              <w:t xml:space="preserve"> (</w:t>
            </w:r>
            <w:r w:rsidR="00381B7A" w:rsidRPr="00C62FBA">
              <w:rPr>
                <w:rFonts w:ascii="Arial" w:eastAsia="Cambria" w:hAnsi="Arial" w:cs="Arial"/>
                <w:color w:val="auto"/>
              </w:rPr>
              <w:t>Centre</w:t>
            </w:r>
            <w:r w:rsidRPr="00C62FBA">
              <w:rPr>
                <w:rFonts w:ascii="Arial" w:eastAsia="Cambria" w:hAnsi="Arial" w:cs="Arial"/>
                <w:color w:val="auto"/>
              </w:rPr>
              <w:t xml:space="preserve"> for Social Work), service providers, and local self-government units (LSGUs) to support the development of community-based services.</w:t>
            </w:r>
          </w:p>
          <w:p w14:paraId="00445303" w14:textId="47CD0DF5" w:rsidR="00B330FA" w:rsidRPr="00C62FBA" w:rsidRDefault="00B330FA" w:rsidP="00B330FA">
            <w:pPr>
              <w:spacing w:after="120"/>
              <w:jc w:val="both"/>
              <w:rPr>
                <w:rFonts w:ascii="Arial" w:eastAsia="Cambria" w:hAnsi="Arial" w:cs="Arial"/>
                <w:color w:val="auto"/>
              </w:rPr>
            </w:pPr>
            <w:r w:rsidRPr="00C62FBA">
              <w:rPr>
                <w:rFonts w:ascii="Arial" w:eastAsia="Cambria" w:hAnsi="Arial" w:cs="Arial"/>
                <w:color w:val="auto"/>
              </w:rPr>
              <w:t xml:space="preserve">Lack of awareness of the need for </w:t>
            </w:r>
            <w:r w:rsidR="004441DB" w:rsidRPr="00C62FBA">
              <w:rPr>
                <w:rFonts w:ascii="Arial" w:eastAsia="Cambria" w:hAnsi="Arial" w:cs="Arial"/>
                <w:color w:val="auto"/>
              </w:rPr>
              <w:t xml:space="preserve">the </w:t>
            </w:r>
            <w:r w:rsidRPr="00C62FBA">
              <w:rPr>
                <w:rFonts w:ascii="Arial" w:eastAsia="Cambria" w:hAnsi="Arial" w:cs="Arial"/>
                <w:color w:val="auto"/>
              </w:rPr>
              <w:t>development of non-institutional social and child protection services.</w:t>
            </w:r>
          </w:p>
          <w:p w14:paraId="58315595" w14:textId="77777777" w:rsidR="00B330FA" w:rsidRPr="00C62FBA" w:rsidRDefault="00B330FA" w:rsidP="00B330FA">
            <w:pPr>
              <w:spacing w:after="120"/>
              <w:jc w:val="both"/>
              <w:rPr>
                <w:rFonts w:ascii="Arial" w:eastAsia="Cambria" w:hAnsi="Arial" w:cs="Arial"/>
                <w:color w:val="auto"/>
              </w:rPr>
            </w:pPr>
            <w:r w:rsidRPr="00C62FBA">
              <w:rPr>
                <w:rFonts w:ascii="Arial" w:eastAsia="Cambria" w:hAnsi="Arial" w:cs="Arial"/>
                <w:color w:val="auto"/>
              </w:rPr>
              <w:t>Standards and norms are not sufficiently developed, and for some services, they are not developed at all.</w:t>
            </w:r>
          </w:p>
          <w:p w14:paraId="77AD1782" w14:textId="77777777" w:rsidR="00B330FA" w:rsidRPr="00C62FBA" w:rsidRDefault="00B330FA" w:rsidP="00B330FA">
            <w:pPr>
              <w:spacing w:after="120"/>
              <w:jc w:val="both"/>
              <w:rPr>
                <w:rFonts w:ascii="Arial" w:eastAsia="Cambria" w:hAnsi="Arial" w:cs="Arial"/>
                <w:color w:val="auto"/>
              </w:rPr>
            </w:pPr>
            <w:r w:rsidRPr="00C62FBA">
              <w:rPr>
                <w:rFonts w:ascii="Arial" w:eastAsia="Cambria" w:hAnsi="Arial" w:cs="Arial"/>
                <w:color w:val="auto"/>
              </w:rPr>
              <w:t>Costing is not defined for all services, and for those services where it is defined, it rarely aligns with the cost of living and average wages in Montenegro.</w:t>
            </w:r>
          </w:p>
          <w:p w14:paraId="466BD169" w14:textId="77777777" w:rsidR="00B330FA" w:rsidRPr="00C62FBA" w:rsidRDefault="00B330FA" w:rsidP="00B330FA">
            <w:pPr>
              <w:spacing w:after="120"/>
              <w:jc w:val="both"/>
              <w:rPr>
                <w:rFonts w:ascii="Arial" w:eastAsia="Cambria" w:hAnsi="Arial" w:cs="Arial"/>
                <w:color w:val="auto"/>
              </w:rPr>
            </w:pPr>
            <w:r w:rsidRPr="00C62FBA">
              <w:rPr>
                <w:rFonts w:ascii="Arial" w:eastAsia="Cambria" w:hAnsi="Arial" w:cs="Arial"/>
                <w:color w:val="auto"/>
              </w:rPr>
              <w:t>Lack of support for interested parties in licensing for service providers.</w:t>
            </w:r>
          </w:p>
          <w:p w14:paraId="314D744D" w14:textId="3759D6E7" w:rsidR="00B330FA" w:rsidRPr="00C62FBA" w:rsidRDefault="00B330FA" w:rsidP="00B330FA">
            <w:pPr>
              <w:spacing w:after="120"/>
              <w:jc w:val="both"/>
              <w:rPr>
                <w:rFonts w:ascii="Arial" w:eastAsia="Cambria" w:hAnsi="Arial" w:cs="Arial"/>
                <w:color w:val="auto"/>
              </w:rPr>
            </w:pPr>
            <w:r w:rsidRPr="00C62FBA">
              <w:rPr>
                <w:rFonts w:ascii="Arial" w:eastAsia="Cambria" w:hAnsi="Arial" w:cs="Arial"/>
                <w:color w:val="auto"/>
              </w:rPr>
              <w:t>Insufficient</w:t>
            </w:r>
            <w:r w:rsidR="00232095" w:rsidRPr="00C62FBA">
              <w:rPr>
                <w:rFonts w:ascii="Arial" w:eastAsia="Cambria" w:hAnsi="Arial" w:cs="Arial"/>
                <w:color w:val="auto"/>
              </w:rPr>
              <w:t xml:space="preserve"> number of</w:t>
            </w:r>
            <w:r w:rsidRPr="00C62FBA">
              <w:rPr>
                <w:rFonts w:ascii="Arial" w:eastAsia="Cambria" w:hAnsi="Arial" w:cs="Arial"/>
                <w:color w:val="auto"/>
              </w:rPr>
              <w:t xml:space="preserve"> institutions, other forms of </w:t>
            </w:r>
            <w:r w:rsidR="00381B7A" w:rsidRPr="00C62FBA">
              <w:rPr>
                <w:rFonts w:ascii="Arial" w:eastAsia="Cambria" w:hAnsi="Arial" w:cs="Arial"/>
                <w:color w:val="auto"/>
              </w:rPr>
              <w:t>organisations</w:t>
            </w:r>
            <w:r w:rsidRPr="00C62FBA">
              <w:rPr>
                <w:rFonts w:ascii="Arial" w:eastAsia="Cambria" w:hAnsi="Arial" w:cs="Arial"/>
                <w:color w:val="auto"/>
              </w:rPr>
              <w:t>, and individuals interested in obtaining a license to operate in the field of social and child protection.</w:t>
            </w:r>
          </w:p>
          <w:p w14:paraId="03736892" w14:textId="390AEBB0" w:rsidR="00B330FA" w:rsidRPr="00C62FBA" w:rsidRDefault="00B330FA" w:rsidP="00B330FA">
            <w:pPr>
              <w:spacing w:after="120"/>
              <w:jc w:val="both"/>
              <w:rPr>
                <w:rFonts w:ascii="Arial" w:eastAsia="Cambria" w:hAnsi="Arial" w:cs="Arial"/>
                <w:color w:val="auto"/>
              </w:rPr>
            </w:pPr>
            <w:r w:rsidRPr="00C62FBA">
              <w:rPr>
                <w:rFonts w:ascii="Arial" w:eastAsia="Cambria" w:hAnsi="Arial" w:cs="Arial"/>
                <w:color w:val="auto"/>
              </w:rPr>
              <w:t xml:space="preserve">Insufficient number of developed accredited training </w:t>
            </w:r>
            <w:r w:rsidR="00C62FBA" w:rsidRPr="00C62FBA">
              <w:rPr>
                <w:rFonts w:ascii="Arial" w:eastAsia="Cambria" w:hAnsi="Arial" w:cs="Arial"/>
                <w:color w:val="auto"/>
              </w:rPr>
              <w:t>programmes</w:t>
            </w:r>
            <w:r w:rsidRPr="00C62FBA">
              <w:rPr>
                <w:rFonts w:ascii="Arial" w:eastAsia="Cambria" w:hAnsi="Arial" w:cs="Arial"/>
                <w:color w:val="auto"/>
              </w:rPr>
              <w:t>.</w:t>
            </w:r>
          </w:p>
          <w:p w14:paraId="7D7F5E29" w14:textId="77777777" w:rsidR="00B330FA" w:rsidRPr="00C62FBA" w:rsidRDefault="00B330FA" w:rsidP="00B330FA">
            <w:pPr>
              <w:spacing w:after="120"/>
              <w:jc w:val="both"/>
              <w:rPr>
                <w:rFonts w:ascii="Arial" w:eastAsia="Cambria" w:hAnsi="Arial" w:cs="Arial"/>
                <w:color w:val="auto"/>
              </w:rPr>
            </w:pPr>
            <w:r w:rsidRPr="00C62FBA">
              <w:rPr>
                <w:rFonts w:ascii="Arial" w:eastAsia="Cambria" w:hAnsi="Arial" w:cs="Arial"/>
                <w:color w:val="auto"/>
              </w:rPr>
              <w:t>Absence of a licensing system for associates in the field of social and child protection.</w:t>
            </w:r>
          </w:p>
          <w:p w14:paraId="1A4C42C8" w14:textId="209D4B7E" w:rsidR="00B330FA" w:rsidRPr="00C62FBA" w:rsidRDefault="00B330FA" w:rsidP="00B330FA">
            <w:pPr>
              <w:spacing w:after="120"/>
              <w:jc w:val="both"/>
              <w:rPr>
                <w:rFonts w:ascii="Arial" w:eastAsia="Cambria" w:hAnsi="Arial" w:cs="Arial"/>
                <w:color w:val="auto"/>
              </w:rPr>
            </w:pPr>
            <w:r w:rsidRPr="00C62FBA">
              <w:rPr>
                <w:rFonts w:ascii="Arial" w:eastAsia="Cambria" w:hAnsi="Arial" w:cs="Arial"/>
                <w:color w:val="auto"/>
              </w:rPr>
              <w:t xml:space="preserve">Insufficient funds </w:t>
            </w:r>
            <w:r w:rsidR="004441DB" w:rsidRPr="00C62FBA">
              <w:rPr>
                <w:rFonts w:ascii="Arial" w:eastAsia="Cambria" w:hAnsi="Arial" w:cs="Arial"/>
                <w:color w:val="auto"/>
              </w:rPr>
              <w:t xml:space="preserve">are </w:t>
            </w:r>
            <w:r w:rsidRPr="00C62FBA">
              <w:rPr>
                <w:rFonts w:ascii="Arial" w:eastAsia="Cambria" w:hAnsi="Arial" w:cs="Arial"/>
                <w:color w:val="auto"/>
              </w:rPr>
              <w:t>allocated in the budgets of local self-governments for services that support community living.</w:t>
            </w:r>
          </w:p>
          <w:p w14:paraId="7AAABE1B" w14:textId="77777777" w:rsidR="00B330FA" w:rsidRPr="00C62FBA" w:rsidRDefault="00B330FA" w:rsidP="00B330FA">
            <w:pPr>
              <w:spacing w:after="120"/>
              <w:jc w:val="both"/>
              <w:rPr>
                <w:rFonts w:ascii="Arial" w:eastAsia="Cambria" w:hAnsi="Arial" w:cs="Arial"/>
                <w:color w:val="auto"/>
              </w:rPr>
            </w:pPr>
            <w:r w:rsidRPr="00C62FBA">
              <w:rPr>
                <w:rFonts w:ascii="Arial" w:eastAsia="Cambria" w:hAnsi="Arial" w:cs="Arial"/>
                <w:color w:val="auto"/>
              </w:rPr>
              <w:t>Insufficient development of capacities of employees in LSGs in the field of social and child protection.</w:t>
            </w:r>
          </w:p>
          <w:p w14:paraId="034C0EA5" w14:textId="77777777" w:rsidR="00B330FA" w:rsidRPr="00C62FBA" w:rsidRDefault="00B330FA" w:rsidP="00B330FA">
            <w:pPr>
              <w:spacing w:after="120"/>
              <w:jc w:val="both"/>
              <w:rPr>
                <w:rFonts w:ascii="Arial" w:eastAsia="Cambria" w:hAnsi="Arial" w:cs="Arial"/>
                <w:color w:val="auto"/>
              </w:rPr>
            </w:pPr>
            <w:r w:rsidRPr="00C62FBA">
              <w:rPr>
                <w:rFonts w:ascii="Arial" w:eastAsia="Cambria" w:hAnsi="Arial" w:cs="Arial"/>
                <w:color w:val="auto"/>
              </w:rPr>
              <w:t>Difficulties in the transformation process of institutions for the accommodation of persons with disabilities.</w:t>
            </w:r>
          </w:p>
          <w:p w14:paraId="17DA74BC" w14:textId="2D8B2D7C" w:rsidR="00B330FA" w:rsidRPr="00C62FBA" w:rsidRDefault="00B330FA" w:rsidP="00B330FA">
            <w:pPr>
              <w:spacing w:after="120"/>
              <w:jc w:val="both"/>
              <w:rPr>
                <w:rFonts w:ascii="Arial" w:eastAsia="Cambria" w:hAnsi="Arial" w:cs="Arial"/>
                <w:color w:val="auto"/>
              </w:rPr>
            </w:pPr>
            <w:r w:rsidRPr="00C62FBA">
              <w:rPr>
                <w:rFonts w:ascii="Arial" w:eastAsia="Cambria" w:hAnsi="Arial" w:cs="Arial"/>
                <w:color w:val="auto"/>
              </w:rPr>
              <w:lastRenderedPageBreak/>
              <w:t xml:space="preserve">Lack of intersectoral cooperation between </w:t>
            </w:r>
            <w:r w:rsidR="004441DB" w:rsidRPr="00C62FBA">
              <w:rPr>
                <w:rFonts w:ascii="Arial" w:eastAsia="Cambria" w:hAnsi="Arial" w:cs="Arial"/>
                <w:color w:val="auto"/>
              </w:rPr>
              <w:t>social and child protection sectors</w:t>
            </w:r>
            <w:r w:rsidRPr="00C62FBA">
              <w:rPr>
                <w:rFonts w:ascii="Arial" w:eastAsia="Cambria" w:hAnsi="Arial" w:cs="Arial"/>
                <w:color w:val="auto"/>
              </w:rPr>
              <w:t>, education, employment, healthcare, LSGUs, NGOs, and CSOs.</w:t>
            </w:r>
          </w:p>
          <w:p w14:paraId="32BD0AE5" w14:textId="77777777" w:rsidR="00B330FA" w:rsidRPr="00C62FBA" w:rsidRDefault="00B330FA" w:rsidP="00B330FA">
            <w:pPr>
              <w:spacing w:after="120"/>
              <w:jc w:val="both"/>
              <w:rPr>
                <w:rFonts w:ascii="Arial" w:eastAsia="Cambria" w:hAnsi="Arial" w:cs="Arial"/>
                <w:color w:val="auto"/>
              </w:rPr>
            </w:pPr>
            <w:r w:rsidRPr="00C62FBA">
              <w:rPr>
                <w:rFonts w:ascii="Arial" w:eastAsia="Cambria" w:hAnsi="Arial" w:cs="Arial"/>
                <w:color w:val="auto"/>
              </w:rPr>
              <w:t>Preventive services are not developed.</w:t>
            </w:r>
          </w:p>
          <w:p w14:paraId="53A95A53" w14:textId="5C2FC05B" w:rsidR="005C4510" w:rsidRPr="00C62FBA" w:rsidRDefault="00B330FA" w:rsidP="009F35A6">
            <w:pPr>
              <w:spacing w:after="120"/>
              <w:jc w:val="both"/>
              <w:rPr>
                <w:rFonts w:ascii="Arial" w:eastAsia="Cambria" w:hAnsi="Arial" w:cs="Arial"/>
                <w:color w:val="auto"/>
              </w:rPr>
            </w:pPr>
            <w:r w:rsidRPr="00C62FBA">
              <w:rPr>
                <w:rFonts w:ascii="Arial" w:eastAsia="Cambria" w:hAnsi="Arial" w:cs="Arial"/>
                <w:color w:val="auto"/>
              </w:rPr>
              <w:t>Insufficient level of gender-disaggregated data</w:t>
            </w:r>
            <w:r w:rsidRPr="00C62FBA">
              <w:rPr>
                <w:rFonts w:ascii="Arial" w:hAnsi="Arial" w:cs="Arial"/>
                <w:color w:val="auto"/>
              </w:rPr>
              <w:t>.</w:t>
            </w:r>
          </w:p>
        </w:tc>
      </w:tr>
      <w:tr w:rsidR="00DF03D8" w:rsidRPr="00C62FBA" w14:paraId="704A731E" w14:textId="77777777" w:rsidTr="00E754E9">
        <w:trPr>
          <w:cnfStyle w:val="000000100000" w:firstRow="0" w:lastRow="0" w:firstColumn="0" w:lastColumn="0" w:oddVBand="0" w:evenVBand="0" w:oddHBand="1" w:evenHBand="0" w:firstRowFirstColumn="0" w:firstRowLastColumn="0" w:lastRowFirstColumn="0" w:lastRowLastColumn="0"/>
          <w:jc w:val="center"/>
        </w:trPr>
        <w:tc>
          <w:tcPr>
            <w:tcW w:w="4508" w:type="dxa"/>
            <w:tcBorders>
              <w:top w:val="single" w:sz="8" w:space="0" w:color="FFFF65"/>
              <w:left w:val="single" w:sz="8" w:space="0" w:color="FFFF65"/>
              <w:bottom w:val="single" w:sz="8" w:space="0" w:color="FFFF65"/>
              <w:right w:val="single" w:sz="8" w:space="0" w:color="FFFF65"/>
            </w:tcBorders>
            <w:shd w:val="clear" w:color="auto" w:fill="FCF4B6"/>
            <w:vAlign w:val="center"/>
          </w:tcPr>
          <w:p w14:paraId="1245E994" w14:textId="7AAF39E4" w:rsidR="00DF03D8" w:rsidRPr="00C62FBA" w:rsidRDefault="00B67F46" w:rsidP="009F35A6">
            <w:pPr>
              <w:spacing w:after="120"/>
              <w:jc w:val="center"/>
              <w:rPr>
                <w:rFonts w:ascii="Arial" w:eastAsia="Cambria" w:hAnsi="Arial" w:cs="Arial"/>
                <w:b/>
                <w:bCs/>
                <w:color w:val="auto"/>
              </w:rPr>
            </w:pPr>
            <w:r w:rsidRPr="00C62FBA">
              <w:rPr>
                <w:rFonts w:ascii="Arial" w:eastAsia="Cambria" w:hAnsi="Arial" w:cs="Arial"/>
                <w:b/>
                <w:bCs/>
                <w:color w:val="auto"/>
              </w:rPr>
              <w:lastRenderedPageBreak/>
              <w:t>Opportunities</w:t>
            </w:r>
          </w:p>
        </w:tc>
        <w:tc>
          <w:tcPr>
            <w:tcW w:w="4508" w:type="dxa"/>
            <w:tcBorders>
              <w:top w:val="single" w:sz="8" w:space="0" w:color="B1B3D9"/>
              <w:left w:val="single" w:sz="8" w:space="0" w:color="FFFF65"/>
              <w:bottom w:val="nil"/>
            </w:tcBorders>
            <w:shd w:val="clear" w:color="auto" w:fill="D9E2F3" w:themeFill="accent1" w:themeFillTint="33"/>
            <w:vAlign w:val="center"/>
          </w:tcPr>
          <w:p w14:paraId="1F1E8113" w14:textId="0245E97E" w:rsidR="00DF03D8" w:rsidRPr="00C62FBA" w:rsidRDefault="00F64B9B" w:rsidP="009F35A6">
            <w:pPr>
              <w:spacing w:after="120"/>
              <w:jc w:val="center"/>
              <w:rPr>
                <w:rFonts w:ascii="Arial" w:eastAsia="Cambria" w:hAnsi="Arial" w:cs="Arial"/>
                <w:color w:val="auto"/>
              </w:rPr>
            </w:pPr>
            <w:r w:rsidRPr="00C62FBA">
              <w:rPr>
                <w:rFonts w:ascii="Arial" w:eastAsia="Cambria" w:hAnsi="Arial" w:cs="Arial"/>
                <w:b/>
                <w:bCs/>
                <w:color w:val="auto"/>
              </w:rPr>
              <w:t>Threats</w:t>
            </w:r>
          </w:p>
        </w:tc>
      </w:tr>
      <w:tr w:rsidR="00B87FC0" w:rsidRPr="00C62FBA" w14:paraId="1A0D2B0D" w14:textId="77777777" w:rsidTr="00E754E9">
        <w:trPr>
          <w:jc w:val="center"/>
        </w:trPr>
        <w:tc>
          <w:tcPr>
            <w:tcW w:w="4508" w:type="dxa"/>
            <w:tcBorders>
              <w:top w:val="single" w:sz="8" w:space="0" w:color="FFFF65"/>
              <w:left w:val="single" w:sz="8" w:space="0" w:color="FFFF65"/>
              <w:bottom w:val="single" w:sz="8" w:space="0" w:color="FFFF65"/>
              <w:right w:val="single" w:sz="8" w:space="0" w:color="FFFF65"/>
            </w:tcBorders>
            <w:shd w:val="clear" w:color="auto" w:fill="FCF4B6"/>
          </w:tcPr>
          <w:p w14:paraId="40559D34" w14:textId="77777777" w:rsidR="00F64B9B" w:rsidRPr="00C62FBA" w:rsidRDefault="00F64B9B" w:rsidP="00F64B9B">
            <w:pPr>
              <w:spacing w:after="120"/>
              <w:jc w:val="both"/>
              <w:rPr>
                <w:rFonts w:ascii="Arial" w:eastAsia="Cambria" w:hAnsi="Arial" w:cs="Arial"/>
                <w:color w:val="auto"/>
              </w:rPr>
            </w:pPr>
            <w:r w:rsidRPr="00C62FBA">
              <w:rPr>
                <w:rFonts w:ascii="Arial" w:eastAsia="Cambria" w:hAnsi="Arial" w:cs="Arial"/>
                <w:color w:val="auto"/>
              </w:rPr>
              <w:t>Possibility of combining national and local service planning.</w:t>
            </w:r>
          </w:p>
          <w:p w14:paraId="2F7CA590" w14:textId="77777777" w:rsidR="00F64B9B" w:rsidRPr="00C62FBA" w:rsidRDefault="00F64B9B" w:rsidP="00F64B9B">
            <w:pPr>
              <w:spacing w:after="120"/>
              <w:jc w:val="both"/>
              <w:rPr>
                <w:rFonts w:ascii="Arial" w:eastAsia="Cambria" w:hAnsi="Arial" w:cs="Arial"/>
                <w:color w:val="auto"/>
              </w:rPr>
            </w:pPr>
            <w:r w:rsidRPr="00C62FBA">
              <w:rPr>
                <w:rFonts w:ascii="Arial" w:eastAsia="Cambria" w:hAnsi="Arial" w:cs="Arial"/>
                <w:color w:val="auto"/>
              </w:rPr>
              <w:t>Development of a network of service providers.</w:t>
            </w:r>
          </w:p>
          <w:p w14:paraId="5BE85EB3" w14:textId="77777777" w:rsidR="00F64B9B" w:rsidRPr="00C62FBA" w:rsidRDefault="00F64B9B" w:rsidP="00F64B9B">
            <w:pPr>
              <w:spacing w:after="120"/>
              <w:jc w:val="both"/>
              <w:rPr>
                <w:rFonts w:ascii="Arial" w:eastAsia="Cambria" w:hAnsi="Arial" w:cs="Arial"/>
                <w:color w:val="auto"/>
              </w:rPr>
            </w:pPr>
            <w:r w:rsidRPr="00C62FBA">
              <w:rPr>
                <w:rFonts w:ascii="Arial" w:eastAsia="Cambria" w:hAnsi="Arial" w:cs="Arial"/>
                <w:color w:val="auto"/>
              </w:rPr>
              <w:t>Expansion of the existing number of services.</w:t>
            </w:r>
          </w:p>
          <w:p w14:paraId="7C85ED9D" w14:textId="7004FCB5" w:rsidR="00F64B9B" w:rsidRPr="00C62FBA" w:rsidRDefault="00F64B9B" w:rsidP="00F64B9B">
            <w:pPr>
              <w:spacing w:after="120"/>
              <w:jc w:val="both"/>
              <w:rPr>
                <w:rFonts w:ascii="Arial" w:eastAsia="Cambria" w:hAnsi="Arial" w:cs="Arial"/>
                <w:color w:val="auto"/>
              </w:rPr>
            </w:pPr>
            <w:r w:rsidRPr="00C62FBA">
              <w:rPr>
                <w:rFonts w:ascii="Arial" w:eastAsia="Cambria" w:hAnsi="Arial" w:cs="Arial"/>
                <w:color w:val="auto"/>
              </w:rPr>
              <w:t>Cost rational</w:t>
            </w:r>
            <w:r w:rsidR="00931208" w:rsidRPr="00C62FBA">
              <w:rPr>
                <w:rFonts w:ascii="Arial" w:eastAsia="Cambria" w:hAnsi="Arial" w:cs="Arial"/>
                <w:color w:val="auto"/>
              </w:rPr>
              <w:t>isation</w:t>
            </w:r>
            <w:r w:rsidRPr="00C62FBA">
              <w:rPr>
                <w:rFonts w:ascii="Arial" w:eastAsia="Cambria" w:hAnsi="Arial" w:cs="Arial"/>
                <w:color w:val="auto"/>
              </w:rPr>
              <w:t xml:space="preserve"> through networking of municipalities in providing social and child protection services.</w:t>
            </w:r>
          </w:p>
          <w:p w14:paraId="38F99227" w14:textId="77777777" w:rsidR="00F64B9B" w:rsidRPr="00C62FBA" w:rsidRDefault="00F64B9B" w:rsidP="00F64B9B">
            <w:pPr>
              <w:spacing w:after="120"/>
              <w:jc w:val="both"/>
              <w:rPr>
                <w:rFonts w:ascii="Arial" w:eastAsia="Cambria" w:hAnsi="Arial" w:cs="Arial"/>
                <w:color w:val="auto"/>
              </w:rPr>
            </w:pPr>
            <w:r w:rsidRPr="00C62FBA">
              <w:rPr>
                <w:rFonts w:ascii="Arial" w:eastAsia="Cambria" w:hAnsi="Arial" w:cs="Arial"/>
                <w:color w:val="auto"/>
              </w:rPr>
              <w:t>Increase in budget expenditures for the development of services that support community living.</w:t>
            </w:r>
          </w:p>
          <w:p w14:paraId="5968AE38" w14:textId="77777777" w:rsidR="00F64B9B" w:rsidRPr="00C62FBA" w:rsidRDefault="00F64B9B" w:rsidP="00F64B9B">
            <w:pPr>
              <w:spacing w:after="120"/>
              <w:jc w:val="both"/>
              <w:rPr>
                <w:rFonts w:ascii="Arial" w:eastAsia="Cambria" w:hAnsi="Arial" w:cs="Arial"/>
                <w:color w:val="auto"/>
              </w:rPr>
            </w:pPr>
            <w:r w:rsidRPr="00C62FBA">
              <w:rPr>
                <w:rFonts w:ascii="Arial" w:eastAsia="Cambria" w:hAnsi="Arial" w:cs="Arial"/>
                <w:color w:val="auto"/>
              </w:rPr>
              <w:t>Establishment of public-private partnerships.</w:t>
            </w:r>
          </w:p>
          <w:p w14:paraId="1FF08232" w14:textId="77777777" w:rsidR="00F64B9B" w:rsidRPr="00C62FBA" w:rsidRDefault="00F64B9B" w:rsidP="00F64B9B">
            <w:pPr>
              <w:spacing w:after="120"/>
              <w:jc w:val="both"/>
              <w:rPr>
                <w:rFonts w:ascii="Arial" w:eastAsia="Cambria" w:hAnsi="Arial" w:cs="Arial"/>
                <w:color w:val="auto"/>
              </w:rPr>
            </w:pPr>
            <w:r w:rsidRPr="00C62FBA">
              <w:rPr>
                <w:rFonts w:ascii="Arial" w:eastAsia="Cambria" w:hAnsi="Arial" w:cs="Arial"/>
                <w:color w:val="auto"/>
              </w:rPr>
              <w:t>Possibility of accessing international funds.</w:t>
            </w:r>
          </w:p>
          <w:p w14:paraId="68BF888F" w14:textId="4311FCB5" w:rsidR="00F64B9B" w:rsidRPr="00C62FBA" w:rsidRDefault="00F64B9B" w:rsidP="00F64B9B">
            <w:pPr>
              <w:spacing w:after="120"/>
              <w:jc w:val="both"/>
              <w:rPr>
                <w:rFonts w:ascii="Arial" w:eastAsia="Cambria" w:hAnsi="Arial" w:cs="Arial"/>
                <w:color w:val="auto"/>
              </w:rPr>
            </w:pPr>
            <w:r w:rsidRPr="00C62FBA">
              <w:rPr>
                <w:rFonts w:ascii="Arial" w:eastAsia="Cambria" w:hAnsi="Arial" w:cs="Arial"/>
                <w:color w:val="auto"/>
              </w:rPr>
              <w:t xml:space="preserve">Exchange of experiences with various </w:t>
            </w:r>
            <w:r w:rsidR="006B3E43" w:rsidRPr="00C62FBA">
              <w:rPr>
                <w:rFonts w:ascii="Arial" w:eastAsia="Cambria" w:hAnsi="Arial" w:cs="Arial"/>
                <w:color w:val="auto"/>
              </w:rPr>
              <w:t>organisations</w:t>
            </w:r>
            <w:r w:rsidRPr="00C62FBA">
              <w:rPr>
                <w:rFonts w:ascii="Arial" w:eastAsia="Cambria" w:hAnsi="Arial" w:cs="Arial"/>
                <w:color w:val="auto"/>
              </w:rPr>
              <w:t xml:space="preserve"> and institutions at the international and national levels in the field of independent living and deinsti</w:t>
            </w:r>
            <w:r w:rsidR="00381B7A" w:rsidRPr="00C62FBA">
              <w:rPr>
                <w:rFonts w:ascii="Arial" w:eastAsia="Cambria" w:hAnsi="Arial" w:cs="Arial"/>
                <w:color w:val="auto"/>
              </w:rPr>
              <w:t>tutionalisation</w:t>
            </w:r>
            <w:r w:rsidRPr="00C62FBA">
              <w:rPr>
                <w:rFonts w:ascii="Arial" w:eastAsia="Cambria" w:hAnsi="Arial" w:cs="Arial"/>
                <w:color w:val="auto"/>
              </w:rPr>
              <w:t>.</w:t>
            </w:r>
          </w:p>
          <w:p w14:paraId="16E6D255" w14:textId="77777777" w:rsidR="00F64B9B" w:rsidRPr="00C62FBA" w:rsidRDefault="00F64B9B" w:rsidP="00F64B9B">
            <w:pPr>
              <w:spacing w:after="120"/>
              <w:jc w:val="both"/>
              <w:rPr>
                <w:rFonts w:ascii="Arial" w:eastAsia="Cambria" w:hAnsi="Arial" w:cs="Arial"/>
                <w:color w:val="auto"/>
              </w:rPr>
            </w:pPr>
            <w:r w:rsidRPr="00C62FBA">
              <w:rPr>
                <w:rFonts w:ascii="Arial" w:eastAsia="Cambria" w:hAnsi="Arial" w:cs="Arial"/>
                <w:color w:val="auto"/>
              </w:rPr>
              <w:t>Influence on changing mindset, especially among young people - a potential for cooperation.</w:t>
            </w:r>
          </w:p>
          <w:p w14:paraId="301FCE70" w14:textId="437D04F6" w:rsidR="00F64B9B" w:rsidRPr="00C62FBA" w:rsidRDefault="006B3E43" w:rsidP="00F64B9B">
            <w:pPr>
              <w:spacing w:after="120"/>
              <w:jc w:val="both"/>
              <w:rPr>
                <w:rFonts w:ascii="Arial" w:eastAsia="Cambria" w:hAnsi="Arial" w:cs="Arial"/>
                <w:color w:val="auto"/>
              </w:rPr>
            </w:pPr>
            <w:r w:rsidRPr="00C62FBA">
              <w:rPr>
                <w:rFonts w:ascii="Arial" w:eastAsia="Cambria" w:hAnsi="Arial" w:cs="Arial"/>
                <w:color w:val="auto"/>
              </w:rPr>
              <w:t>Collaboration</w:t>
            </w:r>
            <w:r w:rsidR="00F64B9B" w:rsidRPr="00C62FBA">
              <w:rPr>
                <w:rFonts w:ascii="Arial" w:eastAsia="Cambria" w:hAnsi="Arial" w:cs="Arial"/>
                <w:color w:val="auto"/>
              </w:rPr>
              <w:t xml:space="preserve"> with universities and NGOs in part of student internships and acquiring knowledge and skills for future personnel (especially students of social policy and social work).</w:t>
            </w:r>
          </w:p>
          <w:p w14:paraId="00A6F20D" w14:textId="01B4A6AB" w:rsidR="00DF03D8" w:rsidRPr="00C62FBA" w:rsidRDefault="00F64B9B" w:rsidP="009F35A6">
            <w:pPr>
              <w:spacing w:after="120"/>
              <w:jc w:val="both"/>
              <w:rPr>
                <w:rFonts w:ascii="Arial" w:eastAsia="Cambria" w:hAnsi="Arial" w:cs="Arial"/>
                <w:color w:val="auto"/>
              </w:rPr>
            </w:pPr>
            <w:r w:rsidRPr="00C62FBA">
              <w:rPr>
                <w:rFonts w:ascii="Arial" w:eastAsia="Cambria" w:hAnsi="Arial" w:cs="Arial"/>
                <w:color w:val="auto"/>
              </w:rPr>
              <w:t>Mapping of user needs for services and field support in general.</w:t>
            </w:r>
          </w:p>
        </w:tc>
        <w:tc>
          <w:tcPr>
            <w:tcW w:w="4508" w:type="dxa"/>
            <w:tcBorders>
              <w:top w:val="nil"/>
              <w:left w:val="single" w:sz="8" w:space="0" w:color="FFFF65"/>
              <w:bottom w:val="single" w:sz="8" w:space="0" w:color="B4C6E7" w:themeColor="accent1" w:themeTint="66"/>
            </w:tcBorders>
            <w:shd w:val="clear" w:color="auto" w:fill="D9E2F3" w:themeFill="accent1" w:themeFillTint="33"/>
          </w:tcPr>
          <w:p w14:paraId="538523E2" w14:textId="77777777" w:rsidR="00F64B9B" w:rsidRPr="00C62FBA" w:rsidRDefault="00F64B9B" w:rsidP="00F64B9B">
            <w:pPr>
              <w:spacing w:after="120"/>
              <w:jc w:val="both"/>
              <w:rPr>
                <w:rFonts w:ascii="Arial" w:eastAsia="Cambria" w:hAnsi="Arial" w:cs="Arial"/>
                <w:color w:val="auto"/>
              </w:rPr>
            </w:pPr>
            <w:r w:rsidRPr="00C62FBA">
              <w:rPr>
                <w:rFonts w:ascii="Arial" w:eastAsia="Cambria" w:hAnsi="Arial" w:cs="Arial"/>
                <w:color w:val="auto"/>
              </w:rPr>
              <w:t>Use of the medical and functional model of approach to disability.</w:t>
            </w:r>
          </w:p>
          <w:p w14:paraId="35BE7B88" w14:textId="77777777" w:rsidR="00F64B9B" w:rsidRPr="00C62FBA" w:rsidRDefault="00F64B9B" w:rsidP="00F64B9B">
            <w:pPr>
              <w:spacing w:after="120"/>
              <w:jc w:val="both"/>
              <w:rPr>
                <w:rFonts w:ascii="Arial" w:eastAsia="Cambria" w:hAnsi="Arial" w:cs="Arial"/>
                <w:color w:val="auto"/>
              </w:rPr>
            </w:pPr>
            <w:r w:rsidRPr="00C62FBA">
              <w:rPr>
                <w:rFonts w:ascii="Arial" w:eastAsia="Cambria" w:hAnsi="Arial" w:cs="Arial"/>
                <w:color w:val="auto"/>
              </w:rPr>
              <w:t>Protective attitude of families and lack of empowerment in providing support for the independent living of young and adult persons with disabilities.</w:t>
            </w:r>
          </w:p>
          <w:p w14:paraId="6795CF7E" w14:textId="797519CF" w:rsidR="00F64B9B" w:rsidRPr="00C62FBA" w:rsidRDefault="00F64B9B" w:rsidP="00F64B9B">
            <w:pPr>
              <w:spacing w:after="120"/>
              <w:jc w:val="both"/>
              <w:rPr>
                <w:rFonts w:ascii="Arial" w:eastAsia="Cambria" w:hAnsi="Arial" w:cs="Arial"/>
                <w:color w:val="auto"/>
              </w:rPr>
            </w:pPr>
            <w:r w:rsidRPr="00C62FBA">
              <w:rPr>
                <w:rFonts w:ascii="Arial" w:eastAsia="Cambria" w:hAnsi="Arial" w:cs="Arial"/>
                <w:color w:val="auto"/>
              </w:rPr>
              <w:t>Restrictive legislation in areas of life that indirectly and directly affect independent living and deinsti</w:t>
            </w:r>
            <w:r w:rsidR="00381B7A" w:rsidRPr="00C62FBA">
              <w:rPr>
                <w:rFonts w:ascii="Arial" w:eastAsia="Cambria" w:hAnsi="Arial" w:cs="Arial"/>
                <w:color w:val="auto"/>
              </w:rPr>
              <w:t>tutionalisation</w:t>
            </w:r>
            <w:r w:rsidRPr="00C62FBA">
              <w:rPr>
                <w:rFonts w:ascii="Arial" w:eastAsia="Cambria" w:hAnsi="Arial" w:cs="Arial"/>
                <w:color w:val="auto"/>
              </w:rPr>
              <w:t>.</w:t>
            </w:r>
          </w:p>
          <w:p w14:paraId="794612BA" w14:textId="4D65F24C" w:rsidR="00F64B9B" w:rsidRPr="00C62FBA" w:rsidRDefault="00F64B9B" w:rsidP="00F64B9B">
            <w:pPr>
              <w:spacing w:after="120"/>
              <w:jc w:val="both"/>
              <w:rPr>
                <w:rFonts w:ascii="Arial" w:eastAsia="Cambria" w:hAnsi="Arial" w:cs="Arial"/>
                <w:color w:val="auto"/>
              </w:rPr>
            </w:pPr>
            <w:r w:rsidRPr="00C62FBA">
              <w:rPr>
                <w:rFonts w:ascii="Arial" w:eastAsia="Cambria" w:hAnsi="Arial" w:cs="Arial"/>
                <w:color w:val="auto"/>
              </w:rPr>
              <w:t xml:space="preserve">Different approaches of certain duty bearers and activities (institutions, </w:t>
            </w:r>
            <w:r w:rsidR="006B3E43" w:rsidRPr="00C62FBA">
              <w:rPr>
                <w:rFonts w:ascii="Arial" w:eastAsia="Cambria" w:hAnsi="Arial" w:cs="Arial"/>
                <w:color w:val="auto"/>
              </w:rPr>
              <w:t>organisations</w:t>
            </w:r>
            <w:r w:rsidRPr="00C62FBA">
              <w:rPr>
                <w:rFonts w:ascii="Arial" w:eastAsia="Cambria" w:hAnsi="Arial" w:cs="Arial"/>
                <w:color w:val="auto"/>
              </w:rPr>
              <w:t xml:space="preserve">, NGOs, media, etc.) towards users from vulnerable groups: children, persons with disabilities, </w:t>
            </w:r>
            <w:r w:rsidR="004441DB" w:rsidRPr="00C62FBA">
              <w:rPr>
                <w:rFonts w:ascii="Arial" w:eastAsia="Cambria" w:hAnsi="Arial" w:cs="Arial"/>
                <w:color w:val="auto"/>
              </w:rPr>
              <w:t xml:space="preserve">and the </w:t>
            </w:r>
            <w:r w:rsidRPr="00C62FBA">
              <w:rPr>
                <w:rFonts w:ascii="Arial" w:eastAsia="Cambria" w:hAnsi="Arial" w:cs="Arial"/>
                <w:color w:val="auto"/>
              </w:rPr>
              <w:t>elderly.</w:t>
            </w:r>
          </w:p>
          <w:p w14:paraId="10495060" w14:textId="52CDB1EA" w:rsidR="00F64B9B" w:rsidRPr="00C62FBA" w:rsidRDefault="004441DB" w:rsidP="00F64B9B">
            <w:pPr>
              <w:spacing w:after="120"/>
              <w:jc w:val="both"/>
              <w:rPr>
                <w:rFonts w:ascii="Arial" w:eastAsia="Cambria" w:hAnsi="Arial" w:cs="Arial"/>
                <w:color w:val="auto"/>
              </w:rPr>
            </w:pPr>
            <w:r w:rsidRPr="00C62FBA">
              <w:rPr>
                <w:rFonts w:ascii="Arial" w:eastAsia="Cambria" w:hAnsi="Arial" w:cs="Arial"/>
                <w:color w:val="auto"/>
              </w:rPr>
              <w:t>A h</w:t>
            </w:r>
            <w:r w:rsidR="00F64B9B" w:rsidRPr="00C62FBA">
              <w:rPr>
                <w:rFonts w:ascii="Arial" w:eastAsia="Cambria" w:hAnsi="Arial" w:cs="Arial"/>
                <w:color w:val="auto"/>
              </w:rPr>
              <w:t>igh percentage of persons with disabilities of all ages liv</w:t>
            </w:r>
            <w:r w:rsidRPr="00C62FBA">
              <w:rPr>
                <w:rFonts w:ascii="Arial" w:eastAsia="Cambria" w:hAnsi="Arial" w:cs="Arial"/>
                <w:color w:val="auto"/>
              </w:rPr>
              <w:t>e</w:t>
            </w:r>
            <w:r w:rsidR="00F64B9B" w:rsidRPr="00C62FBA">
              <w:rPr>
                <w:rFonts w:ascii="Arial" w:eastAsia="Cambria" w:hAnsi="Arial" w:cs="Arial"/>
                <w:color w:val="auto"/>
              </w:rPr>
              <w:t xml:space="preserve"> at or below the poverty line (according to research findings).</w:t>
            </w:r>
          </w:p>
          <w:p w14:paraId="679D2E71" w14:textId="77777777" w:rsidR="00F64B9B" w:rsidRPr="00C62FBA" w:rsidRDefault="00F64B9B" w:rsidP="00F64B9B">
            <w:pPr>
              <w:spacing w:after="120"/>
              <w:jc w:val="both"/>
              <w:rPr>
                <w:rFonts w:ascii="Arial" w:eastAsia="Cambria" w:hAnsi="Arial" w:cs="Arial"/>
                <w:color w:val="auto"/>
              </w:rPr>
            </w:pPr>
            <w:r w:rsidRPr="00C62FBA">
              <w:rPr>
                <w:rFonts w:ascii="Arial" w:eastAsia="Cambria" w:hAnsi="Arial" w:cs="Arial"/>
                <w:color w:val="auto"/>
              </w:rPr>
              <w:t>Unclear norms regarding the obligation to finance services by local self-governments and the state.</w:t>
            </w:r>
          </w:p>
          <w:p w14:paraId="140B8E67" w14:textId="78603209" w:rsidR="00F64B9B" w:rsidRPr="00C62FBA" w:rsidRDefault="004441DB" w:rsidP="00F64B9B">
            <w:pPr>
              <w:spacing w:after="120"/>
              <w:jc w:val="both"/>
              <w:rPr>
                <w:rFonts w:ascii="Arial" w:eastAsia="Cambria" w:hAnsi="Arial" w:cs="Arial"/>
                <w:color w:val="auto"/>
              </w:rPr>
            </w:pPr>
            <w:r w:rsidRPr="00C62FBA">
              <w:rPr>
                <w:rFonts w:ascii="Arial" w:eastAsia="Cambria" w:hAnsi="Arial" w:cs="Arial"/>
                <w:color w:val="auto"/>
              </w:rPr>
              <w:t>The ageing population is increasing, and there is an</w:t>
            </w:r>
            <w:r w:rsidR="00F64B9B" w:rsidRPr="00C62FBA">
              <w:rPr>
                <w:rFonts w:ascii="Arial" w:eastAsia="Cambria" w:hAnsi="Arial" w:cs="Arial"/>
                <w:color w:val="auto"/>
              </w:rPr>
              <w:t xml:space="preserve"> increasing need for support services for the elderly.</w:t>
            </w:r>
          </w:p>
          <w:p w14:paraId="1A62C7BB" w14:textId="6430CAFB" w:rsidR="00F64B9B" w:rsidRPr="00C62FBA" w:rsidRDefault="00F64B9B" w:rsidP="00F64B9B">
            <w:pPr>
              <w:spacing w:after="120"/>
              <w:jc w:val="both"/>
              <w:rPr>
                <w:rFonts w:ascii="Arial" w:eastAsia="Cambria" w:hAnsi="Arial" w:cs="Arial"/>
                <w:color w:val="auto"/>
              </w:rPr>
            </w:pPr>
            <w:r w:rsidRPr="00C62FBA">
              <w:rPr>
                <w:rFonts w:ascii="Arial" w:eastAsia="Cambria" w:hAnsi="Arial" w:cs="Arial"/>
                <w:color w:val="auto"/>
              </w:rPr>
              <w:t>Demographic, family, and value changes reduc</w:t>
            </w:r>
            <w:r w:rsidR="004441DB" w:rsidRPr="00C62FBA">
              <w:rPr>
                <w:rFonts w:ascii="Arial" w:eastAsia="Cambria" w:hAnsi="Arial" w:cs="Arial"/>
                <w:color w:val="auto"/>
              </w:rPr>
              <w:t>e</w:t>
            </w:r>
            <w:r w:rsidRPr="00C62FBA">
              <w:rPr>
                <w:rFonts w:ascii="Arial" w:eastAsia="Cambria" w:hAnsi="Arial" w:cs="Arial"/>
                <w:color w:val="auto"/>
              </w:rPr>
              <w:t xml:space="preserve"> the role of the family in caring for the elderly and persons with disabilities.</w:t>
            </w:r>
          </w:p>
          <w:p w14:paraId="6D8B74CF" w14:textId="66987902" w:rsidR="00DF03D8" w:rsidRPr="00C62FBA" w:rsidRDefault="004441DB" w:rsidP="00E754E9">
            <w:pPr>
              <w:spacing w:after="120"/>
              <w:jc w:val="both"/>
              <w:rPr>
                <w:rFonts w:ascii="Arial" w:eastAsia="Cambria" w:hAnsi="Arial" w:cs="Arial"/>
                <w:color w:val="auto"/>
              </w:rPr>
            </w:pPr>
            <w:r w:rsidRPr="00C62FBA">
              <w:rPr>
                <w:rFonts w:ascii="Arial" w:eastAsia="Cambria" w:hAnsi="Arial" w:cs="Arial"/>
                <w:color w:val="auto"/>
              </w:rPr>
              <w:t>A l</w:t>
            </w:r>
            <w:r w:rsidR="00F64B9B" w:rsidRPr="00C62FBA">
              <w:rPr>
                <w:rFonts w:ascii="Arial" w:eastAsia="Cambria" w:hAnsi="Arial" w:cs="Arial"/>
                <w:color w:val="auto"/>
              </w:rPr>
              <w:t xml:space="preserve">arge number of persons with disabilities of all ages </w:t>
            </w:r>
            <w:r w:rsidRPr="00C62FBA">
              <w:rPr>
                <w:rFonts w:ascii="Arial" w:eastAsia="Cambria" w:hAnsi="Arial" w:cs="Arial"/>
                <w:color w:val="auto"/>
              </w:rPr>
              <w:t xml:space="preserve">are </w:t>
            </w:r>
            <w:r w:rsidR="00F64B9B" w:rsidRPr="00C62FBA">
              <w:rPr>
                <w:rFonts w:ascii="Arial" w:eastAsia="Cambria" w:hAnsi="Arial" w:cs="Arial"/>
                <w:color w:val="auto"/>
              </w:rPr>
              <w:t>accommodated in residential-type institutions.</w:t>
            </w:r>
          </w:p>
        </w:tc>
      </w:tr>
    </w:tbl>
    <w:p w14:paraId="04FF9837" w14:textId="1B73EBDB" w:rsidR="00403E62" w:rsidRPr="00C62FBA" w:rsidRDefault="00F25307" w:rsidP="008614A9">
      <w:pPr>
        <w:pStyle w:val="Heading2"/>
        <w:rPr>
          <w:lang w:val="en-GB"/>
        </w:rPr>
      </w:pPr>
      <w:bookmarkStart w:id="18" w:name="_Toc188606915"/>
      <w:bookmarkStart w:id="19" w:name="_Hlk167816515"/>
      <w:r w:rsidRPr="00C62FBA">
        <w:rPr>
          <w:lang w:val="en-GB"/>
        </w:rPr>
        <w:t>2.</w:t>
      </w:r>
      <w:r w:rsidR="00AD29A8" w:rsidRPr="00C62FBA">
        <w:rPr>
          <w:lang w:val="en-GB"/>
        </w:rPr>
        <w:t>3.</w:t>
      </w:r>
      <w:r w:rsidRPr="00C62FBA">
        <w:rPr>
          <w:lang w:val="en-GB"/>
        </w:rPr>
        <w:t xml:space="preserve"> </w:t>
      </w:r>
      <w:r w:rsidR="008D4AF8" w:rsidRPr="00C62FBA">
        <w:rPr>
          <w:lang w:val="en-GB"/>
        </w:rPr>
        <w:t xml:space="preserve">Development of services that support </w:t>
      </w:r>
      <w:r w:rsidR="00232095" w:rsidRPr="00C62FBA">
        <w:rPr>
          <w:lang w:val="en-GB"/>
        </w:rPr>
        <w:t>beneficiaries</w:t>
      </w:r>
      <w:r w:rsidR="00276D99" w:rsidRPr="00C62FBA">
        <w:rPr>
          <w:lang w:val="en-GB"/>
        </w:rPr>
        <w:t>’</w:t>
      </w:r>
      <w:r w:rsidR="008D4AF8" w:rsidRPr="00C62FBA">
        <w:rPr>
          <w:lang w:val="en-GB"/>
        </w:rPr>
        <w:t xml:space="preserve"> family and/or community</w:t>
      </w:r>
      <w:r w:rsidR="004441DB" w:rsidRPr="00C62FBA">
        <w:rPr>
          <w:lang w:val="en-GB"/>
        </w:rPr>
        <w:t>-</w:t>
      </w:r>
      <w:r w:rsidR="008D4AF8" w:rsidRPr="00C62FBA">
        <w:rPr>
          <w:lang w:val="en-GB"/>
        </w:rPr>
        <w:t>based living, i.e. life in the least restrictive environment</w:t>
      </w:r>
      <w:bookmarkEnd w:id="18"/>
      <w:r w:rsidR="008D4AF8" w:rsidRPr="00C62FBA">
        <w:rPr>
          <w:lang w:val="en-GB"/>
        </w:rPr>
        <w:t xml:space="preserve"> </w:t>
      </w:r>
    </w:p>
    <w:bookmarkEnd w:id="19"/>
    <w:p w14:paraId="56412A49" w14:textId="3995DA44" w:rsidR="00365F5A" w:rsidRPr="00C62FBA" w:rsidRDefault="008D4AF8" w:rsidP="004A654B">
      <w:pPr>
        <w:spacing w:before="40" w:after="0" w:line="240" w:lineRule="auto"/>
        <w:jc w:val="both"/>
        <w:rPr>
          <w:rFonts w:ascii="Arial" w:hAnsi="Arial" w:cs="Arial"/>
          <w:lang w:val="en-GB"/>
        </w:rPr>
      </w:pPr>
      <w:r w:rsidRPr="00C62FBA">
        <w:rPr>
          <w:rFonts w:ascii="Arial" w:hAnsi="Arial" w:cs="Arial"/>
          <w:lang w:val="en-GB"/>
        </w:rPr>
        <w:t>Social and child protection services are categor</w:t>
      </w:r>
      <w:r w:rsidR="005676FF" w:rsidRPr="00C62FBA">
        <w:rPr>
          <w:rFonts w:ascii="Arial" w:hAnsi="Arial" w:cs="Arial"/>
          <w:lang w:val="en-GB"/>
        </w:rPr>
        <w:t>ised</w:t>
      </w:r>
      <w:r w:rsidRPr="00C62FBA">
        <w:rPr>
          <w:rFonts w:ascii="Arial" w:hAnsi="Arial" w:cs="Arial"/>
          <w:lang w:val="en-GB"/>
        </w:rPr>
        <w:t xml:space="preserve"> into four groups: community living support (day care, home assistance, supported living, drop-in </w:t>
      </w:r>
      <w:r w:rsidR="00381B7A" w:rsidRPr="00C62FBA">
        <w:rPr>
          <w:rFonts w:ascii="Arial" w:hAnsi="Arial" w:cs="Arial"/>
          <w:lang w:val="en-GB"/>
        </w:rPr>
        <w:t>centre</w:t>
      </w:r>
      <w:r w:rsidRPr="00C62FBA">
        <w:rPr>
          <w:rFonts w:ascii="Arial" w:hAnsi="Arial" w:cs="Arial"/>
          <w:lang w:val="en-GB"/>
        </w:rPr>
        <w:t>s, personal assistance, sign language interpretation and translation, and other community living support services);</w:t>
      </w:r>
      <w:r w:rsidR="004441DB" w:rsidRPr="00C62FBA">
        <w:rPr>
          <w:rFonts w:ascii="Arial" w:hAnsi="Arial" w:cs="Arial"/>
          <w:lang w:val="en-GB"/>
        </w:rPr>
        <w:t xml:space="preserve"> </w:t>
      </w:r>
      <w:r w:rsidRPr="00C62FBA">
        <w:rPr>
          <w:rFonts w:ascii="Arial" w:hAnsi="Arial" w:cs="Arial"/>
          <w:lang w:val="en-GB"/>
        </w:rPr>
        <w:t>Counselling-therapeutic and socio-educational services (</w:t>
      </w:r>
      <w:r w:rsidR="009A57CB" w:rsidRPr="00C62FBA">
        <w:rPr>
          <w:rFonts w:ascii="Arial" w:hAnsi="Arial" w:cs="Arial"/>
          <w:lang w:val="en-GB"/>
        </w:rPr>
        <w:t>counselling</w:t>
      </w:r>
      <w:r w:rsidRPr="00C62FBA">
        <w:rPr>
          <w:rFonts w:ascii="Arial" w:hAnsi="Arial" w:cs="Arial"/>
          <w:lang w:val="en-GB"/>
        </w:rPr>
        <w:t xml:space="preserve">, therapy, SOS helplines, and other services aimed at overcoming crisis situations and improving family relationships); </w:t>
      </w:r>
      <w:r w:rsidRPr="00C62FBA">
        <w:rPr>
          <w:rFonts w:ascii="Arial" w:hAnsi="Arial" w:cs="Arial"/>
          <w:lang w:val="en-GB"/>
        </w:rPr>
        <w:lastRenderedPageBreak/>
        <w:t>Accommodation (family place</w:t>
      </w:r>
      <w:r w:rsidR="0014258D" w:rsidRPr="00C62FBA">
        <w:rPr>
          <w:rFonts w:ascii="Arial" w:hAnsi="Arial" w:cs="Arial"/>
          <w:lang w:val="en-GB"/>
        </w:rPr>
        <w:t>3</w:t>
      </w:r>
      <w:r w:rsidRPr="00C62FBA">
        <w:rPr>
          <w:rFonts w:ascii="Arial" w:hAnsi="Arial" w:cs="Arial"/>
          <w:lang w:val="en-GB"/>
        </w:rPr>
        <w:t xml:space="preserve">ent </w:t>
      </w:r>
      <w:r w:rsidR="009A57CB" w:rsidRPr="00C62FBA">
        <w:rPr>
          <w:rFonts w:ascii="Arial" w:hAnsi="Arial" w:cs="Arial"/>
          <w:lang w:val="en-GB"/>
        </w:rPr>
        <w:t>–</w:t>
      </w:r>
      <w:r w:rsidRPr="00C62FBA">
        <w:rPr>
          <w:rFonts w:ascii="Arial" w:hAnsi="Arial" w:cs="Arial"/>
          <w:lang w:val="en-GB"/>
        </w:rPr>
        <w:t xml:space="preserve"> foster care, residential placement, drop-in</w:t>
      </w:r>
      <w:r w:rsidR="00422431" w:rsidRPr="00C62FBA">
        <w:rPr>
          <w:rFonts w:ascii="Arial" w:hAnsi="Arial" w:cs="Arial"/>
          <w:lang w:val="en-GB"/>
        </w:rPr>
        <w:t xml:space="preserve"> centre</w:t>
      </w:r>
      <w:r w:rsidRPr="00C62FBA">
        <w:rPr>
          <w:rFonts w:ascii="Arial" w:hAnsi="Arial" w:cs="Arial"/>
          <w:lang w:val="en-GB"/>
        </w:rPr>
        <w:t>, and other types of placement/</w:t>
      </w:r>
      <w:r w:rsidR="006B3E43" w:rsidRPr="00C62FBA">
        <w:rPr>
          <w:rFonts w:ascii="Arial" w:hAnsi="Arial" w:cs="Arial"/>
          <w:lang w:val="en-GB"/>
        </w:rPr>
        <w:t>accommodation</w:t>
      </w:r>
      <w:r w:rsidRPr="00C62FBA">
        <w:rPr>
          <w:rFonts w:ascii="Arial" w:hAnsi="Arial" w:cs="Arial"/>
          <w:lang w:val="en-GB"/>
        </w:rPr>
        <w:t xml:space="preserve"> services); and, Urgent interventions</w:t>
      </w:r>
      <w:r w:rsidR="00365F5A" w:rsidRPr="00C62FBA">
        <w:rPr>
          <w:rFonts w:ascii="Arial" w:hAnsi="Arial" w:cs="Arial"/>
          <w:lang w:val="en-GB"/>
        </w:rPr>
        <w:t>.</w:t>
      </w:r>
      <w:r w:rsidR="00365F5A" w:rsidRPr="00C62FBA">
        <w:rPr>
          <w:rFonts w:ascii="Arial" w:hAnsi="Arial" w:cs="Arial"/>
          <w:vertAlign w:val="superscript"/>
          <w:lang w:val="en-GB"/>
        </w:rPr>
        <w:footnoteReference w:id="57"/>
      </w:r>
      <w:r w:rsidR="00365F5A" w:rsidRPr="00C62FBA">
        <w:rPr>
          <w:rFonts w:ascii="Arial" w:hAnsi="Arial" w:cs="Arial"/>
          <w:lang w:val="en-GB"/>
        </w:rPr>
        <w:t xml:space="preserve"> </w:t>
      </w:r>
    </w:p>
    <w:p w14:paraId="11B44E7A" w14:textId="584A7617" w:rsidR="004A654B" w:rsidRPr="00C62FBA" w:rsidRDefault="008D4AF8" w:rsidP="00266B6E">
      <w:pPr>
        <w:spacing w:before="40" w:after="0" w:line="240" w:lineRule="auto"/>
        <w:jc w:val="both"/>
        <w:rPr>
          <w:rFonts w:ascii="Arial" w:hAnsi="Arial" w:cs="Arial"/>
          <w:lang w:val="en-GB"/>
        </w:rPr>
      </w:pPr>
      <w:r w:rsidRPr="00C62FBA">
        <w:rPr>
          <w:rFonts w:ascii="Arial" w:hAnsi="Arial" w:cs="Arial"/>
          <w:lang w:val="en-GB"/>
        </w:rPr>
        <w:t xml:space="preserve">Montenegro has 25 local self-governments. </w:t>
      </w:r>
      <w:r w:rsidR="004441DB" w:rsidRPr="00C62FBA">
        <w:rPr>
          <w:rFonts w:ascii="Arial" w:hAnsi="Arial" w:cs="Arial"/>
          <w:lang w:val="en-GB"/>
        </w:rPr>
        <w:t>Most of them provide at least one social and child protection service</w:t>
      </w:r>
      <w:r w:rsidRPr="00C62FBA">
        <w:rPr>
          <w:rFonts w:ascii="Arial" w:hAnsi="Arial" w:cs="Arial"/>
          <w:lang w:val="en-GB"/>
        </w:rPr>
        <w:t xml:space="preserve">. In the municipality of Tuzi, no </w:t>
      </w:r>
      <w:r w:rsidR="00C62FBA" w:rsidRPr="00C62FBA">
        <w:rPr>
          <w:rFonts w:ascii="Arial" w:hAnsi="Arial" w:cs="Arial"/>
          <w:lang w:val="en-GB"/>
        </w:rPr>
        <w:t>licensed service providers offer service</w:t>
      </w:r>
      <w:r w:rsidRPr="00C62FBA">
        <w:rPr>
          <w:rFonts w:ascii="Arial" w:hAnsi="Arial" w:cs="Arial"/>
          <w:lang w:val="en-GB"/>
        </w:rPr>
        <w:t>s</w:t>
      </w:r>
      <w:r w:rsidR="004A654B" w:rsidRPr="00C62FBA">
        <w:rPr>
          <w:rFonts w:ascii="Arial" w:hAnsi="Arial" w:cs="Arial"/>
          <w:lang w:val="en-GB"/>
        </w:rPr>
        <w:t xml:space="preserve">. </w:t>
      </w:r>
    </w:p>
    <w:p w14:paraId="5D2C36A4" w14:textId="355A5E1B" w:rsidR="00D056A8" w:rsidRPr="00C62FBA" w:rsidRDefault="00F25307" w:rsidP="000255D1">
      <w:pPr>
        <w:spacing w:before="40" w:after="120" w:line="240" w:lineRule="auto"/>
        <w:jc w:val="both"/>
        <w:rPr>
          <w:rFonts w:ascii="Arial" w:hAnsi="Arial" w:cs="Arial"/>
          <w:lang w:val="en-GB"/>
        </w:rPr>
      </w:pPr>
      <w:bookmarkStart w:id="20" w:name="_Toc188606916"/>
      <w:r w:rsidRPr="00C62FBA">
        <w:rPr>
          <w:rStyle w:val="Heading3Char"/>
          <w:rFonts w:cs="Arial"/>
          <w:b w:val="0"/>
          <w:lang w:val="en-GB"/>
        </w:rPr>
        <w:t>2.</w:t>
      </w:r>
      <w:r w:rsidR="00AD29A8" w:rsidRPr="00C62FBA">
        <w:rPr>
          <w:rStyle w:val="Heading3Char"/>
          <w:rFonts w:cs="Arial"/>
          <w:b w:val="0"/>
          <w:lang w:val="en-GB"/>
        </w:rPr>
        <w:t xml:space="preserve">3.1. </w:t>
      </w:r>
      <w:r w:rsidR="008D4AF8" w:rsidRPr="00C62FBA">
        <w:rPr>
          <w:rStyle w:val="Heading3Char"/>
          <w:rFonts w:cs="Arial"/>
          <w:b w:val="0"/>
          <w:lang w:val="en-GB"/>
        </w:rPr>
        <w:t>Community living support services</w:t>
      </w:r>
      <w:bookmarkEnd w:id="20"/>
      <w:r w:rsidR="008D4AF8" w:rsidRPr="00C62FBA">
        <w:rPr>
          <w:rStyle w:val="Heading3Char"/>
          <w:rFonts w:cs="Arial"/>
          <w:lang w:val="en-GB"/>
        </w:rPr>
        <w:t xml:space="preserve"> </w:t>
      </w:r>
      <w:r w:rsidR="008D4AF8" w:rsidRPr="00C62FBA">
        <w:rPr>
          <w:rFonts w:ascii="Arial" w:hAnsi="Arial" w:cs="Arial"/>
          <w:lang w:val="en-GB"/>
        </w:rPr>
        <w:t>include activities that support users</w:t>
      </w:r>
      <w:r w:rsidR="00276D99" w:rsidRPr="00C62FBA">
        <w:rPr>
          <w:rFonts w:ascii="Arial" w:hAnsi="Arial" w:cs="Arial"/>
          <w:lang w:val="en-GB"/>
        </w:rPr>
        <w:t>’</w:t>
      </w:r>
      <w:r w:rsidR="008D4AF8" w:rsidRPr="00C62FBA">
        <w:rPr>
          <w:rFonts w:ascii="Arial" w:hAnsi="Arial" w:cs="Arial"/>
          <w:lang w:val="en-GB"/>
        </w:rPr>
        <w:t xml:space="preserve"> stay in their family or immediate environment. Montenegro </w:t>
      </w:r>
      <w:r w:rsidR="00C62FBA" w:rsidRPr="00C62FBA">
        <w:rPr>
          <w:rFonts w:ascii="Arial" w:hAnsi="Arial" w:cs="Arial"/>
          <w:lang w:val="en-GB"/>
        </w:rPr>
        <w:t>has made considerable progress in day care and home assistance services in recent years</w:t>
      </w:r>
      <w:r w:rsidR="008D4AF8" w:rsidRPr="00C62FBA">
        <w:rPr>
          <w:rFonts w:ascii="Arial" w:hAnsi="Arial" w:cs="Arial"/>
          <w:lang w:val="en-GB"/>
        </w:rPr>
        <w:t xml:space="preserve">. There is, however, only one drop-in </w:t>
      </w:r>
      <w:r w:rsidR="00381B7A" w:rsidRPr="00C62FBA">
        <w:rPr>
          <w:rFonts w:ascii="Arial" w:hAnsi="Arial" w:cs="Arial"/>
          <w:lang w:val="en-GB"/>
        </w:rPr>
        <w:t>centre</w:t>
      </w:r>
      <w:r w:rsidR="008D4AF8" w:rsidRPr="00C62FBA">
        <w:rPr>
          <w:rFonts w:ascii="Arial" w:hAnsi="Arial" w:cs="Arial"/>
          <w:lang w:val="en-GB"/>
        </w:rPr>
        <w:t>, while supported living and sign language interpretation/translation services do not exist</w:t>
      </w:r>
      <w:r w:rsidR="00074713" w:rsidRPr="00C62FBA">
        <w:rPr>
          <w:rFonts w:ascii="Arial" w:hAnsi="Arial" w:cs="Arial"/>
          <w:lang w:val="en-GB"/>
        </w:rPr>
        <w:t>.</w:t>
      </w:r>
    </w:p>
    <w:p w14:paraId="7F775AE3" w14:textId="52BA5C0D" w:rsidR="007A1E29" w:rsidRPr="00C62FBA" w:rsidRDefault="008D4AF8" w:rsidP="000255D1">
      <w:pPr>
        <w:spacing w:before="40" w:after="120" w:line="240" w:lineRule="auto"/>
        <w:jc w:val="both"/>
        <w:rPr>
          <w:rFonts w:ascii="Arial" w:hAnsi="Arial" w:cs="Arial"/>
          <w:b/>
          <w:bCs/>
          <w:sz w:val="20"/>
          <w:szCs w:val="20"/>
          <w:lang w:val="en-GB"/>
        </w:rPr>
      </w:pPr>
      <w:r w:rsidRPr="00C62FBA">
        <w:rPr>
          <w:rFonts w:ascii="Arial" w:hAnsi="Arial" w:cs="Arial"/>
          <w:b/>
          <w:bCs/>
          <w:sz w:val="20"/>
          <w:szCs w:val="20"/>
          <w:lang w:val="en-GB"/>
        </w:rPr>
        <w:t>Graph 3. Community living support services</w:t>
      </w:r>
    </w:p>
    <w:p w14:paraId="1EEDD272" w14:textId="663011EA" w:rsidR="00074713" w:rsidRPr="00C62FBA" w:rsidRDefault="00074713" w:rsidP="00074713">
      <w:pPr>
        <w:jc w:val="both"/>
        <w:rPr>
          <w:rFonts w:ascii="Arial" w:hAnsi="Arial" w:cs="Arial"/>
          <w:lang w:val="en-GB"/>
        </w:rPr>
      </w:pPr>
      <w:r w:rsidRPr="00C62FBA">
        <w:rPr>
          <w:rFonts w:ascii="Arial" w:hAnsi="Arial" w:cs="Arial"/>
          <w:lang w:val="en-GB"/>
        </w:rPr>
        <w:t xml:space="preserve"> </w:t>
      </w:r>
      <w:r w:rsidR="00D056A8" w:rsidRPr="00C62FBA">
        <w:rPr>
          <w:rFonts w:ascii="Arial" w:hAnsi="Arial" w:cs="Arial"/>
          <w:noProof/>
          <w:lang w:val="en-GB" w:eastAsia="sr-Latn-RS"/>
        </w:rPr>
        <w:drawing>
          <wp:inline distT="0" distB="0" distL="0" distR="0" wp14:anchorId="27510FE1" wp14:editId="38B7576F">
            <wp:extent cx="5172075" cy="2200275"/>
            <wp:effectExtent l="0" t="38100" r="0" b="476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35C5AC2" w14:textId="77777777" w:rsidR="0038687F" w:rsidRPr="00C62FBA" w:rsidRDefault="0038687F" w:rsidP="00365F5A">
      <w:pPr>
        <w:jc w:val="both"/>
        <w:rPr>
          <w:rFonts w:ascii="Arial" w:hAnsi="Arial" w:cs="Arial"/>
          <w:color w:val="FF0000"/>
          <w:lang w:val="en-GB"/>
        </w:rPr>
      </w:pPr>
    </w:p>
    <w:p w14:paraId="2305F88A" w14:textId="7B2F6A1B" w:rsidR="00884004" w:rsidRPr="00C62FBA" w:rsidRDefault="008D4AF8" w:rsidP="00884004">
      <w:pPr>
        <w:pStyle w:val="Tabela"/>
        <w:numPr>
          <w:ilvl w:val="0"/>
          <w:numId w:val="0"/>
        </w:numPr>
        <w:rPr>
          <w:rFonts w:ascii="Arial" w:hAnsi="Arial"/>
          <w:b/>
          <w:bCs/>
          <w:sz w:val="20"/>
          <w:szCs w:val="20"/>
          <w:lang w:val="en-GB"/>
        </w:rPr>
      </w:pPr>
      <w:r w:rsidRPr="00C62FBA">
        <w:rPr>
          <w:rFonts w:ascii="Arial" w:hAnsi="Arial"/>
          <w:b/>
          <w:bCs/>
          <w:sz w:val="20"/>
          <w:szCs w:val="20"/>
          <w:lang w:val="en-GB"/>
        </w:rPr>
        <w:t>Table 3. Prevalence of community living support services</w:t>
      </w:r>
      <w:r w:rsidR="006850EB" w:rsidRPr="00C62FBA">
        <w:rPr>
          <w:rFonts w:ascii="Arial" w:hAnsi="Arial"/>
          <w:b/>
          <w:bCs/>
          <w:sz w:val="20"/>
          <w:szCs w:val="20"/>
          <w:lang w:val="en-GB"/>
        </w:rPr>
        <w:t xml:space="preserve"> as of the end of December 2023 </w:t>
      </w:r>
      <w:r w:rsidR="006C3784" w:rsidRPr="00C62FBA">
        <w:rPr>
          <w:rStyle w:val="FootnoteReference"/>
          <w:rFonts w:ascii="Arial" w:hAnsi="Arial"/>
          <w:b/>
          <w:bCs/>
          <w:sz w:val="20"/>
          <w:szCs w:val="20"/>
          <w:lang w:val="en-GB"/>
        </w:rPr>
        <w:footnoteReference w:id="58"/>
      </w:r>
    </w:p>
    <w:tbl>
      <w:tblPr>
        <w:tblStyle w:val="GridTable2-Accent6"/>
        <w:tblW w:w="0" w:type="auto"/>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1870"/>
        <w:gridCol w:w="1870"/>
        <w:gridCol w:w="1870"/>
        <w:gridCol w:w="1870"/>
        <w:gridCol w:w="1870"/>
      </w:tblGrid>
      <w:tr w:rsidR="007A2C9E" w:rsidRPr="00C62FBA" w14:paraId="1FDB9B59" w14:textId="77777777" w:rsidTr="00884004">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870" w:type="dxa"/>
            <w:tcBorders>
              <w:top w:val="none" w:sz="0" w:space="0" w:color="auto"/>
              <w:bottom w:val="none" w:sz="0" w:space="0" w:color="auto"/>
              <w:right w:val="none" w:sz="0" w:space="0" w:color="auto"/>
            </w:tcBorders>
            <w:vAlign w:val="center"/>
          </w:tcPr>
          <w:p w14:paraId="5B0DA904" w14:textId="6D530C9E" w:rsidR="007A2C9E" w:rsidRPr="00C62FBA" w:rsidRDefault="00643F81" w:rsidP="00643F81">
            <w:pPr>
              <w:jc w:val="center"/>
              <w:rPr>
                <w:rFonts w:ascii="Arial" w:hAnsi="Arial" w:cs="Arial"/>
                <w:sz w:val="20"/>
                <w:szCs w:val="20"/>
                <w:lang w:val="en-GB"/>
              </w:rPr>
            </w:pPr>
            <w:r w:rsidRPr="00C62FBA">
              <w:rPr>
                <w:rFonts w:ascii="Arial" w:hAnsi="Arial" w:cs="Arial"/>
                <w:sz w:val="20"/>
                <w:szCs w:val="20"/>
                <w:lang w:val="en-GB"/>
              </w:rPr>
              <w:t>Local self-government unit</w:t>
            </w:r>
          </w:p>
        </w:tc>
        <w:tc>
          <w:tcPr>
            <w:tcW w:w="1870" w:type="dxa"/>
            <w:tcBorders>
              <w:top w:val="none" w:sz="0" w:space="0" w:color="auto"/>
              <w:left w:val="none" w:sz="0" w:space="0" w:color="auto"/>
              <w:bottom w:val="none" w:sz="0" w:space="0" w:color="auto"/>
              <w:right w:val="none" w:sz="0" w:space="0" w:color="auto"/>
            </w:tcBorders>
            <w:vAlign w:val="center"/>
          </w:tcPr>
          <w:p w14:paraId="3619DBD1" w14:textId="3764B606" w:rsidR="007A2C9E" w:rsidRPr="00C62FBA" w:rsidRDefault="00643F81" w:rsidP="007A2C9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Day care</w:t>
            </w:r>
          </w:p>
        </w:tc>
        <w:tc>
          <w:tcPr>
            <w:tcW w:w="1870" w:type="dxa"/>
            <w:tcBorders>
              <w:top w:val="none" w:sz="0" w:space="0" w:color="auto"/>
              <w:left w:val="none" w:sz="0" w:space="0" w:color="auto"/>
              <w:bottom w:val="none" w:sz="0" w:space="0" w:color="auto"/>
              <w:right w:val="none" w:sz="0" w:space="0" w:color="auto"/>
            </w:tcBorders>
            <w:vAlign w:val="center"/>
          </w:tcPr>
          <w:p w14:paraId="1912A0D8" w14:textId="33A8C619" w:rsidR="007A2C9E" w:rsidRPr="00C62FBA" w:rsidRDefault="00643F81" w:rsidP="00643F8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Home assistance</w:t>
            </w:r>
          </w:p>
        </w:tc>
        <w:tc>
          <w:tcPr>
            <w:tcW w:w="1870" w:type="dxa"/>
            <w:tcBorders>
              <w:top w:val="none" w:sz="0" w:space="0" w:color="auto"/>
              <w:left w:val="none" w:sz="0" w:space="0" w:color="auto"/>
              <w:bottom w:val="none" w:sz="0" w:space="0" w:color="auto"/>
              <w:right w:val="none" w:sz="0" w:space="0" w:color="auto"/>
            </w:tcBorders>
            <w:vAlign w:val="center"/>
          </w:tcPr>
          <w:p w14:paraId="7AB12F9E" w14:textId="007654C5" w:rsidR="007A2C9E" w:rsidRPr="00C62FBA" w:rsidRDefault="00643F81" w:rsidP="007A2C9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Personal assistance</w:t>
            </w:r>
          </w:p>
        </w:tc>
        <w:tc>
          <w:tcPr>
            <w:tcW w:w="1870" w:type="dxa"/>
            <w:tcBorders>
              <w:top w:val="none" w:sz="0" w:space="0" w:color="auto"/>
              <w:left w:val="none" w:sz="0" w:space="0" w:color="auto"/>
              <w:bottom w:val="none" w:sz="0" w:space="0" w:color="auto"/>
            </w:tcBorders>
            <w:vAlign w:val="center"/>
          </w:tcPr>
          <w:p w14:paraId="7A7CC697" w14:textId="0D9F3F61" w:rsidR="007A2C9E" w:rsidRPr="00C62FBA" w:rsidRDefault="00643F81" w:rsidP="007A2C9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Drop-in </w:t>
            </w:r>
            <w:r w:rsidR="00381B7A" w:rsidRPr="00C62FBA">
              <w:rPr>
                <w:rFonts w:ascii="Arial" w:hAnsi="Arial" w:cs="Arial"/>
                <w:sz w:val="20"/>
                <w:szCs w:val="20"/>
                <w:lang w:val="en-GB"/>
              </w:rPr>
              <w:t>centre</w:t>
            </w:r>
          </w:p>
        </w:tc>
      </w:tr>
      <w:tr w:rsidR="007A2C9E" w:rsidRPr="00C62FBA" w14:paraId="14FC8CF3" w14:textId="77777777" w:rsidTr="00884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46E36EFD" w14:textId="77777777" w:rsidR="007A2C9E" w:rsidRPr="00C62FBA" w:rsidRDefault="007A2C9E" w:rsidP="00944FE2">
            <w:pPr>
              <w:rPr>
                <w:rFonts w:ascii="Arial" w:hAnsi="Arial" w:cs="Arial"/>
                <w:b w:val="0"/>
                <w:bCs w:val="0"/>
                <w:sz w:val="20"/>
                <w:szCs w:val="20"/>
                <w:lang w:val="en-GB"/>
              </w:rPr>
            </w:pPr>
            <w:r w:rsidRPr="00C62FBA">
              <w:rPr>
                <w:rFonts w:ascii="Arial" w:hAnsi="Arial" w:cs="Arial"/>
                <w:b w:val="0"/>
                <w:bCs w:val="0"/>
                <w:sz w:val="20"/>
                <w:szCs w:val="20"/>
                <w:lang w:val="en-GB"/>
              </w:rPr>
              <w:t>Andrijevica</w:t>
            </w:r>
          </w:p>
        </w:tc>
        <w:tc>
          <w:tcPr>
            <w:tcW w:w="1870" w:type="dxa"/>
            <w:vAlign w:val="center"/>
          </w:tcPr>
          <w:p w14:paraId="1E25A898" w14:textId="68E4E02D"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1870" w:type="dxa"/>
            <w:vAlign w:val="center"/>
          </w:tcPr>
          <w:p w14:paraId="25C18A0A" w14:textId="337AB516"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1870" w:type="dxa"/>
            <w:vAlign w:val="center"/>
          </w:tcPr>
          <w:p w14:paraId="0CD96BAA" w14:textId="22CDFAD6"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1870" w:type="dxa"/>
            <w:vAlign w:val="center"/>
          </w:tcPr>
          <w:p w14:paraId="0C041DEC" w14:textId="368C51C8"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7A2C9E" w:rsidRPr="00C62FBA" w14:paraId="0284DBED" w14:textId="77777777" w:rsidTr="00884004">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37B8122E" w14:textId="77777777" w:rsidR="007A2C9E" w:rsidRPr="00C62FBA" w:rsidRDefault="007A2C9E" w:rsidP="00944FE2">
            <w:pPr>
              <w:rPr>
                <w:rFonts w:ascii="Arial" w:hAnsi="Arial" w:cs="Arial"/>
                <w:b w:val="0"/>
                <w:bCs w:val="0"/>
                <w:sz w:val="20"/>
                <w:szCs w:val="20"/>
                <w:lang w:val="en-GB"/>
              </w:rPr>
            </w:pPr>
            <w:r w:rsidRPr="00C62FBA">
              <w:rPr>
                <w:rFonts w:ascii="Arial" w:hAnsi="Arial" w:cs="Arial"/>
                <w:b w:val="0"/>
                <w:bCs w:val="0"/>
                <w:sz w:val="20"/>
                <w:szCs w:val="20"/>
                <w:lang w:val="en-GB"/>
              </w:rPr>
              <w:t>Bar</w:t>
            </w:r>
          </w:p>
        </w:tc>
        <w:tc>
          <w:tcPr>
            <w:tcW w:w="1870" w:type="dxa"/>
            <w:vAlign w:val="center"/>
          </w:tcPr>
          <w:p w14:paraId="2B9E48A0" w14:textId="77777777"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c>
          <w:tcPr>
            <w:tcW w:w="1870" w:type="dxa"/>
            <w:vAlign w:val="center"/>
          </w:tcPr>
          <w:p w14:paraId="7254FAC3" w14:textId="0581DAC6"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870" w:type="dxa"/>
            <w:vAlign w:val="center"/>
          </w:tcPr>
          <w:p w14:paraId="41250679" w14:textId="531CB56A"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870" w:type="dxa"/>
            <w:vAlign w:val="center"/>
          </w:tcPr>
          <w:p w14:paraId="44761EB5" w14:textId="402A3169"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A2C9E" w:rsidRPr="00C62FBA" w14:paraId="0FFEA4A5" w14:textId="77777777" w:rsidTr="00884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3DF5C23A" w14:textId="77777777" w:rsidR="007A2C9E" w:rsidRPr="00C62FBA" w:rsidRDefault="007A2C9E" w:rsidP="00944FE2">
            <w:pPr>
              <w:rPr>
                <w:rFonts w:ascii="Arial" w:hAnsi="Arial" w:cs="Arial"/>
                <w:b w:val="0"/>
                <w:bCs w:val="0"/>
                <w:sz w:val="20"/>
                <w:szCs w:val="20"/>
                <w:lang w:val="en-GB"/>
              </w:rPr>
            </w:pPr>
            <w:r w:rsidRPr="00C62FBA">
              <w:rPr>
                <w:rFonts w:ascii="Arial" w:hAnsi="Arial" w:cs="Arial"/>
                <w:b w:val="0"/>
                <w:bCs w:val="0"/>
                <w:sz w:val="20"/>
                <w:szCs w:val="20"/>
                <w:lang w:val="en-GB"/>
              </w:rPr>
              <w:t>Berane</w:t>
            </w:r>
          </w:p>
        </w:tc>
        <w:tc>
          <w:tcPr>
            <w:tcW w:w="1870" w:type="dxa"/>
            <w:vAlign w:val="center"/>
          </w:tcPr>
          <w:p w14:paraId="18290E95" w14:textId="77777777"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c>
          <w:tcPr>
            <w:tcW w:w="1870" w:type="dxa"/>
            <w:vAlign w:val="center"/>
          </w:tcPr>
          <w:p w14:paraId="7A2116A2" w14:textId="61B27FDF"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1870" w:type="dxa"/>
            <w:vAlign w:val="center"/>
          </w:tcPr>
          <w:p w14:paraId="626E4102" w14:textId="0F687CE7"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1870" w:type="dxa"/>
            <w:vAlign w:val="center"/>
          </w:tcPr>
          <w:p w14:paraId="3AC0C2D1" w14:textId="2DB65520"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7A2C9E" w:rsidRPr="00C62FBA" w14:paraId="29439FF6" w14:textId="77777777" w:rsidTr="00884004">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36FF03D1" w14:textId="77777777" w:rsidR="007A2C9E" w:rsidRPr="00C62FBA" w:rsidRDefault="007A2C9E" w:rsidP="00944FE2">
            <w:pPr>
              <w:rPr>
                <w:rFonts w:ascii="Arial" w:hAnsi="Arial" w:cs="Arial"/>
                <w:b w:val="0"/>
                <w:bCs w:val="0"/>
                <w:sz w:val="20"/>
                <w:szCs w:val="20"/>
                <w:lang w:val="en-GB"/>
              </w:rPr>
            </w:pPr>
            <w:r w:rsidRPr="00C62FBA">
              <w:rPr>
                <w:rFonts w:ascii="Arial" w:hAnsi="Arial" w:cs="Arial"/>
                <w:b w:val="0"/>
                <w:bCs w:val="0"/>
                <w:sz w:val="20"/>
                <w:szCs w:val="20"/>
                <w:lang w:val="en-GB"/>
              </w:rPr>
              <w:t>Bijelo Polje</w:t>
            </w:r>
          </w:p>
        </w:tc>
        <w:tc>
          <w:tcPr>
            <w:tcW w:w="1870" w:type="dxa"/>
            <w:vAlign w:val="center"/>
          </w:tcPr>
          <w:p w14:paraId="70423367" w14:textId="77777777"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2</w:t>
            </w:r>
          </w:p>
        </w:tc>
        <w:tc>
          <w:tcPr>
            <w:tcW w:w="1870" w:type="dxa"/>
            <w:vAlign w:val="center"/>
          </w:tcPr>
          <w:p w14:paraId="36BAE563" w14:textId="01630DA8" w:rsidR="007A2C9E" w:rsidRPr="00C62FBA" w:rsidRDefault="00A02370"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c>
          <w:tcPr>
            <w:tcW w:w="1870" w:type="dxa"/>
            <w:vAlign w:val="center"/>
          </w:tcPr>
          <w:p w14:paraId="3AFEE141" w14:textId="77777777"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c>
          <w:tcPr>
            <w:tcW w:w="1870" w:type="dxa"/>
            <w:vAlign w:val="center"/>
          </w:tcPr>
          <w:p w14:paraId="5F144FBB" w14:textId="46EC6725"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A2C9E" w:rsidRPr="00C62FBA" w14:paraId="41D238A3" w14:textId="77777777" w:rsidTr="00884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225C70D8" w14:textId="77777777" w:rsidR="007A2C9E" w:rsidRPr="00C62FBA" w:rsidRDefault="007A2C9E" w:rsidP="00944FE2">
            <w:pPr>
              <w:rPr>
                <w:rFonts w:ascii="Arial" w:hAnsi="Arial" w:cs="Arial"/>
                <w:b w:val="0"/>
                <w:bCs w:val="0"/>
                <w:sz w:val="20"/>
                <w:szCs w:val="20"/>
                <w:lang w:val="en-GB"/>
              </w:rPr>
            </w:pPr>
            <w:r w:rsidRPr="00C62FBA">
              <w:rPr>
                <w:rFonts w:ascii="Arial" w:hAnsi="Arial" w:cs="Arial"/>
                <w:b w:val="0"/>
                <w:bCs w:val="0"/>
                <w:sz w:val="20"/>
                <w:szCs w:val="20"/>
                <w:lang w:val="en-GB"/>
              </w:rPr>
              <w:t>Budva</w:t>
            </w:r>
          </w:p>
        </w:tc>
        <w:tc>
          <w:tcPr>
            <w:tcW w:w="1870" w:type="dxa"/>
            <w:vAlign w:val="center"/>
          </w:tcPr>
          <w:p w14:paraId="4F61C517" w14:textId="77777777"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c>
          <w:tcPr>
            <w:tcW w:w="1870" w:type="dxa"/>
            <w:vAlign w:val="center"/>
          </w:tcPr>
          <w:p w14:paraId="74D2ED27" w14:textId="189DB51E"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1870" w:type="dxa"/>
            <w:vAlign w:val="center"/>
          </w:tcPr>
          <w:p w14:paraId="5AE0DD4A" w14:textId="401A0979"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1870" w:type="dxa"/>
            <w:vAlign w:val="center"/>
          </w:tcPr>
          <w:p w14:paraId="7F963DEA" w14:textId="763DCAF5"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7A2C9E" w:rsidRPr="00C62FBA" w14:paraId="26CD5A17" w14:textId="77777777" w:rsidTr="00884004">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38D39E28" w14:textId="7F706634" w:rsidR="007A2C9E" w:rsidRPr="00C62FBA" w:rsidRDefault="00AF762B" w:rsidP="00944FE2">
            <w:pPr>
              <w:rPr>
                <w:rFonts w:ascii="Arial" w:hAnsi="Arial" w:cs="Arial"/>
                <w:b w:val="0"/>
                <w:bCs w:val="0"/>
                <w:sz w:val="20"/>
                <w:szCs w:val="20"/>
                <w:lang w:val="en-GB"/>
              </w:rPr>
            </w:pPr>
            <w:r w:rsidRPr="00C62FBA">
              <w:rPr>
                <w:rFonts w:ascii="Arial" w:hAnsi="Arial" w:cs="Arial"/>
                <w:b w:val="0"/>
                <w:bCs w:val="0"/>
                <w:sz w:val="20"/>
                <w:szCs w:val="20"/>
                <w:lang w:val="en-GB"/>
              </w:rPr>
              <w:t>Old Royal Capital</w:t>
            </w:r>
            <w:r w:rsidR="00381B7A" w:rsidRPr="00C62FBA">
              <w:rPr>
                <w:rFonts w:ascii="Arial" w:hAnsi="Arial" w:cs="Arial"/>
                <w:b w:val="0"/>
                <w:bCs w:val="0"/>
                <w:sz w:val="20"/>
                <w:szCs w:val="20"/>
                <w:lang w:val="en-GB"/>
              </w:rPr>
              <w:t xml:space="preserve"> </w:t>
            </w:r>
            <w:r w:rsidR="007A2C9E" w:rsidRPr="00C62FBA">
              <w:rPr>
                <w:rFonts w:ascii="Arial" w:hAnsi="Arial" w:cs="Arial"/>
                <w:b w:val="0"/>
                <w:bCs w:val="0"/>
                <w:sz w:val="20"/>
                <w:szCs w:val="20"/>
                <w:lang w:val="en-GB"/>
              </w:rPr>
              <w:t>Cetinje</w:t>
            </w:r>
          </w:p>
        </w:tc>
        <w:tc>
          <w:tcPr>
            <w:tcW w:w="1870" w:type="dxa"/>
            <w:vAlign w:val="center"/>
          </w:tcPr>
          <w:p w14:paraId="29672F50" w14:textId="5060A74C" w:rsidR="007A2C9E" w:rsidRPr="00C62FBA" w:rsidRDefault="0025596A"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2</w:t>
            </w:r>
          </w:p>
        </w:tc>
        <w:tc>
          <w:tcPr>
            <w:tcW w:w="1870" w:type="dxa"/>
            <w:vAlign w:val="center"/>
          </w:tcPr>
          <w:p w14:paraId="768ECE2D" w14:textId="753A032E"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870" w:type="dxa"/>
            <w:vAlign w:val="center"/>
          </w:tcPr>
          <w:p w14:paraId="5F888470" w14:textId="41EA4DD5"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870" w:type="dxa"/>
            <w:vAlign w:val="center"/>
          </w:tcPr>
          <w:p w14:paraId="134DB2B4" w14:textId="3BA01503"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A2C9E" w:rsidRPr="00C62FBA" w14:paraId="02472A92" w14:textId="77777777" w:rsidTr="00884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2F05EEC3" w14:textId="77777777" w:rsidR="007A2C9E" w:rsidRPr="00C62FBA" w:rsidRDefault="007A2C9E" w:rsidP="00944FE2">
            <w:pPr>
              <w:rPr>
                <w:rFonts w:ascii="Arial" w:hAnsi="Arial" w:cs="Arial"/>
                <w:b w:val="0"/>
                <w:bCs w:val="0"/>
                <w:sz w:val="20"/>
                <w:szCs w:val="20"/>
                <w:lang w:val="en-GB"/>
              </w:rPr>
            </w:pPr>
            <w:r w:rsidRPr="00C62FBA">
              <w:rPr>
                <w:rFonts w:ascii="Arial" w:hAnsi="Arial" w:cs="Arial"/>
                <w:b w:val="0"/>
                <w:bCs w:val="0"/>
                <w:sz w:val="20"/>
                <w:szCs w:val="20"/>
                <w:lang w:val="en-GB"/>
              </w:rPr>
              <w:t>Danilovgrad</w:t>
            </w:r>
          </w:p>
        </w:tc>
        <w:tc>
          <w:tcPr>
            <w:tcW w:w="1870" w:type="dxa"/>
            <w:vAlign w:val="center"/>
          </w:tcPr>
          <w:p w14:paraId="11A5707B" w14:textId="77777777"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c>
          <w:tcPr>
            <w:tcW w:w="1870" w:type="dxa"/>
            <w:vAlign w:val="center"/>
          </w:tcPr>
          <w:p w14:paraId="12D8D6A8" w14:textId="500F9FA7" w:rsidR="007A2C9E" w:rsidRPr="00C62FBA" w:rsidRDefault="00A02370"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c>
          <w:tcPr>
            <w:tcW w:w="1870" w:type="dxa"/>
            <w:vAlign w:val="center"/>
          </w:tcPr>
          <w:p w14:paraId="23AFB8CF" w14:textId="54B8CD47"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1870" w:type="dxa"/>
            <w:vAlign w:val="center"/>
          </w:tcPr>
          <w:p w14:paraId="2751A582" w14:textId="0752DF3F"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7A2C9E" w:rsidRPr="00C62FBA" w14:paraId="459CB5AC" w14:textId="77777777" w:rsidTr="00884004">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7F38DB4F" w14:textId="77777777" w:rsidR="007A2C9E" w:rsidRPr="00C62FBA" w:rsidRDefault="007A2C9E" w:rsidP="00944FE2">
            <w:pPr>
              <w:rPr>
                <w:rFonts w:ascii="Arial" w:hAnsi="Arial" w:cs="Arial"/>
                <w:b w:val="0"/>
                <w:bCs w:val="0"/>
                <w:sz w:val="20"/>
                <w:szCs w:val="20"/>
                <w:lang w:val="en-GB"/>
              </w:rPr>
            </w:pPr>
            <w:r w:rsidRPr="00C62FBA">
              <w:rPr>
                <w:rFonts w:ascii="Arial" w:hAnsi="Arial" w:cs="Arial"/>
                <w:b w:val="0"/>
                <w:bCs w:val="0"/>
                <w:sz w:val="20"/>
                <w:szCs w:val="20"/>
                <w:lang w:val="en-GB"/>
              </w:rPr>
              <w:t>Gusinje</w:t>
            </w:r>
          </w:p>
        </w:tc>
        <w:tc>
          <w:tcPr>
            <w:tcW w:w="1870" w:type="dxa"/>
            <w:vAlign w:val="center"/>
          </w:tcPr>
          <w:p w14:paraId="43424F5A" w14:textId="2F78FDCF"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870" w:type="dxa"/>
            <w:vAlign w:val="center"/>
          </w:tcPr>
          <w:p w14:paraId="61EAFE98" w14:textId="01ABCA42"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870" w:type="dxa"/>
            <w:vAlign w:val="center"/>
          </w:tcPr>
          <w:p w14:paraId="0F35F154" w14:textId="50A80205"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870" w:type="dxa"/>
            <w:vAlign w:val="center"/>
          </w:tcPr>
          <w:p w14:paraId="2377CA68" w14:textId="114B2E7C"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A2C9E" w:rsidRPr="00C62FBA" w14:paraId="28D3B72A" w14:textId="77777777" w:rsidTr="00884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27F262AD" w14:textId="77777777" w:rsidR="007A2C9E" w:rsidRPr="00C62FBA" w:rsidRDefault="007A2C9E" w:rsidP="00944FE2">
            <w:pPr>
              <w:rPr>
                <w:rFonts w:ascii="Arial" w:hAnsi="Arial" w:cs="Arial"/>
                <w:b w:val="0"/>
                <w:bCs w:val="0"/>
                <w:sz w:val="20"/>
                <w:szCs w:val="20"/>
                <w:lang w:val="en-GB"/>
              </w:rPr>
            </w:pPr>
            <w:r w:rsidRPr="00C62FBA">
              <w:rPr>
                <w:rFonts w:ascii="Arial" w:hAnsi="Arial" w:cs="Arial"/>
                <w:b w:val="0"/>
                <w:bCs w:val="0"/>
                <w:sz w:val="20"/>
                <w:szCs w:val="20"/>
                <w:lang w:val="en-GB"/>
              </w:rPr>
              <w:t>Herceg Novi</w:t>
            </w:r>
          </w:p>
        </w:tc>
        <w:tc>
          <w:tcPr>
            <w:tcW w:w="1870" w:type="dxa"/>
            <w:vAlign w:val="center"/>
          </w:tcPr>
          <w:p w14:paraId="18C03C80" w14:textId="77777777"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3</w:t>
            </w:r>
          </w:p>
        </w:tc>
        <w:tc>
          <w:tcPr>
            <w:tcW w:w="1870" w:type="dxa"/>
            <w:vAlign w:val="center"/>
          </w:tcPr>
          <w:p w14:paraId="21DDB013" w14:textId="367AF721"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1870" w:type="dxa"/>
            <w:vAlign w:val="center"/>
          </w:tcPr>
          <w:p w14:paraId="50B89DDF" w14:textId="586262DD"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1870" w:type="dxa"/>
            <w:vAlign w:val="center"/>
          </w:tcPr>
          <w:p w14:paraId="558D4D1A" w14:textId="0C43002D"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7A2C9E" w:rsidRPr="00C62FBA" w14:paraId="61F1150E" w14:textId="77777777" w:rsidTr="00884004">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5D267C21" w14:textId="77777777" w:rsidR="007A2C9E" w:rsidRPr="00C62FBA" w:rsidRDefault="007A2C9E" w:rsidP="00944FE2">
            <w:pPr>
              <w:rPr>
                <w:rFonts w:ascii="Arial" w:hAnsi="Arial" w:cs="Arial"/>
                <w:b w:val="0"/>
                <w:bCs w:val="0"/>
                <w:sz w:val="20"/>
                <w:szCs w:val="20"/>
                <w:lang w:val="en-GB"/>
              </w:rPr>
            </w:pPr>
            <w:r w:rsidRPr="00C62FBA">
              <w:rPr>
                <w:rFonts w:ascii="Arial" w:hAnsi="Arial" w:cs="Arial"/>
                <w:b w:val="0"/>
                <w:bCs w:val="0"/>
                <w:sz w:val="20"/>
                <w:szCs w:val="20"/>
                <w:lang w:val="en-GB"/>
              </w:rPr>
              <w:t>Kolašin</w:t>
            </w:r>
          </w:p>
        </w:tc>
        <w:tc>
          <w:tcPr>
            <w:tcW w:w="1870" w:type="dxa"/>
            <w:vAlign w:val="center"/>
          </w:tcPr>
          <w:p w14:paraId="2874EED5" w14:textId="4FADB169"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870" w:type="dxa"/>
            <w:vAlign w:val="center"/>
          </w:tcPr>
          <w:p w14:paraId="28FB29FC" w14:textId="26678CD3"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870" w:type="dxa"/>
            <w:vAlign w:val="center"/>
          </w:tcPr>
          <w:p w14:paraId="468682C3" w14:textId="5177AB73"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870" w:type="dxa"/>
            <w:vAlign w:val="center"/>
          </w:tcPr>
          <w:p w14:paraId="315340FE" w14:textId="016A6983"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A2C9E" w:rsidRPr="00C62FBA" w14:paraId="11E1C9AE" w14:textId="77777777" w:rsidTr="00884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78C1B08B" w14:textId="77777777" w:rsidR="007A2C9E" w:rsidRPr="00C62FBA" w:rsidRDefault="007A2C9E" w:rsidP="00944FE2">
            <w:pPr>
              <w:rPr>
                <w:rFonts w:ascii="Arial" w:hAnsi="Arial" w:cs="Arial"/>
                <w:b w:val="0"/>
                <w:bCs w:val="0"/>
                <w:sz w:val="20"/>
                <w:szCs w:val="20"/>
                <w:lang w:val="en-GB"/>
              </w:rPr>
            </w:pPr>
            <w:r w:rsidRPr="00C62FBA">
              <w:rPr>
                <w:rFonts w:ascii="Arial" w:hAnsi="Arial" w:cs="Arial"/>
                <w:b w:val="0"/>
                <w:bCs w:val="0"/>
                <w:sz w:val="20"/>
                <w:szCs w:val="20"/>
                <w:lang w:val="en-GB"/>
              </w:rPr>
              <w:t>Kotor</w:t>
            </w:r>
          </w:p>
        </w:tc>
        <w:tc>
          <w:tcPr>
            <w:tcW w:w="1870" w:type="dxa"/>
            <w:vAlign w:val="center"/>
          </w:tcPr>
          <w:p w14:paraId="399ECB5E" w14:textId="26FEDE7C" w:rsidR="007A2C9E" w:rsidRPr="00C62FBA" w:rsidRDefault="0025596A"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2</w:t>
            </w:r>
          </w:p>
        </w:tc>
        <w:tc>
          <w:tcPr>
            <w:tcW w:w="1870" w:type="dxa"/>
            <w:vAlign w:val="center"/>
          </w:tcPr>
          <w:p w14:paraId="1BECAD31" w14:textId="6D925158"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1870" w:type="dxa"/>
            <w:vAlign w:val="center"/>
          </w:tcPr>
          <w:p w14:paraId="61BCF4AF" w14:textId="76F93B95"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1870" w:type="dxa"/>
            <w:vAlign w:val="center"/>
          </w:tcPr>
          <w:p w14:paraId="2903CD25" w14:textId="6A5E6BAD"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7A2C9E" w:rsidRPr="00C62FBA" w14:paraId="01E03CB2" w14:textId="77777777" w:rsidTr="00884004">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1E02C565" w14:textId="77777777" w:rsidR="007A2C9E" w:rsidRPr="00C62FBA" w:rsidRDefault="007A2C9E" w:rsidP="00944FE2">
            <w:pPr>
              <w:rPr>
                <w:rFonts w:ascii="Arial" w:hAnsi="Arial" w:cs="Arial"/>
                <w:b w:val="0"/>
                <w:bCs w:val="0"/>
                <w:sz w:val="20"/>
                <w:szCs w:val="20"/>
                <w:lang w:val="en-GB"/>
              </w:rPr>
            </w:pPr>
            <w:r w:rsidRPr="00C62FBA">
              <w:rPr>
                <w:rFonts w:ascii="Arial" w:hAnsi="Arial" w:cs="Arial"/>
                <w:b w:val="0"/>
                <w:bCs w:val="0"/>
                <w:sz w:val="20"/>
                <w:szCs w:val="20"/>
                <w:lang w:val="en-GB"/>
              </w:rPr>
              <w:t>Mojkovac</w:t>
            </w:r>
          </w:p>
        </w:tc>
        <w:tc>
          <w:tcPr>
            <w:tcW w:w="1870" w:type="dxa"/>
            <w:vAlign w:val="center"/>
          </w:tcPr>
          <w:p w14:paraId="6B5B7B78" w14:textId="77777777"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c>
          <w:tcPr>
            <w:tcW w:w="1870" w:type="dxa"/>
            <w:vAlign w:val="center"/>
          </w:tcPr>
          <w:p w14:paraId="2F9CAB3F" w14:textId="21477CE1"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870" w:type="dxa"/>
            <w:vAlign w:val="center"/>
          </w:tcPr>
          <w:p w14:paraId="28626515" w14:textId="526FB70B"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870" w:type="dxa"/>
            <w:vAlign w:val="center"/>
          </w:tcPr>
          <w:p w14:paraId="61CC9E42" w14:textId="4355C8AE"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A2C9E" w:rsidRPr="00C62FBA" w14:paraId="32D2B943" w14:textId="77777777" w:rsidTr="00884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12852FAA" w14:textId="77777777" w:rsidR="007A2C9E" w:rsidRPr="00C62FBA" w:rsidRDefault="007A2C9E" w:rsidP="00944FE2">
            <w:pPr>
              <w:rPr>
                <w:rFonts w:ascii="Arial" w:hAnsi="Arial" w:cs="Arial"/>
                <w:b w:val="0"/>
                <w:bCs w:val="0"/>
                <w:sz w:val="20"/>
                <w:szCs w:val="20"/>
                <w:lang w:val="en-GB"/>
              </w:rPr>
            </w:pPr>
            <w:r w:rsidRPr="00C62FBA">
              <w:rPr>
                <w:rFonts w:ascii="Arial" w:hAnsi="Arial" w:cs="Arial"/>
                <w:b w:val="0"/>
                <w:bCs w:val="0"/>
                <w:sz w:val="20"/>
                <w:szCs w:val="20"/>
                <w:lang w:val="en-GB"/>
              </w:rPr>
              <w:t>Nikšić</w:t>
            </w:r>
          </w:p>
        </w:tc>
        <w:tc>
          <w:tcPr>
            <w:tcW w:w="1870" w:type="dxa"/>
            <w:vAlign w:val="center"/>
          </w:tcPr>
          <w:p w14:paraId="1A824CAD" w14:textId="1AAA06A7" w:rsidR="007A2C9E" w:rsidRPr="00C62FBA" w:rsidRDefault="0025596A"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6</w:t>
            </w:r>
          </w:p>
        </w:tc>
        <w:tc>
          <w:tcPr>
            <w:tcW w:w="1870" w:type="dxa"/>
            <w:vAlign w:val="center"/>
          </w:tcPr>
          <w:p w14:paraId="13C45102" w14:textId="6E2AF76D" w:rsidR="007A2C9E" w:rsidRPr="00C62FBA" w:rsidRDefault="00A02370"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c>
          <w:tcPr>
            <w:tcW w:w="1870" w:type="dxa"/>
            <w:vAlign w:val="center"/>
          </w:tcPr>
          <w:p w14:paraId="6D646A21" w14:textId="77777777"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c>
          <w:tcPr>
            <w:tcW w:w="1870" w:type="dxa"/>
            <w:vAlign w:val="center"/>
          </w:tcPr>
          <w:p w14:paraId="40485ADD" w14:textId="4D0091AD"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7A2C9E" w:rsidRPr="00C62FBA" w14:paraId="4D9F4492" w14:textId="77777777" w:rsidTr="00884004">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591A052C" w14:textId="77777777" w:rsidR="007A2C9E" w:rsidRPr="00C62FBA" w:rsidRDefault="007A2C9E" w:rsidP="00944FE2">
            <w:pPr>
              <w:rPr>
                <w:rFonts w:ascii="Arial" w:hAnsi="Arial" w:cs="Arial"/>
                <w:b w:val="0"/>
                <w:bCs w:val="0"/>
                <w:sz w:val="20"/>
                <w:szCs w:val="20"/>
                <w:lang w:val="en-GB"/>
              </w:rPr>
            </w:pPr>
            <w:r w:rsidRPr="00C62FBA">
              <w:rPr>
                <w:rFonts w:ascii="Arial" w:hAnsi="Arial" w:cs="Arial"/>
                <w:b w:val="0"/>
                <w:bCs w:val="0"/>
                <w:sz w:val="20"/>
                <w:szCs w:val="20"/>
                <w:lang w:val="en-GB"/>
              </w:rPr>
              <w:t>Petnjica</w:t>
            </w:r>
          </w:p>
        </w:tc>
        <w:tc>
          <w:tcPr>
            <w:tcW w:w="1870" w:type="dxa"/>
            <w:vAlign w:val="center"/>
          </w:tcPr>
          <w:p w14:paraId="56454DE9" w14:textId="557BE05C"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870" w:type="dxa"/>
            <w:vAlign w:val="center"/>
          </w:tcPr>
          <w:p w14:paraId="3BCAD72F" w14:textId="4D60298B"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870" w:type="dxa"/>
            <w:vAlign w:val="center"/>
          </w:tcPr>
          <w:p w14:paraId="6FAE035B" w14:textId="56F8B7AB"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870" w:type="dxa"/>
            <w:vAlign w:val="center"/>
          </w:tcPr>
          <w:p w14:paraId="01C3BFBC" w14:textId="29E18B37"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A2C9E" w:rsidRPr="00C62FBA" w14:paraId="1C53B793" w14:textId="77777777" w:rsidTr="00884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7216747F" w14:textId="77777777" w:rsidR="007A2C9E" w:rsidRPr="00C62FBA" w:rsidRDefault="007A2C9E" w:rsidP="00944FE2">
            <w:pPr>
              <w:rPr>
                <w:rFonts w:ascii="Arial" w:hAnsi="Arial" w:cs="Arial"/>
                <w:b w:val="0"/>
                <w:bCs w:val="0"/>
                <w:sz w:val="20"/>
                <w:szCs w:val="20"/>
                <w:lang w:val="en-GB"/>
              </w:rPr>
            </w:pPr>
            <w:r w:rsidRPr="00C62FBA">
              <w:rPr>
                <w:rFonts w:ascii="Arial" w:hAnsi="Arial" w:cs="Arial"/>
                <w:b w:val="0"/>
                <w:bCs w:val="0"/>
                <w:sz w:val="20"/>
                <w:szCs w:val="20"/>
                <w:lang w:val="en-GB"/>
              </w:rPr>
              <w:t>Plav</w:t>
            </w:r>
          </w:p>
        </w:tc>
        <w:tc>
          <w:tcPr>
            <w:tcW w:w="1870" w:type="dxa"/>
            <w:vAlign w:val="center"/>
          </w:tcPr>
          <w:p w14:paraId="62802CB6" w14:textId="77777777"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c>
          <w:tcPr>
            <w:tcW w:w="1870" w:type="dxa"/>
            <w:vAlign w:val="center"/>
          </w:tcPr>
          <w:p w14:paraId="6A4036A1" w14:textId="7D26A610"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1870" w:type="dxa"/>
            <w:vAlign w:val="center"/>
          </w:tcPr>
          <w:p w14:paraId="3C7CA9A3" w14:textId="1EAAF6D6"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1870" w:type="dxa"/>
            <w:vAlign w:val="center"/>
          </w:tcPr>
          <w:p w14:paraId="1584A251" w14:textId="4CA69000"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7A2C9E" w:rsidRPr="00C62FBA" w14:paraId="35F4CCA0" w14:textId="77777777" w:rsidTr="00884004">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52B63414" w14:textId="77777777" w:rsidR="007A2C9E" w:rsidRPr="00C62FBA" w:rsidRDefault="007A2C9E" w:rsidP="00944FE2">
            <w:pPr>
              <w:rPr>
                <w:rFonts w:ascii="Arial" w:hAnsi="Arial" w:cs="Arial"/>
                <w:b w:val="0"/>
                <w:bCs w:val="0"/>
                <w:sz w:val="20"/>
                <w:szCs w:val="20"/>
                <w:lang w:val="en-GB"/>
              </w:rPr>
            </w:pPr>
            <w:r w:rsidRPr="00C62FBA">
              <w:rPr>
                <w:rFonts w:ascii="Arial" w:hAnsi="Arial" w:cs="Arial"/>
                <w:b w:val="0"/>
                <w:bCs w:val="0"/>
                <w:sz w:val="20"/>
                <w:szCs w:val="20"/>
                <w:lang w:val="en-GB"/>
              </w:rPr>
              <w:t>Pljevlja</w:t>
            </w:r>
          </w:p>
        </w:tc>
        <w:tc>
          <w:tcPr>
            <w:tcW w:w="1870" w:type="dxa"/>
            <w:vAlign w:val="center"/>
          </w:tcPr>
          <w:p w14:paraId="32F8CD84" w14:textId="5EC4ECC6" w:rsidR="007A2C9E" w:rsidRPr="00C62FBA" w:rsidRDefault="0025596A"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3</w:t>
            </w:r>
          </w:p>
        </w:tc>
        <w:tc>
          <w:tcPr>
            <w:tcW w:w="1870" w:type="dxa"/>
            <w:vAlign w:val="center"/>
          </w:tcPr>
          <w:p w14:paraId="0DF10A29" w14:textId="1AF50472" w:rsidR="007A2C9E" w:rsidRPr="00C62FBA" w:rsidRDefault="00A02370"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c>
          <w:tcPr>
            <w:tcW w:w="1870" w:type="dxa"/>
            <w:vAlign w:val="center"/>
          </w:tcPr>
          <w:p w14:paraId="731F8C20" w14:textId="1FCC2FCF"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870" w:type="dxa"/>
            <w:vAlign w:val="center"/>
          </w:tcPr>
          <w:p w14:paraId="1C4FA189" w14:textId="2CEF33BB"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A2C9E" w:rsidRPr="00C62FBA" w14:paraId="79336068" w14:textId="77777777" w:rsidTr="00884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0B5AF763" w14:textId="77777777" w:rsidR="007A2C9E" w:rsidRPr="00C62FBA" w:rsidRDefault="007A2C9E" w:rsidP="00944FE2">
            <w:pPr>
              <w:rPr>
                <w:rFonts w:ascii="Arial" w:hAnsi="Arial" w:cs="Arial"/>
                <w:b w:val="0"/>
                <w:bCs w:val="0"/>
                <w:sz w:val="20"/>
                <w:szCs w:val="20"/>
                <w:lang w:val="en-GB"/>
              </w:rPr>
            </w:pPr>
            <w:r w:rsidRPr="00C62FBA">
              <w:rPr>
                <w:rFonts w:ascii="Arial" w:hAnsi="Arial" w:cs="Arial"/>
                <w:b w:val="0"/>
                <w:bCs w:val="0"/>
                <w:sz w:val="20"/>
                <w:szCs w:val="20"/>
                <w:lang w:val="en-GB"/>
              </w:rPr>
              <w:t>Plužine</w:t>
            </w:r>
          </w:p>
        </w:tc>
        <w:tc>
          <w:tcPr>
            <w:tcW w:w="1870" w:type="dxa"/>
            <w:vAlign w:val="center"/>
          </w:tcPr>
          <w:p w14:paraId="3BD13B9A" w14:textId="0C5B13C0"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1870" w:type="dxa"/>
            <w:vAlign w:val="center"/>
          </w:tcPr>
          <w:p w14:paraId="64E843FB" w14:textId="5FD22210"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1870" w:type="dxa"/>
            <w:vAlign w:val="center"/>
          </w:tcPr>
          <w:p w14:paraId="3D84E780" w14:textId="7752D749"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1870" w:type="dxa"/>
            <w:vAlign w:val="center"/>
          </w:tcPr>
          <w:p w14:paraId="2EB1E1E2" w14:textId="6FA05DB4"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7A2C9E" w:rsidRPr="00C62FBA" w14:paraId="61DC9975" w14:textId="77777777" w:rsidTr="00884004">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430676A8" w14:textId="536E2ED6" w:rsidR="007A2C9E" w:rsidRPr="00C62FBA" w:rsidRDefault="00AF762B" w:rsidP="00944FE2">
            <w:pPr>
              <w:rPr>
                <w:rFonts w:ascii="Arial" w:hAnsi="Arial" w:cs="Arial"/>
                <w:b w:val="0"/>
                <w:bCs w:val="0"/>
                <w:sz w:val="20"/>
                <w:szCs w:val="20"/>
                <w:lang w:val="en-GB"/>
              </w:rPr>
            </w:pPr>
            <w:r w:rsidRPr="00C62FBA">
              <w:rPr>
                <w:rFonts w:ascii="Arial" w:hAnsi="Arial" w:cs="Arial"/>
                <w:b w:val="0"/>
                <w:bCs w:val="0"/>
                <w:sz w:val="20"/>
                <w:szCs w:val="20"/>
                <w:lang w:val="en-GB"/>
              </w:rPr>
              <w:lastRenderedPageBreak/>
              <w:t xml:space="preserve">Capital City </w:t>
            </w:r>
            <w:r w:rsidR="007A2C9E" w:rsidRPr="00C62FBA">
              <w:rPr>
                <w:rFonts w:ascii="Arial" w:hAnsi="Arial" w:cs="Arial"/>
                <w:b w:val="0"/>
                <w:bCs w:val="0"/>
                <w:sz w:val="20"/>
                <w:szCs w:val="20"/>
                <w:lang w:val="en-GB"/>
              </w:rPr>
              <w:t>Podgorica</w:t>
            </w:r>
          </w:p>
        </w:tc>
        <w:tc>
          <w:tcPr>
            <w:tcW w:w="1870" w:type="dxa"/>
            <w:vAlign w:val="center"/>
          </w:tcPr>
          <w:p w14:paraId="6A02F50D" w14:textId="77777777"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4</w:t>
            </w:r>
          </w:p>
        </w:tc>
        <w:tc>
          <w:tcPr>
            <w:tcW w:w="1870" w:type="dxa"/>
            <w:vAlign w:val="center"/>
          </w:tcPr>
          <w:p w14:paraId="0E7FF4C1" w14:textId="360EBB0F" w:rsidR="007A2C9E" w:rsidRPr="00C62FBA" w:rsidRDefault="00A02370"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2</w:t>
            </w:r>
          </w:p>
        </w:tc>
        <w:tc>
          <w:tcPr>
            <w:tcW w:w="1870" w:type="dxa"/>
            <w:vAlign w:val="center"/>
          </w:tcPr>
          <w:p w14:paraId="5DDD3B58" w14:textId="77777777"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c>
          <w:tcPr>
            <w:tcW w:w="1870" w:type="dxa"/>
            <w:vAlign w:val="center"/>
          </w:tcPr>
          <w:p w14:paraId="0B3A97C2" w14:textId="77777777"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r>
      <w:tr w:rsidR="007A2C9E" w:rsidRPr="00C62FBA" w14:paraId="77D0D07F" w14:textId="77777777" w:rsidTr="00884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66F80F3E" w14:textId="77777777" w:rsidR="007A2C9E" w:rsidRPr="00C62FBA" w:rsidRDefault="007A2C9E" w:rsidP="00944FE2">
            <w:pPr>
              <w:rPr>
                <w:rFonts w:ascii="Arial" w:hAnsi="Arial" w:cs="Arial"/>
                <w:b w:val="0"/>
                <w:bCs w:val="0"/>
                <w:sz w:val="20"/>
                <w:szCs w:val="20"/>
                <w:lang w:val="en-GB"/>
              </w:rPr>
            </w:pPr>
            <w:r w:rsidRPr="00C62FBA">
              <w:rPr>
                <w:rFonts w:ascii="Arial" w:hAnsi="Arial" w:cs="Arial"/>
                <w:b w:val="0"/>
                <w:bCs w:val="0"/>
                <w:sz w:val="20"/>
                <w:szCs w:val="20"/>
                <w:lang w:val="en-GB"/>
              </w:rPr>
              <w:t>Rožaje</w:t>
            </w:r>
          </w:p>
        </w:tc>
        <w:tc>
          <w:tcPr>
            <w:tcW w:w="1870" w:type="dxa"/>
            <w:vAlign w:val="center"/>
          </w:tcPr>
          <w:p w14:paraId="556DB362" w14:textId="77777777"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c>
          <w:tcPr>
            <w:tcW w:w="1870" w:type="dxa"/>
            <w:vAlign w:val="center"/>
          </w:tcPr>
          <w:p w14:paraId="6C87AC16" w14:textId="026C974D" w:rsidR="007A2C9E" w:rsidRPr="00C62FBA" w:rsidRDefault="00A02370"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c>
          <w:tcPr>
            <w:tcW w:w="1870" w:type="dxa"/>
            <w:vAlign w:val="center"/>
          </w:tcPr>
          <w:p w14:paraId="2BE1C101" w14:textId="77777777"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c>
          <w:tcPr>
            <w:tcW w:w="1870" w:type="dxa"/>
            <w:vAlign w:val="center"/>
          </w:tcPr>
          <w:p w14:paraId="0EB60454" w14:textId="7637BB3F"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7A2C9E" w:rsidRPr="00C62FBA" w14:paraId="5E331370" w14:textId="77777777" w:rsidTr="00884004">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20DB8B01" w14:textId="77777777" w:rsidR="007A2C9E" w:rsidRPr="00C62FBA" w:rsidRDefault="007A2C9E" w:rsidP="00944FE2">
            <w:pPr>
              <w:rPr>
                <w:rFonts w:ascii="Arial" w:hAnsi="Arial" w:cs="Arial"/>
                <w:b w:val="0"/>
                <w:bCs w:val="0"/>
                <w:sz w:val="20"/>
                <w:szCs w:val="20"/>
                <w:lang w:val="en-GB"/>
              </w:rPr>
            </w:pPr>
            <w:r w:rsidRPr="00C62FBA">
              <w:rPr>
                <w:rFonts w:ascii="Arial" w:hAnsi="Arial" w:cs="Arial"/>
                <w:b w:val="0"/>
                <w:bCs w:val="0"/>
                <w:sz w:val="20"/>
                <w:szCs w:val="20"/>
                <w:lang w:val="en-GB"/>
              </w:rPr>
              <w:t>Šavnik</w:t>
            </w:r>
          </w:p>
        </w:tc>
        <w:tc>
          <w:tcPr>
            <w:tcW w:w="1870" w:type="dxa"/>
            <w:vAlign w:val="center"/>
          </w:tcPr>
          <w:p w14:paraId="21706A60" w14:textId="1D115690"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870" w:type="dxa"/>
            <w:vAlign w:val="center"/>
          </w:tcPr>
          <w:p w14:paraId="70ADA383" w14:textId="3C96DA3C"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870" w:type="dxa"/>
            <w:vAlign w:val="center"/>
          </w:tcPr>
          <w:p w14:paraId="5066D319" w14:textId="590B0293"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870" w:type="dxa"/>
            <w:vAlign w:val="center"/>
          </w:tcPr>
          <w:p w14:paraId="13BD3F53" w14:textId="53175FA3"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A2C9E" w:rsidRPr="00C62FBA" w14:paraId="48B2D861" w14:textId="77777777" w:rsidTr="00884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687DAA0B" w14:textId="77777777" w:rsidR="007A2C9E" w:rsidRPr="00C62FBA" w:rsidRDefault="007A2C9E" w:rsidP="00944FE2">
            <w:pPr>
              <w:rPr>
                <w:rFonts w:ascii="Arial" w:hAnsi="Arial" w:cs="Arial"/>
                <w:b w:val="0"/>
                <w:bCs w:val="0"/>
                <w:sz w:val="20"/>
                <w:szCs w:val="20"/>
                <w:lang w:val="en-GB"/>
              </w:rPr>
            </w:pPr>
            <w:r w:rsidRPr="00C62FBA">
              <w:rPr>
                <w:rFonts w:ascii="Arial" w:hAnsi="Arial" w:cs="Arial"/>
                <w:b w:val="0"/>
                <w:bCs w:val="0"/>
                <w:sz w:val="20"/>
                <w:szCs w:val="20"/>
                <w:lang w:val="en-GB"/>
              </w:rPr>
              <w:t>Tivat</w:t>
            </w:r>
          </w:p>
        </w:tc>
        <w:tc>
          <w:tcPr>
            <w:tcW w:w="1870" w:type="dxa"/>
            <w:vAlign w:val="center"/>
          </w:tcPr>
          <w:p w14:paraId="37F15997" w14:textId="77777777" w:rsidR="007A2C9E" w:rsidRPr="00C62FBA" w:rsidRDefault="007A2C9E" w:rsidP="007A2C9E">
            <w:pPr>
              <w:tabs>
                <w:tab w:val="center" w:pos="827"/>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c>
          <w:tcPr>
            <w:tcW w:w="1870" w:type="dxa"/>
            <w:vAlign w:val="center"/>
          </w:tcPr>
          <w:p w14:paraId="4106B76B" w14:textId="023EF243"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1870" w:type="dxa"/>
            <w:vAlign w:val="center"/>
          </w:tcPr>
          <w:p w14:paraId="39B75B3D" w14:textId="166EAD74"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1870" w:type="dxa"/>
            <w:vAlign w:val="center"/>
          </w:tcPr>
          <w:p w14:paraId="4A34050E" w14:textId="42BCE4E1"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7A2C9E" w:rsidRPr="00C62FBA" w14:paraId="6BBAA48E" w14:textId="77777777" w:rsidTr="00884004">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1023E977" w14:textId="77777777" w:rsidR="007A2C9E" w:rsidRPr="00C62FBA" w:rsidRDefault="007A2C9E" w:rsidP="00944FE2">
            <w:pPr>
              <w:rPr>
                <w:rFonts w:ascii="Arial" w:hAnsi="Arial" w:cs="Arial"/>
                <w:b w:val="0"/>
                <w:bCs w:val="0"/>
                <w:sz w:val="20"/>
                <w:szCs w:val="20"/>
                <w:lang w:val="en-GB"/>
              </w:rPr>
            </w:pPr>
            <w:r w:rsidRPr="00C62FBA">
              <w:rPr>
                <w:rFonts w:ascii="Arial" w:hAnsi="Arial" w:cs="Arial"/>
                <w:b w:val="0"/>
                <w:bCs w:val="0"/>
                <w:sz w:val="20"/>
                <w:szCs w:val="20"/>
                <w:lang w:val="en-GB"/>
              </w:rPr>
              <w:t>Tuzi</w:t>
            </w:r>
          </w:p>
        </w:tc>
        <w:tc>
          <w:tcPr>
            <w:tcW w:w="1870" w:type="dxa"/>
            <w:vAlign w:val="center"/>
          </w:tcPr>
          <w:p w14:paraId="4CC0471B" w14:textId="3D32936D"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870" w:type="dxa"/>
            <w:vAlign w:val="center"/>
          </w:tcPr>
          <w:p w14:paraId="0774BE97" w14:textId="43E0AC3D"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870" w:type="dxa"/>
            <w:vAlign w:val="center"/>
          </w:tcPr>
          <w:p w14:paraId="24C049ED" w14:textId="2F00EBC5"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870" w:type="dxa"/>
            <w:vAlign w:val="center"/>
          </w:tcPr>
          <w:p w14:paraId="7FE0BCDF" w14:textId="63A55E75"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A2C9E" w:rsidRPr="00C62FBA" w14:paraId="4D09638A" w14:textId="77777777" w:rsidTr="00884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7247CB00" w14:textId="77777777" w:rsidR="007A2C9E" w:rsidRPr="00C62FBA" w:rsidRDefault="007A2C9E" w:rsidP="00944FE2">
            <w:pPr>
              <w:rPr>
                <w:rFonts w:ascii="Arial" w:hAnsi="Arial" w:cs="Arial"/>
                <w:b w:val="0"/>
                <w:bCs w:val="0"/>
                <w:sz w:val="20"/>
                <w:szCs w:val="20"/>
                <w:lang w:val="en-GB"/>
              </w:rPr>
            </w:pPr>
            <w:r w:rsidRPr="00C62FBA">
              <w:rPr>
                <w:rFonts w:ascii="Arial" w:hAnsi="Arial" w:cs="Arial"/>
                <w:b w:val="0"/>
                <w:bCs w:val="0"/>
                <w:sz w:val="20"/>
                <w:szCs w:val="20"/>
                <w:lang w:val="en-GB"/>
              </w:rPr>
              <w:t>Ulcinj</w:t>
            </w:r>
          </w:p>
        </w:tc>
        <w:tc>
          <w:tcPr>
            <w:tcW w:w="1870" w:type="dxa"/>
            <w:vAlign w:val="center"/>
          </w:tcPr>
          <w:p w14:paraId="4743C319" w14:textId="77777777"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c>
          <w:tcPr>
            <w:tcW w:w="1870" w:type="dxa"/>
            <w:vAlign w:val="center"/>
          </w:tcPr>
          <w:p w14:paraId="0DA078EA" w14:textId="1D3C66F9"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1870" w:type="dxa"/>
            <w:vAlign w:val="center"/>
          </w:tcPr>
          <w:p w14:paraId="604B72E3" w14:textId="5161B9FC"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1870" w:type="dxa"/>
            <w:vAlign w:val="center"/>
          </w:tcPr>
          <w:p w14:paraId="49834C0D" w14:textId="5A259CB9"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7A2C9E" w:rsidRPr="00C62FBA" w14:paraId="39AD9471" w14:textId="77777777" w:rsidTr="00884004">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7C3C96A5" w14:textId="77777777" w:rsidR="007A2C9E" w:rsidRPr="00C62FBA" w:rsidRDefault="007A2C9E" w:rsidP="00944FE2">
            <w:pPr>
              <w:rPr>
                <w:rFonts w:ascii="Arial" w:hAnsi="Arial" w:cs="Arial"/>
                <w:b w:val="0"/>
                <w:bCs w:val="0"/>
                <w:sz w:val="20"/>
                <w:szCs w:val="20"/>
                <w:lang w:val="en-GB"/>
              </w:rPr>
            </w:pPr>
            <w:r w:rsidRPr="00C62FBA">
              <w:rPr>
                <w:rFonts w:ascii="Arial" w:hAnsi="Arial" w:cs="Arial"/>
                <w:b w:val="0"/>
                <w:bCs w:val="0"/>
                <w:sz w:val="20"/>
                <w:szCs w:val="20"/>
                <w:lang w:val="en-GB"/>
              </w:rPr>
              <w:t>Žabljak</w:t>
            </w:r>
          </w:p>
        </w:tc>
        <w:tc>
          <w:tcPr>
            <w:tcW w:w="1870" w:type="dxa"/>
            <w:vAlign w:val="center"/>
          </w:tcPr>
          <w:p w14:paraId="3B6C3F43" w14:textId="584E9084"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870" w:type="dxa"/>
            <w:vAlign w:val="center"/>
          </w:tcPr>
          <w:p w14:paraId="42C3C8FA" w14:textId="31471B86"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870" w:type="dxa"/>
            <w:vAlign w:val="center"/>
          </w:tcPr>
          <w:p w14:paraId="6C01FE47" w14:textId="2D28D516"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870" w:type="dxa"/>
            <w:vAlign w:val="center"/>
          </w:tcPr>
          <w:p w14:paraId="2384D35E" w14:textId="6FFA4676" w:rsidR="007A2C9E" w:rsidRPr="00C62FBA"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A2C9E" w:rsidRPr="00C62FBA" w14:paraId="0D26B193" w14:textId="77777777" w:rsidTr="00884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53247DFA" w14:textId="77777777" w:rsidR="007A2C9E" w:rsidRPr="00C62FBA" w:rsidRDefault="007A2C9E" w:rsidP="00944FE2">
            <w:pPr>
              <w:rPr>
                <w:rFonts w:ascii="Arial" w:hAnsi="Arial" w:cs="Arial"/>
                <w:b w:val="0"/>
                <w:bCs w:val="0"/>
                <w:sz w:val="20"/>
                <w:szCs w:val="20"/>
                <w:lang w:val="en-GB"/>
              </w:rPr>
            </w:pPr>
            <w:r w:rsidRPr="00C62FBA">
              <w:rPr>
                <w:rFonts w:ascii="Arial" w:hAnsi="Arial" w:cs="Arial"/>
                <w:b w:val="0"/>
                <w:bCs w:val="0"/>
                <w:sz w:val="20"/>
                <w:szCs w:val="20"/>
                <w:lang w:val="en-GB"/>
              </w:rPr>
              <w:t>Zeta</w:t>
            </w:r>
          </w:p>
        </w:tc>
        <w:tc>
          <w:tcPr>
            <w:tcW w:w="1870" w:type="dxa"/>
            <w:vAlign w:val="center"/>
          </w:tcPr>
          <w:p w14:paraId="3A01D23D" w14:textId="77777777"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c>
          <w:tcPr>
            <w:tcW w:w="1870" w:type="dxa"/>
            <w:vAlign w:val="center"/>
          </w:tcPr>
          <w:p w14:paraId="72EB2FA5" w14:textId="0FF7BEF2"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1870" w:type="dxa"/>
            <w:vAlign w:val="center"/>
          </w:tcPr>
          <w:p w14:paraId="438FC3B4" w14:textId="12836CFC"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1870" w:type="dxa"/>
            <w:vAlign w:val="center"/>
          </w:tcPr>
          <w:p w14:paraId="7D53A67B" w14:textId="6F6E143A" w:rsidR="007A2C9E" w:rsidRPr="00C62FBA"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B40445" w:rsidRPr="00C62FBA" w14:paraId="4B81748B" w14:textId="77777777" w:rsidTr="00884004">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28D45B5D" w14:textId="56DA81A3" w:rsidR="00B40445" w:rsidRPr="00C62FBA" w:rsidRDefault="00643F81" w:rsidP="00944FE2">
            <w:pPr>
              <w:rPr>
                <w:rFonts w:ascii="Arial" w:hAnsi="Arial" w:cs="Arial"/>
                <w:b w:val="0"/>
                <w:bCs w:val="0"/>
                <w:sz w:val="20"/>
                <w:szCs w:val="20"/>
                <w:lang w:val="en-GB"/>
              </w:rPr>
            </w:pPr>
            <w:r w:rsidRPr="00C62FBA">
              <w:rPr>
                <w:rFonts w:ascii="Arial" w:hAnsi="Arial" w:cs="Arial"/>
                <w:b w:val="0"/>
                <w:bCs w:val="0"/>
                <w:sz w:val="20"/>
                <w:szCs w:val="20"/>
                <w:lang w:val="en-GB"/>
              </w:rPr>
              <w:t>Services provided in multiple local self-government units</w:t>
            </w:r>
            <w:r w:rsidR="004441DB" w:rsidRPr="00C62FBA">
              <w:rPr>
                <w:rFonts w:ascii="Arial" w:hAnsi="Arial" w:cs="Arial"/>
                <w:b w:val="0"/>
                <w:bCs w:val="0"/>
                <w:sz w:val="20"/>
                <w:szCs w:val="20"/>
                <w:lang w:val="en-GB"/>
              </w:rPr>
              <w:t>.</w:t>
            </w:r>
          </w:p>
        </w:tc>
        <w:tc>
          <w:tcPr>
            <w:tcW w:w="1870" w:type="dxa"/>
            <w:vAlign w:val="center"/>
          </w:tcPr>
          <w:p w14:paraId="75C1C6A3" w14:textId="77777777" w:rsidR="00B40445" w:rsidRPr="00C62FBA" w:rsidRDefault="00B40445"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n-GB"/>
              </w:rPr>
            </w:pPr>
          </w:p>
        </w:tc>
        <w:tc>
          <w:tcPr>
            <w:tcW w:w="1870" w:type="dxa"/>
            <w:vAlign w:val="center"/>
          </w:tcPr>
          <w:p w14:paraId="25EE62D6" w14:textId="6CAE4C5C" w:rsidR="00B40445" w:rsidRPr="00C62FBA" w:rsidRDefault="00A02370"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4</w:t>
            </w:r>
            <w:r w:rsidRPr="00C62FBA">
              <w:rPr>
                <w:rStyle w:val="FootnoteReference"/>
                <w:rFonts w:ascii="Arial" w:hAnsi="Arial" w:cs="Arial"/>
                <w:sz w:val="20"/>
                <w:szCs w:val="20"/>
                <w:lang w:val="en-GB"/>
              </w:rPr>
              <w:footnoteReference w:id="59"/>
            </w:r>
          </w:p>
        </w:tc>
        <w:tc>
          <w:tcPr>
            <w:tcW w:w="1870" w:type="dxa"/>
            <w:vAlign w:val="center"/>
          </w:tcPr>
          <w:p w14:paraId="45527CE4" w14:textId="77777777" w:rsidR="00B40445" w:rsidRPr="00C62FBA" w:rsidRDefault="00B40445"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870" w:type="dxa"/>
            <w:vAlign w:val="center"/>
          </w:tcPr>
          <w:p w14:paraId="088E05CE" w14:textId="77777777" w:rsidR="00B40445" w:rsidRPr="00C62FBA" w:rsidRDefault="00B40445"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4654B3" w:rsidRPr="00C62FBA" w14:paraId="11A084ED" w14:textId="77777777" w:rsidTr="00CD68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4CCF495" w14:textId="38331F2B" w:rsidR="004654B3" w:rsidRPr="00C62FBA" w:rsidRDefault="003774BF" w:rsidP="00CD68F1">
            <w:pPr>
              <w:jc w:val="right"/>
              <w:rPr>
                <w:rFonts w:ascii="Arial" w:hAnsi="Arial" w:cs="Arial"/>
                <w:sz w:val="20"/>
                <w:szCs w:val="20"/>
                <w:lang w:val="en-GB"/>
              </w:rPr>
            </w:pPr>
            <w:r w:rsidRPr="00C62FBA">
              <w:rPr>
                <w:rFonts w:ascii="Arial" w:hAnsi="Arial" w:cs="Arial"/>
                <w:sz w:val="20"/>
                <w:szCs w:val="20"/>
                <w:lang w:val="en-GB"/>
              </w:rPr>
              <w:t>TOTAL:</w:t>
            </w:r>
          </w:p>
        </w:tc>
        <w:tc>
          <w:tcPr>
            <w:tcW w:w="1870" w:type="dxa"/>
            <w:vAlign w:val="center"/>
          </w:tcPr>
          <w:p w14:paraId="45CFB8F1" w14:textId="5E25F13B" w:rsidR="004654B3" w:rsidRPr="00C62FBA" w:rsidRDefault="004654B3"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highlight w:val="yellow"/>
                <w:lang w:val="en-GB"/>
              </w:rPr>
            </w:pPr>
            <w:r w:rsidRPr="00C62FBA">
              <w:rPr>
                <w:rFonts w:ascii="Arial" w:hAnsi="Arial" w:cs="Arial"/>
                <w:b/>
                <w:sz w:val="20"/>
                <w:szCs w:val="20"/>
                <w:lang w:val="en-GB"/>
              </w:rPr>
              <w:t>32</w:t>
            </w:r>
          </w:p>
        </w:tc>
        <w:tc>
          <w:tcPr>
            <w:tcW w:w="1870" w:type="dxa"/>
            <w:vAlign w:val="center"/>
          </w:tcPr>
          <w:p w14:paraId="4CF6D3F6" w14:textId="3A6A3A2B" w:rsidR="004654B3" w:rsidRPr="00C62FBA" w:rsidRDefault="00F85C4A"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C62FBA">
              <w:rPr>
                <w:rFonts w:ascii="Arial" w:hAnsi="Arial" w:cs="Arial"/>
                <w:b/>
                <w:sz w:val="20"/>
                <w:szCs w:val="20"/>
                <w:lang w:val="en-GB"/>
              </w:rPr>
              <w:t>11</w:t>
            </w:r>
          </w:p>
        </w:tc>
        <w:tc>
          <w:tcPr>
            <w:tcW w:w="1870" w:type="dxa"/>
            <w:vAlign w:val="center"/>
          </w:tcPr>
          <w:p w14:paraId="342E591D" w14:textId="425FEBFA" w:rsidR="004654B3" w:rsidRPr="00C62FBA" w:rsidRDefault="004E4023"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C62FBA">
              <w:rPr>
                <w:rFonts w:ascii="Arial" w:hAnsi="Arial" w:cs="Arial"/>
                <w:b/>
                <w:sz w:val="20"/>
                <w:szCs w:val="20"/>
                <w:lang w:val="en-GB"/>
              </w:rPr>
              <w:t>4</w:t>
            </w:r>
          </w:p>
        </w:tc>
        <w:tc>
          <w:tcPr>
            <w:tcW w:w="1870" w:type="dxa"/>
            <w:vAlign w:val="center"/>
          </w:tcPr>
          <w:p w14:paraId="711D71B8" w14:textId="74ECA16C" w:rsidR="004654B3" w:rsidRPr="00C62FBA" w:rsidRDefault="004E4023"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C62FBA">
              <w:rPr>
                <w:rFonts w:ascii="Arial" w:hAnsi="Arial" w:cs="Arial"/>
                <w:b/>
                <w:sz w:val="20"/>
                <w:szCs w:val="20"/>
                <w:lang w:val="en-GB"/>
              </w:rPr>
              <w:t>1</w:t>
            </w:r>
          </w:p>
        </w:tc>
      </w:tr>
    </w:tbl>
    <w:p w14:paraId="67DDC074" w14:textId="44A7A6F1" w:rsidR="006E4C49" w:rsidRPr="00C62FBA" w:rsidRDefault="007D5714" w:rsidP="008465BB">
      <w:pPr>
        <w:spacing w:before="120" w:after="120" w:line="240" w:lineRule="auto"/>
        <w:jc w:val="both"/>
        <w:rPr>
          <w:rFonts w:ascii="Arial" w:hAnsi="Arial" w:cs="Arial"/>
          <w:b/>
          <w:color w:val="FF0000"/>
          <w:lang w:val="en-GB"/>
        </w:rPr>
      </w:pPr>
      <w:r w:rsidRPr="00C62FBA">
        <w:rPr>
          <w:rFonts w:ascii="Arial" w:hAnsi="Arial" w:cs="Arial"/>
          <w:lang w:val="en-GB"/>
        </w:rPr>
        <w:t xml:space="preserve">In Montenegro, 18 service providers offer </w:t>
      </w:r>
      <w:r w:rsidRPr="00C62FBA">
        <w:rPr>
          <w:rFonts w:ascii="Arial" w:hAnsi="Arial" w:cs="Arial"/>
          <w:b/>
          <w:lang w:val="en-GB"/>
        </w:rPr>
        <w:t>day care services for children and youth with developmental disabilities</w:t>
      </w:r>
      <w:r w:rsidRPr="00C62FBA">
        <w:rPr>
          <w:rFonts w:ascii="Arial" w:hAnsi="Arial" w:cs="Arial"/>
          <w:lang w:val="en-GB"/>
        </w:rPr>
        <w:t xml:space="preserve"> in 16 municipalities (17 of these are public institutions, including the day care </w:t>
      </w:r>
      <w:r w:rsidR="00381B7A" w:rsidRPr="00C62FBA">
        <w:rPr>
          <w:rFonts w:ascii="Arial" w:hAnsi="Arial" w:cs="Arial"/>
          <w:lang w:val="en-GB"/>
        </w:rPr>
        <w:t>centre</w:t>
      </w:r>
      <w:r w:rsidRPr="00C62FBA">
        <w:rPr>
          <w:rFonts w:ascii="Arial" w:hAnsi="Arial" w:cs="Arial"/>
          <w:lang w:val="en-GB"/>
        </w:rPr>
        <w:t xml:space="preserve"> within the Public Institution Children</w:t>
      </w:r>
      <w:r w:rsidR="00276D99" w:rsidRPr="00C62FBA">
        <w:rPr>
          <w:rFonts w:ascii="Arial" w:hAnsi="Arial" w:cs="Arial"/>
          <w:lang w:val="en-GB"/>
        </w:rPr>
        <w:t>’</w:t>
      </w:r>
      <w:r w:rsidRPr="00C62FBA">
        <w:rPr>
          <w:rFonts w:ascii="Arial" w:hAnsi="Arial" w:cs="Arial"/>
          <w:lang w:val="en-GB"/>
        </w:rPr>
        <w:t xml:space="preserve">s Home </w:t>
      </w:r>
      <w:r w:rsidR="00C80400" w:rsidRPr="00C62FBA">
        <w:rPr>
          <w:rFonts w:ascii="Arial" w:hAnsi="Arial" w:cs="Arial"/>
          <w:lang w:val="en-GB"/>
        </w:rPr>
        <w:t>“</w:t>
      </w:r>
      <w:r w:rsidRPr="00C62FBA">
        <w:rPr>
          <w:rFonts w:ascii="Arial" w:hAnsi="Arial" w:cs="Arial"/>
          <w:lang w:val="en-GB"/>
        </w:rPr>
        <w:t>Mladost</w:t>
      </w:r>
      <w:r w:rsidR="00C80400" w:rsidRPr="00C62FBA">
        <w:rPr>
          <w:rFonts w:ascii="Arial" w:hAnsi="Arial" w:cs="Arial"/>
          <w:lang w:val="en-GB"/>
        </w:rPr>
        <w:t>”</w:t>
      </w:r>
      <w:r w:rsidRPr="00C62FBA">
        <w:rPr>
          <w:rFonts w:ascii="Arial" w:hAnsi="Arial" w:cs="Arial"/>
          <w:lang w:val="en-GB"/>
        </w:rPr>
        <w:t xml:space="preserve"> in Bijela, while the Public Institution Resource </w:t>
      </w:r>
      <w:r w:rsidR="00381B7A" w:rsidRPr="00C62FBA">
        <w:rPr>
          <w:rFonts w:ascii="Arial" w:hAnsi="Arial" w:cs="Arial"/>
          <w:lang w:val="en-GB"/>
        </w:rPr>
        <w:t>Centre</w:t>
      </w:r>
      <w:r w:rsidRPr="00C62FBA">
        <w:rPr>
          <w:rFonts w:ascii="Arial" w:hAnsi="Arial" w:cs="Arial"/>
          <w:lang w:val="en-GB"/>
        </w:rPr>
        <w:t xml:space="preserve"> for Hearing and Speech </w:t>
      </w:r>
      <w:r w:rsidR="00C80400" w:rsidRPr="00C62FBA">
        <w:rPr>
          <w:rFonts w:ascii="Arial" w:hAnsi="Arial" w:cs="Arial"/>
          <w:lang w:val="en-GB"/>
        </w:rPr>
        <w:t>“</w:t>
      </w:r>
      <w:r w:rsidRPr="00C62FBA">
        <w:rPr>
          <w:rFonts w:ascii="Arial" w:hAnsi="Arial" w:cs="Arial"/>
          <w:lang w:val="en-GB"/>
        </w:rPr>
        <w:t>Dr Peruta Ivanović</w:t>
      </w:r>
      <w:r w:rsidR="00C80400" w:rsidRPr="00C62FBA">
        <w:rPr>
          <w:rFonts w:ascii="Arial" w:hAnsi="Arial" w:cs="Arial"/>
          <w:lang w:val="en-GB"/>
        </w:rPr>
        <w:t>”</w:t>
      </w:r>
      <w:r w:rsidRPr="00C62FBA">
        <w:rPr>
          <w:rFonts w:ascii="Arial" w:hAnsi="Arial" w:cs="Arial"/>
          <w:lang w:val="en-GB"/>
        </w:rPr>
        <w:t xml:space="preserve"> in Kotor does not yet have a license to provide this service). Funding for day care services for children and youth with developmental disabilities is entirely provided by the state and local self-government. The Ministry of Social Welfare</w:t>
      </w:r>
      <w:r w:rsidR="006850EB" w:rsidRPr="00C62FBA">
        <w:rPr>
          <w:rFonts w:ascii="Arial" w:hAnsi="Arial" w:cs="Arial"/>
          <w:lang w:val="en-GB"/>
        </w:rPr>
        <w:t>, Family Care and Demography</w:t>
      </w:r>
      <w:r w:rsidRPr="00C62FBA">
        <w:rPr>
          <w:rFonts w:ascii="Arial" w:hAnsi="Arial" w:cs="Arial"/>
          <w:lang w:val="en-GB"/>
        </w:rPr>
        <w:t xml:space="preserve"> participates by covering user costs (€250 per user per month), while local self-governments provide salaries and cover other costs, except for the day care </w:t>
      </w:r>
      <w:r w:rsidR="00381B7A" w:rsidRPr="00C62FBA">
        <w:rPr>
          <w:rFonts w:ascii="Arial" w:hAnsi="Arial" w:cs="Arial"/>
          <w:lang w:val="en-GB"/>
        </w:rPr>
        <w:t>centre</w:t>
      </w:r>
      <w:r w:rsidRPr="00C62FBA">
        <w:rPr>
          <w:rFonts w:ascii="Arial" w:hAnsi="Arial" w:cs="Arial"/>
          <w:lang w:val="en-GB"/>
        </w:rPr>
        <w:t xml:space="preserve"> service at the Children</w:t>
      </w:r>
      <w:r w:rsidR="00276D99" w:rsidRPr="00C62FBA">
        <w:rPr>
          <w:rFonts w:ascii="Arial" w:hAnsi="Arial" w:cs="Arial"/>
          <w:lang w:val="en-GB"/>
        </w:rPr>
        <w:t>’</w:t>
      </w:r>
      <w:r w:rsidRPr="00C62FBA">
        <w:rPr>
          <w:rFonts w:ascii="Arial" w:hAnsi="Arial" w:cs="Arial"/>
          <w:lang w:val="en-GB"/>
        </w:rPr>
        <w:t xml:space="preserve">s Home </w:t>
      </w:r>
      <w:r w:rsidR="00C80400" w:rsidRPr="00C62FBA">
        <w:rPr>
          <w:rFonts w:ascii="Arial" w:hAnsi="Arial" w:cs="Arial"/>
          <w:lang w:val="en-GB"/>
        </w:rPr>
        <w:t>“</w:t>
      </w:r>
      <w:r w:rsidRPr="00C62FBA">
        <w:rPr>
          <w:rFonts w:ascii="Arial" w:hAnsi="Arial" w:cs="Arial"/>
          <w:lang w:val="en-GB"/>
        </w:rPr>
        <w:t>Mladost,</w:t>
      </w:r>
      <w:r w:rsidR="00C80400" w:rsidRPr="00C62FBA">
        <w:rPr>
          <w:rFonts w:ascii="Arial" w:hAnsi="Arial" w:cs="Arial"/>
          <w:lang w:val="en-GB"/>
        </w:rPr>
        <w:t>”</w:t>
      </w:r>
      <w:r w:rsidRPr="00C62FBA">
        <w:rPr>
          <w:rFonts w:ascii="Arial" w:hAnsi="Arial" w:cs="Arial"/>
          <w:lang w:val="en-GB"/>
        </w:rPr>
        <w:t xml:space="preserve"> where all costs are covered by the M</w:t>
      </w:r>
      <w:r w:rsidR="006850EB" w:rsidRPr="00C62FBA">
        <w:rPr>
          <w:rFonts w:ascii="Arial" w:hAnsi="Arial" w:cs="Arial"/>
          <w:lang w:val="en-GB"/>
        </w:rPr>
        <w:t>SWFCD</w:t>
      </w:r>
      <w:r w:rsidRPr="00C62FBA">
        <w:rPr>
          <w:rFonts w:ascii="Arial" w:hAnsi="Arial" w:cs="Arial"/>
          <w:lang w:val="en-GB"/>
        </w:rPr>
        <w:t xml:space="preserve">. In Podgorica, the NGO Association of Parents of Children and Youth with Developmental Disabilities </w:t>
      </w:r>
      <w:r w:rsidR="009A57CB" w:rsidRPr="00C62FBA">
        <w:rPr>
          <w:rFonts w:ascii="Arial" w:hAnsi="Arial" w:cs="Arial"/>
          <w:lang w:val="en-GB"/>
        </w:rPr>
        <w:t>–</w:t>
      </w:r>
      <w:r w:rsidRPr="00C62FBA">
        <w:rPr>
          <w:rFonts w:ascii="Arial" w:hAnsi="Arial" w:cs="Arial"/>
          <w:lang w:val="en-GB"/>
        </w:rPr>
        <w:t xml:space="preserve"> Give Us a Chance provides day care services for children and youth with developmental disabilities on a project-funded basis</w:t>
      </w:r>
      <w:r w:rsidR="00871430" w:rsidRPr="00C62FBA">
        <w:rPr>
          <w:rFonts w:ascii="Arial" w:hAnsi="Arial" w:cs="Arial"/>
          <w:lang w:val="en-GB"/>
        </w:rPr>
        <w:t>.</w:t>
      </w:r>
      <w:bookmarkStart w:id="21" w:name="_Hlk166759569"/>
    </w:p>
    <w:p w14:paraId="691304BB" w14:textId="2F6CEF52" w:rsidR="007766D8" w:rsidRPr="00C62FBA" w:rsidRDefault="007D5714" w:rsidP="007766D8">
      <w:pPr>
        <w:spacing w:before="40" w:after="0" w:line="240" w:lineRule="auto"/>
        <w:jc w:val="both"/>
        <w:rPr>
          <w:rFonts w:ascii="Arial" w:hAnsi="Arial" w:cs="Arial"/>
          <w:b/>
          <w:sz w:val="20"/>
          <w:szCs w:val="20"/>
          <w:lang w:val="en-GB"/>
        </w:rPr>
      </w:pPr>
      <w:r w:rsidRPr="00C62FBA">
        <w:rPr>
          <w:rFonts w:ascii="Arial" w:hAnsi="Arial" w:cs="Arial"/>
          <w:b/>
          <w:sz w:val="20"/>
          <w:szCs w:val="20"/>
          <w:lang w:val="en-GB"/>
        </w:rPr>
        <w:t xml:space="preserve">Table 4. Day care </w:t>
      </w:r>
      <w:r w:rsidR="00381B7A" w:rsidRPr="00C62FBA">
        <w:rPr>
          <w:rFonts w:ascii="Arial" w:hAnsi="Arial" w:cs="Arial"/>
          <w:b/>
          <w:sz w:val="20"/>
          <w:szCs w:val="20"/>
          <w:lang w:val="en-GB"/>
        </w:rPr>
        <w:t>centre</w:t>
      </w:r>
      <w:r w:rsidRPr="00C62FBA">
        <w:rPr>
          <w:rFonts w:ascii="Arial" w:hAnsi="Arial" w:cs="Arial"/>
          <w:b/>
          <w:sz w:val="20"/>
          <w:szCs w:val="20"/>
          <w:lang w:val="en-GB"/>
        </w:rPr>
        <w:t>s for children and youth with disabilities</w:t>
      </w:r>
      <w:r w:rsidR="006C3784" w:rsidRPr="00C62FBA">
        <w:rPr>
          <w:rStyle w:val="FootnoteReference"/>
          <w:rFonts w:ascii="Arial" w:hAnsi="Arial" w:cs="Arial"/>
          <w:b/>
          <w:sz w:val="20"/>
          <w:szCs w:val="20"/>
          <w:lang w:val="en-GB"/>
        </w:rPr>
        <w:footnoteReference w:id="60"/>
      </w:r>
    </w:p>
    <w:tbl>
      <w:tblPr>
        <w:tblStyle w:val="GridTable2-Accent6"/>
        <w:tblW w:w="8306" w:type="dxa"/>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495"/>
        <w:gridCol w:w="3486"/>
        <w:gridCol w:w="1429"/>
        <w:gridCol w:w="550"/>
        <w:gridCol w:w="550"/>
        <w:gridCol w:w="1028"/>
        <w:gridCol w:w="768"/>
      </w:tblGrid>
      <w:tr w:rsidR="00C72488" w:rsidRPr="00C62FBA" w14:paraId="3C628824" w14:textId="023B362B" w:rsidTr="00C72488">
        <w:trPr>
          <w:cnfStyle w:val="100000000000" w:firstRow="1" w:lastRow="0" w:firstColumn="0" w:lastColumn="0" w:oddVBand="0" w:evenVBand="0" w:oddHBand="0"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495" w:type="dxa"/>
            <w:vMerge w:val="restart"/>
            <w:shd w:val="clear" w:color="auto" w:fill="E2EFD9" w:themeFill="accent6" w:themeFillTint="33"/>
            <w:vAlign w:val="center"/>
            <w:hideMark/>
          </w:tcPr>
          <w:p w14:paraId="35F15CA2" w14:textId="3EF79F82" w:rsidR="00C72488" w:rsidRPr="00C62FBA" w:rsidRDefault="00C72488" w:rsidP="00CD68F1">
            <w:pPr>
              <w:jc w:val="center"/>
              <w:rPr>
                <w:rFonts w:ascii="Arial" w:hAnsi="Arial" w:cs="Arial"/>
                <w:bCs w:val="0"/>
                <w:sz w:val="20"/>
                <w:szCs w:val="20"/>
                <w:lang w:val="en-GB"/>
              </w:rPr>
            </w:pPr>
            <w:bookmarkStart w:id="22" w:name="_Hlk166653602"/>
            <w:bookmarkStart w:id="23" w:name="_Hlk166654245"/>
            <w:bookmarkStart w:id="24" w:name="_Hlk166830283"/>
            <w:bookmarkEnd w:id="21"/>
            <w:r w:rsidRPr="00C62FBA">
              <w:rPr>
                <w:rFonts w:ascii="Arial" w:hAnsi="Arial" w:cs="Arial"/>
                <w:bCs w:val="0"/>
                <w:sz w:val="20"/>
                <w:szCs w:val="20"/>
                <w:lang w:val="en-GB"/>
              </w:rPr>
              <w:t>No</w:t>
            </w:r>
          </w:p>
        </w:tc>
        <w:tc>
          <w:tcPr>
            <w:tcW w:w="3486" w:type="dxa"/>
            <w:vMerge w:val="restart"/>
            <w:shd w:val="clear" w:color="auto" w:fill="E2EFD9" w:themeFill="accent6" w:themeFillTint="33"/>
            <w:noWrap/>
            <w:vAlign w:val="center"/>
            <w:hideMark/>
          </w:tcPr>
          <w:p w14:paraId="077B8653" w14:textId="2559F3DB" w:rsidR="00C72488" w:rsidRPr="00C62FBA" w:rsidRDefault="00C72488" w:rsidP="00CD68F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C62FBA">
              <w:rPr>
                <w:rFonts w:ascii="Arial" w:hAnsi="Arial" w:cs="Arial"/>
                <w:bCs w:val="0"/>
                <w:sz w:val="20"/>
                <w:szCs w:val="20"/>
                <w:lang w:val="en-GB"/>
              </w:rPr>
              <w:t>Day care centres for children and youth with disabilities</w:t>
            </w:r>
          </w:p>
        </w:tc>
        <w:tc>
          <w:tcPr>
            <w:tcW w:w="1429" w:type="dxa"/>
            <w:vMerge w:val="restart"/>
            <w:shd w:val="clear" w:color="auto" w:fill="E2EFD9" w:themeFill="accent6" w:themeFillTint="33"/>
            <w:vAlign w:val="center"/>
            <w:hideMark/>
          </w:tcPr>
          <w:p w14:paraId="28DCDEF8" w14:textId="1C21548F" w:rsidR="00C72488" w:rsidRPr="00C62FBA" w:rsidRDefault="00C72488" w:rsidP="00CD68F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C62FBA">
              <w:rPr>
                <w:rFonts w:ascii="Arial" w:hAnsi="Arial" w:cs="Arial"/>
                <w:bCs w:val="0"/>
                <w:sz w:val="20"/>
                <w:szCs w:val="20"/>
                <w:lang w:val="en-GB"/>
              </w:rPr>
              <w:t>Number of Users in December 2023</w:t>
            </w:r>
          </w:p>
        </w:tc>
        <w:tc>
          <w:tcPr>
            <w:tcW w:w="1100" w:type="dxa"/>
            <w:gridSpan w:val="2"/>
            <w:shd w:val="clear" w:color="auto" w:fill="E2EFD9" w:themeFill="accent6" w:themeFillTint="33"/>
            <w:vAlign w:val="center"/>
          </w:tcPr>
          <w:p w14:paraId="04025982" w14:textId="6BF2BDE8" w:rsidR="00C72488" w:rsidRPr="00C62FBA" w:rsidRDefault="00C72488" w:rsidP="00CD68F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C62FBA">
              <w:rPr>
                <w:rFonts w:ascii="Arial" w:hAnsi="Arial" w:cs="Arial"/>
                <w:bCs w:val="0"/>
                <w:sz w:val="20"/>
                <w:szCs w:val="20"/>
                <w:lang w:val="en-GB"/>
              </w:rPr>
              <w:t>Gender</w:t>
            </w:r>
          </w:p>
        </w:tc>
        <w:tc>
          <w:tcPr>
            <w:tcW w:w="1028" w:type="dxa"/>
            <w:vMerge w:val="restart"/>
            <w:shd w:val="clear" w:color="auto" w:fill="E2EFD9" w:themeFill="accent6" w:themeFillTint="33"/>
            <w:vAlign w:val="center"/>
          </w:tcPr>
          <w:p w14:paraId="57BA3863" w14:textId="5CA28A3B" w:rsidR="00C72488" w:rsidRPr="00C62FBA" w:rsidRDefault="00C72488" w:rsidP="00CD68F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C62FBA">
              <w:rPr>
                <w:rFonts w:ascii="Arial" w:hAnsi="Arial" w:cs="Arial"/>
                <w:bCs w:val="0"/>
                <w:sz w:val="20"/>
                <w:szCs w:val="20"/>
                <w:lang w:val="en-GB"/>
              </w:rPr>
              <w:t>Children</w:t>
            </w:r>
          </w:p>
        </w:tc>
        <w:tc>
          <w:tcPr>
            <w:tcW w:w="768" w:type="dxa"/>
            <w:vMerge w:val="restart"/>
            <w:shd w:val="clear" w:color="auto" w:fill="E2EFD9" w:themeFill="accent6" w:themeFillTint="33"/>
            <w:vAlign w:val="center"/>
          </w:tcPr>
          <w:p w14:paraId="3499C858" w14:textId="21723FD8" w:rsidR="00C72488" w:rsidRPr="00C62FBA" w:rsidRDefault="00C72488" w:rsidP="00CD68F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C62FBA">
              <w:rPr>
                <w:rFonts w:ascii="Arial" w:hAnsi="Arial" w:cs="Arial"/>
                <w:bCs w:val="0"/>
                <w:sz w:val="20"/>
                <w:szCs w:val="20"/>
                <w:lang w:val="en-GB"/>
              </w:rPr>
              <w:t>Youth</w:t>
            </w:r>
          </w:p>
        </w:tc>
      </w:tr>
      <w:tr w:rsidR="00C72488" w:rsidRPr="00C62FBA" w14:paraId="7EEB873B" w14:textId="77777777" w:rsidTr="00C72488">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495" w:type="dxa"/>
            <w:vMerge/>
            <w:vAlign w:val="center"/>
          </w:tcPr>
          <w:p w14:paraId="6D937059" w14:textId="77777777" w:rsidR="00C72488" w:rsidRPr="00C62FBA" w:rsidRDefault="00C72488" w:rsidP="00CD68F1">
            <w:pPr>
              <w:jc w:val="center"/>
              <w:rPr>
                <w:rFonts w:ascii="Arial" w:hAnsi="Arial" w:cs="Arial"/>
                <w:bCs w:val="0"/>
                <w:sz w:val="20"/>
                <w:szCs w:val="20"/>
                <w:lang w:val="en-GB"/>
              </w:rPr>
            </w:pPr>
          </w:p>
        </w:tc>
        <w:tc>
          <w:tcPr>
            <w:tcW w:w="3486" w:type="dxa"/>
            <w:vMerge/>
            <w:noWrap/>
            <w:vAlign w:val="center"/>
          </w:tcPr>
          <w:p w14:paraId="4C49EBB6" w14:textId="77777777"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tcW w:w="1429" w:type="dxa"/>
            <w:vMerge/>
            <w:vAlign w:val="center"/>
          </w:tcPr>
          <w:p w14:paraId="39889E74" w14:textId="77777777"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tcW w:w="550" w:type="dxa"/>
            <w:vAlign w:val="center"/>
          </w:tcPr>
          <w:p w14:paraId="79194ED5" w14:textId="38270524"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C62FBA">
              <w:rPr>
                <w:rFonts w:ascii="Arial" w:hAnsi="Arial" w:cs="Arial"/>
                <w:b/>
                <w:sz w:val="20"/>
                <w:szCs w:val="20"/>
                <w:lang w:val="en-GB"/>
              </w:rPr>
              <w:t>F</w:t>
            </w:r>
          </w:p>
        </w:tc>
        <w:tc>
          <w:tcPr>
            <w:tcW w:w="550" w:type="dxa"/>
            <w:vAlign w:val="center"/>
          </w:tcPr>
          <w:p w14:paraId="4933A593" w14:textId="554ED73E"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C62FBA">
              <w:rPr>
                <w:rFonts w:ascii="Arial" w:hAnsi="Arial" w:cs="Arial"/>
                <w:b/>
                <w:sz w:val="20"/>
                <w:szCs w:val="20"/>
                <w:lang w:val="en-GB"/>
              </w:rPr>
              <w:t>M</w:t>
            </w:r>
          </w:p>
        </w:tc>
        <w:tc>
          <w:tcPr>
            <w:tcW w:w="1028" w:type="dxa"/>
            <w:vMerge/>
            <w:vAlign w:val="center"/>
          </w:tcPr>
          <w:p w14:paraId="5D63E5A5" w14:textId="300DFCFF"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tcW w:w="768" w:type="dxa"/>
            <w:vMerge/>
            <w:vAlign w:val="center"/>
          </w:tcPr>
          <w:p w14:paraId="5C6DE4B3" w14:textId="77777777"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r>
      <w:bookmarkEnd w:id="22"/>
      <w:bookmarkEnd w:id="23"/>
      <w:tr w:rsidR="00C72488" w:rsidRPr="00C62FBA" w14:paraId="0F44C868" w14:textId="0AA79EB5" w:rsidTr="00C72488">
        <w:trPr>
          <w:trHeight w:val="474"/>
          <w:jc w:val="center"/>
        </w:trPr>
        <w:tc>
          <w:tcPr>
            <w:cnfStyle w:val="001000000000" w:firstRow="0" w:lastRow="0" w:firstColumn="1" w:lastColumn="0" w:oddVBand="0" w:evenVBand="0" w:oddHBand="0" w:evenHBand="0" w:firstRowFirstColumn="0" w:firstRowLastColumn="0" w:lastRowFirstColumn="0" w:lastRowLastColumn="0"/>
            <w:tcW w:w="495" w:type="dxa"/>
            <w:noWrap/>
            <w:vAlign w:val="center"/>
            <w:hideMark/>
          </w:tcPr>
          <w:p w14:paraId="2B0DA1D3" w14:textId="7C3B1B24" w:rsidR="00C72488" w:rsidRPr="00C62FBA" w:rsidRDefault="00C72488" w:rsidP="00CD68F1">
            <w:pPr>
              <w:jc w:val="center"/>
              <w:rPr>
                <w:rFonts w:ascii="Arial" w:hAnsi="Arial" w:cs="Arial"/>
                <w:b w:val="0"/>
                <w:bCs w:val="0"/>
                <w:sz w:val="20"/>
                <w:szCs w:val="20"/>
                <w:lang w:val="en-GB"/>
              </w:rPr>
            </w:pPr>
            <w:r w:rsidRPr="00C62FBA">
              <w:rPr>
                <w:rFonts w:ascii="Arial" w:hAnsi="Arial" w:cs="Arial"/>
                <w:b w:val="0"/>
                <w:bCs w:val="0"/>
                <w:sz w:val="20"/>
                <w:szCs w:val="20"/>
                <w:lang w:val="en-GB"/>
              </w:rPr>
              <w:t>1.</w:t>
            </w:r>
          </w:p>
        </w:tc>
        <w:tc>
          <w:tcPr>
            <w:tcW w:w="3486" w:type="dxa"/>
            <w:vAlign w:val="center"/>
            <w:hideMark/>
          </w:tcPr>
          <w:p w14:paraId="4505DFD6" w14:textId="5F12E07D" w:rsidR="00C72488" w:rsidRPr="00C62FBA" w:rsidRDefault="00C72488" w:rsidP="003E30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Public Institution Centre for Children and Youth with Disabilities </w:t>
            </w:r>
            <w:r w:rsidR="00C80400" w:rsidRPr="00C62FBA">
              <w:rPr>
                <w:rFonts w:ascii="Arial" w:hAnsi="Arial" w:cs="Arial"/>
                <w:sz w:val="20"/>
                <w:szCs w:val="20"/>
                <w:lang w:val="en-GB"/>
              </w:rPr>
              <w:t>“</w:t>
            </w:r>
            <w:r w:rsidRPr="00C62FBA">
              <w:rPr>
                <w:rFonts w:ascii="Arial" w:hAnsi="Arial" w:cs="Arial"/>
                <w:sz w:val="20"/>
                <w:szCs w:val="20"/>
                <w:lang w:val="en-GB"/>
              </w:rPr>
              <w:t>Tisa</w:t>
            </w:r>
            <w:r w:rsidR="00C80400" w:rsidRPr="00C62FBA">
              <w:rPr>
                <w:rFonts w:ascii="Arial" w:hAnsi="Arial" w:cs="Arial"/>
                <w:sz w:val="20"/>
                <w:szCs w:val="20"/>
                <w:lang w:val="en-GB"/>
              </w:rPr>
              <w:t>”</w:t>
            </w:r>
            <w:r w:rsidRPr="00C62FBA">
              <w:rPr>
                <w:rFonts w:ascii="Arial" w:hAnsi="Arial" w:cs="Arial"/>
                <w:sz w:val="20"/>
                <w:szCs w:val="20"/>
                <w:lang w:val="en-GB"/>
              </w:rPr>
              <w:t xml:space="preserve"> – Bijelo Polje</w:t>
            </w:r>
          </w:p>
        </w:tc>
        <w:tc>
          <w:tcPr>
            <w:tcW w:w="1429" w:type="dxa"/>
            <w:noWrap/>
            <w:vAlign w:val="center"/>
            <w:hideMark/>
          </w:tcPr>
          <w:p w14:paraId="0D68F9D3" w14:textId="745E3C6C"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37</w:t>
            </w:r>
          </w:p>
        </w:tc>
        <w:tc>
          <w:tcPr>
            <w:tcW w:w="550" w:type="dxa"/>
            <w:vAlign w:val="center"/>
          </w:tcPr>
          <w:p w14:paraId="6EAA8755" w14:textId="7B180ABE"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11</w:t>
            </w:r>
          </w:p>
        </w:tc>
        <w:tc>
          <w:tcPr>
            <w:tcW w:w="550" w:type="dxa"/>
            <w:vAlign w:val="center"/>
          </w:tcPr>
          <w:p w14:paraId="07DA03CE" w14:textId="7C21F49B"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26</w:t>
            </w:r>
          </w:p>
        </w:tc>
        <w:tc>
          <w:tcPr>
            <w:tcW w:w="1028" w:type="dxa"/>
            <w:vAlign w:val="center"/>
          </w:tcPr>
          <w:p w14:paraId="34CDBAFE" w14:textId="69705367"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34</w:t>
            </w:r>
          </w:p>
        </w:tc>
        <w:tc>
          <w:tcPr>
            <w:tcW w:w="768" w:type="dxa"/>
            <w:vAlign w:val="center"/>
          </w:tcPr>
          <w:p w14:paraId="5B803BDA" w14:textId="5017C72F"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3</w:t>
            </w:r>
          </w:p>
        </w:tc>
      </w:tr>
      <w:tr w:rsidR="00C72488" w:rsidRPr="00C62FBA" w14:paraId="40E774EA" w14:textId="6184F994" w:rsidTr="00C72488">
        <w:trPr>
          <w:cnfStyle w:val="000000100000" w:firstRow="0" w:lastRow="0" w:firstColumn="0" w:lastColumn="0" w:oddVBand="0" w:evenVBand="0" w:oddHBand="1"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495" w:type="dxa"/>
            <w:noWrap/>
            <w:vAlign w:val="center"/>
            <w:hideMark/>
          </w:tcPr>
          <w:p w14:paraId="5CC8EC76" w14:textId="028D23BA" w:rsidR="00C72488" w:rsidRPr="00C62FBA" w:rsidRDefault="00C72488" w:rsidP="00CD68F1">
            <w:pPr>
              <w:jc w:val="center"/>
              <w:rPr>
                <w:rFonts w:ascii="Arial" w:hAnsi="Arial" w:cs="Arial"/>
                <w:b w:val="0"/>
                <w:bCs w:val="0"/>
                <w:sz w:val="20"/>
                <w:szCs w:val="20"/>
                <w:lang w:val="en-GB"/>
              </w:rPr>
            </w:pPr>
            <w:r w:rsidRPr="00C62FBA">
              <w:rPr>
                <w:rFonts w:ascii="Arial" w:hAnsi="Arial" w:cs="Arial"/>
                <w:b w:val="0"/>
                <w:bCs w:val="0"/>
                <w:sz w:val="20"/>
                <w:szCs w:val="20"/>
                <w:lang w:val="en-GB"/>
              </w:rPr>
              <w:t>2.</w:t>
            </w:r>
          </w:p>
        </w:tc>
        <w:tc>
          <w:tcPr>
            <w:tcW w:w="3486" w:type="dxa"/>
            <w:vAlign w:val="center"/>
            <w:hideMark/>
          </w:tcPr>
          <w:p w14:paraId="23244AED" w14:textId="239BBFBB" w:rsidR="00C72488" w:rsidRPr="00C62FBA" w:rsidRDefault="00C72488" w:rsidP="003E30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Public Institution Day Care Centre for Children with Disabilities and Persons with Disabilities – Nikšić</w:t>
            </w:r>
          </w:p>
        </w:tc>
        <w:tc>
          <w:tcPr>
            <w:tcW w:w="1429" w:type="dxa"/>
            <w:noWrap/>
            <w:vAlign w:val="center"/>
            <w:hideMark/>
          </w:tcPr>
          <w:p w14:paraId="425B3AB1" w14:textId="108C95EC"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28</w:t>
            </w:r>
          </w:p>
        </w:tc>
        <w:tc>
          <w:tcPr>
            <w:tcW w:w="550" w:type="dxa"/>
            <w:vAlign w:val="center"/>
          </w:tcPr>
          <w:p w14:paraId="4706CAF6" w14:textId="101D02AF"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9</w:t>
            </w:r>
          </w:p>
        </w:tc>
        <w:tc>
          <w:tcPr>
            <w:tcW w:w="550" w:type="dxa"/>
            <w:vAlign w:val="center"/>
          </w:tcPr>
          <w:p w14:paraId="4C21BD90" w14:textId="4D53FE65"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19</w:t>
            </w:r>
          </w:p>
        </w:tc>
        <w:tc>
          <w:tcPr>
            <w:tcW w:w="1028" w:type="dxa"/>
            <w:vAlign w:val="center"/>
          </w:tcPr>
          <w:p w14:paraId="269B9370" w14:textId="624E1DE2"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5</w:t>
            </w:r>
          </w:p>
        </w:tc>
        <w:tc>
          <w:tcPr>
            <w:tcW w:w="768" w:type="dxa"/>
            <w:vAlign w:val="center"/>
          </w:tcPr>
          <w:p w14:paraId="4567855F" w14:textId="6A4A559D"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23</w:t>
            </w:r>
          </w:p>
        </w:tc>
      </w:tr>
      <w:tr w:rsidR="00C72488" w:rsidRPr="00C62FBA" w14:paraId="67F41AD0" w14:textId="2F7468DA" w:rsidTr="00C72488">
        <w:trPr>
          <w:trHeight w:val="377"/>
          <w:jc w:val="center"/>
        </w:trPr>
        <w:tc>
          <w:tcPr>
            <w:cnfStyle w:val="001000000000" w:firstRow="0" w:lastRow="0" w:firstColumn="1" w:lastColumn="0" w:oddVBand="0" w:evenVBand="0" w:oddHBand="0" w:evenHBand="0" w:firstRowFirstColumn="0" w:firstRowLastColumn="0" w:lastRowFirstColumn="0" w:lastRowLastColumn="0"/>
            <w:tcW w:w="495" w:type="dxa"/>
            <w:noWrap/>
            <w:vAlign w:val="center"/>
            <w:hideMark/>
          </w:tcPr>
          <w:p w14:paraId="0A7CFBF8" w14:textId="7BA03C8E" w:rsidR="00C72488" w:rsidRPr="00C62FBA" w:rsidRDefault="00C72488" w:rsidP="00CD68F1">
            <w:pPr>
              <w:jc w:val="center"/>
              <w:rPr>
                <w:rFonts w:ascii="Arial" w:hAnsi="Arial" w:cs="Arial"/>
                <w:b w:val="0"/>
                <w:bCs w:val="0"/>
                <w:sz w:val="20"/>
                <w:szCs w:val="20"/>
                <w:lang w:val="en-GB"/>
              </w:rPr>
            </w:pPr>
            <w:r w:rsidRPr="00C62FBA">
              <w:rPr>
                <w:rFonts w:ascii="Arial" w:hAnsi="Arial" w:cs="Arial"/>
                <w:b w:val="0"/>
                <w:bCs w:val="0"/>
                <w:sz w:val="20"/>
                <w:szCs w:val="20"/>
                <w:lang w:val="en-GB"/>
              </w:rPr>
              <w:t>3.</w:t>
            </w:r>
          </w:p>
        </w:tc>
        <w:tc>
          <w:tcPr>
            <w:tcW w:w="3486" w:type="dxa"/>
            <w:noWrap/>
            <w:vAlign w:val="center"/>
            <w:hideMark/>
          </w:tcPr>
          <w:p w14:paraId="77DB0D17" w14:textId="46C1EA61" w:rsidR="00C72488" w:rsidRPr="00C62FBA" w:rsidRDefault="00C72488" w:rsidP="003E30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Public Institution Children</w:t>
            </w:r>
            <w:r w:rsidR="00276D99" w:rsidRPr="00C62FBA">
              <w:rPr>
                <w:rFonts w:ascii="Arial" w:hAnsi="Arial" w:cs="Arial"/>
                <w:sz w:val="20"/>
                <w:szCs w:val="20"/>
                <w:lang w:val="en-GB"/>
              </w:rPr>
              <w:t>’</w:t>
            </w:r>
            <w:r w:rsidRPr="00C62FBA">
              <w:rPr>
                <w:rFonts w:ascii="Arial" w:hAnsi="Arial" w:cs="Arial"/>
                <w:sz w:val="20"/>
                <w:szCs w:val="20"/>
                <w:lang w:val="en-GB"/>
              </w:rPr>
              <w:t xml:space="preserve">s Home </w:t>
            </w:r>
            <w:r w:rsidR="00C80400" w:rsidRPr="00C62FBA">
              <w:rPr>
                <w:rFonts w:ascii="Arial" w:hAnsi="Arial" w:cs="Arial"/>
                <w:sz w:val="20"/>
                <w:szCs w:val="20"/>
                <w:lang w:val="en-GB"/>
              </w:rPr>
              <w:t>“</w:t>
            </w:r>
            <w:r w:rsidRPr="00C62FBA">
              <w:rPr>
                <w:rFonts w:ascii="Arial" w:hAnsi="Arial" w:cs="Arial"/>
                <w:sz w:val="20"/>
                <w:szCs w:val="20"/>
                <w:lang w:val="en-GB"/>
              </w:rPr>
              <w:t>Mladost</w:t>
            </w:r>
            <w:r w:rsidR="00C80400" w:rsidRPr="00C62FBA">
              <w:rPr>
                <w:rFonts w:ascii="Arial" w:hAnsi="Arial" w:cs="Arial"/>
                <w:sz w:val="20"/>
                <w:szCs w:val="20"/>
                <w:lang w:val="en-GB"/>
              </w:rPr>
              <w:t>”</w:t>
            </w:r>
            <w:r w:rsidRPr="00C62FBA">
              <w:rPr>
                <w:rFonts w:ascii="Arial" w:hAnsi="Arial" w:cs="Arial"/>
                <w:sz w:val="20"/>
                <w:szCs w:val="20"/>
                <w:lang w:val="en-GB"/>
              </w:rPr>
              <w:t xml:space="preserve"> – Bijela – Day Care  </w:t>
            </w:r>
          </w:p>
        </w:tc>
        <w:tc>
          <w:tcPr>
            <w:tcW w:w="1429" w:type="dxa"/>
            <w:noWrap/>
            <w:vAlign w:val="center"/>
            <w:hideMark/>
          </w:tcPr>
          <w:p w14:paraId="29922DCF" w14:textId="0178F203"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9</w:t>
            </w:r>
          </w:p>
        </w:tc>
        <w:tc>
          <w:tcPr>
            <w:tcW w:w="550" w:type="dxa"/>
            <w:vAlign w:val="center"/>
          </w:tcPr>
          <w:p w14:paraId="5A437DBE" w14:textId="63839878"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0</w:t>
            </w:r>
          </w:p>
        </w:tc>
        <w:tc>
          <w:tcPr>
            <w:tcW w:w="550" w:type="dxa"/>
            <w:vAlign w:val="center"/>
          </w:tcPr>
          <w:p w14:paraId="45CF3AC1" w14:textId="3AD978B4"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9</w:t>
            </w:r>
          </w:p>
        </w:tc>
        <w:tc>
          <w:tcPr>
            <w:tcW w:w="1028" w:type="dxa"/>
            <w:vAlign w:val="center"/>
          </w:tcPr>
          <w:p w14:paraId="2F658258" w14:textId="2939EA82"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9</w:t>
            </w:r>
          </w:p>
        </w:tc>
        <w:tc>
          <w:tcPr>
            <w:tcW w:w="768" w:type="dxa"/>
            <w:vAlign w:val="center"/>
          </w:tcPr>
          <w:p w14:paraId="1FE736C8" w14:textId="77BBEFB7"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0</w:t>
            </w:r>
          </w:p>
        </w:tc>
      </w:tr>
      <w:tr w:rsidR="00C72488" w:rsidRPr="00C62FBA" w14:paraId="1E79FAF5" w14:textId="042D6A5B" w:rsidTr="00C72488">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95" w:type="dxa"/>
            <w:noWrap/>
            <w:vAlign w:val="center"/>
            <w:hideMark/>
          </w:tcPr>
          <w:p w14:paraId="1AB59BBF" w14:textId="4D401750" w:rsidR="00C72488" w:rsidRPr="00C62FBA" w:rsidRDefault="00C72488" w:rsidP="00CD68F1">
            <w:pPr>
              <w:jc w:val="center"/>
              <w:rPr>
                <w:rFonts w:ascii="Arial" w:hAnsi="Arial" w:cs="Arial"/>
                <w:b w:val="0"/>
                <w:bCs w:val="0"/>
                <w:sz w:val="20"/>
                <w:szCs w:val="20"/>
                <w:lang w:val="en-GB"/>
              </w:rPr>
            </w:pPr>
            <w:bookmarkStart w:id="25" w:name="_Hlk166654388"/>
            <w:r w:rsidRPr="00C62FBA">
              <w:rPr>
                <w:rFonts w:ascii="Arial" w:hAnsi="Arial" w:cs="Arial"/>
                <w:b w:val="0"/>
                <w:bCs w:val="0"/>
                <w:sz w:val="20"/>
                <w:szCs w:val="20"/>
                <w:lang w:val="en-GB"/>
              </w:rPr>
              <w:t>4.</w:t>
            </w:r>
          </w:p>
        </w:tc>
        <w:tc>
          <w:tcPr>
            <w:tcW w:w="3486" w:type="dxa"/>
            <w:noWrap/>
            <w:vAlign w:val="center"/>
            <w:hideMark/>
          </w:tcPr>
          <w:p w14:paraId="44249D5E" w14:textId="1F548698" w:rsidR="00C72488" w:rsidRPr="00C62FBA" w:rsidRDefault="00C72488" w:rsidP="003E30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Public Institution Day Care Centre for Children with Developmental Disabilities and Adults with Disabilities – Pljevlja </w:t>
            </w:r>
          </w:p>
        </w:tc>
        <w:tc>
          <w:tcPr>
            <w:tcW w:w="1429" w:type="dxa"/>
            <w:noWrap/>
            <w:vAlign w:val="center"/>
            <w:hideMark/>
          </w:tcPr>
          <w:p w14:paraId="4BB5F4B7" w14:textId="283DF9C4"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24</w:t>
            </w:r>
          </w:p>
        </w:tc>
        <w:tc>
          <w:tcPr>
            <w:tcW w:w="550" w:type="dxa"/>
            <w:vAlign w:val="center"/>
          </w:tcPr>
          <w:p w14:paraId="155D0884" w14:textId="5B816E63"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7</w:t>
            </w:r>
          </w:p>
        </w:tc>
        <w:tc>
          <w:tcPr>
            <w:tcW w:w="550" w:type="dxa"/>
            <w:vAlign w:val="center"/>
          </w:tcPr>
          <w:p w14:paraId="3DE3972E" w14:textId="0A00D664"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17</w:t>
            </w:r>
          </w:p>
        </w:tc>
        <w:tc>
          <w:tcPr>
            <w:tcW w:w="1028" w:type="dxa"/>
            <w:vAlign w:val="center"/>
          </w:tcPr>
          <w:p w14:paraId="731216FE" w14:textId="316A5A10"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19</w:t>
            </w:r>
          </w:p>
        </w:tc>
        <w:tc>
          <w:tcPr>
            <w:tcW w:w="768" w:type="dxa"/>
            <w:vAlign w:val="center"/>
          </w:tcPr>
          <w:p w14:paraId="5D55D469" w14:textId="287B36AC"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5</w:t>
            </w:r>
          </w:p>
        </w:tc>
      </w:tr>
      <w:bookmarkEnd w:id="25"/>
      <w:tr w:rsidR="00C72488" w:rsidRPr="00C62FBA" w14:paraId="71DE5D8F" w14:textId="40C2B88E" w:rsidTr="00C72488">
        <w:trPr>
          <w:trHeight w:val="555"/>
          <w:jc w:val="center"/>
        </w:trPr>
        <w:tc>
          <w:tcPr>
            <w:cnfStyle w:val="001000000000" w:firstRow="0" w:lastRow="0" w:firstColumn="1" w:lastColumn="0" w:oddVBand="0" w:evenVBand="0" w:oddHBand="0" w:evenHBand="0" w:firstRowFirstColumn="0" w:firstRowLastColumn="0" w:lastRowFirstColumn="0" w:lastRowLastColumn="0"/>
            <w:tcW w:w="495" w:type="dxa"/>
            <w:noWrap/>
            <w:vAlign w:val="center"/>
            <w:hideMark/>
          </w:tcPr>
          <w:p w14:paraId="489D40C0" w14:textId="2ECB2F0E" w:rsidR="00C72488" w:rsidRPr="00C62FBA" w:rsidRDefault="00C72488" w:rsidP="00CD68F1">
            <w:pPr>
              <w:jc w:val="center"/>
              <w:rPr>
                <w:rFonts w:ascii="Arial" w:hAnsi="Arial" w:cs="Arial"/>
                <w:b w:val="0"/>
                <w:bCs w:val="0"/>
                <w:sz w:val="20"/>
                <w:szCs w:val="20"/>
                <w:lang w:val="en-GB"/>
              </w:rPr>
            </w:pPr>
            <w:r w:rsidRPr="00C62FBA">
              <w:rPr>
                <w:rFonts w:ascii="Arial" w:hAnsi="Arial" w:cs="Arial"/>
                <w:b w:val="0"/>
                <w:bCs w:val="0"/>
                <w:sz w:val="20"/>
                <w:szCs w:val="20"/>
                <w:lang w:val="en-GB"/>
              </w:rPr>
              <w:lastRenderedPageBreak/>
              <w:t>5.</w:t>
            </w:r>
          </w:p>
        </w:tc>
        <w:tc>
          <w:tcPr>
            <w:tcW w:w="3486" w:type="dxa"/>
            <w:noWrap/>
            <w:vAlign w:val="center"/>
            <w:hideMark/>
          </w:tcPr>
          <w:p w14:paraId="53C9E4FC" w14:textId="545E32DF" w:rsidR="00C72488" w:rsidRPr="00C62FBA" w:rsidRDefault="00C72488" w:rsidP="003E30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Public Institution Day Care Centre for Children and Youth with Disabilities </w:t>
            </w:r>
            <w:r w:rsidR="00C80400" w:rsidRPr="00C62FBA">
              <w:rPr>
                <w:rFonts w:ascii="Arial" w:hAnsi="Arial" w:cs="Arial"/>
                <w:sz w:val="20"/>
                <w:szCs w:val="20"/>
                <w:lang w:val="en-GB"/>
              </w:rPr>
              <w:t>“</w:t>
            </w:r>
            <w:r w:rsidRPr="00C62FBA">
              <w:rPr>
                <w:rFonts w:ascii="Arial" w:hAnsi="Arial" w:cs="Arial"/>
                <w:sz w:val="20"/>
                <w:szCs w:val="20"/>
                <w:lang w:val="en-GB"/>
              </w:rPr>
              <w:t>Lipa</w:t>
            </w:r>
            <w:r w:rsidR="00C80400" w:rsidRPr="00C62FBA">
              <w:rPr>
                <w:rFonts w:ascii="Arial" w:hAnsi="Arial" w:cs="Arial"/>
                <w:sz w:val="20"/>
                <w:szCs w:val="20"/>
                <w:lang w:val="en-GB"/>
              </w:rPr>
              <w:t>”</w:t>
            </w:r>
            <w:r w:rsidRPr="00C62FBA">
              <w:rPr>
                <w:rFonts w:ascii="Arial" w:hAnsi="Arial" w:cs="Arial"/>
                <w:sz w:val="20"/>
                <w:szCs w:val="20"/>
                <w:lang w:val="en-GB"/>
              </w:rPr>
              <w:t xml:space="preserve"> – Plav </w:t>
            </w:r>
          </w:p>
        </w:tc>
        <w:tc>
          <w:tcPr>
            <w:tcW w:w="1429" w:type="dxa"/>
            <w:noWrap/>
            <w:vAlign w:val="center"/>
            <w:hideMark/>
          </w:tcPr>
          <w:p w14:paraId="03626C38" w14:textId="2A6191FB"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11</w:t>
            </w:r>
          </w:p>
        </w:tc>
        <w:tc>
          <w:tcPr>
            <w:tcW w:w="550" w:type="dxa"/>
            <w:vAlign w:val="center"/>
          </w:tcPr>
          <w:p w14:paraId="33C37448" w14:textId="62F2D3B8"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3</w:t>
            </w:r>
          </w:p>
        </w:tc>
        <w:tc>
          <w:tcPr>
            <w:tcW w:w="550" w:type="dxa"/>
            <w:vAlign w:val="center"/>
          </w:tcPr>
          <w:p w14:paraId="23A66AD1" w14:textId="6029C5C2"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8</w:t>
            </w:r>
          </w:p>
        </w:tc>
        <w:tc>
          <w:tcPr>
            <w:tcW w:w="1028" w:type="dxa"/>
            <w:vAlign w:val="center"/>
          </w:tcPr>
          <w:p w14:paraId="2F57A63D" w14:textId="767B79F2"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8</w:t>
            </w:r>
          </w:p>
        </w:tc>
        <w:tc>
          <w:tcPr>
            <w:tcW w:w="768" w:type="dxa"/>
            <w:vAlign w:val="center"/>
          </w:tcPr>
          <w:p w14:paraId="092EF575" w14:textId="409B5990"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3</w:t>
            </w:r>
          </w:p>
        </w:tc>
      </w:tr>
      <w:tr w:rsidR="00C72488" w:rsidRPr="00C62FBA" w14:paraId="7B8078FB" w14:textId="698B431F" w:rsidTr="00C72488">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495" w:type="dxa"/>
            <w:noWrap/>
            <w:vAlign w:val="center"/>
            <w:hideMark/>
          </w:tcPr>
          <w:p w14:paraId="7AB82025" w14:textId="43D90181" w:rsidR="00C72488" w:rsidRPr="00C62FBA" w:rsidRDefault="00C72488" w:rsidP="00CD68F1">
            <w:pPr>
              <w:jc w:val="center"/>
              <w:rPr>
                <w:rFonts w:ascii="Arial" w:hAnsi="Arial" w:cs="Arial"/>
                <w:b w:val="0"/>
                <w:bCs w:val="0"/>
                <w:sz w:val="20"/>
                <w:szCs w:val="20"/>
                <w:lang w:val="en-GB"/>
              </w:rPr>
            </w:pPr>
            <w:r w:rsidRPr="00C62FBA">
              <w:rPr>
                <w:rFonts w:ascii="Arial" w:hAnsi="Arial" w:cs="Arial"/>
                <w:b w:val="0"/>
                <w:bCs w:val="0"/>
                <w:sz w:val="20"/>
                <w:szCs w:val="20"/>
                <w:lang w:val="en-GB"/>
              </w:rPr>
              <w:t>6.</w:t>
            </w:r>
          </w:p>
        </w:tc>
        <w:tc>
          <w:tcPr>
            <w:tcW w:w="3486" w:type="dxa"/>
            <w:noWrap/>
            <w:vAlign w:val="center"/>
            <w:hideMark/>
          </w:tcPr>
          <w:p w14:paraId="04B62C8C" w14:textId="4989B940" w:rsidR="00C72488" w:rsidRPr="00C62FBA" w:rsidRDefault="00C72488" w:rsidP="003E30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Public Institution Day Centre for Children and Youth with Developmental Disabilities </w:t>
            </w:r>
            <w:r w:rsidR="00C80400" w:rsidRPr="00C62FBA">
              <w:rPr>
                <w:rFonts w:ascii="Arial" w:hAnsi="Arial" w:cs="Arial"/>
                <w:sz w:val="20"/>
                <w:szCs w:val="20"/>
                <w:lang w:val="en-GB"/>
              </w:rPr>
              <w:t>“</w:t>
            </w:r>
            <w:r w:rsidRPr="00C62FBA">
              <w:rPr>
                <w:rFonts w:ascii="Arial" w:hAnsi="Arial" w:cs="Arial"/>
                <w:sz w:val="20"/>
                <w:szCs w:val="20"/>
                <w:lang w:val="en-GB"/>
              </w:rPr>
              <w:t>Sirena</w:t>
            </w:r>
            <w:r w:rsidR="00C80400" w:rsidRPr="00C62FBA">
              <w:rPr>
                <w:rFonts w:ascii="Arial" w:hAnsi="Arial" w:cs="Arial"/>
                <w:sz w:val="20"/>
                <w:szCs w:val="20"/>
                <w:lang w:val="en-GB"/>
              </w:rPr>
              <w:t>”</w:t>
            </w:r>
            <w:r w:rsidRPr="00C62FBA">
              <w:rPr>
                <w:rFonts w:ascii="Arial" w:hAnsi="Arial" w:cs="Arial"/>
                <w:sz w:val="20"/>
                <w:szCs w:val="20"/>
                <w:lang w:val="en-GB"/>
              </w:rPr>
              <w:t xml:space="preserve"> – Ulcinj </w:t>
            </w:r>
          </w:p>
        </w:tc>
        <w:tc>
          <w:tcPr>
            <w:tcW w:w="1429" w:type="dxa"/>
            <w:noWrap/>
            <w:vAlign w:val="center"/>
            <w:hideMark/>
          </w:tcPr>
          <w:p w14:paraId="5BD7A923" w14:textId="354759FA"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25</w:t>
            </w:r>
          </w:p>
        </w:tc>
        <w:tc>
          <w:tcPr>
            <w:tcW w:w="550" w:type="dxa"/>
            <w:vAlign w:val="center"/>
          </w:tcPr>
          <w:p w14:paraId="72013436" w14:textId="5B550998"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10</w:t>
            </w:r>
          </w:p>
        </w:tc>
        <w:tc>
          <w:tcPr>
            <w:tcW w:w="550" w:type="dxa"/>
            <w:vAlign w:val="center"/>
          </w:tcPr>
          <w:p w14:paraId="72B7CC9B" w14:textId="76833148"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15</w:t>
            </w:r>
          </w:p>
        </w:tc>
        <w:tc>
          <w:tcPr>
            <w:tcW w:w="1028" w:type="dxa"/>
            <w:vAlign w:val="center"/>
          </w:tcPr>
          <w:p w14:paraId="71260D48" w14:textId="6F00F796"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20</w:t>
            </w:r>
          </w:p>
        </w:tc>
        <w:tc>
          <w:tcPr>
            <w:tcW w:w="768" w:type="dxa"/>
            <w:vAlign w:val="center"/>
          </w:tcPr>
          <w:p w14:paraId="1E9AF041" w14:textId="612CEC07"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5</w:t>
            </w:r>
          </w:p>
        </w:tc>
      </w:tr>
      <w:tr w:rsidR="00C72488" w:rsidRPr="00C62FBA" w14:paraId="4977000D" w14:textId="77777777" w:rsidTr="00C72488">
        <w:trPr>
          <w:trHeight w:val="615"/>
          <w:jc w:val="center"/>
        </w:trPr>
        <w:tc>
          <w:tcPr>
            <w:cnfStyle w:val="001000000000" w:firstRow="0" w:lastRow="0" w:firstColumn="1" w:lastColumn="0" w:oddVBand="0" w:evenVBand="0" w:oddHBand="0" w:evenHBand="0" w:firstRowFirstColumn="0" w:firstRowLastColumn="0" w:lastRowFirstColumn="0" w:lastRowLastColumn="0"/>
            <w:tcW w:w="495" w:type="dxa"/>
            <w:noWrap/>
            <w:vAlign w:val="center"/>
          </w:tcPr>
          <w:p w14:paraId="0ACCC070" w14:textId="771B8E66" w:rsidR="00C72488" w:rsidRPr="00C62FBA" w:rsidRDefault="00C72488" w:rsidP="00CD68F1">
            <w:pPr>
              <w:jc w:val="center"/>
              <w:rPr>
                <w:rFonts w:ascii="Arial" w:hAnsi="Arial" w:cs="Arial"/>
                <w:b w:val="0"/>
                <w:bCs w:val="0"/>
                <w:sz w:val="20"/>
                <w:szCs w:val="20"/>
                <w:lang w:val="en-GB"/>
              </w:rPr>
            </w:pPr>
            <w:r w:rsidRPr="00C62FBA">
              <w:rPr>
                <w:rFonts w:ascii="Arial" w:hAnsi="Arial" w:cs="Arial"/>
                <w:b w:val="0"/>
                <w:bCs w:val="0"/>
                <w:sz w:val="20"/>
                <w:szCs w:val="20"/>
                <w:lang w:val="en-GB"/>
              </w:rPr>
              <w:t>7.</w:t>
            </w:r>
          </w:p>
        </w:tc>
        <w:tc>
          <w:tcPr>
            <w:tcW w:w="3486" w:type="dxa"/>
            <w:noWrap/>
            <w:vAlign w:val="center"/>
          </w:tcPr>
          <w:p w14:paraId="6BFF2CCD" w14:textId="7CFFAE58" w:rsidR="00C72488" w:rsidRPr="00C62FBA" w:rsidRDefault="00C72488" w:rsidP="003E30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Public Institution Centre for Day Care of Children with Developmental Disabilities and Adults with Disabilities – Old  Royal Capital Cetinje</w:t>
            </w:r>
          </w:p>
        </w:tc>
        <w:tc>
          <w:tcPr>
            <w:tcW w:w="1429" w:type="dxa"/>
            <w:noWrap/>
            <w:vAlign w:val="center"/>
          </w:tcPr>
          <w:p w14:paraId="3766A371" w14:textId="3395B79C"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21</w:t>
            </w:r>
          </w:p>
        </w:tc>
        <w:tc>
          <w:tcPr>
            <w:tcW w:w="550" w:type="dxa"/>
            <w:vAlign w:val="center"/>
          </w:tcPr>
          <w:p w14:paraId="77990056" w14:textId="65F27DC6"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9</w:t>
            </w:r>
          </w:p>
        </w:tc>
        <w:tc>
          <w:tcPr>
            <w:tcW w:w="550" w:type="dxa"/>
            <w:vAlign w:val="center"/>
          </w:tcPr>
          <w:p w14:paraId="43AEDEB9" w14:textId="20BC8E13"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12</w:t>
            </w:r>
          </w:p>
        </w:tc>
        <w:tc>
          <w:tcPr>
            <w:tcW w:w="1028" w:type="dxa"/>
            <w:vAlign w:val="center"/>
          </w:tcPr>
          <w:p w14:paraId="26A3463C" w14:textId="19FD4E51"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19</w:t>
            </w:r>
          </w:p>
        </w:tc>
        <w:tc>
          <w:tcPr>
            <w:tcW w:w="768" w:type="dxa"/>
            <w:vAlign w:val="center"/>
          </w:tcPr>
          <w:p w14:paraId="60CA3C45" w14:textId="426289B5"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2</w:t>
            </w:r>
          </w:p>
        </w:tc>
      </w:tr>
      <w:tr w:rsidR="00C72488" w:rsidRPr="00C62FBA" w14:paraId="77E74D58" w14:textId="77777777" w:rsidTr="00C72488">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495" w:type="dxa"/>
            <w:noWrap/>
            <w:vAlign w:val="center"/>
          </w:tcPr>
          <w:p w14:paraId="538F88D2" w14:textId="7732C567" w:rsidR="00C72488" w:rsidRPr="00C62FBA" w:rsidRDefault="00C72488" w:rsidP="00CD68F1">
            <w:pPr>
              <w:jc w:val="center"/>
              <w:rPr>
                <w:rFonts w:ascii="Arial" w:hAnsi="Arial" w:cs="Arial"/>
                <w:b w:val="0"/>
                <w:bCs w:val="0"/>
                <w:sz w:val="20"/>
                <w:szCs w:val="20"/>
                <w:lang w:val="en-GB"/>
              </w:rPr>
            </w:pPr>
            <w:r w:rsidRPr="00C62FBA">
              <w:rPr>
                <w:rFonts w:ascii="Arial" w:hAnsi="Arial" w:cs="Arial"/>
                <w:b w:val="0"/>
                <w:bCs w:val="0"/>
                <w:sz w:val="20"/>
                <w:szCs w:val="20"/>
                <w:lang w:val="en-GB"/>
              </w:rPr>
              <w:t>8.</w:t>
            </w:r>
          </w:p>
        </w:tc>
        <w:tc>
          <w:tcPr>
            <w:tcW w:w="3486" w:type="dxa"/>
            <w:noWrap/>
            <w:vAlign w:val="center"/>
          </w:tcPr>
          <w:p w14:paraId="4480BDF3" w14:textId="0B1D9139" w:rsidR="00C72488" w:rsidRPr="00C62FBA" w:rsidRDefault="00C72488" w:rsidP="003E30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Public Institution Day Care Centre for Children and Youth with Disabilities – Berane </w:t>
            </w:r>
          </w:p>
        </w:tc>
        <w:tc>
          <w:tcPr>
            <w:tcW w:w="1429" w:type="dxa"/>
            <w:noWrap/>
            <w:vAlign w:val="center"/>
          </w:tcPr>
          <w:p w14:paraId="1A03EF11" w14:textId="60F3A46C"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35</w:t>
            </w:r>
          </w:p>
        </w:tc>
        <w:tc>
          <w:tcPr>
            <w:tcW w:w="550" w:type="dxa"/>
            <w:vAlign w:val="center"/>
          </w:tcPr>
          <w:p w14:paraId="23F72636" w14:textId="203A891A"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13</w:t>
            </w:r>
          </w:p>
        </w:tc>
        <w:tc>
          <w:tcPr>
            <w:tcW w:w="550" w:type="dxa"/>
            <w:vAlign w:val="center"/>
          </w:tcPr>
          <w:p w14:paraId="5B81A096" w14:textId="248B6545"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22</w:t>
            </w:r>
          </w:p>
        </w:tc>
        <w:tc>
          <w:tcPr>
            <w:tcW w:w="1028" w:type="dxa"/>
            <w:vAlign w:val="center"/>
          </w:tcPr>
          <w:p w14:paraId="16FA7276" w14:textId="4FA4EFDF"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25</w:t>
            </w:r>
          </w:p>
        </w:tc>
        <w:tc>
          <w:tcPr>
            <w:tcW w:w="768" w:type="dxa"/>
            <w:vAlign w:val="center"/>
          </w:tcPr>
          <w:p w14:paraId="2105D5C9" w14:textId="09FC1CEB"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10</w:t>
            </w:r>
          </w:p>
        </w:tc>
      </w:tr>
      <w:tr w:rsidR="00C72488" w:rsidRPr="00C62FBA" w14:paraId="13785E86" w14:textId="77777777" w:rsidTr="00C72488">
        <w:trPr>
          <w:trHeight w:val="615"/>
          <w:jc w:val="center"/>
        </w:trPr>
        <w:tc>
          <w:tcPr>
            <w:cnfStyle w:val="001000000000" w:firstRow="0" w:lastRow="0" w:firstColumn="1" w:lastColumn="0" w:oddVBand="0" w:evenVBand="0" w:oddHBand="0" w:evenHBand="0" w:firstRowFirstColumn="0" w:firstRowLastColumn="0" w:lastRowFirstColumn="0" w:lastRowLastColumn="0"/>
            <w:tcW w:w="495" w:type="dxa"/>
            <w:noWrap/>
            <w:vAlign w:val="center"/>
          </w:tcPr>
          <w:p w14:paraId="39024C5F" w14:textId="71CC056A" w:rsidR="00C72488" w:rsidRPr="00C62FBA" w:rsidRDefault="00C72488" w:rsidP="00CD68F1">
            <w:pPr>
              <w:jc w:val="center"/>
              <w:rPr>
                <w:rFonts w:ascii="Arial" w:hAnsi="Arial" w:cs="Arial"/>
                <w:b w:val="0"/>
                <w:bCs w:val="0"/>
                <w:sz w:val="20"/>
                <w:szCs w:val="20"/>
                <w:lang w:val="en-GB"/>
              </w:rPr>
            </w:pPr>
            <w:r w:rsidRPr="00C62FBA">
              <w:rPr>
                <w:rFonts w:ascii="Arial" w:hAnsi="Arial" w:cs="Arial"/>
                <w:b w:val="0"/>
                <w:bCs w:val="0"/>
                <w:sz w:val="20"/>
                <w:szCs w:val="20"/>
                <w:lang w:val="en-GB"/>
              </w:rPr>
              <w:t>9.</w:t>
            </w:r>
          </w:p>
        </w:tc>
        <w:tc>
          <w:tcPr>
            <w:tcW w:w="3486" w:type="dxa"/>
            <w:noWrap/>
            <w:vAlign w:val="center"/>
          </w:tcPr>
          <w:p w14:paraId="283898E0" w14:textId="5A601774" w:rsidR="00C72488" w:rsidRPr="00C62FBA" w:rsidRDefault="00C72488" w:rsidP="003E30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Public Institution Day Care Centre for Children and Youth with Disabilities – Mojkovac </w:t>
            </w:r>
          </w:p>
        </w:tc>
        <w:tc>
          <w:tcPr>
            <w:tcW w:w="1429" w:type="dxa"/>
            <w:noWrap/>
            <w:vAlign w:val="center"/>
          </w:tcPr>
          <w:p w14:paraId="1E4DA457" w14:textId="3A8A2AAA"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6</w:t>
            </w:r>
          </w:p>
        </w:tc>
        <w:tc>
          <w:tcPr>
            <w:tcW w:w="550" w:type="dxa"/>
            <w:vAlign w:val="center"/>
          </w:tcPr>
          <w:p w14:paraId="23A664B7" w14:textId="76A25775"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2</w:t>
            </w:r>
          </w:p>
        </w:tc>
        <w:tc>
          <w:tcPr>
            <w:tcW w:w="550" w:type="dxa"/>
            <w:vAlign w:val="center"/>
          </w:tcPr>
          <w:p w14:paraId="4172826B" w14:textId="644EFD73"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4</w:t>
            </w:r>
          </w:p>
        </w:tc>
        <w:tc>
          <w:tcPr>
            <w:tcW w:w="1028" w:type="dxa"/>
            <w:vAlign w:val="center"/>
          </w:tcPr>
          <w:p w14:paraId="610216B7" w14:textId="4547FF2E"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4</w:t>
            </w:r>
          </w:p>
        </w:tc>
        <w:tc>
          <w:tcPr>
            <w:tcW w:w="768" w:type="dxa"/>
            <w:vAlign w:val="center"/>
          </w:tcPr>
          <w:p w14:paraId="282E4E23" w14:textId="2A807019"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2</w:t>
            </w:r>
          </w:p>
        </w:tc>
      </w:tr>
      <w:tr w:rsidR="00C72488" w:rsidRPr="00C62FBA" w14:paraId="0D0EF2AB" w14:textId="77777777" w:rsidTr="00C72488">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495" w:type="dxa"/>
            <w:noWrap/>
            <w:vAlign w:val="center"/>
          </w:tcPr>
          <w:p w14:paraId="0DC61A00" w14:textId="3AF89D3B" w:rsidR="00C72488" w:rsidRPr="00C62FBA" w:rsidRDefault="00C72488" w:rsidP="00CD68F1">
            <w:pPr>
              <w:jc w:val="center"/>
              <w:rPr>
                <w:rFonts w:ascii="Arial" w:hAnsi="Arial" w:cs="Arial"/>
                <w:b w:val="0"/>
                <w:bCs w:val="0"/>
                <w:sz w:val="20"/>
                <w:szCs w:val="20"/>
                <w:lang w:val="en-GB"/>
              </w:rPr>
            </w:pPr>
            <w:r w:rsidRPr="00C62FBA">
              <w:rPr>
                <w:rFonts w:ascii="Arial" w:hAnsi="Arial" w:cs="Arial"/>
                <w:b w:val="0"/>
                <w:bCs w:val="0"/>
                <w:sz w:val="20"/>
                <w:szCs w:val="20"/>
                <w:lang w:val="en-GB"/>
              </w:rPr>
              <w:t>10.</w:t>
            </w:r>
          </w:p>
        </w:tc>
        <w:tc>
          <w:tcPr>
            <w:tcW w:w="3486" w:type="dxa"/>
            <w:noWrap/>
            <w:vAlign w:val="center"/>
          </w:tcPr>
          <w:p w14:paraId="03E02A93" w14:textId="4B1F62B4" w:rsidR="00C72488" w:rsidRPr="00C62FBA" w:rsidRDefault="00C72488" w:rsidP="003E30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Public Institution Day Care Centre for Children and Youth with Disabilities – Podgorica</w:t>
            </w:r>
          </w:p>
        </w:tc>
        <w:tc>
          <w:tcPr>
            <w:tcW w:w="1429" w:type="dxa"/>
            <w:noWrap/>
            <w:vAlign w:val="center"/>
          </w:tcPr>
          <w:p w14:paraId="49CE0233" w14:textId="15760D0B"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20</w:t>
            </w:r>
          </w:p>
        </w:tc>
        <w:tc>
          <w:tcPr>
            <w:tcW w:w="550" w:type="dxa"/>
            <w:vAlign w:val="center"/>
          </w:tcPr>
          <w:p w14:paraId="7F372C39" w14:textId="4472C207"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5</w:t>
            </w:r>
          </w:p>
        </w:tc>
        <w:tc>
          <w:tcPr>
            <w:tcW w:w="550" w:type="dxa"/>
            <w:vAlign w:val="center"/>
          </w:tcPr>
          <w:p w14:paraId="02A894C6" w14:textId="328F7912"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15</w:t>
            </w:r>
          </w:p>
        </w:tc>
        <w:tc>
          <w:tcPr>
            <w:tcW w:w="1028" w:type="dxa"/>
            <w:vAlign w:val="center"/>
          </w:tcPr>
          <w:p w14:paraId="18603265" w14:textId="231A13B5"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7</w:t>
            </w:r>
          </w:p>
        </w:tc>
        <w:tc>
          <w:tcPr>
            <w:tcW w:w="768" w:type="dxa"/>
            <w:vAlign w:val="center"/>
          </w:tcPr>
          <w:p w14:paraId="3D7A0497" w14:textId="63921F3A"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13</w:t>
            </w:r>
          </w:p>
        </w:tc>
      </w:tr>
      <w:tr w:rsidR="00C72488" w:rsidRPr="00C62FBA" w14:paraId="6AE66B06" w14:textId="77777777" w:rsidTr="00C72488">
        <w:trPr>
          <w:trHeight w:val="615"/>
          <w:jc w:val="center"/>
        </w:trPr>
        <w:tc>
          <w:tcPr>
            <w:cnfStyle w:val="001000000000" w:firstRow="0" w:lastRow="0" w:firstColumn="1" w:lastColumn="0" w:oddVBand="0" w:evenVBand="0" w:oddHBand="0" w:evenHBand="0" w:firstRowFirstColumn="0" w:firstRowLastColumn="0" w:lastRowFirstColumn="0" w:lastRowLastColumn="0"/>
            <w:tcW w:w="495" w:type="dxa"/>
            <w:noWrap/>
            <w:vAlign w:val="center"/>
          </w:tcPr>
          <w:p w14:paraId="770DA5EF" w14:textId="6EB4C5A9" w:rsidR="00C72488" w:rsidRPr="00C62FBA" w:rsidRDefault="00C72488" w:rsidP="00CD68F1">
            <w:pPr>
              <w:jc w:val="center"/>
              <w:rPr>
                <w:rFonts w:ascii="Arial" w:hAnsi="Arial" w:cs="Arial"/>
                <w:b w:val="0"/>
                <w:bCs w:val="0"/>
                <w:sz w:val="20"/>
                <w:szCs w:val="20"/>
                <w:lang w:val="en-GB"/>
              </w:rPr>
            </w:pPr>
            <w:r w:rsidRPr="00C62FBA">
              <w:rPr>
                <w:rFonts w:ascii="Arial" w:hAnsi="Arial" w:cs="Arial"/>
                <w:b w:val="0"/>
                <w:bCs w:val="0"/>
                <w:sz w:val="20"/>
                <w:szCs w:val="20"/>
                <w:lang w:val="en-GB"/>
              </w:rPr>
              <w:t>11.</w:t>
            </w:r>
          </w:p>
        </w:tc>
        <w:tc>
          <w:tcPr>
            <w:tcW w:w="3486" w:type="dxa"/>
            <w:noWrap/>
            <w:vAlign w:val="center"/>
          </w:tcPr>
          <w:p w14:paraId="61A3BF41" w14:textId="39AA7043" w:rsidR="00C72488" w:rsidRPr="00C62FBA" w:rsidRDefault="00C72488" w:rsidP="003E30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Public Institution Day Care Centre for Children with Disabilities – Herceg  Novi</w:t>
            </w:r>
          </w:p>
        </w:tc>
        <w:tc>
          <w:tcPr>
            <w:tcW w:w="1429" w:type="dxa"/>
            <w:noWrap/>
            <w:vAlign w:val="center"/>
          </w:tcPr>
          <w:p w14:paraId="61ECFD26" w14:textId="3A65932E"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15</w:t>
            </w:r>
          </w:p>
        </w:tc>
        <w:tc>
          <w:tcPr>
            <w:tcW w:w="550" w:type="dxa"/>
            <w:vAlign w:val="center"/>
          </w:tcPr>
          <w:p w14:paraId="5BB88128" w14:textId="61F7B8D8"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3</w:t>
            </w:r>
          </w:p>
        </w:tc>
        <w:tc>
          <w:tcPr>
            <w:tcW w:w="550" w:type="dxa"/>
            <w:vAlign w:val="center"/>
          </w:tcPr>
          <w:p w14:paraId="503FBA04" w14:textId="496C5E81"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12</w:t>
            </w:r>
          </w:p>
        </w:tc>
        <w:tc>
          <w:tcPr>
            <w:tcW w:w="1028" w:type="dxa"/>
            <w:vAlign w:val="center"/>
          </w:tcPr>
          <w:p w14:paraId="37D0072B" w14:textId="0913AD71"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8</w:t>
            </w:r>
          </w:p>
        </w:tc>
        <w:tc>
          <w:tcPr>
            <w:tcW w:w="768" w:type="dxa"/>
            <w:vAlign w:val="center"/>
          </w:tcPr>
          <w:p w14:paraId="42AFBCAF" w14:textId="1572F7D7"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7</w:t>
            </w:r>
          </w:p>
        </w:tc>
      </w:tr>
      <w:tr w:rsidR="00C72488" w:rsidRPr="00C62FBA" w14:paraId="59C51711" w14:textId="77777777" w:rsidTr="00C72488">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495" w:type="dxa"/>
            <w:noWrap/>
            <w:vAlign w:val="center"/>
          </w:tcPr>
          <w:p w14:paraId="050D1558" w14:textId="280FCD72" w:rsidR="00C72488" w:rsidRPr="00C62FBA" w:rsidRDefault="00C72488" w:rsidP="00CD68F1">
            <w:pPr>
              <w:jc w:val="center"/>
              <w:rPr>
                <w:rFonts w:ascii="Arial" w:hAnsi="Arial" w:cs="Arial"/>
                <w:b w:val="0"/>
                <w:bCs w:val="0"/>
                <w:sz w:val="20"/>
                <w:szCs w:val="20"/>
                <w:lang w:val="en-GB"/>
              </w:rPr>
            </w:pPr>
            <w:r w:rsidRPr="00C62FBA">
              <w:rPr>
                <w:rFonts w:ascii="Arial" w:hAnsi="Arial" w:cs="Arial"/>
                <w:b w:val="0"/>
                <w:bCs w:val="0"/>
                <w:sz w:val="20"/>
                <w:szCs w:val="20"/>
                <w:lang w:val="en-GB"/>
              </w:rPr>
              <w:t>12.</w:t>
            </w:r>
          </w:p>
        </w:tc>
        <w:tc>
          <w:tcPr>
            <w:tcW w:w="3486" w:type="dxa"/>
            <w:noWrap/>
            <w:vAlign w:val="center"/>
          </w:tcPr>
          <w:p w14:paraId="61F8844B" w14:textId="63B714AF" w:rsidR="00C72488" w:rsidRPr="00C62FBA" w:rsidRDefault="00C72488" w:rsidP="003E30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Public Institution Day Care Centre for Children and Youth with Developmental Disabilities – Rožaje</w:t>
            </w:r>
          </w:p>
        </w:tc>
        <w:tc>
          <w:tcPr>
            <w:tcW w:w="1429" w:type="dxa"/>
            <w:noWrap/>
            <w:vAlign w:val="center"/>
          </w:tcPr>
          <w:p w14:paraId="15F81B59" w14:textId="36660BEC"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26</w:t>
            </w:r>
          </w:p>
        </w:tc>
        <w:tc>
          <w:tcPr>
            <w:tcW w:w="550" w:type="dxa"/>
            <w:vAlign w:val="center"/>
          </w:tcPr>
          <w:p w14:paraId="6A3DE099" w14:textId="61CCDC94"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9</w:t>
            </w:r>
          </w:p>
        </w:tc>
        <w:tc>
          <w:tcPr>
            <w:tcW w:w="550" w:type="dxa"/>
            <w:vAlign w:val="center"/>
          </w:tcPr>
          <w:p w14:paraId="62DE416B" w14:textId="56FB49AB"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17</w:t>
            </w:r>
          </w:p>
        </w:tc>
        <w:tc>
          <w:tcPr>
            <w:tcW w:w="1028" w:type="dxa"/>
            <w:vAlign w:val="center"/>
          </w:tcPr>
          <w:p w14:paraId="03809F09" w14:textId="76C8A439"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19</w:t>
            </w:r>
          </w:p>
        </w:tc>
        <w:tc>
          <w:tcPr>
            <w:tcW w:w="768" w:type="dxa"/>
            <w:vAlign w:val="center"/>
          </w:tcPr>
          <w:p w14:paraId="7861C4BA" w14:textId="653E2C60"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7</w:t>
            </w:r>
          </w:p>
        </w:tc>
      </w:tr>
      <w:tr w:rsidR="00C72488" w:rsidRPr="00C62FBA" w14:paraId="6C533BDD" w14:textId="77777777" w:rsidTr="00C72488">
        <w:trPr>
          <w:trHeight w:val="615"/>
          <w:jc w:val="center"/>
        </w:trPr>
        <w:tc>
          <w:tcPr>
            <w:cnfStyle w:val="001000000000" w:firstRow="0" w:lastRow="0" w:firstColumn="1" w:lastColumn="0" w:oddVBand="0" w:evenVBand="0" w:oddHBand="0" w:evenHBand="0" w:firstRowFirstColumn="0" w:firstRowLastColumn="0" w:lastRowFirstColumn="0" w:lastRowLastColumn="0"/>
            <w:tcW w:w="495" w:type="dxa"/>
            <w:noWrap/>
            <w:vAlign w:val="center"/>
          </w:tcPr>
          <w:p w14:paraId="1154F5CB" w14:textId="01495B5F" w:rsidR="00C72488" w:rsidRPr="00C62FBA" w:rsidRDefault="00C72488" w:rsidP="00CD68F1">
            <w:pPr>
              <w:jc w:val="center"/>
              <w:rPr>
                <w:rFonts w:ascii="Arial" w:hAnsi="Arial" w:cs="Arial"/>
                <w:b w:val="0"/>
                <w:bCs w:val="0"/>
                <w:sz w:val="20"/>
                <w:szCs w:val="20"/>
                <w:lang w:val="en-GB"/>
              </w:rPr>
            </w:pPr>
            <w:r w:rsidRPr="00C62FBA">
              <w:rPr>
                <w:rFonts w:ascii="Arial" w:hAnsi="Arial" w:cs="Arial"/>
                <w:b w:val="0"/>
                <w:bCs w:val="0"/>
                <w:sz w:val="20"/>
                <w:szCs w:val="20"/>
                <w:lang w:val="en-GB"/>
              </w:rPr>
              <w:t>13.</w:t>
            </w:r>
          </w:p>
        </w:tc>
        <w:tc>
          <w:tcPr>
            <w:tcW w:w="3486" w:type="dxa"/>
            <w:noWrap/>
            <w:vAlign w:val="center"/>
          </w:tcPr>
          <w:p w14:paraId="03661762" w14:textId="00A9F556" w:rsidR="00C72488" w:rsidRPr="00C62FBA" w:rsidRDefault="00C72488" w:rsidP="003E30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Public Institution Resource Centre for Hearing and Speech </w:t>
            </w:r>
            <w:r w:rsidR="00C80400" w:rsidRPr="00C62FBA">
              <w:rPr>
                <w:rFonts w:ascii="Arial" w:hAnsi="Arial" w:cs="Arial"/>
                <w:sz w:val="20"/>
                <w:szCs w:val="20"/>
                <w:lang w:val="en-GB"/>
              </w:rPr>
              <w:t>“</w:t>
            </w:r>
            <w:r w:rsidRPr="00C62FBA">
              <w:rPr>
                <w:rFonts w:ascii="Arial" w:hAnsi="Arial" w:cs="Arial"/>
                <w:sz w:val="20"/>
                <w:szCs w:val="20"/>
                <w:lang w:val="en-GB"/>
              </w:rPr>
              <w:t>Dr Peruta Ivanović</w:t>
            </w:r>
            <w:r w:rsidR="00C80400" w:rsidRPr="00C62FBA">
              <w:rPr>
                <w:rFonts w:ascii="Arial" w:hAnsi="Arial" w:cs="Arial"/>
                <w:sz w:val="20"/>
                <w:szCs w:val="20"/>
                <w:lang w:val="en-GB"/>
              </w:rPr>
              <w:t>”</w:t>
            </w:r>
            <w:r w:rsidRPr="00C62FBA">
              <w:rPr>
                <w:rFonts w:ascii="Arial" w:hAnsi="Arial" w:cs="Arial"/>
                <w:sz w:val="20"/>
                <w:szCs w:val="20"/>
                <w:lang w:val="en-GB"/>
              </w:rPr>
              <w:t xml:space="preserve"> – Kotor – Day Care (unlicensed)</w:t>
            </w:r>
          </w:p>
        </w:tc>
        <w:tc>
          <w:tcPr>
            <w:tcW w:w="1429" w:type="dxa"/>
            <w:noWrap/>
            <w:vAlign w:val="center"/>
          </w:tcPr>
          <w:p w14:paraId="7E9BCBA3" w14:textId="10B437C9"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10</w:t>
            </w:r>
          </w:p>
        </w:tc>
        <w:tc>
          <w:tcPr>
            <w:tcW w:w="550" w:type="dxa"/>
            <w:vAlign w:val="center"/>
          </w:tcPr>
          <w:p w14:paraId="39E01F88" w14:textId="0AEE108A"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w:t>
            </w:r>
          </w:p>
        </w:tc>
        <w:tc>
          <w:tcPr>
            <w:tcW w:w="550" w:type="dxa"/>
            <w:vAlign w:val="center"/>
          </w:tcPr>
          <w:p w14:paraId="66266CDC" w14:textId="34675CAF"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9</w:t>
            </w:r>
          </w:p>
        </w:tc>
        <w:tc>
          <w:tcPr>
            <w:tcW w:w="1028" w:type="dxa"/>
            <w:vAlign w:val="center"/>
          </w:tcPr>
          <w:p w14:paraId="6B2B268F" w14:textId="5E5909FD"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8</w:t>
            </w:r>
          </w:p>
        </w:tc>
        <w:tc>
          <w:tcPr>
            <w:tcW w:w="768" w:type="dxa"/>
            <w:vAlign w:val="center"/>
          </w:tcPr>
          <w:p w14:paraId="717338B4" w14:textId="0C477D5B"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2</w:t>
            </w:r>
          </w:p>
        </w:tc>
      </w:tr>
      <w:tr w:rsidR="00C72488" w:rsidRPr="00C62FBA" w14:paraId="78A2C965" w14:textId="77777777" w:rsidTr="00C72488">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495" w:type="dxa"/>
            <w:noWrap/>
            <w:vAlign w:val="center"/>
          </w:tcPr>
          <w:p w14:paraId="4E0970BA" w14:textId="7642ED87" w:rsidR="00C72488" w:rsidRPr="00C62FBA" w:rsidRDefault="00C72488" w:rsidP="00CD68F1">
            <w:pPr>
              <w:jc w:val="center"/>
              <w:rPr>
                <w:rFonts w:ascii="Arial" w:hAnsi="Arial" w:cs="Arial"/>
                <w:b w:val="0"/>
                <w:bCs w:val="0"/>
                <w:sz w:val="20"/>
                <w:szCs w:val="20"/>
                <w:lang w:val="en-GB"/>
              </w:rPr>
            </w:pPr>
            <w:r w:rsidRPr="00C62FBA">
              <w:rPr>
                <w:rFonts w:ascii="Arial" w:hAnsi="Arial" w:cs="Arial"/>
                <w:b w:val="0"/>
                <w:bCs w:val="0"/>
                <w:sz w:val="20"/>
                <w:szCs w:val="20"/>
                <w:lang w:val="en-GB"/>
              </w:rPr>
              <w:t>14.</w:t>
            </w:r>
          </w:p>
        </w:tc>
        <w:tc>
          <w:tcPr>
            <w:tcW w:w="3486" w:type="dxa"/>
            <w:noWrap/>
            <w:vAlign w:val="center"/>
          </w:tcPr>
          <w:p w14:paraId="5B365CBF" w14:textId="0DC62754" w:rsidR="00C72488" w:rsidRPr="00C62FBA" w:rsidRDefault="00C72488" w:rsidP="003E30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Public Institution Day Care Centre for Children with Developmental Disabilities and Adults with Disabilities – Danilovgrad</w:t>
            </w:r>
          </w:p>
        </w:tc>
        <w:tc>
          <w:tcPr>
            <w:tcW w:w="1429" w:type="dxa"/>
            <w:noWrap/>
            <w:vAlign w:val="center"/>
          </w:tcPr>
          <w:p w14:paraId="4F90E8AC" w14:textId="77958A87"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FF0000"/>
                <w:sz w:val="20"/>
                <w:szCs w:val="20"/>
                <w:lang w:val="en-GB"/>
              </w:rPr>
            </w:pPr>
            <w:r w:rsidRPr="00C62FBA">
              <w:rPr>
                <w:rFonts w:ascii="Arial" w:hAnsi="Arial" w:cs="Arial"/>
                <w:bCs/>
                <w:sz w:val="20"/>
                <w:szCs w:val="20"/>
                <w:lang w:val="en-GB"/>
              </w:rPr>
              <w:t>21</w:t>
            </w:r>
          </w:p>
        </w:tc>
        <w:tc>
          <w:tcPr>
            <w:tcW w:w="550" w:type="dxa"/>
            <w:vAlign w:val="center"/>
          </w:tcPr>
          <w:p w14:paraId="053AEDCC" w14:textId="782E3CCF"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8</w:t>
            </w:r>
          </w:p>
        </w:tc>
        <w:tc>
          <w:tcPr>
            <w:tcW w:w="550" w:type="dxa"/>
            <w:vAlign w:val="center"/>
          </w:tcPr>
          <w:p w14:paraId="40C16062" w14:textId="100FF12B"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13</w:t>
            </w:r>
          </w:p>
        </w:tc>
        <w:tc>
          <w:tcPr>
            <w:tcW w:w="1028" w:type="dxa"/>
            <w:vAlign w:val="center"/>
          </w:tcPr>
          <w:p w14:paraId="559B6F0F" w14:textId="2F9D00F6"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16</w:t>
            </w:r>
          </w:p>
        </w:tc>
        <w:tc>
          <w:tcPr>
            <w:tcW w:w="768" w:type="dxa"/>
            <w:vAlign w:val="center"/>
          </w:tcPr>
          <w:p w14:paraId="47007C06" w14:textId="28E97A0C"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5</w:t>
            </w:r>
          </w:p>
        </w:tc>
      </w:tr>
      <w:tr w:rsidR="00C72488" w:rsidRPr="00C62FBA" w14:paraId="6DE735F4" w14:textId="77777777" w:rsidTr="00C72488">
        <w:trPr>
          <w:trHeight w:val="615"/>
          <w:jc w:val="center"/>
        </w:trPr>
        <w:tc>
          <w:tcPr>
            <w:cnfStyle w:val="001000000000" w:firstRow="0" w:lastRow="0" w:firstColumn="1" w:lastColumn="0" w:oddVBand="0" w:evenVBand="0" w:oddHBand="0" w:evenHBand="0" w:firstRowFirstColumn="0" w:firstRowLastColumn="0" w:lastRowFirstColumn="0" w:lastRowLastColumn="0"/>
            <w:tcW w:w="495" w:type="dxa"/>
            <w:noWrap/>
            <w:vAlign w:val="center"/>
          </w:tcPr>
          <w:p w14:paraId="64F14F89" w14:textId="009F3FB8" w:rsidR="00C72488" w:rsidRPr="00C62FBA" w:rsidRDefault="00C72488" w:rsidP="00CD68F1">
            <w:pPr>
              <w:jc w:val="center"/>
              <w:rPr>
                <w:rFonts w:ascii="Arial" w:hAnsi="Arial" w:cs="Arial"/>
                <w:b w:val="0"/>
                <w:bCs w:val="0"/>
                <w:sz w:val="20"/>
                <w:szCs w:val="20"/>
                <w:lang w:val="en-GB"/>
              </w:rPr>
            </w:pPr>
            <w:r w:rsidRPr="00C62FBA">
              <w:rPr>
                <w:rFonts w:ascii="Arial" w:hAnsi="Arial" w:cs="Arial"/>
                <w:b w:val="0"/>
                <w:bCs w:val="0"/>
                <w:sz w:val="20"/>
                <w:szCs w:val="20"/>
                <w:lang w:val="en-GB"/>
              </w:rPr>
              <w:t>15.</w:t>
            </w:r>
          </w:p>
        </w:tc>
        <w:tc>
          <w:tcPr>
            <w:tcW w:w="3486" w:type="dxa"/>
            <w:noWrap/>
            <w:vAlign w:val="center"/>
          </w:tcPr>
          <w:p w14:paraId="18852937" w14:textId="0BDC4B78" w:rsidR="00C72488" w:rsidRPr="00C62FBA" w:rsidRDefault="00C72488" w:rsidP="003E30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Public Institution Day Care Centre for Children and Youth with Disabilities </w:t>
            </w:r>
            <w:r w:rsidR="00C80400" w:rsidRPr="00C62FBA">
              <w:rPr>
                <w:rFonts w:ascii="Arial" w:hAnsi="Arial" w:cs="Arial"/>
                <w:sz w:val="20"/>
                <w:szCs w:val="20"/>
                <w:lang w:val="en-GB"/>
              </w:rPr>
              <w:t>“</w:t>
            </w:r>
            <w:r w:rsidRPr="00C62FBA">
              <w:rPr>
                <w:rFonts w:ascii="Arial" w:hAnsi="Arial" w:cs="Arial"/>
                <w:sz w:val="20"/>
                <w:szCs w:val="20"/>
                <w:lang w:val="en-GB"/>
              </w:rPr>
              <w:t>Biseri</w:t>
            </w:r>
            <w:r w:rsidR="00C80400" w:rsidRPr="00C62FBA">
              <w:rPr>
                <w:rFonts w:ascii="Arial" w:hAnsi="Arial" w:cs="Arial"/>
                <w:sz w:val="20"/>
                <w:szCs w:val="20"/>
                <w:lang w:val="en-GB"/>
              </w:rPr>
              <w:t>”</w:t>
            </w:r>
            <w:r w:rsidRPr="00C62FBA">
              <w:rPr>
                <w:rFonts w:ascii="Arial" w:hAnsi="Arial" w:cs="Arial"/>
                <w:sz w:val="20"/>
                <w:szCs w:val="20"/>
                <w:lang w:val="en-GB"/>
              </w:rPr>
              <w:t xml:space="preserve"> – Budva </w:t>
            </w:r>
          </w:p>
        </w:tc>
        <w:tc>
          <w:tcPr>
            <w:tcW w:w="1429" w:type="dxa"/>
            <w:noWrap/>
            <w:vAlign w:val="center"/>
          </w:tcPr>
          <w:p w14:paraId="478AF2C7" w14:textId="44EB0B41"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20</w:t>
            </w:r>
          </w:p>
        </w:tc>
        <w:tc>
          <w:tcPr>
            <w:tcW w:w="550" w:type="dxa"/>
            <w:vAlign w:val="center"/>
          </w:tcPr>
          <w:p w14:paraId="3890A74B" w14:textId="23344B2A"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6</w:t>
            </w:r>
          </w:p>
        </w:tc>
        <w:tc>
          <w:tcPr>
            <w:tcW w:w="550" w:type="dxa"/>
            <w:vAlign w:val="center"/>
          </w:tcPr>
          <w:p w14:paraId="206EAA69" w14:textId="7770641F"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14</w:t>
            </w:r>
          </w:p>
        </w:tc>
        <w:tc>
          <w:tcPr>
            <w:tcW w:w="1028" w:type="dxa"/>
            <w:vAlign w:val="center"/>
          </w:tcPr>
          <w:p w14:paraId="508C4088" w14:textId="6A61810E"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16</w:t>
            </w:r>
          </w:p>
        </w:tc>
        <w:tc>
          <w:tcPr>
            <w:tcW w:w="768" w:type="dxa"/>
            <w:vAlign w:val="center"/>
          </w:tcPr>
          <w:p w14:paraId="2F9478B3" w14:textId="69DCA2B0"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4</w:t>
            </w:r>
          </w:p>
        </w:tc>
      </w:tr>
      <w:tr w:rsidR="00C72488" w:rsidRPr="00C62FBA" w14:paraId="19C44171" w14:textId="77777777" w:rsidTr="00C72488">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495" w:type="dxa"/>
            <w:noWrap/>
            <w:vAlign w:val="center"/>
          </w:tcPr>
          <w:p w14:paraId="0CA4826E" w14:textId="785C359B" w:rsidR="00C72488" w:rsidRPr="00C62FBA" w:rsidRDefault="00C72488" w:rsidP="00CD68F1">
            <w:pPr>
              <w:jc w:val="center"/>
              <w:rPr>
                <w:rFonts w:ascii="Arial" w:hAnsi="Arial" w:cs="Arial"/>
                <w:b w:val="0"/>
                <w:bCs w:val="0"/>
                <w:sz w:val="20"/>
                <w:szCs w:val="20"/>
                <w:lang w:val="en-GB"/>
              </w:rPr>
            </w:pPr>
            <w:r w:rsidRPr="00C62FBA">
              <w:rPr>
                <w:rFonts w:ascii="Arial" w:hAnsi="Arial" w:cs="Arial"/>
                <w:b w:val="0"/>
                <w:bCs w:val="0"/>
                <w:sz w:val="20"/>
                <w:szCs w:val="20"/>
                <w:lang w:val="en-GB"/>
              </w:rPr>
              <w:t>16.</w:t>
            </w:r>
          </w:p>
        </w:tc>
        <w:tc>
          <w:tcPr>
            <w:tcW w:w="3486" w:type="dxa"/>
            <w:noWrap/>
            <w:vAlign w:val="center"/>
          </w:tcPr>
          <w:p w14:paraId="1E2C7F65" w14:textId="4BEAC245" w:rsidR="00C72488" w:rsidRPr="00C62FBA" w:rsidRDefault="00C72488" w:rsidP="003E30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Public Institution Centre for Providing Social and Child Protection Services for the Municipality of Zeta</w:t>
            </w:r>
          </w:p>
        </w:tc>
        <w:tc>
          <w:tcPr>
            <w:tcW w:w="1429" w:type="dxa"/>
            <w:noWrap/>
            <w:vAlign w:val="center"/>
          </w:tcPr>
          <w:p w14:paraId="2C1FF978" w14:textId="34546C16"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25</w:t>
            </w:r>
          </w:p>
        </w:tc>
        <w:tc>
          <w:tcPr>
            <w:tcW w:w="550" w:type="dxa"/>
            <w:vAlign w:val="center"/>
          </w:tcPr>
          <w:p w14:paraId="61B237C6" w14:textId="53E0564D"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8</w:t>
            </w:r>
          </w:p>
        </w:tc>
        <w:tc>
          <w:tcPr>
            <w:tcW w:w="550" w:type="dxa"/>
            <w:vAlign w:val="center"/>
          </w:tcPr>
          <w:p w14:paraId="0D129634" w14:textId="35A0A2A4"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17</w:t>
            </w:r>
          </w:p>
        </w:tc>
        <w:tc>
          <w:tcPr>
            <w:tcW w:w="1028" w:type="dxa"/>
            <w:vAlign w:val="center"/>
          </w:tcPr>
          <w:p w14:paraId="1D18F241" w14:textId="1671877C"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22</w:t>
            </w:r>
          </w:p>
        </w:tc>
        <w:tc>
          <w:tcPr>
            <w:tcW w:w="768" w:type="dxa"/>
            <w:vAlign w:val="center"/>
          </w:tcPr>
          <w:p w14:paraId="61126547" w14:textId="46716585" w:rsidR="00C72488" w:rsidRPr="00C62FBA" w:rsidRDefault="00C72488"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3</w:t>
            </w:r>
          </w:p>
        </w:tc>
      </w:tr>
      <w:tr w:rsidR="00C72488" w:rsidRPr="00C62FBA" w14:paraId="5BDDFF0E" w14:textId="77777777" w:rsidTr="00C72488">
        <w:trPr>
          <w:trHeight w:val="615"/>
          <w:jc w:val="center"/>
        </w:trPr>
        <w:tc>
          <w:tcPr>
            <w:cnfStyle w:val="001000000000" w:firstRow="0" w:lastRow="0" w:firstColumn="1" w:lastColumn="0" w:oddVBand="0" w:evenVBand="0" w:oddHBand="0" w:evenHBand="0" w:firstRowFirstColumn="0" w:firstRowLastColumn="0" w:lastRowFirstColumn="0" w:lastRowLastColumn="0"/>
            <w:tcW w:w="495" w:type="dxa"/>
            <w:noWrap/>
            <w:vAlign w:val="center"/>
          </w:tcPr>
          <w:p w14:paraId="4459C2B6" w14:textId="04816B42" w:rsidR="00C72488" w:rsidRPr="00C62FBA" w:rsidRDefault="00C72488" w:rsidP="00CD68F1">
            <w:pPr>
              <w:jc w:val="center"/>
              <w:rPr>
                <w:rFonts w:ascii="Arial" w:hAnsi="Arial" w:cs="Arial"/>
                <w:b w:val="0"/>
                <w:bCs w:val="0"/>
                <w:sz w:val="20"/>
                <w:szCs w:val="20"/>
                <w:lang w:val="en-GB"/>
              </w:rPr>
            </w:pPr>
            <w:r w:rsidRPr="00C62FBA">
              <w:rPr>
                <w:rFonts w:ascii="Arial" w:hAnsi="Arial" w:cs="Arial"/>
                <w:b w:val="0"/>
                <w:bCs w:val="0"/>
                <w:sz w:val="20"/>
                <w:szCs w:val="20"/>
                <w:lang w:val="en-GB"/>
              </w:rPr>
              <w:t>17.</w:t>
            </w:r>
          </w:p>
        </w:tc>
        <w:tc>
          <w:tcPr>
            <w:tcW w:w="3486" w:type="dxa"/>
            <w:noWrap/>
            <w:vAlign w:val="center"/>
          </w:tcPr>
          <w:p w14:paraId="428FA86B" w14:textId="7E118728" w:rsidR="00C72488" w:rsidRPr="00C62FBA" w:rsidRDefault="00C72488" w:rsidP="003E30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Public Institution Day Care Centre for Children and Youth with Developmental Disabilities – Tivat</w:t>
            </w:r>
          </w:p>
        </w:tc>
        <w:tc>
          <w:tcPr>
            <w:tcW w:w="1429" w:type="dxa"/>
            <w:noWrap/>
            <w:vAlign w:val="center"/>
          </w:tcPr>
          <w:p w14:paraId="1C3CE4B8" w14:textId="190C6DCB"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0000"/>
                <w:sz w:val="20"/>
                <w:szCs w:val="20"/>
                <w:lang w:val="en-GB"/>
              </w:rPr>
            </w:pPr>
            <w:r w:rsidRPr="00C62FBA">
              <w:rPr>
                <w:rFonts w:ascii="Arial" w:hAnsi="Arial" w:cs="Arial"/>
                <w:bCs/>
                <w:sz w:val="20"/>
                <w:szCs w:val="20"/>
                <w:lang w:val="en-GB"/>
              </w:rPr>
              <w:t>20</w:t>
            </w:r>
          </w:p>
        </w:tc>
        <w:tc>
          <w:tcPr>
            <w:tcW w:w="550" w:type="dxa"/>
            <w:vAlign w:val="center"/>
          </w:tcPr>
          <w:p w14:paraId="671F2422" w14:textId="0A24196D"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4</w:t>
            </w:r>
          </w:p>
        </w:tc>
        <w:tc>
          <w:tcPr>
            <w:tcW w:w="550" w:type="dxa"/>
            <w:vAlign w:val="center"/>
          </w:tcPr>
          <w:p w14:paraId="30BA1C85" w14:textId="08C424CF"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16</w:t>
            </w:r>
          </w:p>
        </w:tc>
        <w:tc>
          <w:tcPr>
            <w:tcW w:w="1028" w:type="dxa"/>
            <w:vAlign w:val="center"/>
          </w:tcPr>
          <w:p w14:paraId="6EE4F0EE" w14:textId="05262C6D"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14</w:t>
            </w:r>
          </w:p>
        </w:tc>
        <w:tc>
          <w:tcPr>
            <w:tcW w:w="768" w:type="dxa"/>
            <w:vAlign w:val="center"/>
          </w:tcPr>
          <w:p w14:paraId="5FFBD9C3" w14:textId="53018914" w:rsidR="00C72488" w:rsidRPr="00C62FBA" w:rsidRDefault="00C72488"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6</w:t>
            </w:r>
          </w:p>
        </w:tc>
      </w:tr>
      <w:tr w:rsidR="00C72488" w:rsidRPr="00C62FBA" w14:paraId="07B74B29" w14:textId="77777777" w:rsidTr="00C465EE">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3981" w:type="dxa"/>
            <w:gridSpan w:val="2"/>
            <w:noWrap/>
            <w:vAlign w:val="center"/>
          </w:tcPr>
          <w:p w14:paraId="6E93FBA8" w14:textId="5DB8EF33" w:rsidR="00C72488" w:rsidRPr="00C62FBA" w:rsidRDefault="00C72488" w:rsidP="00C72488">
            <w:pPr>
              <w:jc w:val="right"/>
              <w:rPr>
                <w:rFonts w:ascii="Arial" w:hAnsi="Arial" w:cs="Arial"/>
                <w:sz w:val="20"/>
                <w:szCs w:val="20"/>
                <w:lang w:val="en-GB"/>
              </w:rPr>
            </w:pPr>
            <w:r w:rsidRPr="00C62FBA">
              <w:rPr>
                <w:rFonts w:ascii="Arial" w:hAnsi="Arial" w:cs="Arial"/>
                <w:sz w:val="20"/>
                <w:szCs w:val="20"/>
                <w:lang w:val="en-GB"/>
              </w:rPr>
              <w:t>TOTAL:</w:t>
            </w:r>
          </w:p>
        </w:tc>
        <w:tc>
          <w:tcPr>
            <w:tcW w:w="1429" w:type="dxa"/>
            <w:noWrap/>
            <w:vAlign w:val="center"/>
          </w:tcPr>
          <w:p w14:paraId="3E2A59C3" w14:textId="22DA3399" w:rsidR="00C72488" w:rsidRPr="00C62FBA" w:rsidRDefault="00C72488" w:rsidP="00C7248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
                <w:bCs/>
                <w:sz w:val="20"/>
                <w:szCs w:val="20"/>
                <w:lang w:val="en-GB"/>
              </w:rPr>
              <w:t>353</w:t>
            </w:r>
          </w:p>
        </w:tc>
        <w:tc>
          <w:tcPr>
            <w:tcW w:w="550" w:type="dxa"/>
            <w:vAlign w:val="center"/>
          </w:tcPr>
          <w:p w14:paraId="79C25FE2" w14:textId="27FA2789" w:rsidR="00C72488" w:rsidRPr="00C62FBA" w:rsidRDefault="00C72488" w:rsidP="00C7248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
                <w:bCs/>
                <w:sz w:val="20"/>
                <w:szCs w:val="20"/>
                <w:lang w:val="en-GB"/>
              </w:rPr>
              <w:t>108</w:t>
            </w:r>
          </w:p>
        </w:tc>
        <w:tc>
          <w:tcPr>
            <w:tcW w:w="550" w:type="dxa"/>
            <w:vAlign w:val="center"/>
          </w:tcPr>
          <w:p w14:paraId="30E55D55" w14:textId="42CB7A07" w:rsidR="00C72488" w:rsidRPr="00C62FBA" w:rsidRDefault="00C72488" w:rsidP="00C7248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
                <w:bCs/>
                <w:sz w:val="20"/>
                <w:szCs w:val="20"/>
                <w:lang w:val="en-GB"/>
              </w:rPr>
              <w:t>245</w:t>
            </w:r>
          </w:p>
        </w:tc>
        <w:tc>
          <w:tcPr>
            <w:tcW w:w="1028" w:type="dxa"/>
            <w:vAlign w:val="center"/>
          </w:tcPr>
          <w:p w14:paraId="6A3A6602" w14:textId="5E42BEE6" w:rsidR="00C72488" w:rsidRPr="00C62FBA" w:rsidRDefault="00C72488" w:rsidP="00C7248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
                <w:bCs/>
                <w:sz w:val="20"/>
                <w:szCs w:val="20"/>
                <w:lang w:val="en-GB"/>
              </w:rPr>
              <w:t>25</w:t>
            </w:r>
            <w:r w:rsidR="0014258D" w:rsidRPr="00C62FBA">
              <w:rPr>
                <w:rFonts w:ascii="Arial" w:hAnsi="Arial" w:cs="Arial"/>
                <w:b/>
                <w:bCs/>
                <w:sz w:val="20"/>
                <w:szCs w:val="20"/>
                <w:lang w:val="en-GB"/>
              </w:rPr>
              <w:t>3</w:t>
            </w:r>
          </w:p>
        </w:tc>
        <w:tc>
          <w:tcPr>
            <w:tcW w:w="768" w:type="dxa"/>
            <w:vAlign w:val="center"/>
          </w:tcPr>
          <w:p w14:paraId="5D685CA7" w14:textId="193006C0" w:rsidR="00C72488" w:rsidRPr="00C62FBA" w:rsidRDefault="0014258D" w:rsidP="00C7248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
                <w:bCs/>
                <w:sz w:val="20"/>
                <w:szCs w:val="20"/>
                <w:lang w:val="en-GB"/>
              </w:rPr>
              <w:t>100</w:t>
            </w:r>
          </w:p>
        </w:tc>
      </w:tr>
      <w:bookmarkEnd w:id="24"/>
    </w:tbl>
    <w:p w14:paraId="6310AB6B" w14:textId="77777777" w:rsidR="00E756AF" w:rsidRPr="00C62FBA" w:rsidRDefault="00E756AF" w:rsidP="00AC1666">
      <w:pPr>
        <w:spacing w:after="120" w:line="240" w:lineRule="auto"/>
        <w:jc w:val="both"/>
        <w:rPr>
          <w:rFonts w:ascii="Arial" w:eastAsia="Calibri" w:hAnsi="Arial" w:cs="Arial"/>
          <w:lang w:val="en-GB"/>
        </w:rPr>
      </w:pPr>
    </w:p>
    <w:p w14:paraId="0A3778B3" w14:textId="5546E473" w:rsidR="00AC1666" w:rsidRPr="00C62FBA" w:rsidRDefault="00AC1666" w:rsidP="00AC1666">
      <w:pPr>
        <w:spacing w:after="120" w:line="240" w:lineRule="auto"/>
        <w:jc w:val="both"/>
        <w:rPr>
          <w:rFonts w:ascii="Arial" w:eastAsia="Calibri" w:hAnsi="Arial" w:cs="Arial"/>
          <w:lang w:val="en-GB"/>
        </w:rPr>
      </w:pPr>
      <w:r w:rsidRPr="00C62FBA">
        <w:rPr>
          <w:rFonts w:ascii="Arial" w:eastAsia="Calibri" w:hAnsi="Arial" w:cs="Arial"/>
          <w:lang w:val="en-GB"/>
        </w:rPr>
        <w:t xml:space="preserve">In recent years, significant efforts and substantial financial resources have been invested to establish these services in as many Montenegrin municipalities as possible, resulting in their rapid and continuous growth. Reports and analyses so far indicate that day </w:t>
      </w:r>
      <w:r w:rsidR="00381B7A" w:rsidRPr="00C62FBA">
        <w:rPr>
          <w:rFonts w:ascii="Arial" w:eastAsia="Calibri" w:hAnsi="Arial" w:cs="Arial"/>
          <w:lang w:val="en-GB"/>
        </w:rPr>
        <w:t>centre</w:t>
      </w:r>
      <w:r w:rsidRPr="00C62FBA">
        <w:rPr>
          <w:rFonts w:ascii="Arial" w:eastAsia="Calibri" w:hAnsi="Arial" w:cs="Arial"/>
          <w:lang w:val="en-GB"/>
        </w:rPr>
        <w:t>s for children and youth with developmental disabilities have brought numerous benefits to users and their families. A key advantage, from the users</w:t>
      </w:r>
      <w:r w:rsidR="00276D99" w:rsidRPr="00C62FBA">
        <w:rPr>
          <w:rFonts w:ascii="Arial" w:eastAsia="Calibri" w:hAnsi="Arial" w:cs="Arial"/>
          <w:lang w:val="en-GB"/>
        </w:rPr>
        <w:t>’</w:t>
      </w:r>
      <w:r w:rsidRPr="00C62FBA">
        <w:rPr>
          <w:rFonts w:ascii="Arial" w:eastAsia="Calibri" w:hAnsi="Arial" w:cs="Arial"/>
          <w:lang w:val="en-GB"/>
        </w:rPr>
        <w:t xml:space="preserve"> perspective, is that such day care </w:t>
      </w:r>
      <w:r w:rsidR="00381B7A" w:rsidRPr="00C62FBA">
        <w:rPr>
          <w:rFonts w:ascii="Arial" w:eastAsia="Calibri" w:hAnsi="Arial" w:cs="Arial"/>
          <w:lang w:val="en-GB"/>
        </w:rPr>
        <w:t>centre</w:t>
      </w:r>
      <w:r w:rsidRPr="00C62FBA">
        <w:rPr>
          <w:rFonts w:ascii="Arial" w:eastAsia="Calibri" w:hAnsi="Arial" w:cs="Arial"/>
          <w:lang w:val="en-GB"/>
        </w:rPr>
        <w:t xml:space="preserve">s provide various </w:t>
      </w:r>
      <w:r w:rsidRPr="00C62FBA">
        <w:rPr>
          <w:rFonts w:ascii="Arial" w:eastAsia="Calibri" w:hAnsi="Arial" w:cs="Arial"/>
          <w:lang w:val="en-GB"/>
        </w:rPr>
        <w:lastRenderedPageBreak/>
        <w:t xml:space="preserve">services through a multidisciplinary approach in one place, though there is a lack of intersectoral cooperation. Data collected from day care </w:t>
      </w:r>
      <w:r w:rsidR="00381B7A" w:rsidRPr="00C62FBA">
        <w:rPr>
          <w:rFonts w:ascii="Arial" w:eastAsia="Calibri" w:hAnsi="Arial" w:cs="Arial"/>
          <w:lang w:val="en-GB"/>
        </w:rPr>
        <w:t>centre</w:t>
      </w:r>
      <w:r w:rsidRPr="00C62FBA">
        <w:rPr>
          <w:rFonts w:ascii="Arial" w:eastAsia="Calibri" w:hAnsi="Arial" w:cs="Arial"/>
          <w:lang w:val="en-GB"/>
        </w:rPr>
        <w:t>s show that 30% of the children and youth are female, with around 70% being male. About 72% of users are children, and 28% are youth.</w:t>
      </w:r>
    </w:p>
    <w:p w14:paraId="1108D852" w14:textId="56074338" w:rsidR="00BD28CE" w:rsidRPr="00C62FBA" w:rsidRDefault="00AC1666" w:rsidP="00AC1666">
      <w:pPr>
        <w:spacing w:after="120" w:line="240" w:lineRule="auto"/>
        <w:jc w:val="both"/>
        <w:rPr>
          <w:rFonts w:ascii="Arial" w:hAnsi="Arial" w:cs="Arial"/>
          <w:lang w:val="en-GB"/>
        </w:rPr>
      </w:pPr>
      <w:r w:rsidRPr="00C62FBA">
        <w:rPr>
          <w:rFonts w:ascii="Arial" w:eastAsia="Calibri" w:hAnsi="Arial" w:cs="Arial"/>
          <w:lang w:val="en-GB"/>
        </w:rPr>
        <w:t xml:space="preserve">Although the day care </w:t>
      </w:r>
      <w:r w:rsidR="00381B7A" w:rsidRPr="00C62FBA">
        <w:rPr>
          <w:rFonts w:ascii="Arial" w:eastAsia="Calibri" w:hAnsi="Arial" w:cs="Arial"/>
          <w:lang w:val="en-GB"/>
        </w:rPr>
        <w:t>centre</w:t>
      </w:r>
      <w:r w:rsidRPr="00C62FBA">
        <w:rPr>
          <w:rFonts w:ascii="Arial" w:eastAsia="Calibri" w:hAnsi="Arial" w:cs="Arial"/>
          <w:lang w:val="en-GB"/>
        </w:rPr>
        <w:t xml:space="preserve">s in Montenegro have developed rapidly, they need to become more inclusive and complementary to other services from different systems. The </w:t>
      </w:r>
      <w:r w:rsidR="00381B7A" w:rsidRPr="00C62FBA">
        <w:rPr>
          <w:rFonts w:ascii="Arial" w:eastAsia="Calibri" w:hAnsi="Arial" w:cs="Arial"/>
          <w:lang w:val="en-GB"/>
        </w:rPr>
        <w:t>centre</w:t>
      </w:r>
      <w:r w:rsidRPr="00C62FBA">
        <w:rPr>
          <w:rFonts w:ascii="Arial" w:eastAsia="Calibri" w:hAnsi="Arial" w:cs="Arial"/>
          <w:lang w:val="en-GB"/>
        </w:rPr>
        <w:t xml:space="preserve">s are not well-integrated or coordinated with other sectors, particularly when it comes to support for inclusive education. There is no fieldwork or family support. </w:t>
      </w:r>
      <w:r w:rsidR="006B3E43" w:rsidRPr="00C62FBA">
        <w:rPr>
          <w:rFonts w:ascii="Arial" w:eastAsia="Calibri" w:hAnsi="Arial" w:cs="Arial"/>
          <w:lang w:val="en-GB"/>
        </w:rPr>
        <w:t>Some day care</w:t>
      </w:r>
      <w:r w:rsidRPr="00C62FBA">
        <w:rPr>
          <w:rFonts w:ascii="Arial" w:eastAsia="Calibri" w:hAnsi="Arial" w:cs="Arial"/>
          <w:lang w:val="en-GB"/>
        </w:rPr>
        <w:t xml:space="preserve"> </w:t>
      </w:r>
      <w:r w:rsidR="00381B7A" w:rsidRPr="00C62FBA">
        <w:rPr>
          <w:rFonts w:ascii="Arial" w:eastAsia="Calibri" w:hAnsi="Arial" w:cs="Arial"/>
          <w:lang w:val="en-GB"/>
        </w:rPr>
        <w:t>centre</w:t>
      </w:r>
      <w:r w:rsidRPr="00C62FBA">
        <w:rPr>
          <w:rFonts w:ascii="Arial" w:eastAsia="Calibri" w:hAnsi="Arial" w:cs="Arial"/>
          <w:lang w:val="en-GB"/>
        </w:rPr>
        <w:t>s have underutil</w:t>
      </w:r>
      <w:r w:rsidR="005676FF" w:rsidRPr="00C62FBA">
        <w:rPr>
          <w:rFonts w:ascii="Arial" w:eastAsia="Calibri" w:hAnsi="Arial" w:cs="Arial"/>
          <w:lang w:val="en-GB"/>
        </w:rPr>
        <w:t>ised</w:t>
      </w:r>
      <w:r w:rsidRPr="00C62FBA">
        <w:rPr>
          <w:rFonts w:ascii="Arial" w:eastAsia="Calibri" w:hAnsi="Arial" w:cs="Arial"/>
          <w:lang w:val="en-GB"/>
        </w:rPr>
        <w:t xml:space="preserve"> spatial capacities, while others have insufficient capacities, leading to waiting lists. Most children stay at the </w:t>
      </w:r>
      <w:r w:rsidR="00381B7A" w:rsidRPr="00C62FBA">
        <w:rPr>
          <w:rFonts w:ascii="Arial" w:eastAsia="Calibri" w:hAnsi="Arial" w:cs="Arial"/>
          <w:lang w:val="en-GB"/>
        </w:rPr>
        <w:t>centre</w:t>
      </w:r>
      <w:r w:rsidRPr="00C62FBA">
        <w:rPr>
          <w:rFonts w:ascii="Arial" w:eastAsia="Calibri" w:hAnsi="Arial" w:cs="Arial"/>
          <w:lang w:val="en-GB"/>
        </w:rPr>
        <w:t xml:space="preserve">s for four hours before or after kindergarten or school, and in some </w:t>
      </w:r>
      <w:r w:rsidR="00381B7A" w:rsidRPr="00C62FBA">
        <w:rPr>
          <w:rFonts w:ascii="Arial" w:eastAsia="Calibri" w:hAnsi="Arial" w:cs="Arial"/>
          <w:lang w:val="en-GB"/>
        </w:rPr>
        <w:t>centre</w:t>
      </w:r>
      <w:r w:rsidRPr="00C62FBA">
        <w:rPr>
          <w:rFonts w:ascii="Arial" w:eastAsia="Calibri" w:hAnsi="Arial" w:cs="Arial"/>
          <w:lang w:val="en-GB"/>
        </w:rPr>
        <w:t xml:space="preserve">s, children come only twice a week for individual treatments. A problem is that many municipalities do not fully </w:t>
      </w:r>
      <w:r w:rsidR="0014258D" w:rsidRPr="00C62FBA">
        <w:rPr>
          <w:rFonts w:ascii="Arial" w:eastAsia="Calibri" w:hAnsi="Arial" w:cs="Arial"/>
          <w:lang w:val="en-GB"/>
        </w:rPr>
        <w:t>utilise</w:t>
      </w:r>
      <w:r w:rsidRPr="00C62FBA">
        <w:rPr>
          <w:rFonts w:ascii="Arial" w:eastAsia="Calibri" w:hAnsi="Arial" w:cs="Arial"/>
          <w:lang w:val="en-GB"/>
        </w:rPr>
        <w:t xml:space="preserve"> the capacities of day </w:t>
      </w:r>
      <w:r w:rsidR="00381B7A" w:rsidRPr="00C62FBA">
        <w:rPr>
          <w:rFonts w:ascii="Arial" w:eastAsia="Calibri" w:hAnsi="Arial" w:cs="Arial"/>
          <w:lang w:val="en-GB"/>
        </w:rPr>
        <w:t>centre</w:t>
      </w:r>
      <w:r w:rsidRPr="00C62FBA">
        <w:rPr>
          <w:rFonts w:ascii="Arial" w:eastAsia="Calibri" w:hAnsi="Arial" w:cs="Arial"/>
          <w:lang w:val="en-GB"/>
        </w:rPr>
        <w:t xml:space="preserve">s to provide occasional services for children and youth who are not regular users but need day care services when the </w:t>
      </w:r>
      <w:r w:rsidR="00381B7A" w:rsidRPr="00C62FBA">
        <w:rPr>
          <w:rFonts w:ascii="Arial" w:eastAsia="Calibri" w:hAnsi="Arial" w:cs="Arial"/>
          <w:lang w:val="en-GB"/>
        </w:rPr>
        <w:t>centre</w:t>
      </w:r>
      <w:r w:rsidR="00276D99" w:rsidRPr="00C62FBA">
        <w:rPr>
          <w:rFonts w:ascii="Arial" w:eastAsia="Calibri" w:hAnsi="Arial" w:cs="Arial"/>
          <w:lang w:val="en-GB"/>
        </w:rPr>
        <w:t>’</w:t>
      </w:r>
      <w:r w:rsidRPr="00C62FBA">
        <w:rPr>
          <w:rFonts w:ascii="Arial" w:eastAsia="Calibri" w:hAnsi="Arial" w:cs="Arial"/>
          <w:lang w:val="en-GB"/>
        </w:rPr>
        <w:t xml:space="preserve">s capacity is not full (including transportation to the facility). Moreover, the facilities are not used during weekends and afternoons for other services. All this indicates the need to transform day care </w:t>
      </w:r>
      <w:r w:rsidR="00381B7A" w:rsidRPr="00C62FBA">
        <w:rPr>
          <w:rFonts w:ascii="Arial" w:eastAsia="Calibri" w:hAnsi="Arial" w:cs="Arial"/>
          <w:lang w:val="en-GB"/>
        </w:rPr>
        <w:t>centre</w:t>
      </w:r>
      <w:r w:rsidRPr="00C62FBA">
        <w:rPr>
          <w:rFonts w:ascii="Arial" w:eastAsia="Calibri" w:hAnsi="Arial" w:cs="Arial"/>
          <w:lang w:val="en-GB"/>
        </w:rPr>
        <w:t>s through careful consideration and systematic planning of each step in this process</w:t>
      </w:r>
      <w:r w:rsidR="00383C00" w:rsidRPr="00C62FBA">
        <w:rPr>
          <w:rFonts w:ascii="Arial" w:hAnsi="Arial" w:cs="Arial"/>
          <w:lang w:val="en-GB"/>
        </w:rPr>
        <w:t>.</w:t>
      </w:r>
      <w:r w:rsidR="00CB6BEC" w:rsidRPr="00C62FBA">
        <w:rPr>
          <w:rStyle w:val="FootnoteReference"/>
          <w:rFonts w:ascii="Arial" w:eastAsia="Times New Roman" w:hAnsi="Arial" w:cs="Arial"/>
          <w:color w:val="000000"/>
          <w:lang w:val="en-GB"/>
        </w:rPr>
        <w:footnoteReference w:id="61"/>
      </w:r>
      <w:r w:rsidR="00CB6BEC" w:rsidRPr="00C62FBA">
        <w:rPr>
          <w:rFonts w:ascii="Arial" w:eastAsia="Times New Roman" w:hAnsi="Arial" w:cs="Arial"/>
          <w:color w:val="000000"/>
          <w:lang w:val="en-GB"/>
        </w:rPr>
        <w:t xml:space="preserve"> </w:t>
      </w:r>
    </w:p>
    <w:p w14:paraId="6488C6E4" w14:textId="73E4EA1A" w:rsidR="0028631F" w:rsidRPr="00C62FBA" w:rsidRDefault="00AC1666" w:rsidP="00D61C2A">
      <w:pPr>
        <w:spacing w:after="120" w:line="240" w:lineRule="auto"/>
        <w:jc w:val="both"/>
        <w:rPr>
          <w:rFonts w:ascii="Arial" w:eastAsia="Calibri" w:hAnsi="Arial" w:cs="Arial"/>
          <w:iCs/>
          <w:color w:val="005E00"/>
          <w:lang w:val="en-GB"/>
        </w:rPr>
      </w:pPr>
      <w:r w:rsidRPr="00C62FBA">
        <w:rPr>
          <w:rFonts w:ascii="Arial" w:eastAsia="Calibri" w:hAnsi="Arial" w:cs="Arial"/>
          <w:iCs/>
          <w:lang w:val="en-GB"/>
        </w:rPr>
        <w:t xml:space="preserve">In 2023, national-level annual expenditures for public institution day care </w:t>
      </w:r>
      <w:r w:rsidR="00381B7A" w:rsidRPr="00C62FBA">
        <w:rPr>
          <w:rFonts w:ascii="Arial" w:eastAsia="Calibri" w:hAnsi="Arial" w:cs="Arial"/>
          <w:iCs/>
          <w:lang w:val="en-GB"/>
        </w:rPr>
        <w:t>centre</w:t>
      </w:r>
      <w:r w:rsidRPr="00C62FBA">
        <w:rPr>
          <w:rFonts w:ascii="Arial" w:eastAsia="Calibri" w:hAnsi="Arial" w:cs="Arial"/>
          <w:iCs/>
          <w:lang w:val="en-GB"/>
        </w:rPr>
        <w:t xml:space="preserve">s for children and youth with disabilities and elderly and adult persons with disabilities amounted to approximately €873,000. Local government annual expenditures for these public institutions were about €3,100,000 in 2003. It should be noted that day care </w:t>
      </w:r>
      <w:r w:rsidR="00381B7A" w:rsidRPr="00C62FBA">
        <w:rPr>
          <w:rFonts w:ascii="Arial" w:eastAsia="Calibri" w:hAnsi="Arial" w:cs="Arial"/>
          <w:iCs/>
          <w:lang w:val="en-GB"/>
        </w:rPr>
        <w:t>centre</w:t>
      </w:r>
      <w:r w:rsidRPr="00C62FBA">
        <w:rPr>
          <w:rFonts w:ascii="Arial" w:eastAsia="Calibri" w:hAnsi="Arial" w:cs="Arial"/>
          <w:iCs/>
          <w:lang w:val="en-GB"/>
        </w:rPr>
        <w:t>s, in addition to day care services, provide other services as well, so these figures represent the total expenditures of local governments for all services, not just day care services, making direct comparisons impossible. Data on local government allocations specifically for day care services are not available</w:t>
      </w:r>
      <w:r w:rsidR="00065317" w:rsidRPr="00C62FBA">
        <w:rPr>
          <w:rFonts w:ascii="Arial" w:eastAsia="Calibri" w:hAnsi="Arial" w:cs="Arial"/>
          <w:iCs/>
          <w:lang w:val="en-GB"/>
        </w:rPr>
        <w:t>.</w:t>
      </w:r>
    </w:p>
    <w:p w14:paraId="5378B15E" w14:textId="464204A8" w:rsidR="007644FC" w:rsidRPr="00C62FBA" w:rsidRDefault="00AC1666" w:rsidP="00D61C2A">
      <w:pPr>
        <w:spacing w:after="120" w:line="240" w:lineRule="auto"/>
        <w:jc w:val="both"/>
        <w:rPr>
          <w:rFonts w:ascii="Arial" w:hAnsi="Arial" w:cs="Arial"/>
          <w:lang w:val="en-GB"/>
        </w:rPr>
      </w:pPr>
      <w:bookmarkStart w:id="26" w:name="_Toc2342022"/>
      <w:r w:rsidRPr="00C62FBA">
        <w:rPr>
          <w:rFonts w:ascii="Arial" w:hAnsi="Arial" w:cs="Arial"/>
          <w:lang w:val="en-GB"/>
        </w:rPr>
        <w:t xml:space="preserve">In Montenegro, there are </w:t>
      </w:r>
      <w:r w:rsidRPr="00C62FBA">
        <w:rPr>
          <w:rFonts w:ascii="Arial" w:hAnsi="Arial" w:cs="Arial"/>
          <w:b/>
          <w:lang w:val="en-GB"/>
        </w:rPr>
        <w:t>20</w:t>
      </w:r>
      <w:r w:rsidRPr="00C62FBA">
        <w:rPr>
          <w:rFonts w:ascii="Arial" w:hAnsi="Arial" w:cs="Arial"/>
          <w:lang w:val="en-GB"/>
        </w:rPr>
        <w:t xml:space="preserve"> </w:t>
      </w:r>
      <w:r w:rsidRPr="00C62FBA">
        <w:rPr>
          <w:rFonts w:ascii="Arial" w:hAnsi="Arial" w:cs="Arial"/>
          <w:b/>
          <w:lang w:val="en-GB"/>
        </w:rPr>
        <w:t xml:space="preserve">day care </w:t>
      </w:r>
      <w:r w:rsidR="00381B7A" w:rsidRPr="00C62FBA">
        <w:rPr>
          <w:rFonts w:ascii="Arial" w:hAnsi="Arial" w:cs="Arial"/>
          <w:b/>
          <w:lang w:val="en-GB"/>
        </w:rPr>
        <w:t>centre</w:t>
      </w:r>
      <w:r w:rsidRPr="00C62FBA">
        <w:rPr>
          <w:rFonts w:ascii="Arial" w:hAnsi="Arial" w:cs="Arial"/>
          <w:b/>
          <w:lang w:val="en-GB"/>
        </w:rPr>
        <w:t>s for adults and elderly persons with disabilities, and adults and elderly persons</w:t>
      </w:r>
      <w:r w:rsidRPr="00C62FBA">
        <w:rPr>
          <w:rFonts w:ascii="Arial" w:hAnsi="Arial" w:cs="Arial"/>
          <w:lang w:val="en-GB"/>
        </w:rPr>
        <w:t xml:space="preserve"> who</w:t>
      </w:r>
      <w:r w:rsidR="004441DB" w:rsidRPr="00C62FBA">
        <w:rPr>
          <w:rFonts w:ascii="Arial" w:hAnsi="Arial" w:cs="Arial"/>
          <w:lang w:val="en-GB"/>
        </w:rPr>
        <w:t xml:space="preserve"> require an appropriate form of social protection due to special circumstances and social risks</w:t>
      </w:r>
      <w:r w:rsidRPr="00C62FBA">
        <w:rPr>
          <w:rFonts w:ascii="Arial" w:hAnsi="Arial" w:cs="Arial"/>
          <w:lang w:val="en-GB"/>
        </w:rPr>
        <w:t>. Licensed service providers offer 12 such day care services</w:t>
      </w:r>
      <w:r w:rsidR="002E705D" w:rsidRPr="00C62FBA">
        <w:rPr>
          <w:rFonts w:ascii="Arial" w:hAnsi="Arial" w:cs="Arial"/>
          <w:color w:val="FF0000"/>
          <w:lang w:val="en-GB"/>
        </w:rPr>
        <w:t>.</w:t>
      </w:r>
      <w:r w:rsidR="006079A4" w:rsidRPr="00C62FBA">
        <w:rPr>
          <w:rFonts w:ascii="Arial" w:hAnsi="Arial" w:cs="Arial"/>
          <w:color w:val="FF0000"/>
          <w:lang w:val="en-GB"/>
        </w:rPr>
        <w:t xml:space="preserve"> </w:t>
      </w:r>
    </w:p>
    <w:p w14:paraId="56F66B40" w14:textId="0234CF31" w:rsidR="007644FC" w:rsidRPr="00C62FBA" w:rsidRDefault="00AC1666" w:rsidP="00D61C2A">
      <w:pPr>
        <w:spacing w:after="120" w:line="240" w:lineRule="auto"/>
        <w:jc w:val="both"/>
        <w:rPr>
          <w:rFonts w:ascii="Arial" w:hAnsi="Arial" w:cs="Arial"/>
          <w:lang w:val="en-GB"/>
        </w:rPr>
      </w:pPr>
      <w:r w:rsidRPr="00C62FBA">
        <w:rPr>
          <w:rFonts w:ascii="Arial" w:hAnsi="Arial" w:cs="Arial"/>
          <w:lang w:val="en-GB"/>
        </w:rPr>
        <w:t>Three</w:t>
      </w:r>
      <w:r w:rsidR="004441DB" w:rsidRPr="00C62FBA">
        <w:rPr>
          <w:rFonts w:ascii="Arial" w:hAnsi="Arial" w:cs="Arial"/>
          <w:lang w:val="en-GB"/>
        </w:rPr>
        <w:t xml:space="preserve"> </w:t>
      </w:r>
      <w:r w:rsidRPr="00C62FBA">
        <w:rPr>
          <w:rFonts w:ascii="Arial" w:hAnsi="Arial" w:cs="Arial"/>
          <w:lang w:val="en-GB"/>
        </w:rPr>
        <w:t xml:space="preserve">day care </w:t>
      </w:r>
      <w:r w:rsidR="00381B7A" w:rsidRPr="00C62FBA">
        <w:rPr>
          <w:rFonts w:ascii="Arial" w:hAnsi="Arial" w:cs="Arial"/>
          <w:lang w:val="en-GB"/>
        </w:rPr>
        <w:t>centre</w:t>
      </w:r>
      <w:r w:rsidRPr="00C62FBA">
        <w:rPr>
          <w:rFonts w:ascii="Arial" w:hAnsi="Arial" w:cs="Arial"/>
          <w:lang w:val="en-GB"/>
        </w:rPr>
        <w:t xml:space="preserve">s operate within day </w:t>
      </w:r>
      <w:r w:rsidR="00381B7A" w:rsidRPr="00C62FBA">
        <w:rPr>
          <w:rFonts w:ascii="Arial" w:hAnsi="Arial" w:cs="Arial"/>
          <w:lang w:val="en-GB"/>
        </w:rPr>
        <w:t>centre</w:t>
      </w:r>
      <w:r w:rsidRPr="00C62FBA">
        <w:rPr>
          <w:rFonts w:ascii="Arial" w:hAnsi="Arial" w:cs="Arial"/>
          <w:lang w:val="en-GB"/>
        </w:rPr>
        <w:t xml:space="preserve">s, three are provided by civil society </w:t>
      </w:r>
      <w:r w:rsidR="006B3E43" w:rsidRPr="00C62FBA">
        <w:rPr>
          <w:rFonts w:ascii="Arial" w:hAnsi="Arial" w:cs="Arial"/>
          <w:lang w:val="en-GB"/>
        </w:rPr>
        <w:t>organisations</w:t>
      </w:r>
      <w:r w:rsidRPr="00C62FBA">
        <w:rPr>
          <w:rFonts w:ascii="Arial" w:hAnsi="Arial" w:cs="Arial"/>
          <w:lang w:val="en-GB"/>
        </w:rPr>
        <w:t xml:space="preserve">, and other day care services are provided by (residential care) Homes for the Elderly. The Ministry of </w:t>
      </w:r>
      <w:r w:rsidR="005676FF" w:rsidRPr="00C62FBA">
        <w:rPr>
          <w:rFonts w:ascii="Arial" w:hAnsi="Arial" w:cs="Arial"/>
          <w:lang w:val="en-GB"/>
        </w:rPr>
        <w:t>Labour</w:t>
      </w:r>
      <w:r w:rsidRPr="00C62FBA">
        <w:rPr>
          <w:rFonts w:ascii="Arial" w:hAnsi="Arial" w:cs="Arial"/>
          <w:lang w:val="en-GB"/>
        </w:rPr>
        <w:t xml:space="preserve"> and Social Welfare finances the cost of users</w:t>
      </w:r>
      <w:r w:rsidR="00276D99" w:rsidRPr="00C62FBA">
        <w:rPr>
          <w:rFonts w:ascii="Arial" w:hAnsi="Arial" w:cs="Arial"/>
          <w:lang w:val="en-GB"/>
        </w:rPr>
        <w:t>’</w:t>
      </w:r>
      <w:r w:rsidRPr="00C62FBA">
        <w:rPr>
          <w:rFonts w:ascii="Arial" w:hAnsi="Arial" w:cs="Arial"/>
          <w:lang w:val="en-GB"/>
        </w:rPr>
        <w:t xml:space="preserve"> stay in day </w:t>
      </w:r>
      <w:r w:rsidR="00381B7A" w:rsidRPr="00C62FBA">
        <w:rPr>
          <w:rFonts w:ascii="Arial" w:hAnsi="Arial" w:cs="Arial"/>
          <w:lang w:val="en-GB"/>
        </w:rPr>
        <w:t>centre</w:t>
      </w:r>
      <w:r w:rsidRPr="00C62FBA">
        <w:rPr>
          <w:rFonts w:ascii="Arial" w:hAnsi="Arial" w:cs="Arial"/>
          <w:lang w:val="en-GB"/>
        </w:rPr>
        <w:t xml:space="preserve">s, homes for the elderly, and the day care </w:t>
      </w:r>
      <w:r w:rsidR="00381B7A" w:rsidRPr="00C62FBA">
        <w:rPr>
          <w:rFonts w:ascii="Arial" w:hAnsi="Arial" w:cs="Arial"/>
          <w:lang w:val="en-GB"/>
        </w:rPr>
        <w:t>centre</w:t>
      </w:r>
      <w:r w:rsidRPr="00C62FBA">
        <w:rPr>
          <w:rFonts w:ascii="Arial" w:hAnsi="Arial" w:cs="Arial"/>
          <w:lang w:val="en-GB"/>
        </w:rPr>
        <w:t xml:space="preserve"> in Herceg Novi. Caritas of the Archdiocese of Bar provides project-based services in Bar</w:t>
      </w:r>
      <w:r w:rsidR="00131C26" w:rsidRPr="00C62FBA">
        <w:rPr>
          <w:rFonts w:ascii="Arial" w:hAnsi="Arial" w:cs="Arial"/>
          <w:lang w:val="en-GB"/>
        </w:rPr>
        <w:t>.</w:t>
      </w:r>
    </w:p>
    <w:p w14:paraId="29FC82D0" w14:textId="7D6A3147" w:rsidR="007644FC" w:rsidRPr="00C62FBA" w:rsidRDefault="00AC1666" w:rsidP="003857A9">
      <w:pPr>
        <w:spacing w:before="80" w:after="0"/>
        <w:jc w:val="both"/>
        <w:rPr>
          <w:rFonts w:ascii="Arial" w:hAnsi="Arial" w:cs="Arial"/>
          <w:b/>
          <w:sz w:val="20"/>
          <w:szCs w:val="20"/>
          <w:lang w:val="en-GB"/>
        </w:rPr>
      </w:pPr>
      <w:r w:rsidRPr="00C62FBA">
        <w:rPr>
          <w:rFonts w:ascii="Arial" w:hAnsi="Arial" w:cs="Arial"/>
          <w:b/>
          <w:sz w:val="20"/>
          <w:szCs w:val="20"/>
          <w:lang w:val="en-GB"/>
        </w:rPr>
        <w:t xml:space="preserve">Table 5. Day </w:t>
      </w:r>
      <w:r w:rsidR="004441DB" w:rsidRPr="00C62FBA">
        <w:rPr>
          <w:rFonts w:ascii="Arial" w:hAnsi="Arial" w:cs="Arial"/>
          <w:b/>
          <w:sz w:val="20"/>
          <w:szCs w:val="20"/>
          <w:lang w:val="en-GB"/>
        </w:rPr>
        <w:t>care centres for adults and elderly persons with disabilities and adults and elderly persons</w:t>
      </w:r>
      <w:r w:rsidR="00F7639B" w:rsidRPr="00C62FBA">
        <w:rPr>
          <w:rStyle w:val="FootnoteReference"/>
          <w:rFonts w:ascii="Arial" w:hAnsi="Arial" w:cs="Arial"/>
          <w:b/>
          <w:sz w:val="20"/>
          <w:szCs w:val="20"/>
          <w:lang w:val="en-GB"/>
        </w:rPr>
        <w:footnoteReference w:id="62"/>
      </w:r>
    </w:p>
    <w:tbl>
      <w:tblPr>
        <w:tblStyle w:val="GridTable2-Accent6"/>
        <w:tblW w:w="8081" w:type="dxa"/>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539"/>
        <w:gridCol w:w="4781"/>
        <w:gridCol w:w="1572"/>
        <w:gridCol w:w="476"/>
        <w:gridCol w:w="713"/>
      </w:tblGrid>
      <w:tr w:rsidR="00E756AF" w:rsidRPr="00C62FBA" w14:paraId="575E59BD" w14:textId="77777777" w:rsidTr="00C465EE">
        <w:trPr>
          <w:cnfStyle w:val="100000000000" w:firstRow="1" w:lastRow="0" w:firstColumn="0" w:lastColumn="0" w:oddVBand="0" w:evenVBand="0" w:oddHBand="0"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539" w:type="dxa"/>
            <w:vMerge w:val="restart"/>
            <w:shd w:val="clear" w:color="auto" w:fill="E2EFD9" w:themeFill="accent6" w:themeFillTint="33"/>
            <w:vAlign w:val="center"/>
            <w:hideMark/>
          </w:tcPr>
          <w:p w14:paraId="573338F5" w14:textId="7F4710AA" w:rsidR="00E756AF" w:rsidRPr="00C62FBA" w:rsidRDefault="00E756AF" w:rsidP="00191AED">
            <w:pPr>
              <w:jc w:val="center"/>
              <w:rPr>
                <w:rFonts w:ascii="Arial" w:hAnsi="Arial" w:cs="Arial"/>
                <w:bCs w:val="0"/>
                <w:sz w:val="20"/>
                <w:szCs w:val="20"/>
                <w:lang w:val="en-GB"/>
              </w:rPr>
            </w:pPr>
            <w:bookmarkStart w:id="27" w:name="_Hlk166830321"/>
            <w:r w:rsidRPr="00C62FBA">
              <w:rPr>
                <w:rFonts w:ascii="Arial" w:hAnsi="Arial" w:cs="Arial"/>
                <w:bCs w:val="0"/>
                <w:sz w:val="20"/>
                <w:szCs w:val="20"/>
                <w:lang w:val="en-GB"/>
              </w:rPr>
              <w:t>No.</w:t>
            </w:r>
          </w:p>
        </w:tc>
        <w:tc>
          <w:tcPr>
            <w:tcW w:w="4781" w:type="dxa"/>
            <w:vMerge w:val="restart"/>
            <w:shd w:val="clear" w:color="auto" w:fill="E2EFD9" w:themeFill="accent6" w:themeFillTint="33"/>
            <w:noWrap/>
            <w:vAlign w:val="center"/>
            <w:hideMark/>
          </w:tcPr>
          <w:p w14:paraId="6811CD25" w14:textId="28DADA4D" w:rsidR="00E756AF" w:rsidRPr="00C62FBA" w:rsidRDefault="00E756AF" w:rsidP="00191AED">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C62FBA">
              <w:rPr>
                <w:rFonts w:ascii="Arial" w:hAnsi="Arial" w:cs="Arial"/>
                <w:sz w:val="20"/>
                <w:szCs w:val="20"/>
                <w:lang w:val="en-GB"/>
              </w:rPr>
              <w:t>Day care centres for adults and elderly persons with disabilities and adults and elderly persons</w:t>
            </w:r>
          </w:p>
        </w:tc>
        <w:tc>
          <w:tcPr>
            <w:tcW w:w="1572" w:type="dxa"/>
            <w:vMerge w:val="restart"/>
            <w:shd w:val="clear" w:color="auto" w:fill="E2EFD9" w:themeFill="accent6" w:themeFillTint="33"/>
            <w:vAlign w:val="center"/>
            <w:hideMark/>
          </w:tcPr>
          <w:p w14:paraId="0DF7FF2D" w14:textId="2F8F8267" w:rsidR="00E756AF" w:rsidRPr="00C62FBA" w:rsidRDefault="00E756AF" w:rsidP="00191AED">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C62FBA">
              <w:rPr>
                <w:rFonts w:ascii="Arial" w:hAnsi="Arial" w:cs="Arial"/>
                <w:sz w:val="20"/>
                <w:szCs w:val="20"/>
                <w:lang w:val="en-GB"/>
              </w:rPr>
              <w:t>Number of users in December 2023</w:t>
            </w:r>
          </w:p>
        </w:tc>
        <w:tc>
          <w:tcPr>
            <w:tcW w:w="1189" w:type="dxa"/>
            <w:gridSpan w:val="2"/>
            <w:shd w:val="clear" w:color="auto" w:fill="E2EFD9" w:themeFill="accent6" w:themeFillTint="33"/>
            <w:vAlign w:val="center"/>
          </w:tcPr>
          <w:p w14:paraId="7E05290D" w14:textId="7CBBC781" w:rsidR="00E756AF" w:rsidRPr="00C62FBA" w:rsidRDefault="00E756AF" w:rsidP="00191AED">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C62FBA">
              <w:rPr>
                <w:rFonts w:ascii="Arial" w:hAnsi="Arial" w:cs="Arial"/>
                <w:sz w:val="20"/>
                <w:szCs w:val="20"/>
                <w:lang w:val="en-GB"/>
              </w:rPr>
              <w:t>Gender</w:t>
            </w:r>
          </w:p>
        </w:tc>
      </w:tr>
      <w:tr w:rsidR="00E756AF" w:rsidRPr="00C62FBA" w14:paraId="1B1C8E26" w14:textId="77777777" w:rsidTr="00C465EE">
        <w:trPr>
          <w:cnfStyle w:val="000000100000" w:firstRow="0" w:lastRow="0" w:firstColumn="0" w:lastColumn="0" w:oddVBand="0" w:evenVBand="0" w:oddHBand="1"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539" w:type="dxa"/>
            <w:vMerge/>
            <w:vAlign w:val="center"/>
          </w:tcPr>
          <w:p w14:paraId="59A580D3" w14:textId="77777777" w:rsidR="00E756AF" w:rsidRPr="00C62FBA" w:rsidRDefault="00E756AF" w:rsidP="00191AED">
            <w:pPr>
              <w:jc w:val="center"/>
              <w:rPr>
                <w:rFonts w:ascii="Arial" w:hAnsi="Arial" w:cs="Arial"/>
                <w:bCs w:val="0"/>
                <w:sz w:val="20"/>
                <w:szCs w:val="20"/>
                <w:lang w:val="en-GB"/>
              </w:rPr>
            </w:pPr>
          </w:p>
        </w:tc>
        <w:tc>
          <w:tcPr>
            <w:tcW w:w="4781" w:type="dxa"/>
            <w:vMerge/>
            <w:noWrap/>
            <w:vAlign w:val="center"/>
          </w:tcPr>
          <w:p w14:paraId="2769015C" w14:textId="77777777" w:rsidR="00E756AF" w:rsidRPr="00C62FBA" w:rsidRDefault="00E756AF"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tcW w:w="1572" w:type="dxa"/>
            <w:vMerge/>
            <w:vAlign w:val="center"/>
          </w:tcPr>
          <w:p w14:paraId="0265F148" w14:textId="77777777" w:rsidR="00E756AF" w:rsidRPr="00C62FBA" w:rsidRDefault="00E756AF"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tcW w:w="476" w:type="dxa"/>
            <w:vAlign w:val="center"/>
          </w:tcPr>
          <w:p w14:paraId="1BE5F5E1" w14:textId="45D3F050" w:rsidR="00E756AF" w:rsidRPr="00C62FBA" w:rsidRDefault="00E756AF"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C62FBA">
              <w:rPr>
                <w:rFonts w:ascii="Arial" w:hAnsi="Arial" w:cs="Arial"/>
                <w:b/>
                <w:sz w:val="20"/>
                <w:szCs w:val="20"/>
                <w:lang w:val="en-GB"/>
              </w:rPr>
              <w:t>F</w:t>
            </w:r>
          </w:p>
        </w:tc>
        <w:tc>
          <w:tcPr>
            <w:tcW w:w="713" w:type="dxa"/>
            <w:vAlign w:val="center"/>
          </w:tcPr>
          <w:p w14:paraId="60167E59" w14:textId="47E4E2E2" w:rsidR="00E756AF" w:rsidRPr="00C62FBA" w:rsidRDefault="00E756AF"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C62FBA">
              <w:rPr>
                <w:rFonts w:ascii="Arial" w:hAnsi="Arial" w:cs="Arial"/>
                <w:b/>
                <w:sz w:val="20"/>
                <w:szCs w:val="20"/>
                <w:lang w:val="en-GB"/>
              </w:rPr>
              <w:t>M</w:t>
            </w:r>
          </w:p>
        </w:tc>
      </w:tr>
      <w:tr w:rsidR="00E756AF" w:rsidRPr="00C62FBA" w14:paraId="5C686AFD" w14:textId="77777777" w:rsidTr="00C465EE">
        <w:trPr>
          <w:trHeight w:val="315"/>
          <w:jc w:val="center"/>
        </w:trPr>
        <w:tc>
          <w:tcPr>
            <w:cnfStyle w:val="001000000000" w:firstRow="0" w:lastRow="0" w:firstColumn="1" w:lastColumn="0" w:oddVBand="0" w:evenVBand="0" w:oddHBand="0" w:evenHBand="0" w:firstRowFirstColumn="0" w:firstRowLastColumn="0" w:lastRowFirstColumn="0" w:lastRowLastColumn="0"/>
            <w:tcW w:w="539" w:type="dxa"/>
            <w:noWrap/>
            <w:vAlign w:val="center"/>
            <w:hideMark/>
          </w:tcPr>
          <w:p w14:paraId="31860D90" w14:textId="242D0E62" w:rsidR="00E756AF" w:rsidRPr="00C62FBA" w:rsidRDefault="00E756AF" w:rsidP="00191AED">
            <w:pPr>
              <w:jc w:val="center"/>
              <w:rPr>
                <w:rFonts w:ascii="Arial" w:hAnsi="Arial" w:cs="Arial"/>
                <w:b w:val="0"/>
                <w:bCs w:val="0"/>
                <w:sz w:val="20"/>
                <w:szCs w:val="20"/>
                <w:lang w:val="en-GB"/>
              </w:rPr>
            </w:pPr>
            <w:r w:rsidRPr="00C62FBA">
              <w:rPr>
                <w:rFonts w:ascii="Arial" w:hAnsi="Arial" w:cs="Arial"/>
                <w:b w:val="0"/>
                <w:bCs w:val="0"/>
                <w:sz w:val="20"/>
                <w:szCs w:val="20"/>
                <w:lang w:val="en-GB"/>
              </w:rPr>
              <w:t>1.</w:t>
            </w:r>
          </w:p>
        </w:tc>
        <w:tc>
          <w:tcPr>
            <w:tcW w:w="4781" w:type="dxa"/>
            <w:vAlign w:val="center"/>
            <w:hideMark/>
          </w:tcPr>
          <w:p w14:paraId="205FEDBB" w14:textId="76702958" w:rsidR="00E756AF" w:rsidRPr="00C62FBA" w:rsidRDefault="00E756AF"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sz w:val="20"/>
                <w:szCs w:val="20"/>
                <w:lang w:val="en-GB"/>
              </w:rPr>
              <w:t>Public Institution Day Care Centre for Children with Developmental Disabilities and Adults with Disabilities in Old Royal Capital Cetinje</w:t>
            </w:r>
          </w:p>
        </w:tc>
        <w:tc>
          <w:tcPr>
            <w:tcW w:w="1572" w:type="dxa"/>
            <w:noWrap/>
            <w:vAlign w:val="center"/>
            <w:hideMark/>
          </w:tcPr>
          <w:p w14:paraId="1B2FD58F" w14:textId="75EC2ACF" w:rsidR="00E756AF" w:rsidRPr="00C62FBA" w:rsidRDefault="00E756AF"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7</w:t>
            </w:r>
          </w:p>
        </w:tc>
        <w:tc>
          <w:tcPr>
            <w:tcW w:w="476" w:type="dxa"/>
            <w:vAlign w:val="center"/>
          </w:tcPr>
          <w:p w14:paraId="15209263" w14:textId="00333F77" w:rsidR="00E756AF" w:rsidRPr="00C62FBA" w:rsidRDefault="00E756AF"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w:t>
            </w:r>
          </w:p>
        </w:tc>
        <w:tc>
          <w:tcPr>
            <w:tcW w:w="713" w:type="dxa"/>
            <w:vAlign w:val="center"/>
          </w:tcPr>
          <w:p w14:paraId="1D9CA5BA" w14:textId="491659E0" w:rsidR="00E756AF" w:rsidRPr="00C62FBA" w:rsidRDefault="00E756AF"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6</w:t>
            </w:r>
          </w:p>
        </w:tc>
      </w:tr>
      <w:tr w:rsidR="00E756AF" w:rsidRPr="00C62FBA" w14:paraId="2F35A0B0" w14:textId="77777777" w:rsidTr="00C465EE">
        <w:trPr>
          <w:cnfStyle w:val="000000100000" w:firstRow="0" w:lastRow="0" w:firstColumn="0" w:lastColumn="0" w:oddVBand="0" w:evenVBand="0" w:oddHBand="1"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539" w:type="dxa"/>
            <w:noWrap/>
            <w:vAlign w:val="center"/>
            <w:hideMark/>
          </w:tcPr>
          <w:p w14:paraId="2CDD436E" w14:textId="6F8D89DC" w:rsidR="00E756AF" w:rsidRPr="00C62FBA" w:rsidRDefault="00E756AF" w:rsidP="00191AED">
            <w:pPr>
              <w:jc w:val="center"/>
              <w:rPr>
                <w:rFonts w:ascii="Arial" w:hAnsi="Arial" w:cs="Arial"/>
                <w:b w:val="0"/>
                <w:bCs w:val="0"/>
                <w:sz w:val="20"/>
                <w:szCs w:val="20"/>
                <w:lang w:val="en-GB"/>
              </w:rPr>
            </w:pPr>
            <w:r w:rsidRPr="00C62FBA">
              <w:rPr>
                <w:rFonts w:ascii="Arial" w:hAnsi="Arial" w:cs="Arial"/>
                <w:b w:val="0"/>
                <w:bCs w:val="0"/>
                <w:sz w:val="20"/>
                <w:szCs w:val="20"/>
                <w:lang w:val="en-GB"/>
              </w:rPr>
              <w:t>2.</w:t>
            </w:r>
          </w:p>
        </w:tc>
        <w:tc>
          <w:tcPr>
            <w:tcW w:w="4781" w:type="dxa"/>
            <w:vAlign w:val="center"/>
            <w:hideMark/>
          </w:tcPr>
          <w:p w14:paraId="5BC83E03" w14:textId="75E351A0" w:rsidR="00E756AF" w:rsidRPr="00C62FBA" w:rsidRDefault="00E756AF"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eastAsia="Times New Roman" w:hAnsi="Arial" w:cs="Arial"/>
                <w:sz w:val="20"/>
                <w:szCs w:val="20"/>
                <w:lang w:val="en-GB"/>
              </w:rPr>
              <w:t xml:space="preserve">Public Institution Day Care Centre for Children with Developmental Disabilities and Persons with Disabilities – Pljevlja </w:t>
            </w:r>
          </w:p>
        </w:tc>
        <w:tc>
          <w:tcPr>
            <w:tcW w:w="1572" w:type="dxa"/>
            <w:noWrap/>
            <w:vAlign w:val="center"/>
            <w:hideMark/>
          </w:tcPr>
          <w:p w14:paraId="2BFFE211" w14:textId="1D9C6932" w:rsidR="00E756AF" w:rsidRPr="00C62FBA" w:rsidRDefault="00E756AF"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12</w:t>
            </w:r>
          </w:p>
        </w:tc>
        <w:tc>
          <w:tcPr>
            <w:tcW w:w="476" w:type="dxa"/>
            <w:vAlign w:val="center"/>
          </w:tcPr>
          <w:p w14:paraId="12906C03" w14:textId="74F77995" w:rsidR="00E756AF" w:rsidRPr="00C62FBA" w:rsidRDefault="00E756AF"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7</w:t>
            </w:r>
          </w:p>
        </w:tc>
        <w:tc>
          <w:tcPr>
            <w:tcW w:w="713" w:type="dxa"/>
            <w:vAlign w:val="center"/>
          </w:tcPr>
          <w:p w14:paraId="498C6DA8" w14:textId="757F7C87" w:rsidR="00E756AF" w:rsidRPr="00C62FBA" w:rsidRDefault="00E756AF"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5</w:t>
            </w:r>
          </w:p>
        </w:tc>
      </w:tr>
      <w:tr w:rsidR="00E756AF" w:rsidRPr="00C62FBA" w14:paraId="1FA43AA7" w14:textId="77777777" w:rsidTr="00C465EE">
        <w:trPr>
          <w:trHeight w:val="315"/>
          <w:jc w:val="center"/>
        </w:trPr>
        <w:tc>
          <w:tcPr>
            <w:cnfStyle w:val="001000000000" w:firstRow="0" w:lastRow="0" w:firstColumn="1" w:lastColumn="0" w:oddVBand="0" w:evenVBand="0" w:oddHBand="0" w:evenHBand="0" w:firstRowFirstColumn="0" w:firstRowLastColumn="0" w:lastRowFirstColumn="0" w:lastRowLastColumn="0"/>
            <w:tcW w:w="539" w:type="dxa"/>
            <w:noWrap/>
            <w:vAlign w:val="center"/>
            <w:hideMark/>
          </w:tcPr>
          <w:p w14:paraId="37625F66" w14:textId="23EEA8F8" w:rsidR="00E756AF" w:rsidRPr="00C62FBA" w:rsidRDefault="00E756AF" w:rsidP="00191AED">
            <w:pPr>
              <w:jc w:val="center"/>
              <w:rPr>
                <w:rFonts w:ascii="Arial" w:hAnsi="Arial" w:cs="Arial"/>
                <w:b w:val="0"/>
                <w:bCs w:val="0"/>
                <w:sz w:val="20"/>
                <w:szCs w:val="20"/>
                <w:lang w:val="en-GB"/>
              </w:rPr>
            </w:pPr>
            <w:r w:rsidRPr="00C62FBA">
              <w:rPr>
                <w:rFonts w:ascii="Arial" w:hAnsi="Arial" w:cs="Arial"/>
                <w:b w:val="0"/>
                <w:bCs w:val="0"/>
                <w:sz w:val="20"/>
                <w:szCs w:val="20"/>
                <w:lang w:val="en-GB"/>
              </w:rPr>
              <w:t>3.</w:t>
            </w:r>
          </w:p>
        </w:tc>
        <w:tc>
          <w:tcPr>
            <w:tcW w:w="4781" w:type="dxa"/>
            <w:noWrap/>
            <w:vAlign w:val="center"/>
            <w:hideMark/>
          </w:tcPr>
          <w:p w14:paraId="1B6EFAEC" w14:textId="61CEEAF2" w:rsidR="00E756AF" w:rsidRPr="00C62FBA" w:rsidRDefault="00E756AF"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sz w:val="20"/>
                <w:szCs w:val="20"/>
                <w:lang w:val="en-GB"/>
              </w:rPr>
              <w:t>Public Institution Day Care Centre for Children with Developmental Disabilities and Persons with Disabilities – Nikšić</w:t>
            </w:r>
          </w:p>
        </w:tc>
        <w:tc>
          <w:tcPr>
            <w:tcW w:w="1572" w:type="dxa"/>
            <w:noWrap/>
            <w:vAlign w:val="center"/>
            <w:hideMark/>
          </w:tcPr>
          <w:p w14:paraId="0B9CF3B3" w14:textId="3321A568" w:rsidR="00E756AF" w:rsidRPr="00C62FBA" w:rsidRDefault="00E756AF"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21</w:t>
            </w:r>
          </w:p>
        </w:tc>
        <w:tc>
          <w:tcPr>
            <w:tcW w:w="476" w:type="dxa"/>
            <w:vAlign w:val="center"/>
          </w:tcPr>
          <w:p w14:paraId="1F3DC3D7" w14:textId="7F27695E" w:rsidR="00E756AF" w:rsidRPr="00C62FBA" w:rsidRDefault="00E756AF"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9</w:t>
            </w:r>
          </w:p>
        </w:tc>
        <w:tc>
          <w:tcPr>
            <w:tcW w:w="713" w:type="dxa"/>
            <w:vAlign w:val="center"/>
          </w:tcPr>
          <w:p w14:paraId="1F8ED038" w14:textId="423D3BCF" w:rsidR="00E756AF" w:rsidRPr="00C62FBA" w:rsidRDefault="00E756AF"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12</w:t>
            </w:r>
          </w:p>
        </w:tc>
      </w:tr>
      <w:tr w:rsidR="00E756AF" w:rsidRPr="00C62FBA" w14:paraId="71141FB4" w14:textId="77777777" w:rsidTr="00C465E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39" w:type="dxa"/>
            <w:noWrap/>
            <w:vAlign w:val="center"/>
          </w:tcPr>
          <w:p w14:paraId="7D1063A7" w14:textId="28ED2BF8" w:rsidR="00E756AF" w:rsidRPr="00C62FBA" w:rsidRDefault="00E756AF" w:rsidP="00191AED">
            <w:pPr>
              <w:jc w:val="center"/>
              <w:rPr>
                <w:rFonts w:ascii="Arial" w:hAnsi="Arial" w:cs="Arial"/>
                <w:b w:val="0"/>
                <w:bCs w:val="0"/>
                <w:sz w:val="20"/>
                <w:szCs w:val="20"/>
                <w:lang w:val="en-GB"/>
              </w:rPr>
            </w:pPr>
            <w:r w:rsidRPr="00C62FBA">
              <w:rPr>
                <w:rFonts w:ascii="Arial" w:hAnsi="Arial" w:cs="Arial"/>
                <w:b w:val="0"/>
                <w:bCs w:val="0"/>
                <w:sz w:val="20"/>
                <w:szCs w:val="20"/>
                <w:lang w:val="en-GB"/>
              </w:rPr>
              <w:lastRenderedPageBreak/>
              <w:t>4.</w:t>
            </w:r>
          </w:p>
        </w:tc>
        <w:tc>
          <w:tcPr>
            <w:tcW w:w="4781" w:type="dxa"/>
            <w:noWrap/>
            <w:vAlign w:val="center"/>
          </w:tcPr>
          <w:p w14:paraId="41EEA72E" w14:textId="45F056FA" w:rsidR="00E756AF" w:rsidRPr="00C62FBA" w:rsidRDefault="00E756AF"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sz w:val="20"/>
                <w:szCs w:val="20"/>
                <w:lang w:val="en-GB"/>
              </w:rPr>
              <w:t xml:space="preserve">NGO </w:t>
            </w:r>
            <w:r w:rsidR="00C80400" w:rsidRPr="00C62FBA">
              <w:rPr>
                <w:rFonts w:ascii="Arial" w:hAnsi="Arial" w:cs="Arial"/>
                <w:sz w:val="20"/>
                <w:szCs w:val="20"/>
                <w:lang w:val="en-GB"/>
              </w:rPr>
              <w:t>“</w:t>
            </w:r>
            <w:r w:rsidRPr="00C62FBA">
              <w:rPr>
                <w:rFonts w:ascii="Arial" w:hAnsi="Arial" w:cs="Arial"/>
                <w:sz w:val="20"/>
                <w:szCs w:val="20"/>
                <w:lang w:val="en-GB"/>
              </w:rPr>
              <w:t>Nova šansa u Novom</w:t>
            </w:r>
            <w:r w:rsidR="00C80400" w:rsidRPr="00C62FBA">
              <w:rPr>
                <w:rFonts w:ascii="Arial" w:hAnsi="Arial" w:cs="Arial"/>
                <w:sz w:val="20"/>
                <w:szCs w:val="20"/>
                <w:lang w:val="en-GB"/>
              </w:rPr>
              <w:t>”</w:t>
            </w:r>
            <w:r w:rsidRPr="00C62FBA">
              <w:rPr>
                <w:rFonts w:ascii="Arial" w:hAnsi="Arial" w:cs="Arial"/>
                <w:sz w:val="20"/>
                <w:szCs w:val="20"/>
                <w:lang w:val="en-GB"/>
              </w:rPr>
              <w:t xml:space="preserve"> – Herceg Novi</w:t>
            </w:r>
          </w:p>
        </w:tc>
        <w:tc>
          <w:tcPr>
            <w:tcW w:w="1572" w:type="dxa"/>
            <w:noWrap/>
            <w:vAlign w:val="center"/>
          </w:tcPr>
          <w:p w14:paraId="7B90625B" w14:textId="4E565B8F" w:rsidR="00E756AF" w:rsidRPr="00C62FBA" w:rsidRDefault="00E756AF"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10</w:t>
            </w:r>
          </w:p>
        </w:tc>
        <w:tc>
          <w:tcPr>
            <w:tcW w:w="476" w:type="dxa"/>
            <w:vAlign w:val="center"/>
          </w:tcPr>
          <w:p w14:paraId="6D1A244F" w14:textId="62035A75" w:rsidR="00E756AF" w:rsidRPr="00C62FBA" w:rsidRDefault="00E756AF"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7</w:t>
            </w:r>
          </w:p>
        </w:tc>
        <w:tc>
          <w:tcPr>
            <w:tcW w:w="713" w:type="dxa"/>
            <w:vAlign w:val="center"/>
          </w:tcPr>
          <w:p w14:paraId="1EEFD03B" w14:textId="35B22EB8" w:rsidR="00E756AF" w:rsidRPr="00C62FBA" w:rsidRDefault="00E756AF"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3</w:t>
            </w:r>
          </w:p>
        </w:tc>
      </w:tr>
      <w:tr w:rsidR="00E756AF" w:rsidRPr="00C62FBA" w14:paraId="1023BF02" w14:textId="77777777" w:rsidTr="00C465EE">
        <w:trPr>
          <w:trHeight w:val="315"/>
          <w:jc w:val="center"/>
        </w:trPr>
        <w:tc>
          <w:tcPr>
            <w:cnfStyle w:val="001000000000" w:firstRow="0" w:lastRow="0" w:firstColumn="1" w:lastColumn="0" w:oddVBand="0" w:evenVBand="0" w:oddHBand="0" w:evenHBand="0" w:firstRowFirstColumn="0" w:firstRowLastColumn="0" w:lastRowFirstColumn="0" w:lastRowLastColumn="0"/>
            <w:tcW w:w="539" w:type="dxa"/>
            <w:noWrap/>
            <w:vAlign w:val="center"/>
          </w:tcPr>
          <w:p w14:paraId="0729CAE2" w14:textId="55992827" w:rsidR="00E756AF" w:rsidRPr="00C62FBA" w:rsidRDefault="00E756AF" w:rsidP="00191AED">
            <w:pPr>
              <w:jc w:val="center"/>
              <w:rPr>
                <w:rFonts w:ascii="Arial" w:hAnsi="Arial" w:cs="Arial"/>
                <w:b w:val="0"/>
                <w:bCs w:val="0"/>
                <w:sz w:val="20"/>
                <w:szCs w:val="20"/>
                <w:lang w:val="en-GB"/>
              </w:rPr>
            </w:pPr>
            <w:r w:rsidRPr="00C62FBA">
              <w:rPr>
                <w:rFonts w:ascii="Arial" w:hAnsi="Arial" w:cs="Arial"/>
                <w:b w:val="0"/>
                <w:bCs w:val="0"/>
                <w:sz w:val="20"/>
                <w:szCs w:val="20"/>
                <w:lang w:val="en-GB"/>
              </w:rPr>
              <w:t>5.</w:t>
            </w:r>
          </w:p>
        </w:tc>
        <w:tc>
          <w:tcPr>
            <w:tcW w:w="4781" w:type="dxa"/>
            <w:noWrap/>
            <w:vAlign w:val="center"/>
          </w:tcPr>
          <w:p w14:paraId="155CDCBE" w14:textId="617AC136" w:rsidR="00E756AF" w:rsidRPr="00C62FBA" w:rsidRDefault="00E756AF"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sz w:val="20"/>
                <w:szCs w:val="20"/>
                <w:lang w:val="en-GB"/>
              </w:rPr>
              <w:t>Public Institution Home for the Elderly Bijelo Polje</w:t>
            </w:r>
          </w:p>
        </w:tc>
        <w:tc>
          <w:tcPr>
            <w:tcW w:w="1572" w:type="dxa"/>
            <w:noWrap/>
            <w:vAlign w:val="center"/>
          </w:tcPr>
          <w:p w14:paraId="268D15E1" w14:textId="0F14AC18" w:rsidR="00E756AF" w:rsidRPr="00C62FBA" w:rsidRDefault="00E756AF"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softHyphen/>
            </w:r>
            <w:r w:rsidRPr="00C62FBA">
              <w:rPr>
                <w:rFonts w:ascii="Arial" w:hAnsi="Arial" w:cs="Arial"/>
                <w:bCs/>
                <w:sz w:val="20"/>
                <w:szCs w:val="20"/>
                <w:lang w:val="en-GB"/>
              </w:rPr>
              <w:softHyphen/>
              <w:t>15</w:t>
            </w:r>
          </w:p>
        </w:tc>
        <w:tc>
          <w:tcPr>
            <w:tcW w:w="476" w:type="dxa"/>
            <w:vAlign w:val="center"/>
          </w:tcPr>
          <w:p w14:paraId="0D8D1CB4" w14:textId="10DD343B" w:rsidR="00E756AF" w:rsidRPr="00C62FBA" w:rsidRDefault="00E756AF"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13</w:t>
            </w:r>
          </w:p>
        </w:tc>
        <w:tc>
          <w:tcPr>
            <w:tcW w:w="713" w:type="dxa"/>
            <w:vAlign w:val="center"/>
          </w:tcPr>
          <w:p w14:paraId="7992CF33" w14:textId="00AFCE5E" w:rsidR="00E756AF" w:rsidRPr="00C62FBA" w:rsidRDefault="00E756AF"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2</w:t>
            </w:r>
          </w:p>
        </w:tc>
      </w:tr>
      <w:tr w:rsidR="00E756AF" w:rsidRPr="00C62FBA" w14:paraId="0BFFD833" w14:textId="77777777" w:rsidTr="00C465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539" w:type="dxa"/>
            <w:noWrap/>
            <w:vAlign w:val="center"/>
            <w:hideMark/>
          </w:tcPr>
          <w:p w14:paraId="7A6AD5A8" w14:textId="56A794EC" w:rsidR="00E756AF" w:rsidRPr="00C62FBA" w:rsidRDefault="00E756AF" w:rsidP="00191AED">
            <w:pPr>
              <w:jc w:val="center"/>
              <w:rPr>
                <w:rFonts w:ascii="Arial" w:hAnsi="Arial" w:cs="Arial"/>
                <w:b w:val="0"/>
                <w:bCs w:val="0"/>
                <w:sz w:val="20"/>
                <w:szCs w:val="20"/>
                <w:lang w:val="en-GB"/>
              </w:rPr>
            </w:pPr>
            <w:r w:rsidRPr="00C62FBA">
              <w:rPr>
                <w:rFonts w:ascii="Arial" w:hAnsi="Arial" w:cs="Arial"/>
                <w:b w:val="0"/>
                <w:bCs w:val="0"/>
                <w:sz w:val="20"/>
                <w:szCs w:val="20"/>
                <w:lang w:val="en-GB"/>
              </w:rPr>
              <w:t>6.</w:t>
            </w:r>
          </w:p>
        </w:tc>
        <w:tc>
          <w:tcPr>
            <w:tcW w:w="4781" w:type="dxa"/>
            <w:noWrap/>
            <w:vAlign w:val="center"/>
            <w:hideMark/>
          </w:tcPr>
          <w:p w14:paraId="09EFAF1E" w14:textId="18F4273E" w:rsidR="00E756AF" w:rsidRPr="00C62FBA" w:rsidRDefault="00E756AF"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sz w:val="20"/>
                <w:szCs w:val="20"/>
                <w:lang w:val="en-GB"/>
              </w:rPr>
              <w:t>Public Institution Home for the Elderly Pljevlja</w:t>
            </w:r>
          </w:p>
        </w:tc>
        <w:tc>
          <w:tcPr>
            <w:tcW w:w="1572" w:type="dxa"/>
            <w:noWrap/>
            <w:vAlign w:val="center"/>
            <w:hideMark/>
          </w:tcPr>
          <w:p w14:paraId="4B1DCA05" w14:textId="758C8685" w:rsidR="00E756AF" w:rsidRPr="00C62FBA" w:rsidRDefault="00E756AF"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3</w:t>
            </w:r>
          </w:p>
        </w:tc>
        <w:tc>
          <w:tcPr>
            <w:tcW w:w="476" w:type="dxa"/>
            <w:vAlign w:val="center"/>
          </w:tcPr>
          <w:p w14:paraId="50DBFD87" w14:textId="3E449F42" w:rsidR="00E756AF" w:rsidRPr="00C62FBA" w:rsidRDefault="00E756AF"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0</w:t>
            </w:r>
          </w:p>
        </w:tc>
        <w:tc>
          <w:tcPr>
            <w:tcW w:w="713" w:type="dxa"/>
            <w:vAlign w:val="center"/>
          </w:tcPr>
          <w:p w14:paraId="229A0A79" w14:textId="01CBF793" w:rsidR="00E756AF" w:rsidRPr="00C62FBA" w:rsidRDefault="00E756AF"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3</w:t>
            </w:r>
          </w:p>
        </w:tc>
      </w:tr>
      <w:tr w:rsidR="00E756AF" w:rsidRPr="00C62FBA" w14:paraId="0F30E6D6" w14:textId="77777777" w:rsidTr="00C465EE">
        <w:trPr>
          <w:trHeight w:val="510"/>
          <w:jc w:val="center"/>
        </w:trPr>
        <w:tc>
          <w:tcPr>
            <w:cnfStyle w:val="001000000000" w:firstRow="0" w:lastRow="0" w:firstColumn="1" w:lastColumn="0" w:oddVBand="0" w:evenVBand="0" w:oddHBand="0" w:evenHBand="0" w:firstRowFirstColumn="0" w:firstRowLastColumn="0" w:lastRowFirstColumn="0" w:lastRowLastColumn="0"/>
            <w:tcW w:w="539" w:type="dxa"/>
            <w:noWrap/>
            <w:vAlign w:val="center"/>
          </w:tcPr>
          <w:p w14:paraId="6E1C7E76" w14:textId="55F7D669" w:rsidR="00E756AF" w:rsidRPr="00C62FBA" w:rsidRDefault="00E756AF" w:rsidP="00191AED">
            <w:pPr>
              <w:jc w:val="center"/>
              <w:rPr>
                <w:rFonts w:ascii="Arial" w:hAnsi="Arial" w:cs="Arial"/>
                <w:b w:val="0"/>
                <w:bCs w:val="0"/>
                <w:sz w:val="20"/>
                <w:szCs w:val="20"/>
                <w:lang w:val="en-GB"/>
              </w:rPr>
            </w:pPr>
            <w:r w:rsidRPr="00C62FBA">
              <w:rPr>
                <w:rFonts w:ascii="Arial" w:hAnsi="Arial" w:cs="Arial"/>
                <w:b w:val="0"/>
                <w:bCs w:val="0"/>
                <w:sz w:val="20"/>
                <w:szCs w:val="20"/>
                <w:lang w:val="en-GB"/>
              </w:rPr>
              <w:t>7.</w:t>
            </w:r>
          </w:p>
        </w:tc>
        <w:tc>
          <w:tcPr>
            <w:tcW w:w="4781" w:type="dxa"/>
            <w:noWrap/>
            <w:vAlign w:val="center"/>
          </w:tcPr>
          <w:p w14:paraId="008E9C92" w14:textId="1A4FA48E" w:rsidR="00E756AF" w:rsidRPr="00C62FBA" w:rsidRDefault="00E756AF"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sz w:val="20"/>
                <w:szCs w:val="20"/>
                <w:lang w:val="en-GB"/>
              </w:rPr>
              <w:t xml:space="preserve">Public Institution Home for the Elderly </w:t>
            </w:r>
            <w:r w:rsidR="00C80400" w:rsidRPr="00C62FBA">
              <w:rPr>
                <w:rFonts w:ascii="Arial" w:hAnsi="Arial" w:cs="Arial"/>
                <w:sz w:val="20"/>
                <w:szCs w:val="20"/>
                <w:lang w:val="en-GB"/>
              </w:rPr>
              <w:t>“</w:t>
            </w:r>
            <w:r w:rsidRPr="00C62FBA">
              <w:rPr>
                <w:rFonts w:ascii="Arial" w:hAnsi="Arial" w:cs="Arial"/>
                <w:sz w:val="20"/>
                <w:szCs w:val="20"/>
                <w:lang w:val="en-GB"/>
              </w:rPr>
              <w:t>Grabovac</w:t>
            </w:r>
            <w:r w:rsidR="00C80400" w:rsidRPr="00C62FBA">
              <w:rPr>
                <w:rFonts w:ascii="Arial" w:hAnsi="Arial" w:cs="Arial"/>
                <w:sz w:val="20"/>
                <w:szCs w:val="20"/>
                <w:lang w:val="en-GB"/>
              </w:rPr>
              <w:t>”</w:t>
            </w:r>
            <w:r w:rsidRPr="00C62FBA">
              <w:rPr>
                <w:rFonts w:ascii="Arial" w:hAnsi="Arial" w:cs="Arial"/>
                <w:sz w:val="20"/>
                <w:szCs w:val="20"/>
                <w:lang w:val="en-GB"/>
              </w:rPr>
              <w:t xml:space="preserve"> – Risan  </w:t>
            </w:r>
          </w:p>
        </w:tc>
        <w:tc>
          <w:tcPr>
            <w:tcW w:w="1572" w:type="dxa"/>
            <w:noWrap/>
            <w:vAlign w:val="center"/>
          </w:tcPr>
          <w:p w14:paraId="7A192D8E" w14:textId="21DAAF5C" w:rsidR="00E756AF" w:rsidRPr="00C62FBA" w:rsidRDefault="00E756AF"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0</w:t>
            </w:r>
          </w:p>
        </w:tc>
        <w:tc>
          <w:tcPr>
            <w:tcW w:w="476" w:type="dxa"/>
            <w:vAlign w:val="center"/>
          </w:tcPr>
          <w:p w14:paraId="32F59A59" w14:textId="7AE05EF0" w:rsidR="00E756AF" w:rsidRPr="00C62FBA" w:rsidRDefault="00E756AF"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0</w:t>
            </w:r>
          </w:p>
        </w:tc>
        <w:tc>
          <w:tcPr>
            <w:tcW w:w="713" w:type="dxa"/>
            <w:vAlign w:val="center"/>
          </w:tcPr>
          <w:p w14:paraId="132F0DCB" w14:textId="0386A6D7" w:rsidR="00E756AF" w:rsidRPr="00C62FBA" w:rsidRDefault="00E756AF"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0</w:t>
            </w:r>
          </w:p>
        </w:tc>
      </w:tr>
      <w:tr w:rsidR="00E756AF" w:rsidRPr="00C62FBA" w14:paraId="2CDC0C3C" w14:textId="77777777" w:rsidTr="00C465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539" w:type="dxa"/>
            <w:noWrap/>
            <w:vAlign w:val="center"/>
          </w:tcPr>
          <w:p w14:paraId="0E58FA59" w14:textId="0292368E" w:rsidR="00E756AF" w:rsidRPr="00C62FBA" w:rsidRDefault="00E756AF" w:rsidP="00191AED">
            <w:pPr>
              <w:jc w:val="center"/>
              <w:rPr>
                <w:rFonts w:ascii="Arial" w:hAnsi="Arial" w:cs="Arial"/>
                <w:b w:val="0"/>
                <w:bCs w:val="0"/>
                <w:sz w:val="20"/>
                <w:szCs w:val="20"/>
                <w:lang w:val="en-GB"/>
              </w:rPr>
            </w:pPr>
            <w:r w:rsidRPr="00C62FBA">
              <w:rPr>
                <w:rFonts w:ascii="Arial" w:hAnsi="Arial" w:cs="Arial"/>
                <w:b w:val="0"/>
                <w:bCs w:val="0"/>
                <w:sz w:val="20"/>
                <w:szCs w:val="20"/>
                <w:lang w:val="en-GB"/>
              </w:rPr>
              <w:t>8.</w:t>
            </w:r>
          </w:p>
        </w:tc>
        <w:tc>
          <w:tcPr>
            <w:tcW w:w="4781" w:type="dxa"/>
            <w:noWrap/>
            <w:vAlign w:val="center"/>
          </w:tcPr>
          <w:p w14:paraId="49B35966" w14:textId="12B39509" w:rsidR="00E756AF" w:rsidRPr="00C62FBA" w:rsidRDefault="00E756AF"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sz w:val="20"/>
                <w:szCs w:val="20"/>
                <w:lang w:val="en-GB"/>
              </w:rPr>
              <w:t xml:space="preserve">Public Institution Home for the Elderly </w:t>
            </w:r>
            <w:r w:rsidR="00C80400" w:rsidRPr="00C62FBA">
              <w:rPr>
                <w:rFonts w:ascii="Arial" w:hAnsi="Arial" w:cs="Arial"/>
                <w:sz w:val="20"/>
                <w:szCs w:val="20"/>
                <w:lang w:val="en-GB"/>
              </w:rPr>
              <w:t>“</w:t>
            </w:r>
            <w:r w:rsidRPr="00C62FBA">
              <w:rPr>
                <w:rFonts w:ascii="Arial" w:hAnsi="Arial" w:cs="Arial"/>
                <w:sz w:val="20"/>
                <w:szCs w:val="20"/>
                <w:lang w:val="en-GB"/>
              </w:rPr>
              <w:t>Grabovac</w:t>
            </w:r>
            <w:r w:rsidR="00C80400" w:rsidRPr="00C62FBA">
              <w:rPr>
                <w:rFonts w:ascii="Arial" w:hAnsi="Arial" w:cs="Arial"/>
                <w:sz w:val="20"/>
                <w:szCs w:val="20"/>
                <w:lang w:val="en-GB"/>
              </w:rPr>
              <w:t>”</w:t>
            </w:r>
            <w:r w:rsidRPr="00C62FBA">
              <w:rPr>
                <w:rFonts w:ascii="Arial" w:hAnsi="Arial" w:cs="Arial"/>
                <w:sz w:val="20"/>
                <w:szCs w:val="20"/>
                <w:lang w:val="en-GB"/>
              </w:rPr>
              <w:t xml:space="preserve"> – Kotor  </w:t>
            </w:r>
          </w:p>
        </w:tc>
        <w:tc>
          <w:tcPr>
            <w:tcW w:w="1572" w:type="dxa"/>
            <w:noWrap/>
            <w:vAlign w:val="center"/>
          </w:tcPr>
          <w:p w14:paraId="00797FEA" w14:textId="2A1617E7" w:rsidR="00E756AF" w:rsidRPr="00C62FBA" w:rsidRDefault="00E756AF"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0</w:t>
            </w:r>
          </w:p>
        </w:tc>
        <w:tc>
          <w:tcPr>
            <w:tcW w:w="476" w:type="dxa"/>
            <w:vAlign w:val="center"/>
          </w:tcPr>
          <w:p w14:paraId="502CF006" w14:textId="058E45E4" w:rsidR="00E756AF" w:rsidRPr="00C62FBA" w:rsidRDefault="00E756AF"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0</w:t>
            </w:r>
          </w:p>
        </w:tc>
        <w:tc>
          <w:tcPr>
            <w:tcW w:w="713" w:type="dxa"/>
            <w:vAlign w:val="center"/>
          </w:tcPr>
          <w:p w14:paraId="670102FA" w14:textId="525EE1FF" w:rsidR="00E756AF" w:rsidRPr="00C62FBA" w:rsidRDefault="00E756AF"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0</w:t>
            </w:r>
          </w:p>
        </w:tc>
      </w:tr>
      <w:tr w:rsidR="00E756AF" w:rsidRPr="00C62FBA" w14:paraId="2EEBA880" w14:textId="77777777" w:rsidTr="00C465EE">
        <w:trPr>
          <w:trHeight w:val="510"/>
          <w:jc w:val="center"/>
        </w:trPr>
        <w:tc>
          <w:tcPr>
            <w:cnfStyle w:val="001000000000" w:firstRow="0" w:lastRow="0" w:firstColumn="1" w:lastColumn="0" w:oddVBand="0" w:evenVBand="0" w:oddHBand="0" w:evenHBand="0" w:firstRowFirstColumn="0" w:firstRowLastColumn="0" w:lastRowFirstColumn="0" w:lastRowLastColumn="0"/>
            <w:tcW w:w="539" w:type="dxa"/>
            <w:noWrap/>
            <w:vAlign w:val="center"/>
          </w:tcPr>
          <w:p w14:paraId="6B327DB8" w14:textId="7A728ED0" w:rsidR="00E756AF" w:rsidRPr="00C62FBA" w:rsidRDefault="00E756AF" w:rsidP="00191AED">
            <w:pPr>
              <w:jc w:val="center"/>
              <w:rPr>
                <w:rFonts w:ascii="Arial" w:hAnsi="Arial" w:cs="Arial"/>
                <w:b w:val="0"/>
                <w:bCs w:val="0"/>
                <w:sz w:val="20"/>
                <w:szCs w:val="20"/>
                <w:lang w:val="en-GB"/>
              </w:rPr>
            </w:pPr>
            <w:r w:rsidRPr="00C62FBA">
              <w:rPr>
                <w:rFonts w:ascii="Arial" w:hAnsi="Arial" w:cs="Arial"/>
                <w:b w:val="0"/>
                <w:bCs w:val="0"/>
                <w:sz w:val="20"/>
                <w:szCs w:val="20"/>
                <w:lang w:val="en-GB"/>
              </w:rPr>
              <w:t>9.</w:t>
            </w:r>
          </w:p>
        </w:tc>
        <w:tc>
          <w:tcPr>
            <w:tcW w:w="4781" w:type="dxa"/>
            <w:noWrap/>
            <w:vAlign w:val="center"/>
          </w:tcPr>
          <w:p w14:paraId="2FC809EC" w14:textId="0EE00EAF" w:rsidR="00E756AF" w:rsidRPr="00C62FBA" w:rsidRDefault="00E756AF"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sz w:val="20"/>
                <w:szCs w:val="20"/>
                <w:lang w:val="en-GB"/>
              </w:rPr>
              <w:t>Public Institution Home for the Elderly Nikšić – Duklo</w:t>
            </w:r>
          </w:p>
        </w:tc>
        <w:tc>
          <w:tcPr>
            <w:tcW w:w="1572" w:type="dxa"/>
            <w:noWrap/>
            <w:vAlign w:val="center"/>
          </w:tcPr>
          <w:p w14:paraId="28316D11" w14:textId="04991163" w:rsidR="00E756AF" w:rsidRPr="00C62FBA" w:rsidRDefault="00E756AF"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16</w:t>
            </w:r>
          </w:p>
        </w:tc>
        <w:tc>
          <w:tcPr>
            <w:tcW w:w="476" w:type="dxa"/>
            <w:vAlign w:val="center"/>
          </w:tcPr>
          <w:p w14:paraId="0B31DFD9" w14:textId="54ABFBB1" w:rsidR="00E756AF" w:rsidRPr="00C62FBA" w:rsidRDefault="00E756AF"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2</w:t>
            </w:r>
          </w:p>
        </w:tc>
        <w:tc>
          <w:tcPr>
            <w:tcW w:w="713" w:type="dxa"/>
            <w:vAlign w:val="center"/>
          </w:tcPr>
          <w:p w14:paraId="136543ED" w14:textId="1CBD1915" w:rsidR="00E756AF" w:rsidRPr="00C62FBA" w:rsidRDefault="00E756AF"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14</w:t>
            </w:r>
          </w:p>
        </w:tc>
      </w:tr>
      <w:tr w:rsidR="00E756AF" w:rsidRPr="00C62FBA" w14:paraId="04F15BA0" w14:textId="77777777" w:rsidTr="00C465E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539" w:type="dxa"/>
            <w:noWrap/>
            <w:vAlign w:val="center"/>
          </w:tcPr>
          <w:p w14:paraId="51463359" w14:textId="2F9EE220" w:rsidR="00E756AF" w:rsidRPr="00C62FBA" w:rsidRDefault="00E756AF" w:rsidP="00191AED">
            <w:pPr>
              <w:jc w:val="center"/>
              <w:rPr>
                <w:rFonts w:ascii="Arial" w:hAnsi="Arial" w:cs="Arial"/>
                <w:b w:val="0"/>
                <w:bCs w:val="0"/>
                <w:sz w:val="20"/>
                <w:szCs w:val="20"/>
                <w:lang w:val="en-GB"/>
              </w:rPr>
            </w:pPr>
            <w:r w:rsidRPr="00C62FBA">
              <w:rPr>
                <w:rFonts w:ascii="Arial" w:hAnsi="Arial" w:cs="Arial"/>
                <w:b w:val="0"/>
                <w:bCs w:val="0"/>
                <w:sz w:val="20"/>
                <w:szCs w:val="20"/>
                <w:lang w:val="en-GB"/>
              </w:rPr>
              <w:t>10.</w:t>
            </w:r>
          </w:p>
        </w:tc>
        <w:tc>
          <w:tcPr>
            <w:tcW w:w="4781" w:type="dxa"/>
            <w:noWrap/>
            <w:vAlign w:val="center"/>
          </w:tcPr>
          <w:p w14:paraId="083C7BFF" w14:textId="69470ECB" w:rsidR="00E756AF" w:rsidRPr="00C62FBA" w:rsidRDefault="00E756AF"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sz w:val="20"/>
                <w:szCs w:val="20"/>
                <w:lang w:val="en-GB"/>
              </w:rPr>
              <w:t>Public Institution Home for the Elderly Nikšić – Vardarska</w:t>
            </w:r>
          </w:p>
        </w:tc>
        <w:tc>
          <w:tcPr>
            <w:tcW w:w="1572" w:type="dxa"/>
            <w:noWrap/>
            <w:vAlign w:val="center"/>
          </w:tcPr>
          <w:p w14:paraId="136D9119" w14:textId="59CFDD33" w:rsidR="00E756AF" w:rsidRPr="00C62FBA" w:rsidRDefault="00E756AF"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10</w:t>
            </w:r>
          </w:p>
        </w:tc>
        <w:tc>
          <w:tcPr>
            <w:tcW w:w="476" w:type="dxa"/>
            <w:vAlign w:val="center"/>
          </w:tcPr>
          <w:p w14:paraId="6D642D0B" w14:textId="59B531C9" w:rsidR="00E756AF" w:rsidRPr="00C62FBA" w:rsidRDefault="00E756AF"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2</w:t>
            </w:r>
          </w:p>
        </w:tc>
        <w:tc>
          <w:tcPr>
            <w:tcW w:w="713" w:type="dxa"/>
            <w:vAlign w:val="center"/>
          </w:tcPr>
          <w:p w14:paraId="3720EB58" w14:textId="2E52B152" w:rsidR="00E756AF" w:rsidRPr="00C62FBA" w:rsidRDefault="00E756AF"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8</w:t>
            </w:r>
          </w:p>
        </w:tc>
      </w:tr>
      <w:tr w:rsidR="00E756AF" w:rsidRPr="00C62FBA" w14:paraId="7A1D0436" w14:textId="77777777" w:rsidTr="00C465EE">
        <w:trPr>
          <w:trHeight w:val="510"/>
          <w:jc w:val="center"/>
        </w:trPr>
        <w:tc>
          <w:tcPr>
            <w:cnfStyle w:val="001000000000" w:firstRow="0" w:lastRow="0" w:firstColumn="1" w:lastColumn="0" w:oddVBand="0" w:evenVBand="0" w:oddHBand="0" w:evenHBand="0" w:firstRowFirstColumn="0" w:firstRowLastColumn="0" w:lastRowFirstColumn="0" w:lastRowLastColumn="0"/>
            <w:tcW w:w="539" w:type="dxa"/>
            <w:noWrap/>
            <w:vAlign w:val="center"/>
          </w:tcPr>
          <w:p w14:paraId="29355C38" w14:textId="2FEE6237" w:rsidR="00E756AF" w:rsidRPr="00C62FBA" w:rsidRDefault="00E756AF" w:rsidP="00191AED">
            <w:pPr>
              <w:jc w:val="center"/>
              <w:rPr>
                <w:rFonts w:ascii="Arial" w:hAnsi="Arial" w:cs="Arial"/>
                <w:b w:val="0"/>
                <w:bCs w:val="0"/>
                <w:sz w:val="20"/>
                <w:szCs w:val="20"/>
                <w:lang w:val="en-GB"/>
              </w:rPr>
            </w:pPr>
            <w:r w:rsidRPr="00C62FBA">
              <w:rPr>
                <w:rFonts w:ascii="Arial" w:hAnsi="Arial" w:cs="Arial"/>
                <w:b w:val="0"/>
                <w:bCs w:val="0"/>
                <w:sz w:val="20"/>
                <w:szCs w:val="20"/>
                <w:lang w:val="en-GB"/>
              </w:rPr>
              <w:t>11.</w:t>
            </w:r>
          </w:p>
        </w:tc>
        <w:tc>
          <w:tcPr>
            <w:tcW w:w="4781" w:type="dxa"/>
            <w:noWrap/>
            <w:vAlign w:val="center"/>
          </w:tcPr>
          <w:p w14:paraId="79DCA0C1" w14:textId="5614FA58" w:rsidR="00E756AF" w:rsidRPr="00C62FBA" w:rsidRDefault="00E756AF"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sz w:val="20"/>
                <w:szCs w:val="20"/>
                <w:lang w:val="en-GB"/>
              </w:rPr>
              <w:t xml:space="preserve">NGO </w:t>
            </w:r>
            <w:r w:rsidR="00C80400" w:rsidRPr="00C62FBA">
              <w:rPr>
                <w:rFonts w:ascii="Arial" w:hAnsi="Arial" w:cs="Arial"/>
                <w:sz w:val="20"/>
                <w:szCs w:val="20"/>
                <w:lang w:val="en-GB"/>
              </w:rPr>
              <w:t>“</w:t>
            </w:r>
            <w:r w:rsidRPr="00C62FBA">
              <w:rPr>
                <w:rFonts w:ascii="Arial" w:hAnsi="Arial" w:cs="Arial"/>
                <w:sz w:val="20"/>
                <w:szCs w:val="20"/>
                <w:lang w:val="en-GB"/>
              </w:rPr>
              <w:t>Futura</w:t>
            </w:r>
            <w:r w:rsidR="00C80400" w:rsidRPr="00C62FBA">
              <w:rPr>
                <w:rFonts w:ascii="Arial" w:hAnsi="Arial" w:cs="Arial"/>
                <w:sz w:val="20"/>
                <w:szCs w:val="20"/>
                <w:lang w:val="en-GB"/>
              </w:rPr>
              <w:t>”</w:t>
            </w:r>
            <w:r w:rsidRPr="00C62FBA">
              <w:rPr>
                <w:rFonts w:ascii="Arial" w:hAnsi="Arial" w:cs="Arial"/>
                <w:sz w:val="20"/>
                <w:szCs w:val="20"/>
                <w:lang w:val="en-GB"/>
              </w:rPr>
              <w:t xml:space="preserve"> – Nikšić</w:t>
            </w:r>
          </w:p>
        </w:tc>
        <w:tc>
          <w:tcPr>
            <w:tcW w:w="1572" w:type="dxa"/>
            <w:noWrap/>
            <w:vAlign w:val="center"/>
          </w:tcPr>
          <w:p w14:paraId="2010159C" w14:textId="5F427716" w:rsidR="00E756AF" w:rsidRPr="00C62FBA" w:rsidRDefault="00E756AF"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9</w:t>
            </w:r>
          </w:p>
        </w:tc>
        <w:tc>
          <w:tcPr>
            <w:tcW w:w="476" w:type="dxa"/>
            <w:vAlign w:val="center"/>
          </w:tcPr>
          <w:p w14:paraId="2419C123" w14:textId="33477EDA" w:rsidR="00E756AF" w:rsidRPr="00C62FBA" w:rsidRDefault="00E756AF"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5</w:t>
            </w:r>
          </w:p>
        </w:tc>
        <w:tc>
          <w:tcPr>
            <w:tcW w:w="713" w:type="dxa"/>
            <w:vAlign w:val="center"/>
          </w:tcPr>
          <w:p w14:paraId="0B132FCA" w14:textId="58DA3468" w:rsidR="00E756AF" w:rsidRPr="00C62FBA" w:rsidRDefault="00E756AF"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4</w:t>
            </w:r>
          </w:p>
        </w:tc>
      </w:tr>
      <w:tr w:rsidR="0096487A" w:rsidRPr="00C62FBA" w14:paraId="093819F5" w14:textId="77777777" w:rsidTr="00CD5578">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5320" w:type="dxa"/>
            <w:gridSpan w:val="2"/>
            <w:noWrap/>
            <w:vAlign w:val="center"/>
          </w:tcPr>
          <w:p w14:paraId="6FA4D97D" w14:textId="52AC1A42" w:rsidR="0096487A" w:rsidRPr="00C62FBA" w:rsidRDefault="003774BF" w:rsidP="00191AED">
            <w:pPr>
              <w:jc w:val="right"/>
              <w:rPr>
                <w:rFonts w:ascii="Arial" w:hAnsi="Arial" w:cs="Arial"/>
                <w:bCs w:val="0"/>
                <w:sz w:val="20"/>
                <w:szCs w:val="20"/>
                <w:lang w:val="en-GB"/>
              </w:rPr>
            </w:pPr>
            <w:r w:rsidRPr="00C62FBA">
              <w:rPr>
                <w:rFonts w:ascii="Arial" w:hAnsi="Arial" w:cs="Arial"/>
                <w:sz w:val="20"/>
                <w:szCs w:val="20"/>
                <w:lang w:val="en-GB"/>
              </w:rPr>
              <w:t>TOTAL:</w:t>
            </w:r>
          </w:p>
        </w:tc>
        <w:tc>
          <w:tcPr>
            <w:tcW w:w="1572" w:type="dxa"/>
            <w:noWrap/>
            <w:vAlign w:val="center"/>
          </w:tcPr>
          <w:p w14:paraId="2238848D" w14:textId="3CE7D98D" w:rsidR="0096487A" w:rsidRPr="00C62FBA" w:rsidRDefault="0096487A"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rPr>
            </w:pPr>
            <w:r w:rsidRPr="00C62FBA">
              <w:rPr>
                <w:rFonts w:ascii="Arial" w:hAnsi="Arial" w:cs="Arial"/>
                <w:b/>
                <w:bCs/>
                <w:sz w:val="20"/>
                <w:szCs w:val="20"/>
                <w:lang w:val="en-GB"/>
              </w:rPr>
              <w:t>103</w:t>
            </w:r>
          </w:p>
        </w:tc>
        <w:tc>
          <w:tcPr>
            <w:tcW w:w="476" w:type="dxa"/>
            <w:vAlign w:val="center"/>
          </w:tcPr>
          <w:p w14:paraId="6D41DDAD" w14:textId="1B0EDB83" w:rsidR="0096487A" w:rsidRPr="00C62FBA" w:rsidRDefault="0096487A"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rPr>
            </w:pPr>
            <w:r w:rsidRPr="00C62FBA">
              <w:rPr>
                <w:rFonts w:ascii="Arial" w:hAnsi="Arial" w:cs="Arial"/>
                <w:b/>
                <w:bCs/>
                <w:sz w:val="20"/>
                <w:szCs w:val="20"/>
                <w:lang w:val="en-GB"/>
              </w:rPr>
              <w:t>46</w:t>
            </w:r>
          </w:p>
        </w:tc>
        <w:tc>
          <w:tcPr>
            <w:tcW w:w="713" w:type="dxa"/>
            <w:vAlign w:val="center"/>
          </w:tcPr>
          <w:p w14:paraId="12E2287E" w14:textId="2FDDDB4E" w:rsidR="0096487A" w:rsidRPr="00C62FBA" w:rsidRDefault="0096487A"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rPr>
            </w:pPr>
            <w:r w:rsidRPr="00C62FBA">
              <w:rPr>
                <w:rFonts w:ascii="Arial" w:hAnsi="Arial" w:cs="Arial"/>
                <w:b/>
                <w:bCs/>
                <w:sz w:val="20"/>
                <w:szCs w:val="20"/>
                <w:lang w:val="en-GB"/>
              </w:rPr>
              <w:t>57</w:t>
            </w:r>
          </w:p>
        </w:tc>
      </w:tr>
    </w:tbl>
    <w:bookmarkEnd w:id="27"/>
    <w:p w14:paraId="3858BE54" w14:textId="7D0019CD" w:rsidR="00102FB1" w:rsidRPr="00C62FBA" w:rsidRDefault="00CD5578" w:rsidP="000255D1">
      <w:pPr>
        <w:spacing w:before="120" w:after="120" w:line="240" w:lineRule="auto"/>
        <w:jc w:val="both"/>
        <w:rPr>
          <w:rFonts w:ascii="Arial" w:hAnsi="Arial" w:cs="Arial"/>
          <w:lang w:val="en-GB"/>
        </w:rPr>
      </w:pPr>
      <w:r w:rsidRPr="00C62FBA">
        <w:rPr>
          <w:rFonts w:ascii="Arial" w:hAnsi="Arial" w:cs="Arial"/>
          <w:lang w:val="en-GB"/>
        </w:rPr>
        <w:t xml:space="preserve">In addition to </w:t>
      </w:r>
      <w:r w:rsidR="004441DB" w:rsidRPr="00C62FBA">
        <w:rPr>
          <w:rFonts w:ascii="Arial" w:hAnsi="Arial" w:cs="Arial"/>
          <w:lang w:val="en-GB"/>
        </w:rPr>
        <w:t xml:space="preserve">the </w:t>
      </w:r>
      <w:r w:rsidRPr="00C62FBA">
        <w:rPr>
          <w:rFonts w:ascii="Arial" w:hAnsi="Arial" w:cs="Arial"/>
          <w:lang w:val="en-GB"/>
        </w:rPr>
        <w:t xml:space="preserve">above, day care services are also provided in the municipalities of Rožaje, Plav, Petnjica, Kolašin, Mojkovac, Danilovgrad, and in the Old Royal Capital Cetinje. These services are financed through the project </w:t>
      </w:r>
      <w:r w:rsidR="00C80400" w:rsidRPr="00C62FBA">
        <w:rPr>
          <w:rFonts w:ascii="Arial" w:hAnsi="Arial" w:cs="Arial"/>
          <w:lang w:val="en-GB"/>
        </w:rPr>
        <w:t>“</w:t>
      </w:r>
      <w:r w:rsidRPr="00C62FBA">
        <w:rPr>
          <w:rFonts w:ascii="Arial" w:hAnsi="Arial" w:cs="Arial"/>
          <w:lang w:val="en-GB"/>
        </w:rPr>
        <w:t>Develop</w:t>
      </w:r>
      <w:r w:rsidR="00422431" w:rsidRPr="00C62FBA">
        <w:rPr>
          <w:rFonts w:ascii="Arial" w:hAnsi="Arial" w:cs="Arial"/>
          <w:lang w:val="en-GB"/>
        </w:rPr>
        <w:t xml:space="preserve">ing </w:t>
      </w:r>
      <w:r w:rsidRPr="00C62FBA">
        <w:rPr>
          <w:rFonts w:ascii="Arial" w:hAnsi="Arial" w:cs="Arial"/>
          <w:lang w:val="en-GB"/>
        </w:rPr>
        <w:t>Facilities for Provi</w:t>
      </w:r>
      <w:r w:rsidR="00422431" w:rsidRPr="00C62FBA">
        <w:rPr>
          <w:rFonts w:ascii="Arial" w:hAnsi="Arial" w:cs="Arial"/>
          <w:lang w:val="en-GB"/>
        </w:rPr>
        <w:t xml:space="preserve">sion of </w:t>
      </w:r>
      <w:r w:rsidRPr="00C62FBA">
        <w:rPr>
          <w:rFonts w:ascii="Arial" w:hAnsi="Arial" w:cs="Arial"/>
          <w:lang w:val="en-GB"/>
        </w:rPr>
        <w:t>Social Protection Services in Montenegro,</w:t>
      </w:r>
      <w:r w:rsidR="00C80400" w:rsidRPr="00C62FBA">
        <w:rPr>
          <w:rFonts w:ascii="Arial" w:hAnsi="Arial" w:cs="Arial"/>
          <w:lang w:val="en-GB"/>
        </w:rPr>
        <w:t>”</w:t>
      </w:r>
      <w:r w:rsidRPr="00C62FBA">
        <w:rPr>
          <w:rFonts w:ascii="Arial" w:hAnsi="Arial" w:cs="Arial"/>
          <w:lang w:val="en-GB"/>
        </w:rPr>
        <w:t xml:space="preserve"> which is implemented in partnership </w:t>
      </w:r>
      <w:r w:rsidR="004441DB" w:rsidRPr="00C62FBA">
        <w:rPr>
          <w:rFonts w:ascii="Arial" w:hAnsi="Arial" w:cs="Arial"/>
          <w:lang w:val="en-GB"/>
        </w:rPr>
        <w:t>with</w:t>
      </w:r>
      <w:r w:rsidRPr="00C62FBA">
        <w:rPr>
          <w:rFonts w:ascii="Arial" w:hAnsi="Arial" w:cs="Arial"/>
          <w:lang w:val="en-GB"/>
        </w:rPr>
        <w:t xml:space="preserve"> the Ministry of </w:t>
      </w:r>
      <w:r w:rsidR="005676FF" w:rsidRPr="00C62FBA">
        <w:rPr>
          <w:rFonts w:ascii="Arial" w:hAnsi="Arial" w:cs="Arial"/>
          <w:lang w:val="en-GB"/>
        </w:rPr>
        <w:t>Labour</w:t>
      </w:r>
      <w:r w:rsidRPr="00C62FBA">
        <w:rPr>
          <w:rFonts w:ascii="Arial" w:hAnsi="Arial" w:cs="Arial"/>
          <w:lang w:val="en-GB"/>
        </w:rPr>
        <w:t xml:space="preserve"> and Social Welfare (MLSW) and UNDP</w:t>
      </w:r>
      <w:r w:rsidR="00F11DBF" w:rsidRPr="00C62FBA">
        <w:rPr>
          <w:rFonts w:ascii="Arial" w:hAnsi="Arial" w:cs="Arial"/>
          <w:lang w:val="en-GB"/>
        </w:rPr>
        <w:t>.</w:t>
      </w:r>
    </w:p>
    <w:bookmarkEnd w:id="26"/>
    <w:p w14:paraId="40B7DB87" w14:textId="1835FC42" w:rsidR="00365F5A" w:rsidRPr="00C62FBA" w:rsidRDefault="00CD5578" w:rsidP="000255D1">
      <w:pPr>
        <w:spacing w:after="120" w:line="240" w:lineRule="auto"/>
        <w:jc w:val="both"/>
        <w:rPr>
          <w:rFonts w:ascii="Arial" w:hAnsi="Arial" w:cs="Arial"/>
          <w:iCs/>
          <w:lang w:val="en-GB"/>
        </w:rPr>
      </w:pPr>
      <w:r w:rsidRPr="00C62FBA">
        <w:rPr>
          <w:rFonts w:ascii="Arial" w:hAnsi="Arial" w:cs="Arial"/>
          <w:lang w:val="en-GB"/>
        </w:rPr>
        <w:t xml:space="preserve">Three licensed service providers offer </w:t>
      </w:r>
      <w:r w:rsidRPr="00C62FBA">
        <w:rPr>
          <w:rFonts w:ascii="Arial" w:hAnsi="Arial" w:cs="Arial"/>
          <w:b/>
          <w:lang w:val="en-GB"/>
        </w:rPr>
        <w:t xml:space="preserve">day care services for children with </w:t>
      </w:r>
      <w:r w:rsidR="009A57CB" w:rsidRPr="00C62FBA">
        <w:rPr>
          <w:rFonts w:ascii="Arial" w:hAnsi="Arial" w:cs="Arial"/>
          <w:b/>
          <w:lang w:val="en-GB"/>
        </w:rPr>
        <w:t>behavioural</w:t>
      </w:r>
      <w:r w:rsidRPr="00C62FBA">
        <w:rPr>
          <w:rFonts w:ascii="Arial" w:hAnsi="Arial" w:cs="Arial"/>
          <w:b/>
          <w:lang w:val="en-GB"/>
        </w:rPr>
        <w:t xml:space="preserve"> problems</w:t>
      </w:r>
      <w:r w:rsidRPr="00C62FBA">
        <w:rPr>
          <w:rFonts w:ascii="Arial" w:hAnsi="Arial" w:cs="Arial"/>
          <w:lang w:val="en-GB"/>
        </w:rPr>
        <w:t xml:space="preserve">. Day care services for children and youth with </w:t>
      </w:r>
      <w:r w:rsidR="009A57CB" w:rsidRPr="00C62FBA">
        <w:rPr>
          <w:rFonts w:ascii="Arial" w:hAnsi="Arial" w:cs="Arial"/>
          <w:lang w:val="en-GB"/>
        </w:rPr>
        <w:t>behavioural</w:t>
      </w:r>
      <w:r w:rsidRPr="00C62FBA">
        <w:rPr>
          <w:rFonts w:ascii="Arial" w:hAnsi="Arial" w:cs="Arial"/>
          <w:lang w:val="en-GB"/>
        </w:rPr>
        <w:t xml:space="preserve"> problems represent a significant resource in preventive work for children and youth with such issues. In 2023, 23 beneficiaries used these services. National-level annual expenditures amounted to approximately €19,000 in 2023</w:t>
      </w:r>
      <w:r w:rsidR="00B919AA" w:rsidRPr="00C62FBA">
        <w:rPr>
          <w:rFonts w:ascii="Arial" w:hAnsi="Arial" w:cs="Arial"/>
          <w:iCs/>
          <w:lang w:val="en-GB"/>
        </w:rPr>
        <w:t>.</w:t>
      </w:r>
    </w:p>
    <w:p w14:paraId="76BF9B36" w14:textId="49B4703C" w:rsidR="00FA59EF" w:rsidRPr="00C62FBA" w:rsidRDefault="00CD5578" w:rsidP="00FA59EF">
      <w:pPr>
        <w:spacing w:before="40" w:after="0" w:line="240" w:lineRule="auto"/>
        <w:jc w:val="both"/>
        <w:rPr>
          <w:rFonts w:ascii="Arial" w:hAnsi="Arial" w:cs="Arial"/>
          <w:b/>
          <w:sz w:val="20"/>
          <w:szCs w:val="20"/>
          <w:lang w:val="en-GB"/>
        </w:rPr>
      </w:pPr>
      <w:r w:rsidRPr="00C62FBA">
        <w:rPr>
          <w:rFonts w:ascii="Arial" w:hAnsi="Arial" w:cs="Arial"/>
          <w:b/>
          <w:sz w:val="20"/>
          <w:szCs w:val="20"/>
          <w:lang w:val="en-GB"/>
        </w:rPr>
        <w:t xml:space="preserve">Table 6. </w:t>
      </w:r>
      <w:r w:rsidR="004441DB" w:rsidRPr="00C62FBA">
        <w:rPr>
          <w:rFonts w:ascii="Arial" w:hAnsi="Arial" w:cs="Arial"/>
          <w:b/>
          <w:sz w:val="20"/>
          <w:szCs w:val="20"/>
          <w:lang w:val="en-GB"/>
        </w:rPr>
        <w:t>Day care centre</w:t>
      </w:r>
      <w:r w:rsidRPr="00C62FBA">
        <w:rPr>
          <w:rFonts w:ascii="Arial" w:hAnsi="Arial" w:cs="Arial"/>
          <w:b/>
          <w:sz w:val="20"/>
          <w:szCs w:val="20"/>
          <w:lang w:val="en-GB"/>
        </w:rPr>
        <w:t xml:space="preserve">s </w:t>
      </w:r>
      <w:r w:rsidR="004441DB" w:rsidRPr="00C62FBA">
        <w:rPr>
          <w:rFonts w:ascii="Arial" w:hAnsi="Arial" w:cs="Arial"/>
          <w:b/>
          <w:sz w:val="20"/>
          <w:szCs w:val="20"/>
          <w:lang w:val="en-GB"/>
        </w:rPr>
        <w:t>for children with behavioural problems</w:t>
      </w:r>
      <w:r w:rsidR="0096487A" w:rsidRPr="00C62FBA">
        <w:rPr>
          <w:rStyle w:val="FootnoteReference"/>
          <w:rFonts w:ascii="Arial" w:hAnsi="Arial" w:cs="Arial"/>
          <w:b/>
          <w:sz w:val="20"/>
          <w:szCs w:val="20"/>
          <w:lang w:val="en-GB"/>
        </w:rPr>
        <w:footnoteReference w:id="63"/>
      </w:r>
    </w:p>
    <w:tbl>
      <w:tblPr>
        <w:tblStyle w:val="GridTable2-Accent6"/>
        <w:tblW w:w="8775" w:type="dxa"/>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539"/>
        <w:gridCol w:w="6414"/>
        <w:gridCol w:w="1184"/>
        <w:gridCol w:w="429"/>
        <w:gridCol w:w="488"/>
      </w:tblGrid>
      <w:tr w:rsidR="001C0202" w:rsidRPr="00C62FBA" w14:paraId="6C518A5E" w14:textId="006993E2" w:rsidTr="00DE2C44">
        <w:trPr>
          <w:cnfStyle w:val="100000000000" w:firstRow="1" w:lastRow="0" w:firstColumn="0" w:lastColumn="0" w:oddVBand="0" w:evenVBand="0" w:oddHBand="0" w:evenHBand="0" w:firstRowFirstColumn="0" w:firstRowLastColumn="0" w:lastRowFirstColumn="0" w:lastRowLastColumn="0"/>
          <w:trHeight w:val="638"/>
          <w:jc w:val="center"/>
        </w:trPr>
        <w:tc>
          <w:tcPr>
            <w:cnfStyle w:val="001000000000" w:firstRow="0" w:lastRow="0" w:firstColumn="1" w:lastColumn="0" w:oddVBand="0" w:evenVBand="0" w:oddHBand="0" w:evenHBand="0" w:firstRowFirstColumn="0" w:firstRowLastColumn="0" w:lastRowFirstColumn="0" w:lastRowLastColumn="0"/>
            <w:tcW w:w="260" w:type="dxa"/>
            <w:vMerge w:val="restart"/>
            <w:shd w:val="clear" w:color="auto" w:fill="E2EFD9" w:themeFill="accent6" w:themeFillTint="33"/>
            <w:vAlign w:val="center"/>
            <w:hideMark/>
          </w:tcPr>
          <w:p w14:paraId="686DA813" w14:textId="6F070241" w:rsidR="001C0202" w:rsidRPr="00C62FBA" w:rsidRDefault="001C0202" w:rsidP="000255D1">
            <w:pPr>
              <w:jc w:val="center"/>
              <w:rPr>
                <w:rFonts w:ascii="Arial" w:hAnsi="Arial" w:cs="Arial"/>
                <w:bCs w:val="0"/>
                <w:sz w:val="20"/>
                <w:szCs w:val="20"/>
                <w:lang w:val="en-GB"/>
              </w:rPr>
            </w:pPr>
            <w:bookmarkStart w:id="28" w:name="_Hlk166762332"/>
            <w:r w:rsidRPr="00C62FBA">
              <w:rPr>
                <w:rFonts w:ascii="Arial" w:hAnsi="Arial" w:cs="Arial"/>
                <w:bCs w:val="0"/>
                <w:sz w:val="20"/>
                <w:szCs w:val="20"/>
                <w:lang w:val="en-GB"/>
              </w:rPr>
              <w:t>No.</w:t>
            </w:r>
          </w:p>
        </w:tc>
        <w:tc>
          <w:tcPr>
            <w:tcW w:w="6414" w:type="dxa"/>
            <w:vMerge w:val="restart"/>
            <w:shd w:val="clear" w:color="auto" w:fill="E2EFD9" w:themeFill="accent6" w:themeFillTint="33"/>
            <w:noWrap/>
            <w:vAlign w:val="center"/>
            <w:hideMark/>
          </w:tcPr>
          <w:p w14:paraId="046745AC" w14:textId="2044A801" w:rsidR="001C0202" w:rsidRPr="00C62FBA" w:rsidRDefault="001C0202" w:rsidP="000255D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C62FBA">
              <w:rPr>
                <w:rFonts w:ascii="Arial" w:hAnsi="Arial" w:cs="Arial"/>
                <w:sz w:val="20"/>
                <w:szCs w:val="20"/>
                <w:lang w:val="en-GB"/>
              </w:rPr>
              <w:t>Day care centres for children with behavioural problems</w:t>
            </w:r>
          </w:p>
        </w:tc>
        <w:tc>
          <w:tcPr>
            <w:tcW w:w="1184" w:type="dxa"/>
            <w:vMerge w:val="restart"/>
            <w:shd w:val="clear" w:color="auto" w:fill="E2EFD9" w:themeFill="accent6" w:themeFillTint="33"/>
            <w:vAlign w:val="center"/>
            <w:hideMark/>
          </w:tcPr>
          <w:p w14:paraId="14ED3D33" w14:textId="762EC511" w:rsidR="001C0202" w:rsidRPr="00C62FBA" w:rsidRDefault="001C0202" w:rsidP="000255D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C62FBA">
              <w:rPr>
                <w:rFonts w:ascii="Arial" w:hAnsi="Arial" w:cs="Arial"/>
                <w:sz w:val="20"/>
                <w:szCs w:val="20"/>
                <w:lang w:val="en-GB"/>
              </w:rPr>
              <w:t>Number of users in December 2023</w:t>
            </w:r>
          </w:p>
        </w:tc>
        <w:tc>
          <w:tcPr>
            <w:tcW w:w="917" w:type="dxa"/>
            <w:gridSpan w:val="2"/>
            <w:shd w:val="clear" w:color="auto" w:fill="E2EFD9" w:themeFill="accent6" w:themeFillTint="33"/>
            <w:vAlign w:val="center"/>
          </w:tcPr>
          <w:p w14:paraId="6D5AE372" w14:textId="3EB5C7B2" w:rsidR="001C0202" w:rsidRPr="00C62FBA" w:rsidRDefault="001C0202" w:rsidP="000255D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C62FBA">
              <w:rPr>
                <w:rFonts w:ascii="Arial" w:hAnsi="Arial" w:cs="Arial"/>
                <w:sz w:val="20"/>
                <w:szCs w:val="20"/>
                <w:lang w:val="en-GB"/>
              </w:rPr>
              <w:t>Gender</w:t>
            </w:r>
          </w:p>
        </w:tc>
      </w:tr>
      <w:tr w:rsidR="001C0202" w:rsidRPr="00C62FBA" w14:paraId="6540285D" w14:textId="77777777" w:rsidTr="00DE2C44">
        <w:trPr>
          <w:cnfStyle w:val="000000100000" w:firstRow="0" w:lastRow="0" w:firstColumn="0" w:lastColumn="0" w:oddVBand="0" w:evenVBand="0" w:oddHBand="1" w:evenHBand="0" w:firstRowFirstColumn="0" w:firstRowLastColumn="0" w:lastRowFirstColumn="0" w:lastRowLastColumn="0"/>
          <w:trHeight w:val="637"/>
          <w:jc w:val="center"/>
        </w:trPr>
        <w:tc>
          <w:tcPr>
            <w:cnfStyle w:val="001000000000" w:firstRow="0" w:lastRow="0" w:firstColumn="1" w:lastColumn="0" w:oddVBand="0" w:evenVBand="0" w:oddHBand="0" w:evenHBand="0" w:firstRowFirstColumn="0" w:firstRowLastColumn="0" w:lastRowFirstColumn="0" w:lastRowLastColumn="0"/>
            <w:tcW w:w="260" w:type="dxa"/>
            <w:vMerge/>
            <w:vAlign w:val="center"/>
          </w:tcPr>
          <w:p w14:paraId="1542B8E6" w14:textId="77777777" w:rsidR="001C0202" w:rsidRPr="00C62FBA" w:rsidRDefault="001C0202" w:rsidP="000255D1">
            <w:pPr>
              <w:jc w:val="center"/>
              <w:rPr>
                <w:rFonts w:ascii="Arial" w:hAnsi="Arial" w:cs="Arial"/>
                <w:bCs w:val="0"/>
                <w:sz w:val="20"/>
                <w:szCs w:val="20"/>
                <w:lang w:val="en-GB"/>
              </w:rPr>
            </w:pPr>
          </w:p>
        </w:tc>
        <w:tc>
          <w:tcPr>
            <w:tcW w:w="6414" w:type="dxa"/>
            <w:vMerge/>
            <w:noWrap/>
            <w:vAlign w:val="center"/>
          </w:tcPr>
          <w:p w14:paraId="35600C01" w14:textId="77777777" w:rsidR="001C0202" w:rsidRPr="00C62FBA" w:rsidRDefault="001C0202" w:rsidP="000255D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tcW w:w="1184" w:type="dxa"/>
            <w:vMerge/>
            <w:vAlign w:val="center"/>
          </w:tcPr>
          <w:p w14:paraId="40B94E0B" w14:textId="77777777" w:rsidR="001C0202" w:rsidRPr="00C62FBA" w:rsidRDefault="001C0202" w:rsidP="000255D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tcW w:w="429" w:type="dxa"/>
            <w:vAlign w:val="center"/>
          </w:tcPr>
          <w:p w14:paraId="63122F0C" w14:textId="16143B08" w:rsidR="001C0202" w:rsidRPr="00C62FBA" w:rsidRDefault="001C0202" w:rsidP="000255D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C62FBA">
              <w:rPr>
                <w:rFonts w:ascii="Arial" w:hAnsi="Arial" w:cs="Arial"/>
                <w:b/>
                <w:sz w:val="20"/>
                <w:szCs w:val="20"/>
                <w:lang w:val="en-GB"/>
              </w:rPr>
              <w:t>F</w:t>
            </w:r>
          </w:p>
        </w:tc>
        <w:tc>
          <w:tcPr>
            <w:tcW w:w="488" w:type="dxa"/>
            <w:vAlign w:val="center"/>
          </w:tcPr>
          <w:p w14:paraId="1FF3C102" w14:textId="7BE7764C" w:rsidR="001C0202" w:rsidRPr="00C62FBA" w:rsidRDefault="001C0202" w:rsidP="000255D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C62FBA">
              <w:rPr>
                <w:rFonts w:ascii="Arial" w:hAnsi="Arial" w:cs="Arial"/>
                <w:b/>
                <w:sz w:val="20"/>
                <w:szCs w:val="20"/>
                <w:lang w:val="en-GB"/>
              </w:rPr>
              <w:t>M</w:t>
            </w:r>
          </w:p>
        </w:tc>
      </w:tr>
      <w:tr w:rsidR="001C0202" w:rsidRPr="00C62FBA" w14:paraId="3D359A88" w14:textId="52D47BE8" w:rsidTr="00DE2C44">
        <w:trPr>
          <w:trHeight w:val="315"/>
          <w:jc w:val="center"/>
        </w:trPr>
        <w:tc>
          <w:tcPr>
            <w:cnfStyle w:val="001000000000" w:firstRow="0" w:lastRow="0" w:firstColumn="1" w:lastColumn="0" w:oddVBand="0" w:evenVBand="0" w:oddHBand="0" w:evenHBand="0" w:firstRowFirstColumn="0" w:firstRowLastColumn="0" w:lastRowFirstColumn="0" w:lastRowLastColumn="0"/>
            <w:tcW w:w="260" w:type="dxa"/>
            <w:noWrap/>
            <w:vAlign w:val="center"/>
            <w:hideMark/>
          </w:tcPr>
          <w:p w14:paraId="0F3624DF" w14:textId="44278CA3" w:rsidR="001C0202" w:rsidRPr="00C62FBA" w:rsidRDefault="001C0202" w:rsidP="000255D1">
            <w:pPr>
              <w:jc w:val="center"/>
              <w:rPr>
                <w:rFonts w:ascii="Arial" w:hAnsi="Arial" w:cs="Arial"/>
                <w:b w:val="0"/>
                <w:bCs w:val="0"/>
                <w:sz w:val="20"/>
                <w:szCs w:val="20"/>
                <w:lang w:val="en-GB"/>
              </w:rPr>
            </w:pPr>
            <w:r w:rsidRPr="00C62FBA">
              <w:rPr>
                <w:rFonts w:ascii="Arial" w:hAnsi="Arial" w:cs="Arial"/>
                <w:b w:val="0"/>
                <w:bCs w:val="0"/>
                <w:sz w:val="20"/>
                <w:szCs w:val="20"/>
                <w:lang w:val="en-GB"/>
              </w:rPr>
              <w:t>1.</w:t>
            </w:r>
          </w:p>
        </w:tc>
        <w:tc>
          <w:tcPr>
            <w:tcW w:w="6414" w:type="dxa"/>
            <w:vAlign w:val="center"/>
            <w:hideMark/>
          </w:tcPr>
          <w:p w14:paraId="5C8F4C62" w14:textId="3068442D" w:rsidR="001C0202" w:rsidRPr="00C62FBA" w:rsidRDefault="001C0202" w:rsidP="000255D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0"/>
                <w:szCs w:val="20"/>
                <w:lang w:val="en-GB"/>
              </w:rPr>
            </w:pPr>
            <w:r w:rsidRPr="00C62FBA">
              <w:rPr>
                <w:rFonts w:ascii="Arial" w:eastAsia="Times New Roman" w:hAnsi="Arial" w:cs="Arial"/>
                <w:color w:val="000000"/>
                <w:sz w:val="20"/>
                <w:szCs w:val="20"/>
                <w:lang w:val="en-GB"/>
              </w:rPr>
              <w:t xml:space="preserve">Public Institution Centre for Children and Youth </w:t>
            </w:r>
            <w:r w:rsidR="00C80400" w:rsidRPr="00C62FBA">
              <w:rPr>
                <w:rFonts w:ascii="Arial" w:eastAsia="Times New Roman" w:hAnsi="Arial" w:cs="Arial"/>
                <w:color w:val="000000"/>
                <w:sz w:val="20"/>
                <w:szCs w:val="20"/>
                <w:lang w:val="en-GB"/>
              </w:rPr>
              <w:t>“</w:t>
            </w:r>
            <w:r w:rsidRPr="00C62FBA">
              <w:rPr>
                <w:rFonts w:ascii="Arial" w:eastAsia="Times New Roman" w:hAnsi="Arial" w:cs="Arial"/>
                <w:color w:val="000000"/>
                <w:sz w:val="20"/>
                <w:szCs w:val="20"/>
                <w:lang w:val="en-GB"/>
              </w:rPr>
              <w:t>Ljubović</w:t>
            </w:r>
            <w:r w:rsidR="00C80400" w:rsidRPr="00C62FBA">
              <w:rPr>
                <w:rFonts w:ascii="Arial" w:eastAsia="Times New Roman" w:hAnsi="Arial" w:cs="Arial"/>
                <w:color w:val="000000"/>
                <w:sz w:val="20"/>
                <w:szCs w:val="20"/>
                <w:lang w:val="en-GB"/>
              </w:rPr>
              <w:t>”</w:t>
            </w:r>
            <w:r w:rsidRPr="00C62FBA">
              <w:rPr>
                <w:rFonts w:ascii="Arial" w:eastAsia="Times New Roman" w:hAnsi="Arial" w:cs="Arial"/>
                <w:color w:val="000000"/>
                <w:sz w:val="20"/>
                <w:szCs w:val="20"/>
                <w:lang w:val="en-GB"/>
              </w:rPr>
              <w:t xml:space="preserve"> Podgorica – day care centre</w:t>
            </w:r>
          </w:p>
        </w:tc>
        <w:tc>
          <w:tcPr>
            <w:tcW w:w="1184" w:type="dxa"/>
            <w:noWrap/>
            <w:vAlign w:val="center"/>
            <w:hideMark/>
          </w:tcPr>
          <w:p w14:paraId="1CA691D7" w14:textId="556BC94B" w:rsidR="001C0202" w:rsidRPr="00C62FBA" w:rsidRDefault="001C0202" w:rsidP="000255D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8</w:t>
            </w:r>
          </w:p>
        </w:tc>
        <w:tc>
          <w:tcPr>
            <w:tcW w:w="429" w:type="dxa"/>
            <w:vAlign w:val="center"/>
          </w:tcPr>
          <w:p w14:paraId="61D987BE" w14:textId="24990EA3" w:rsidR="001C0202" w:rsidRPr="00C62FBA" w:rsidRDefault="001C0202" w:rsidP="000255D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0000"/>
                <w:sz w:val="20"/>
                <w:szCs w:val="20"/>
                <w:lang w:val="en-GB"/>
              </w:rPr>
            </w:pPr>
            <w:r w:rsidRPr="00C62FBA">
              <w:rPr>
                <w:rFonts w:ascii="Arial" w:eastAsia="Times New Roman" w:hAnsi="Arial" w:cs="Arial"/>
                <w:bCs/>
                <w:color w:val="000000"/>
                <w:sz w:val="20"/>
                <w:szCs w:val="20"/>
                <w:lang w:val="en-GB"/>
              </w:rPr>
              <w:t>4</w:t>
            </w:r>
          </w:p>
        </w:tc>
        <w:tc>
          <w:tcPr>
            <w:tcW w:w="488" w:type="dxa"/>
            <w:vAlign w:val="center"/>
          </w:tcPr>
          <w:p w14:paraId="3CA2664C" w14:textId="2AFC7269" w:rsidR="001C0202" w:rsidRPr="00C62FBA" w:rsidRDefault="001C0202" w:rsidP="000255D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0000"/>
                <w:sz w:val="20"/>
                <w:szCs w:val="20"/>
                <w:lang w:val="en-GB"/>
              </w:rPr>
            </w:pPr>
            <w:r w:rsidRPr="00C62FBA">
              <w:rPr>
                <w:rFonts w:ascii="Arial" w:eastAsia="Times New Roman" w:hAnsi="Arial" w:cs="Arial"/>
                <w:bCs/>
                <w:color w:val="000000"/>
                <w:sz w:val="20"/>
                <w:szCs w:val="20"/>
                <w:lang w:val="en-GB"/>
              </w:rPr>
              <w:t>4</w:t>
            </w:r>
          </w:p>
        </w:tc>
      </w:tr>
      <w:tr w:rsidR="001C0202" w:rsidRPr="00C62FBA" w14:paraId="2AEFB2F0" w14:textId="3D3B447B" w:rsidTr="00DE2C4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60" w:type="dxa"/>
            <w:noWrap/>
            <w:vAlign w:val="center"/>
          </w:tcPr>
          <w:p w14:paraId="4C761A70" w14:textId="3C4B211B" w:rsidR="001C0202" w:rsidRPr="00C62FBA" w:rsidRDefault="001C0202" w:rsidP="000255D1">
            <w:pPr>
              <w:jc w:val="center"/>
              <w:rPr>
                <w:rFonts w:ascii="Arial" w:hAnsi="Arial" w:cs="Arial"/>
                <w:b w:val="0"/>
                <w:bCs w:val="0"/>
                <w:sz w:val="20"/>
                <w:szCs w:val="20"/>
                <w:lang w:val="en-GB"/>
              </w:rPr>
            </w:pPr>
            <w:r w:rsidRPr="00C62FBA">
              <w:rPr>
                <w:rFonts w:ascii="Arial" w:hAnsi="Arial" w:cs="Arial"/>
                <w:b w:val="0"/>
                <w:bCs w:val="0"/>
                <w:sz w:val="20"/>
                <w:szCs w:val="20"/>
                <w:lang w:val="en-GB"/>
              </w:rPr>
              <w:t>2.</w:t>
            </w:r>
          </w:p>
        </w:tc>
        <w:tc>
          <w:tcPr>
            <w:tcW w:w="6414" w:type="dxa"/>
            <w:vAlign w:val="center"/>
          </w:tcPr>
          <w:p w14:paraId="36C569B5" w14:textId="7CF1C70F" w:rsidR="001C0202" w:rsidRPr="00C62FBA" w:rsidRDefault="001C0202" w:rsidP="000255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0000"/>
                <w:sz w:val="20"/>
                <w:szCs w:val="20"/>
                <w:lang w:val="en-GB"/>
              </w:rPr>
            </w:pPr>
            <w:r w:rsidRPr="00C62FBA">
              <w:rPr>
                <w:rFonts w:ascii="Arial" w:eastAsia="Times New Roman" w:hAnsi="Arial" w:cs="Arial"/>
                <w:color w:val="000000"/>
                <w:sz w:val="20"/>
                <w:szCs w:val="20"/>
                <w:lang w:val="en-GB"/>
              </w:rPr>
              <w:t>NGO Centre for the Rights of the Child – Podgorica</w:t>
            </w:r>
          </w:p>
        </w:tc>
        <w:tc>
          <w:tcPr>
            <w:tcW w:w="1184" w:type="dxa"/>
            <w:noWrap/>
            <w:vAlign w:val="center"/>
          </w:tcPr>
          <w:p w14:paraId="7BFCC3C7" w14:textId="5DE4BCD1" w:rsidR="001C0202" w:rsidRPr="00C62FBA" w:rsidRDefault="001C0202" w:rsidP="000255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n-GB"/>
              </w:rPr>
            </w:pPr>
            <w:r w:rsidRPr="00C62FBA">
              <w:rPr>
                <w:rFonts w:ascii="Arial" w:eastAsia="Times New Roman" w:hAnsi="Arial" w:cs="Arial"/>
                <w:bCs/>
                <w:sz w:val="20"/>
                <w:szCs w:val="20"/>
                <w:lang w:val="en-GB"/>
              </w:rPr>
              <w:t>6</w:t>
            </w:r>
          </w:p>
        </w:tc>
        <w:tc>
          <w:tcPr>
            <w:tcW w:w="429" w:type="dxa"/>
            <w:vAlign w:val="center"/>
          </w:tcPr>
          <w:p w14:paraId="12776F19" w14:textId="66377223" w:rsidR="001C0202" w:rsidRPr="00C62FBA" w:rsidRDefault="001C0202" w:rsidP="000255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n-GB"/>
              </w:rPr>
            </w:pPr>
            <w:r w:rsidRPr="00C62FBA">
              <w:rPr>
                <w:rFonts w:ascii="Arial" w:eastAsia="Times New Roman" w:hAnsi="Arial" w:cs="Arial"/>
                <w:bCs/>
                <w:sz w:val="20"/>
                <w:szCs w:val="20"/>
                <w:lang w:val="en-GB"/>
              </w:rPr>
              <w:t>2</w:t>
            </w:r>
          </w:p>
        </w:tc>
        <w:tc>
          <w:tcPr>
            <w:tcW w:w="488" w:type="dxa"/>
            <w:vAlign w:val="center"/>
          </w:tcPr>
          <w:p w14:paraId="25BEF87A" w14:textId="627B0AC7" w:rsidR="001C0202" w:rsidRPr="00C62FBA" w:rsidRDefault="001C0202" w:rsidP="000255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n-GB"/>
              </w:rPr>
            </w:pPr>
            <w:r w:rsidRPr="00C62FBA">
              <w:rPr>
                <w:rFonts w:ascii="Arial" w:eastAsia="Times New Roman" w:hAnsi="Arial" w:cs="Arial"/>
                <w:bCs/>
                <w:sz w:val="20"/>
                <w:szCs w:val="20"/>
                <w:lang w:val="en-GB"/>
              </w:rPr>
              <w:t>4</w:t>
            </w:r>
          </w:p>
        </w:tc>
      </w:tr>
      <w:tr w:rsidR="001C0202" w:rsidRPr="00C62FBA" w14:paraId="39061914" w14:textId="2A4F3956" w:rsidTr="00DE2C44">
        <w:trPr>
          <w:trHeight w:val="315"/>
          <w:jc w:val="center"/>
        </w:trPr>
        <w:tc>
          <w:tcPr>
            <w:cnfStyle w:val="001000000000" w:firstRow="0" w:lastRow="0" w:firstColumn="1" w:lastColumn="0" w:oddVBand="0" w:evenVBand="0" w:oddHBand="0" w:evenHBand="0" w:firstRowFirstColumn="0" w:firstRowLastColumn="0" w:lastRowFirstColumn="0" w:lastRowLastColumn="0"/>
            <w:tcW w:w="260" w:type="dxa"/>
            <w:noWrap/>
            <w:vAlign w:val="center"/>
          </w:tcPr>
          <w:p w14:paraId="48B06E97" w14:textId="6DD1B599" w:rsidR="001C0202" w:rsidRPr="00C62FBA" w:rsidRDefault="001C0202" w:rsidP="000255D1">
            <w:pPr>
              <w:jc w:val="center"/>
              <w:rPr>
                <w:rFonts w:ascii="Arial" w:hAnsi="Arial" w:cs="Arial"/>
                <w:b w:val="0"/>
                <w:bCs w:val="0"/>
                <w:sz w:val="20"/>
                <w:szCs w:val="20"/>
                <w:lang w:val="en-GB"/>
              </w:rPr>
            </w:pPr>
            <w:r w:rsidRPr="00C62FBA">
              <w:rPr>
                <w:rFonts w:ascii="Arial" w:hAnsi="Arial" w:cs="Arial"/>
                <w:b w:val="0"/>
                <w:bCs w:val="0"/>
                <w:sz w:val="20"/>
                <w:szCs w:val="20"/>
                <w:lang w:val="en-GB"/>
              </w:rPr>
              <w:t>3.</w:t>
            </w:r>
          </w:p>
        </w:tc>
        <w:tc>
          <w:tcPr>
            <w:tcW w:w="6414" w:type="dxa"/>
            <w:vAlign w:val="center"/>
          </w:tcPr>
          <w:p w14:paraId="7A46B6D7" w14:textId="692A4C52" w:rsidR="001C0202" w:rsidRPr="00C62FBA" w:rsidRDefault="001C0202" w:rsidP="000255D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0000"/>
                <w:sz w:val="20"/>
                <w:szCs w:val="20"/>
                <w:lang w:val="en-GB"/>
              </w:rPr>
            </w:pPr>
            <w:r w:rsidRPr="00C62FBA">
              <w:rPr>
                <w:rFonts w:ascii="Arial" w:eastAsia="Times New Roman" w:hAnsi="Arial" w:cs="Arial"/>
                <w:sz w:val="20"/>
                <w:szCs w:val="20"/>
                <w:lang w:val="en-GB"/>
              </w:rPr>
              <w:t xml:space="preserve">NGO Defendologija </w:t>
            </w:r>
            <w:r w:rsidR="00C80400" w:rsidRPr="00C62FBA">
              <w:rPr>
                <w:rFonts w:ascii="Arial" w:eastAsia="Times New Roman" w:hAnsi="Arial" w:cs="Arial"/>
                <w:sz w:val="20"/>
                <w:szCs w:val="20"/>
                <w:lang w:val="en-GB"/>
              </w:rPr>
              <w:t>–</w:t>
            </w:r>
            <w:r w:rsidRPr="00C62FBA">
              <w:rPr>
                <w:rFonts w:ascii="Arial" w:eastAsia="Times New Roman" w:hAnsi="Arial" w:cs="Arial"/>
                <w:sz w:val="20"/>
                <w:szCs w:val="20"/>
                <w:lang w:val="en-GB"/>
              </w:rPr>
              <w:t xml:space="preserve"> Nikšić</w:t>
            </w:r>
          </w:p>
        </w:tc>
        <w:tc>
          <w:tcPr>
            <w:tcW w:w="1184" w:type="dxa"/>
            <w:noWrap/>
            <w:vAlign w:val="center"/>
          </w:tcPr>
          <w:p w14:paraId="1EC9A686" w14:textId="7033A7B5" w:rsidR="001C0202" w:rsidRPr="00C62FBA" w:rsidRDefault="001C0202" w:rsidP="000255D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en-GB"/>
              </w:rPr>
            </w:pPr>
            <w:r w:rsidRPr="00C62FBA">
              <w:rPr>
                <w:rFonts w:ascii="Arial" w:eastAsia="Times New Roman" w:hAnsi="Arial" w:cs="Arial"/>
                <w:bCs/>
                <w:sz w:val="20"/>
                <w:szCs w:val="20"/>
                <w:lang w:val="en-GB"/>
              </w:rPr>
              <w:t>9</w:t>
            </w:r>
          </w:p>
        </w:tc>
        <w:tc>
          <w:tcPr>
            <w:tcW w:w="429" w:type="dxa"/>
            <w:vAlign w:val="center"/>
          </w:tcPr>
          <w:p w14:paraId="3173C16B" w14:textId="40073876" w:rsidR="001C0202" w:rsidRPr="00C62FBA" w:rsidRDefault="001C0202" w:rsidP="000255D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en-GB"/>
              </w:rPr>
            </w:pPr>
            <w:r w:rsidRPr="00C62FBA">
              <w:rPr>
                <w:rFonts w:ascii="Arial" w:eastAsia="Times New Roman" w:hAnsi="Arial" w:cs="Arial"/>
                <w:bCs/>
                <w:sz w:val="20"/>
                <w:szCs w:val="20"/>
                <w:lang w:val="en-GB"/>
              </w:rPr>
              <w:t>1</w:t>
            </w:r>
          </w:p>
        </w:tc>
        <w:tc>
          <w:tcPr>
            <w:tcW w:w="488" w:type="dxa"/>
            <w:vAlign w:val="center"/>
          </w:tcPr>
          <w:p w14:paraId="3C5769FD" w14:textId="5CE5CEC8" w:rsidR="001C0202" w:rsidRPr="00C62FBA" w:rsidRDefault="001C0202" w:rsidP="000255D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en-GB"/>
              </w:rPr>
            </w:pPr>
            <w:r w:rsidRPr="00C62FBA">
              <w:rPr>
                <w:rFonts w:ascii="Arial" w:eastAsia="Times New Roman" w:hAnsi="Arial" w:cs="Arial"/>
                <w:bCs/>
                <w:sz w:val="20"/>
                <w:szCs w:val="20"/>
                <w:lang w:val="en-GB"/>
              </w:rPr>
              <w:t>8</w:t>
            </w:r>
          </w:p>
        </w:tc>
      </w:tr>
      <w:tr w:rsidR="000255D1" w:rsidRPr="00C62FBA" w14:paraId="44E42668" w14:textId="77777777" w:rsidTr="00DE2C4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674" w:type="dxa"/>
            <w:gridSpan w:val="2"/>
            <w:noWrap/>
            <w:vAlign w:val="center"/>
          </w:tcPr>
          <w:p w14:paraId="2EA3D404" w14:textId="4759EB00" w:rsidR="000255D1" w:rsidRPr="00C62FBA" w:rsidRDefault="003774BF" w:rsidP="000255D1">
            <w:pPr>
              <w:jc w:val="right"/>
              <w:rPr>
                <w:rFonts w:ascii="Arial" w:hAnsi="Arial" w:cs="Arial"/>
                <w:b w:val="0"/>
                <w:bCs w:val="0"/>
                <w:sz w:val="20"/>
                <w:szCs w:val="20"/>
                <w:lang w:val="en-GB"/>
              </w:rPr>
            </w:pPr>
            <w:r w:rsidRPr="00C62FBA">
              <w:rPr>
                <w:rFonts w:ascii="Arial" w:eastAsia="Times New Roman" w:hAnsi="Arial" w:cs="Arial"/>
                <w:sz w:val="20"/>
                <w:szCs w:val="20"/>
                <w:lang w:val="en-GB"/>
              </w:rPr>
              <w:t>TOTAL:</w:t>
            </w:r>
          </w:p>
        </w:tc>
        <w:tc>
          <w:tcPr>
            <w:tcW w:w="1184" w:type="dxa"/>
            <w:noWrap/>
            <w:vAlign w:val="center"/>
          </w:tcPr>
          <w:p w14:paraId="5E096ADA" w14:textId="61EBA248" w:rsidR="000255D1" w:rsidRPr="00C62FBA" w:rsidRDefault="000255D1" w:rsidP="000255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val="en-GB"/>
              </w:rPr>
            </w:pPr>
            <w:r w:rsidRPr="00C62FBA">
              <w:rPr>
                <w:rFonts w:ascii="Arial" w:eastAsia="Times New Roman" w:hAnsi="Arial" w:cs="Arial"/>
                <w:b/>
                <w:bCs/>
                <w:sz w:val="20"/>
                <w:szCs w:val="20"/>
                <w:lang w:val="en-GB"/>
              </w:rPr>
              <w:t>23</w:t>
            </w:r>
          </w:p>
        </w:tc>
        <w:tc>
          <w:tcPr>
            <w:tcW w:w="429" w:type="dxa"/>
            <w:vAlign w:val="center"/>
          </w:tcPr>
          <w:p w14:paraId="2A551F63" w14:textId="27BD96E0" w:rsidR="000255D1" w:rsidRPr="00C62FBA" w:rsidRDefault="000255D1" w:rsidP="000255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val="en-GB"/>
              </w:rPr>
            </w:pPr>
            <w:r w:rsidRPr="00C62FBA">
              <w:rPr>
                <w:rFonts w:ascii="Arial" w:eastAsia="Times New Roman" w:hAnsi="Arial" w:cs="Arial"/>
                <w:b/>
                <w:bCs/>
                <w:sz w:val="20"/>
                <w:szCs w:val="20"/>
                <w:lang w:val="en-GB"/>
              </w:rPr>
              <w:t>7</w:t>
            </w:r>
          </w:p>
        </w:tc>
        <w:tc>
          <w:tcPr>
            <w:tcW w:w="488" w:type="dxa"/>
            <w:vAlign w:val="center"/>
          </w:tcPr>
          <w:p w14:paraId="1EA1EBEA" w14:textId="6F3410C9" w:rsidR="000255D1" w:rsidRPr="00C62FBA" w:rsidRDefault="000255D1" w:rsidP="000255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val="en-GB"/>
              </w:rPr>
            </w:pPr>
            <w:r w:rsidRPr="00C62FBA">
              <w:rPr>
                <w:rFonts w:ascii="Arial" w:eastAsia="Times New Roman" w:hAnsi="Arial" w:cs="Arial"/>
                <w:b/>
                <w:bCs/>
                <w:sz w:val="20"/>
                <w:szCs w:val="20"/>
                <w:lang w:val="en-GB"/>
              </w:rPr>
              <w:t>16</w:t>
            </w:r>
          </w:p>
        </w:tc>
      </w:tr>
    </w:tbl>
    <w:bookmarkEnd w:id="28"/>
    <w:p w14:paraId="3D999856" w14:textId="330A2D8D" w:rsidR="001D5F72" w:rsidRPr="00C62FBA" w:rsidRDefault="001D5F72" w:rsidP="001D5F72">
      <w:pPr>
        <w:spacing w:after="0" w:line="240" w:lineRule="auto"/>
        <w:jc w:val="both"/>
        <w:rPr>
          <w:rFonts w:ascii="Arial" w:hAnsi="Arial" w:cs="Arial"/>
          <w:lang w:val="en-GB"/>
        </w:rPr>
      </w:pPr>
      <w:r w:rsidRPr="00C62FBA">
        <w:rPr>
          <w:rFonts w:ascii="Arial" w:hAnsi="Arial" w:cs="Arial"/>
          <w:lang w:val="en-GB"/>
        </w:rPr>
        <w:t xml:space="preserve">The number of children with </w:t>
      </w:r>
      <w:r w:rsidR="009A57CB" w:rsidRPr="00C62FBA">
        <w:rPr>
          <w:rFonts w:ascii="Arial" w:hAnsi="Arial" w:cs="Arial"/>
          <w:lang w:val="en-GB"/>
        </w:rPr>
        <w:t>behavioural</w:t>
      </w:r>
      <w:r w:rsidRPr="00C62FBA">
        <w:rPr>
          <w:rFonts w:ascii="Arial" w:hAnsi="Arial" w:cs="Arial"/>
          <w:lang w:val="en-GB"/>
        </w:rPr>
        <w:t xml:space="preserve"> problems is on the increase, and the issues themselves are becoming more complex. The consequences for individuals and society are growing, leading to higher crime rates as well as broader impacts on society as a whole.</w:t>
      </w:r>
    </w:p>
    <w:p w14:paraId="4876003F" w14:textId="77777777" w:rsidR="001D5F72" w:rsidRPr="00C62FBA" w:rsidRDefault="001D5F72" w:rsidP="001D5F72">
      <w:pPr>
        <w:spacing w:after="0" w:line="240" w:lineRule="auto"/>
        <w:jc w:val="both"/>
        <w:rPr>
          <w:rFonts w:ascii="Arial" w:hAnsi="Arial" w:cs="Arial"/>
          <w:lang w:val="en-GB"/>
        </w:rPr>
      </w:pPr>
    </w:p>
    <w:p w14:paraId="75CBDC9B" w14:textId="463F62D3" w:rsidR="00F50E88" w:rsidRPr="00C62FBA" w:rsidRDefault="001D5F72" w:rsidP="001D5F72">
      <w:pPr>
        <w:spacing w:after="0" w:line="240" w:lineRule="auto"/>
        <w:jc w:val="both"/>
        <w:rPr>
          <w:rFonts w:ascii="Arial" w:hAnsi="Arial" w:cs="Arial"/>
          <w:lang w:val="en-GB"/>
        </w:rPr>
      </w:pPr>
      <w:r w:rsidRPr="00C62FBA">
        <w:rPr>
          <w:rFonts w:ascii="Arial" w:hAnsi="Arial" w:cs="Arial"/>
          <w:lang w:val="en-GB"/>
        </w:rPr>
        <w:t>During the implementation phase of this strategy, it is crucial to emphas</w:t>
      </w:r>
      <w:r w:rsidR="00C62FBA" w:rsidRPr="00C62FBA">
        <w:rPr>
          <w:rFonts w:ascii="Arial" w:hAnsi="Arial" w:cs="Arial"/>
          <w:lang w:val="en-GB"/>
        </w:rPr>
        <w:t>ise</w:t>
      </w:r>
      <w:r w:rsidRPr="00C62FBA">
        <w:rPr>
          <w:rFonts w:ascii="Arial" w:hAnsi="Arial" w:cs="Arial"/>
          <w:lang w:val="en-GB"/>
        </w:rPr>
        <w:t xml:space="preserve"> the following </w:t>
      </w:r>
      <w:r w:rsidRPr="00C62FBA">
        <w:rPr>
          <w:rFonts w:ascii="Arial" w:hAnsi="Arial" w:cs="Arial"/>
          <w:b/>
          <w:lang w:val="en-GB"/>
        </w:rPr>
        <w:t>concerns</w:t>
      </w:r>
      <w:r w:rsidRPr="00C62FBA">
        <w:rPr>
          <w:rFonts w:ascii="Arial" w:hAnsi="Arial" w:cs="Arial"/>
          <w:lang w:val="en-GB"/>
        </w:rPr>
        <w:t xml:space="preserve"> regarding the delivery of day care services for children and youth with developmental disabilities, day care for adults and elderly persons with disabilities, and day care services for children with </w:t>
      </w:r>
      <w:r w:rsidR="009A57CB" w:rsidRPr="00C62FBA">
        <w:rPr>
          <w:rFonts w:ascii="Arial" w:hAnsi="Arial" w:cs="Arial"/>
          <w:lang w:val="en-GB"/>
        </w:rPr>
        <w:t>behavioural</w:t>
      </w:r>
      <w:r w:rsidRPr="00C62FBA">
        <w:rPr>
          <w:rFonts w:ascii="Arial" w:hAnsi="Arial" w:cs="Arial"/>
          <w:lang w:val="en-GB"/>
        </w:rPr>
        <w:t xml:space="preserve"> problems</w:t>
      </w:r>
      <w:r w:rsidR="00F50E88" w:rsidRPr="00C62FBA">
        <w:rPr>
          <w:rFonts w:ascii="Arial" w:hAnsi="Arial" w:cs="Arial"/>
          <w:lang w:val="en-GB"/>
        </w:rPr>
        <w:t>:</w:t>
      </w:r>
    </w:p>
    <w:p w14:paraId="1C81C197" w14:textId="5ED5AB2C" w:rsidR="001D5F72" w:rsidRPr="00C62FBA" w:rsidRDefault="001D5F72" w:rsidP="00670257">
      <w:pPr>
        <w:pStyle w:val="ListParagraph"/>
        <w:numPr>
          <w:ilvl w:val="0"/>
          <w:numId w:val="2"/>
        </w:numPr>
        <w:spacing w:after="120" w:line="240" w:lineRule="auto"/>
        <w:jc w:val="both"/>
        <w:rPr>
          <w:rFonts w:ascii="Arial" w:hAnsi="Arial" w:cs="Arial"/>
          <w:lang w:val="en-GB"/>
        </w:rPr>
      </w:pPr>
      <w:r w:rsidRPr="00C62FBA">
        <w:rPr>
          <w:rFonts w:ascii="Arial" w:hAnsi="Arial" w:cs="Arial"/>
          <w:lang w:val="en-GB"/>
        </w:rPr>
        <w:lastRenderedPageBreak/>
        <w:t>The funding and sustainability system for services at the central and local government levels is not defined.</w:t>
      </w:r>
    </w:p>
    <w:p w14:paraId="38EC85B6" w14:textId="24BC0990" w:rsidR="001D5F72" w:rsidRPr="00C62FBA" w:rsidRDefault="001D5F72" w:rsidP="00670257">
      <w:pPr>
        <w:pStyle w:val="ListParagraph"/>
        <w:numPr>
          <w:ilvl w:val="0"/>
          <w:numId w:val="2"/>
        </w:numPr>
        <w:spacing w:after="120" w:line="240" w:lineRule="auto"/>
        <w:jc w:val="both"/>
        <w:rPr>
          <w:rFonts w:ascii="Arial" w:hAnsi="Arial" w:cs="Arial"/>
          <w:lang w:val="en-GB"/>
        </w:rPr>
      </w:pPr>
      <w:r w:rsidRPr="00C62FBA">
        <w:rPr>
          <w:rFonts w:ascii="Arial" w:hAnsi="Arial" w:cs="Arial"/>
          <w:lang w:val="en-GB"/>
        </w:rPr>
        <w:t>The participation of users in the costs of day care for adults and elderly persons with disabilities is not adequately defined.</w:t>
      </w:r>
    </w:p>
    <w:p w14:paraId="64D2785F" w14:textId="3E6C9116" w:rsidR="001D5F72" w:rsidRPr="00C62FBA" w:rsidRDefault="001D5F72" w:rsidP="00670257">
      <w:pPr>
        <w:pStyle w:val="ListParagraph"/>
        <w:numPr>
          <w:ilvl w:val="0"/>
          <w:numId w:val="2"/>
        </w:numPr>
        <w:spacing w:after="120" w:line="240" w:lineRule="auto"/>
        <w:jc w:val="both"/>
        <w:rPr>
          <w:rFonts w:ascii="Arial" w:hAnsi="Arial" w:cs="Arial"/>
          <w:lang w:val="en-GB"/>
        </w:rPr>
      </w:pPr>
      <w:r w:rsidRPr="00C62FBA">
        <w:rPr>
          <w:rFonts w:ascii="Arial" w:hAnsi="Arial" w:cs="Arial"/>
          <w:lang w:val="en-GB"/>
        </w:rPr>
        <w:t>Day care services are not available in all municipalities.</w:t>
      </w:r>
    </w:p>
    <w:p w14:paraId="7960CBDF" w14:textId="1C1C5AF3" w:rsidR="001D5F72" w:rsidRPr="00C62FBA" w:rsidRDefault="001D5F72" w:rsidP="00670257">
      <w:pPr>
        <w:pStyle w:val="ListParagraph"/>
        <w:numPr>
          <w:ilvl w:val="0"/>
          <w:numId w:val="2"/>
        </w:numPr>
        <w:spacing w:after="120" w:line="240" w:lineRule="auto"/>
        <w:jc w:val="both"/>
        <w:rPr>
          <w:rFonts w:ascii="Arial" w:hAnsi="Arial" w:cs="Arial"/>
          <w:lang w:val="en-GB"/>
        </w:rPr>
      </w:pPr>
      <w:r w:rsidRPr="00C62FBA">
        <w:rPr>
          <w:rFonts w:ascii="Arial" w:hAnsi="Arial" w:cs="Arial"/>
          <w:lang w:val="en-GB"/>
        </w:rPr>
        <w:t xml:space="preserve">Day care </w:t>
      </w:r>
      <w:r w:rsidR="00381B7A" w:rsidRPr="00C62FBA">
        <w:rPr>
          <w:rFonts w:ascii="Arial" w:hAnsi="Arial" w:cs="Arial"/>
          <w:lang w:val="en-GB"/>
        </w:rPr>
        <w:t>centre</w:t>
      </w:r>
      <w:r w:rsidRPr="00C62FBA">
        <w:rPr>
          <w:rFonts w:ascii="Arial" w:hAnsi="Arial" w:cs="Arial"/>
          <w:lang w:val="en-GB"/>
        </w:rPr>
        <w:t>s provide a wide range of services beyond day care. At the same time, these additional services are not standard</w:t>
      </w:r>
      <w:r w:rsidR="005676FF" w:rsidRPr="00C62FBA">
        <w:rPr>
          <w:rFonts w:ascii="Arial" w:hAnsi="Arial" w:cs="Arial"/>
          <w:lang w:val="en-GB"/>
        </w:rPr>
        <w:t>ised</w:t>
      </w:r>
      <w:r w:rsidRPr="00C62FBA">
        <w:rPr>
          <w:rFonts w:ascii="Arial" w:hAnsi="Arial" w:cs="Arial"/>
          <w:lang w:val="en-GB"/>
        </w:rPr>
        <w:t>.</w:t>
      </w:r>
    </w:p>
    <w:p w14:paraId="117A116A" w14:textId="6F42D6EB" w:rsidR="001D5F72" w:rsidRPr="00C62FBA" w:rsidRDefault="001D5F72" w:rsidP="00670257">
      <w:pPr>
        <w:pStyle w:val="ListParagraph"/>
        <w:numPr>
          <w:ilvl w:val="0"/>
          <w:numId w:val="2"/>
        </w:numPr>
        <w:spacing w:after="120" w:line="240" w:lineRule="auto"/>
        <w:jc w:val="both"/>
        <w:rPr>
          <w:rFonts w:ascii="Arial" w:hAnsi="Arial" w:cs="Arial"/>
          <w:lang w:val="en-GB"/>
        </w:rPr>
      </w:pPr>
      <w:r w:rsidRPr="00C62FBA">
        <w:rPr>
          <w:rFonts w:ascii="Arial" w:hAnsi="Arial" w:cs="Arial"/>
          <w:lang w:val="en-GB"/>
        </w:rPr>
        <w:t xml:space="preserve">Day care </w:t>
      </w:r>
      <w:r w:rsidR="00381B7A" w:rsidRPr="00C62FBA">
        <w:rPr>
          <w:rFonts w:ascii="Arial" w:hAnsi="Arial" w:cs="Arial"/>
          <w:lang w:val="en-GB"/>
        </w:rPr>
        <w:t>centre</w:t>
      </w:r>
      <w:r w:rsidRPr="00C62FBA">
        <w:rPr>
          <w:rFonts w:ascii="Arial" w:hAnsi="Arial" w:cs="Arial"/>
          <w:lang w:val="en-GB"/>
        </w:rPr>
        <w:t>s should be transformed to provide other community support services.</w:t>
      </w:r>
    </w:p>
    <w:p w14:paraId="12FADC76" w14:textId="7E6EBAFF" w:rsidR="001D5F72" w:rsidRPr="00C62FBA" w:rsidRDefault="001D5F72" w:rsidP="00670257">
      <w:pPr>
        <w:pStyle w:val="ListParagraph"/>
        <w:numPr>
          <w:ilvl w:val="0"/>
          <w:numId w:val="2"/>
        </w:numPr>
        <w:spacing w:after="120" w:line="240" w:lineRule="auto"/>
        <w:jc w:val="both"/>
        <w:rPr>
          <w:rFonts w:ascii="Arial" w:hAnsi="Arial" w:cs="Arial"/>
          <w:lang w:val="en-GB"/>
        </w:rPr>
      </w:pPr>
      <w:r w:rsidRPr="00C62FBA">
        <w:rPr>
          <w:rFonts w:ascii="Arial" w:hAnsi="Arial" w:cs="Arial"/>
          <w:lang w:val="en-GB"/>
        </w:rPr>
        <w:t xml:space="preserve">Some day care </w:t>
      </w:r>
      <w:r w:rsidR="00381B7A" w:rsidRPr="00C62FBA">
        <w:rPr>
          <w:rFonts w:ascii="Arial" w:hAnsi="Arial" w:cs="Arial"/>
          <w:lang w:val="en-GB"/>
        </w:rPr>
        <w:t>centre</w:t>
      </w:r>
      <w:r w:rsidRPr="00C62FBA">
        <w:rPr>
          <w:rFonts w:ascii="Arial" w:hAnsi="Arial" w:cs="Arial"/>
          <w:lang w:val="en-GB"/>
        </w:rPr>
        <w:t>s have underutil</w:t>
      </w:r>
      <w:r w:rsidR="005676FF" w:rsidRPr="00C62FBA">
        <w:rPr>
          <w:rFonts w:ascii="Arial" w:hAnsi="Arial" w:cs="Arial"/>
          <w:lang w:val="en-GB"/>
        </w:rPr>
        <w:t>ised</w:t>
      </w:r>
      <w:r w:rsidRPr="00C62FBA">
        <w:rPr>
          <w:rFonts w:ascii="Arial" w:hAnsi="Arial" w:cs="Arial"/>
          <w:lang w:val="en-GB"/>
        </w:rPr>
        <w:t xml:space="preserve"> spatial capacities, while others have insufficient capacities, leading to waiting lists.</w:t>
      </w:r>
    </w:p>
    <w:p w14:paraId="3CE86340" w14:textId="7D993AF1" w:rsidR="001D5F72" w:rsidRPr="00C62FBA" w:rsidRDefault="001D5F72" w:rsidP="00670257">
      <w:pPr>
        <w:pStyle w:val="ListParagraph"/>
        <w:numPr>
          <w:ilvl w:val="0"/>
          <w:numId w:val="2"/>
        </w:numPr>
        <w:spacing w:after="120" w:line="240" w:lineRule="auto"/>
        <w:jc w:val="both"/>
        <w:rPr>
          <w:rFonts w:ascii="Arial" w:hAnsi="Arial" w:cs="Arial"/>
          <w:lang w:val="en-GB"/>
        </w:rPr>
      </w:pPr>
      <w:r w:rsidRPr="00C62FBA">
        <w:rPr>
          <w:rFonts w:ascii="Arial" w:hAnsi="Arial" w:cs="Arial"/>
          <w:lang w:val="en-GB"/>
        </w:rPr>
        <w:t>There is no intersectoral cooperation among relevant entities providing these services.</w:t>
      </w:r>
    </w:p>
    <w:p w14:paraId="3A34538F" w14:textId="77F2349E" w:rsidR="001D5F72" w:rsidRPr="00C62FBA" w:rsidRDefault="001D5F72" w:rsidP="00670257">
      <w:pPr>
        <w:pStyle w:val="ListParagraph"/>
        <w:numPr>
          <w:ilvl w:val="0"/>
          <w:numId w:val="2"/>
        </w:numPr>
        <w:spacing w:after="120" w:line="240" w:lineRule="auto"/>
        <w:jc w:val="both"/>
        <w:rPr>
          <w:rFonts w:ascii="Arial" w:hAnsi="Arial" w:cs="Arial"/>
          <w:lang w:val="en-GB"/>
        </w:rPr>
      </w:pPr>
      <w:r w:rsidRPr="00C62FBA">
        <w:rPr>
          <w:rFonts w:ascii="Arial" w:hAnsi="Arial" w:cs="Arial"/>
          <w:lang w:val="en-GB"/>
        </w:rPr>
        <w:t>The provided services are not recogn</w:t>
      </w:r>
      <w:r w:rsidR="005676FF" w:rsidRPr="00C62FBA">
        <w:rPr>
          <w:rFonts w:ascii="Arial" w:hAnsi="Arial" w:cs="Arial"/>
          <w:lang w:val="en-GB"/>
        </w:rPr>
        <w:t>ised</w:t>
      </w:r>
      <w:r w:rsidRPr="00C62FBA">
        <w:rPr>
          <w:rFonts w:ascii="Arial" w:hAnsi="Arial" w:cs="Arial"/>
          <w:lang w:val="en-GB"/>
        </w:rPr>
        <w:t xml:space="preserve"> as integrated services.</w:t>
      </w:r>
    </w:p>
    <w:p w14:paraId="04766F77" w14:textId="2EC2A003" w:rsidR="001D5F72" w:rsidRPr="00C62FBA" w:rsidRDefault="001D5F72" w:rsidP="00670257">
      <w:pPr>
        <w:pStyle w:val="ListParagraph"/>
        <w:numPr>
          <w:ilvl w:val="0"/>
          <w:numId w:val="2"/>
        </w:numPr>
        <w:spacing w:after="120" w:line="240" w:lineRule="auto"/>
        <w:jc w:val="both"/>
        <w:rPr>
          <w:rFonts w:ascii="Arial" w:hAnsi="Arial" w:cs="Arial"/>
          <w:lang w:val="en-GB"/>
        </w:rPr>
      </w:pPr>
      <w:r w:rsidRPr="00C62FBA">
        <w:rPr>
          <w:rFonts w:ascii="Arial" w:hAnsi="Arial" w:cs="Arial"/>
          <w:lang w:val="en-GB"/>
        </w:rPr>
        <w:t>There is no standard</w:t>
      </w:r>
      <w:r w:rsidR="005676FF" w:rsidRPr="00C62FBA">
        <w:rPr>
          <w:rFonts w:ascii="Arial" w:hAnsi="Arial" w:cs="Arial"/>
          <w:lang w:val="en-GB"/>
        </w:rPr>
        <w:t>ised</w:t>
      </w:r>
      <w:r w:rsidRPr="00C62FBA">
        <w:rPr>
          <w:rFonts w:ascii="Arial" w:hAnsi="Arial" w:cs="Arial"/>
          <w:lang w:val="en-GB"/>
        </w:rPr>
        <w:t xml:space="preserve"> approach to working with children on the autism spectrum.</w:t>
      </w:r>
    </w:p>
    <w:p w14:paraId="4E9EEBE4" w14:textId="5D9F84D5" w:rsidR="001D5F72" w:rsidRPr="00C62FBA" w:rsidRDefault="001D5F72" w:rsidP="00670257">
      <w:pPr>
        <w:pStyle w:val="ListParagraph"/>
        <w:numPr>
          <w:ilvl w:val="0"/>
          <w:numId w:val="2"/>
        </w:numPr>
        <w:spacing w:after="120" w:line="240" w:lineRule="auto"/>
        <w:jc w:val="both"/>
        <w:rPr>
          <w:rFonts w:ascii="Arial" w:hAnsi="Arial" w:cs="Arial"/>
          <w:lang w:val="en-GB"/>
        </w:rPr>
      </w:pPr>
      <w:r w:rsidRPr="00C62FBA">
        <w:rPr>
          <w:rFonts w:ascii="Arial" w:hAnsi="Arial" w:cs="Arial"/>
          <w:lang w:val="en-GB"/>
        </w:rPr>
        <w:t xml:space="preserve">There is a shortage of staff, especially </w:t>
      </w:r>
      <w:r w:rsidR="004441DB" w:rsidRPr="00C62FBA">
        <w:rPr>
          <w:rFonts w:ascii="Arial" w:hAnsi="Arial" w:cs="Arial"/>
          <w:lang w:val="en-GB"/>
        </w:rPr>
        <w:t>when it comes to</w:t>
      </w:r>
      <w:r w:rsidRPr="00C62FBA">
        <w:rPr>
          <w:rFonts w:ascii="Arial" w:hAnsi="Arial" w:cs="Arial"/>
          <w:lang w:val="en-GB"/>
        </w:rPr>
        <w:t xml:space="preserve"> working with preschool-aged children.</w:t>
      </w:r>
    </w:p>
    <w:p w14:paraId="41CC647E" w14:textId="15DEDBB5" w:rsidR="001D5F72" w:rsidRPr="00C62FBA" w:rsidRDefault="001D5F72" w:rsidP="00670257">
      <w:pPr>
        <w:pStyle w:val="ListParagraph"/>
        <w:numPr>
          <w:ilvl w:val="0"/>
          <w:numId w:val="2"/>
        </w:numPr>
        <w:spacing w:after="120" w:line="240" w:lineRule="auto"/>
        <w:jc w:val="both"/>
        <w:rPr>
          <w:rFonts w:ascii="Arial" w:hAnsi="Arial" w:cs="Arial"/>
          <w:lang w:val="en-GB"/>
        </w:rPr>
      </w:pPr>
      <w:r w:rsidRPr="00C62FBA">
        <w:rPr>
          <w:rFonts w:ascii="Arial" w:hAnsi="Arial" w:cs="Arial"/>
          <w:lang w:val="en-GB"/>
        </w:rPr>
        <w:t>Standards and norms do not align with the level of support required.</w:t>
      </w:r>
    </w:p>
    <w:p w14:paraId="5938075E" w14:textId="3D2E05FC" w:rsidR="001D5F72" w:rsidRPr="00C62FBA" w:rsidRDefault="001D5F72" w:rsidP="00670257">
      <w:pPr>
        <w:pStyle w:val="ListParagraph"/>
        <w:numPr>
          <w:ilvl w:val="0"/>
          <w:numId w:val="2"/>
        </w:numPr>
        <w:spacing w:after="120" w:line="240" w:lineRule="auto"/>
        <w:jc w:val="both"/>
        <w:rPr>
          <w:rFonts w:ascii="Arial" w:hAnsi="Arial" w:cs="Arial"/>
          <w:lang w:val="en-GB"/>
        </w:rPr>
      </w:pPr>
      <w:r w:rsidRPr="00C62FBA">
        <w:rPr>
          <w:rFonts w:ascii="Arial" w:hAnsi="Arial" w:cs="Arial"/>
          <w:lang w:val="en-GB"/>
        </w:rPr>
        <w:t>Standards and norms are not specifically defined for children, youth, adults, and elderly users.</w:t>
      </w:r>
    </w:p>
    <w:p w14:paraId="557F99EF" w14:textId="2D796C70" w:rsidR="001D5F72" w:rsidRPr="00C62FBA" w:rsidRDefault="001D5F72" w:rsidP="00670257">
      <w:pPr>
        <w:pStyle w:val="ListParagraph"/>
        <w:numPr>
          <w:ilvl w:val="0"/>
          <w:numId w:val="2"/>
        </w:numPr>
        <w:spacing w:after="120" w:line="240" w:lineRule="auto"/>
        <w:jc w:val="both"/>
        <w:rPr>
          <w:rFonts w:ascii="Arial" w:hAnsi="Arial" w:cs="Arial"/>
          <w:lang w:val="en-GB"/>
        </w:rPr>
      </w:pPr>
      <w:r w:rsidRPr="00C62FBA">
        <w:rPr>
          <w:rFonts w:ascii="Arial" w:hAnsi="Arial" w:cs="Arial"/>
          <w:lang w:val="en-GB"/>
        </w:rPr>
        <w:t>The age limit for youth beneficiaries is not harmon</w:t>
      </w:r>
      <w:r w:rsidR="005676FF" w:rsidRPr="00C62FBA">
        <w:rPr>
          <w:rFonts w:ascii="Arial" w:hAnsi="Arial" w:cs="Arial"/>
          <w:lang w:val="en-GB"/>
        </w:rPr>
        <w:t>ised</w:t>
      </w:r>
      <w:r w:rsidRPr="00C62FBA">
        <w:rPr>
          <w:rFonts w:ascii="Arial" w:hAnsi="Arial" w:cs="Arial"/>
          <w:lang w:val="en-GB"/>
        </w:rPr>
        <w:t xml:space="preserve"> between the Law on Social and Child Protection and the Law on Youth.</w:t>
      </w:r>
    </w:p>
    <w:p w14:paraId="1B41382C" w14:textId="27C73D1A" w:rsidR="001D5F72" w:rsidRPr="00C62FBA" w:rsidRDefault="001D5F72" w:rsidP="00670257">
      <w:pPr>
        <w:pStyle w:val="ListParagraph"/>
        <w:numPr>
          <w:ilvl w:val="0"/>
          <w:numId w:val="2"/>
        </w:numPr>
        <w:spacing w:after="120" w:line="240" w:lineRule="auto"/>
        <w:jc w:val="both"/>
        <w:rPr>
          <w:rFonts w:ascii="Arial" w:hAnsi="Arial" w:cs="Arial"/>
          <w:lang w:val="en-GB"/>
        </w:rPr>
      </w:pPr>
      <w:r w:rsidRPr="00C62FBA">
        <w:rPr>
          <w:rFonts w:ascii="Arial" w:hAnsi="Arial" w:cs="Arial"/>
          <w:lang w:val="en-GB"/>
        </w:rPr>
        <w:t>Children and youth dwell in the same space.</w:t>
      </w:r>
    </w:p>
    <w:p w14:paraId="3014BB5D" w14:textId="5F2AD657" w:rsidR="001D5F72" w:rsidRPr="00C62FBA" w:rsidRDefault="001D5F72" w:rsidP="00670257">
      <w:pPr>
        <w:pStyle w:val="ListParagraph"/>
        <w:numPr>
          <w:ilvl w:val="0"/>
          <w:numId w:val="2"/>
        </w:numPr>
        <w:spacing w:after="120" w:line="240" w:lineRule="auto"/>
        <w:jc w:val="both"/>
        <w:rPr>
          <w:rFonts w:ascii="Arial" w:hAnsi="Arial" w:cs="Arial"/>
          <w:lang w:val="en-GB"/>
        </w:rPr>
      </w:pPr>
      <w:r w:rsidRPr="00C62FBA">
        <w:rPr>
          <w:rFonts w:ascii="Arial" w:hAnsi="Arial" w:cs="Arial"/>
          <w:lang w:val="en-GB"/>
        </w:rPr>
        <w:t>In most municipalities, day care services for adults and elderly persons and adults and elderly persons with disabilities have not been established.</w:t>
      </w:r>
    </w:p>
    <w:p w14:paraId="2664AE49" w14:textId="61F071C8" w:rsidR="001D5F72" w:rsidRPr="00C62FBA" w:rsidRDefault="001D5F72" w:rsidP="00670257">
      <w:pPr>
        <w:pStyle w:val="ListParagraph"/>
        <w:numPr>
          <w:ilvl w:val="0"/>
          <w:numId w:val="2"/>
        </w:numPr>
        <w:spacing w:after="120" w:line="240" w:lineRule="auto"/>
        <w:jc w:val="both"/>
        <w:rPr>
          <w:rFonts w:ascii="Arial" w:hAnsi="Arial" w:cs="Arial"/>
          <w:lang w:val="en-GB"/>
        </w:rPr>
      </w:pPr>
      <w:r w:rsidRPr="00C62FBA">
        <w:rPr>
          <w:rFonts w:ascii="Arial" w:hAnsi="Arial" w:cs="Arial"/>
          <w:lang w:val="en-GB"/>
        </w:rPr>
        <w:t>Financial resources for hiring staff according to norms and standards are not provided.</w:t>
      </w:r>
    </w:p>
    <w:p w14:paraId="7F7EF5A4" w14:textId="6C1971A5" w:rsidR="001D5F72" w:rsidRPr="00C62FBA" w:rsidRDefault="001D5F72" w:rsidP="00670257">
      <w:pPr>
        <w:pStyle w:val="ListParagraph"/>
        <w:numPr>
          <w:ilvl w:val="0"/>
          <w:numId w:val="2"/>
        </w:numPr>
        <w:spacing w:after="120" w:line="240" w:lineRule="auto"/>
        <w:jc w:val="both"/>
        <w:rPr>
          <w:rFonts w:ascii="Arial" w:hAnsi="Arial" w:cs="Arial"/>
          <w:lang w:val="en-GB"/>
        </w:rPr>
      </w:pPr>
      <w:r w:rsidRPr="00C62FBA">
        <w:rPr>
          <w:rFonts w:ascii="Arial" w:hAnsi="Arial" w:cs="Arial"/>
          <w:lang w:val="en-GB"/>
        </w:rPr>
        <w:t>Employees lack training.</w:t>
      </w:r>
    </w:p>
    <w:p w14:paraId="0478EF5F" w14:textId="7775326F" w:rsidR="00F50E88" w:rsidRPr="00C62FBA" w:rsidRDefault="001D5F72" w:rsidP="00670257">
      <w:pPr>
        <w:pStyle w:val="ListParagraph"/>
        <w:numPr>
          <w:ilvl w:val="0"/>
          <w:numId w:val="2"/>
        </w:numPr>
        <w:spacing w:after="120" w:line="240" w:lineRule="auto"/>
        <w:jc w:val="both"/>
        <w:rPr>
          <w:rFonts w:ascii="Arial" w:hAnsi="Arial" w:cs="Arial"/>
          <w:color w:val="FF0000"/>
          <w:lang w:val="en-GB"/>
        </w:rPr>
      </w:pPr>
      <w:r w:rsidRPr="00C62FBA">
        <w:rPr>
          <w:rFonts w:ascii="Arial" w:hAnsi="Arial" w:cs="Arial"/>
          <w:lang w:val="en-GB"/>
        </w:rPr>
        <w:t xml:space="preserve">There is an insufficient number of day care services established for children with </w:t>
      </w:r>
      <w:r w:rsidR="009A57CB" w:rsidRPr="00C62FBA">
        <w:rPr>
          <w:rFonts w:ascii="Arial" w:hAnsi="Arial" w:cs="Arial"/>
          <w:lang w:val="en-GB"/>
        </w:rPr>
        <w:t>behavioural</w:t>
      </w:r>
      <w:r w:rsidRPr="00C62FBA">
        <w:rPr>
          <w:rFonts w:ascii="Arial" w:hAnsi="Arial" w:cs="Arial"/>
          <w:lang w:val="en-GB"/>
        </w:rPr>
        <w:t xml:space="preserve"> problems and for their families</w:t>
      </w:r>
      <w:r w:rsidR="00662897" w:rsidRPr="00C62FBA">
        <w:rPr>
          <w:rFonts w:ascii="Arial" w:hAnsi="Arial" w:cs="Arial"/>
          <w:lang w:val="en-GB"/>
        </w:rPr>
        <w:t>.</w:t>
      </w:r>
    </w:p>
    <w:p w14:paraId="4547DC04" w14:textId="2A7277CC" w:rsidR="005E1D78" w:rsidRPr="00C62FBA" w:rsidRDefault="001F12CA" w:rsidP="0028082C">
      <w:pPr>
        <w:spacing w:after="120" w:line="240" w:lineRule="auto"/>
        <w:jc w:val="both"/>
        <w:rPr>
          <w:rFonts w:ascii="Arial" w:hAnsi="Arial" w:cs="Arial"/>
          <w:iCs/>
          <w:lang w:val="en-GB"/>
        </w:rPr>
      </w:pPr>
      <w:r w:rsidRPr="00C62FBA">
        <w:rPr>
          <w:rFonts w:ascii="Arial" w:hAnsi="Arial" w:cs="Arial"/>
          <w:bCs/>
          <w:lang w:val="en-GB"/>
        </w:rPr>
        <w:t xml:space="preserve">For the service of </w:t>
      </w:r>
      <w:r w:rsidRPr="00C62FBA">
        <w:rPr>
          <w:rFonts w:ascii="Arial" w:hAnsi="Arial" w:cs="Arial"/>
          <w:b/>
          <w:bCs/>
          <w:lang w:val="en-GB"/>
        </w:rPr>
        <w:t>home assistance</w:t>
      </w:r>
      <w:r w:rsidRPr="00C62FBA">
        <w:rPr>
          <w:rFonts w:ascii="Arial" w:hAnsi="Arial" w:cs="Arial"/>
          <w:bCs/>
          <w:lang w:val="en-GB"/>
        </w:rPr>
        <w:t xml:space="preserve"> for children and youth with disabilities, adults and elderly persons with disabilities, and adults and elderly persons who, due to special circumstances and social risks, require an appropriate form of protection, a total of 11 service providers are licensed</w:t>
      </w:r>
      <w:r w:rsidR="00091F7B" w:rsidRPr="00C62FBA">
        <w:rPr>
          <w:rFonts w:ascii="Arial" w:hAnsi="Arial" w:cs="Arial"/>
          <w:iCs/>
          <w:lang w:val="en-GB"/>
        </w:rPr>
        <w:t>.</w:t>
      </w:r>
      <w:r w:rsidR="006079A4" w:rsidRPr="00C62FBA">
        <w:rPr>
          <w:rFonts w:ascii="Arial" w:hAnsi="Arial" w:cs="Arial"/>
          <w:iCs/>
          <w:lang w:val="en-GB"/>
        </w:rPr>
        <w:t xml:space="preserve"> </w:t>
      </w:r>
    </w:p>
    <w:p w14:paraId="06434225" w14:textId="7D5822E1" w:rsidR="005E1D78" w:rsidRPr="00C62FBA" w:rsidRDefault="001F12CA" w:rsidP="0028082C">
      <w:pPr>
        <w:spacing w:after="120" w:line="240" w:lineRule="auto"/>
        <w:jc w:val="both"/>
        <w:rPr>
          <w:rFonts w:ascii="Arial" w:hAnsi="Arial" w:cs="Arial"/>
          <w:lang w:val="en-GB"/>
        </w:rPr>
      </w:pPr>
      <w:r w:rsidRPr="00C62FBA">
        <w:rPr>
          <w:rFonts w:ascii="Arial" w:hAnsi="Arial" w:cs="Arial"/>
          <w:lang w:val="en-GB"/>
        </w:rPr>
        <w:t xml:space="preserve">The NGO </w:t>
      </w:r>
      <w:r w:rsidR="00C80400" w:rsidRPr="00C62FBA">
        <w:rPr>
          <w:rFonts w:ascii="Arial" w:hAnsi="Arial" w:cs="Arial"/>
          <w:lang w:val="en-GB"/>
        </w:rPr>
        <w:t>“</w:t>
      </w:r>
      <w:r w:rsidRPr="00C62FBA">
        <w:rPr>
          <w:rFonts w:ascii="Arial" w:hAnsi="Arial" w:cs="Arial"/>
          <w:lang w:val="en-GB"/>
        </w:rPr>
        <w:t>Zračak Nade</w:t>
      </w:r>
      <w:r w:rsidR="00C80400" w:rsidRPr="00C62FBA">
        <w:rPr>
          <w:rFonts w:ascii="Arial" w:hAnsi="Arial" w:cs="Arial"/>
          <w:lang w:val="en-GB"/>
        </w:rPr>
        <w:t>”</w:t>
      </w:r>
      <w:r w:rsidRPr="00C62FBA">
        <w:rPr>
          <w:rFonts w:ascii="Arial" w:hAnsi="Arial" w:cs="Arial"/>
          <w:lang w:val="en-GB"/>
        </w:rPr>
        <w:t xml:space="preserve"> - Pljevlja, NGO First Association of Parents of Children and Youth with Disabilities - Podgorica, Association of Paraplegics Bijelo Polje and Mojkovac</w:t>
      </w:r>
      <w:r w:rsidR="005E1D78" w:rsidRPr="00C62FBA">
        <w:rPr>
          <w:rFonts w:ascii="Arial" w:hAnsi="Arial" w:cs="Arial"/>
          <w:lang w:val="en-GB"/>
        </w:rPr>
        <w:t xml:space="preserve"> – Bijelo Polje </w:t>
      </w:r>
      <w:r w:rsidRPr="00C62FBA">
        <w:rPr>
          <w:rFonts w:ascii="Arial" w:hAnsi="Arial" w:cs="Arial"/>
          <w:lang w:val="en-GB"/>
        </w:rPr>
        <w:t>are licensed to provide home assistance for children and youth with disabilities</w:t>
      </w:r>
      <w:r w:rsidR="005E1D78" w:rsidRPr="00C62FBA">
        <w:rPr>
          <w:rFonts w:ascii="Arial" w:hAnsi="Arial" w:cs="Arial"/>
          <w:lang w:val="en-GB"/>
        </w:rPr>
        <w:t xml:space="preserve">. </w:t>
      </w:r>
    </w:p>
    <w:p w14:paraId="1F60F439" w14:textId="19ABD60B" w:rsidR="004D3862" w:rsidRPr="00C62FBA" w:rsidRDefault="001F12CA" w:rsidP="001F12CA">
      <w:pPr>
        <w:spacing w:after="120" w:line="240" w:lineRule="auto"/>
        <w:jc w:val="both"/>
        <w:rPr>
          <w:rFonts w:ascii="Arial" w:eastAsia="Times New Roman" w:hAnsi="Arial" w:cs="Arial"/>
          <w:bCs/>
          <w:lang w:val="en-GB"/>
        </w:rPr>
      </w:pPr>
      <w:r w:rsidRPr="00C62FBA">
        <w:rPr>
          <w:rFonts w:ascii="Arial" w:eastAsia="Times New Roman" w:hAnsi="Arial" w:cs="Arial"/>
          <w:bCs/>
          <w:lang w:val="en-GB"/>
        </w:rPr>
        <w:t xml:space="preserve">Public Institution Home for the Elderly </w:t>
      </w:r>
      <w:r w:rsidR="00C80400" w:rsidRPr="00C62FBA">
        <w:rPr>
          <w:rFonts w:ascii="Arial" w:eastAsia="Times New Roman" w:hAnsi="Arial" w:cs="Arial"/>
          <w:bCs/>
          <w:lang w:val="en-GB"/>
        </w:rPr>
        <w:t>“</w:t>
      </w:r>
      <w:r w:rsidRPr="00C62FBA">
        <w:rPr>
          <w:rFonts w:ascii="Arial" w:eastAsia="Times New Roman" w:hAnsi="Arial" w:cs="Arial"/>
          <w:bCs/>
          <w:lang w:val="en-GB"/>
        </w:rPr>
        <w:t>Grabovac</w:t>
      </w:r>
      <w:r w:rsidR="00C80400" w:rsidRPr="00C62FBA">
        <w:rPr>
          <w:rFonts w:ascii="Arial" w:eastAsia="Times New Roman" w:hAnsi="Arial" w:cs="Arial"/>
          <w:bCs/>
          <w:lang w:val="en-GB"/>
        </w:rPr>
        <w:t>”</w:t>
      </w:r>
      <w:r w:rsidRPr="00C62FBA">
        <w:rPr>
          <w:rFonts w:ascii="Arial" w:eastAsia="Times New Roman" w:hAnsi="Arial" w:cs="Arial"/>
          <w:bCs/>
          <w:lang w:val="en-GB"/>
        </w:rPr>
        <w:t xml:space="preserve"> Risan for the municipalities of Budva, Kotor, Bar, and Herceg Novi, Caritas of the Archdiocese of Bar - Bar, Association for Social Security - Podgorica, Caritas of Montenegro for the municipalities of Bar, Danilovgrad, Berane, Plav, Gusinje, and Petnjica, NGO </w:t>
      </w:r>
      <w:r w:rsidR="00C80400" w:rsidRPr="00C62FBA">
        <w:rPr>
          <w:rFonts w:ascii="Arial" w:eastAsia="Times New Roman" w:hAnsi="Arial" w:cs="Arial"/>
          <w:bCs/>
          <w:lang w:val="en-GB"/>
        </w:rPr>
        <w:t>“</w:t>
      </w:r>
      <w:r w:rsidRPr="00C62FBA">
        <w:rPr>
          <w:rFonts w:ascii="Arial" w:eastAsia="Times New Roman" w:hAnsi="Arial" w:cs="Arial"/>
          <w:bCs/>
          <w:lang w:val="en-GB"/>
        </w:rPr>
        <w:t>Crnogorski bezbjednosni forum</w:t>
      </w:r>
      <w:r w:rsidR="00C80400" w:rsidRPr="00C62FBA">
        <w:rPr>
          <w:rFonts w:ascii="Arial" w:eastAsia="Times New Roman" w:hAnsi="Arial" w:cs="Arial"/>
          <w:bCs/>
          <w:lang w:val="en-GB"/>
        </w:rPr>
        <w:t>”</w:t>
      </w:r>
      <w:r w:rsidRPr="00C62FBA">
        <w:rPr>
          <w:rFonts w:ascii="Arial" w:eastAsia="Times New Roman" w:hAnsi="Arial" w:cs="Arial"/>
          <w:bCs/>
          <w:lang w:val="en-GB"/>
        </w:rPr>
        <w:t xml:space="preserve"> </w:t>
      </w:r>
      <w:r w:rsidR="00C80400" w:rsidRPr="00C62FBA">
        <w:rPr>
          <w:rFonts w:ascii="Arial" w:eastAsia="Times New Roman" w:hAnsi="Arial" w:cs="Arial"/>
          <w:bCs/>
          <w:lang w:val="en-GB"/>
        </w:rPr>
        <w:t>–</w:t>
      </w:r>
      <w:r w:rsidRPr="00C62FBA">
        <w:rPr>
          <w:rFonts w:ascii="Arial" w:eastAsia="Times New Roman" w:hAnsi="Arial" w:cs="Arial"/>
          <w:bCs/>
          <w:lang w:val="en-GB"/>
        </w:rPr>
        <w:t xml:space="preserve"> Danilovgrad, NGO </w:t>
      </w:r>
      <w:r w:rsidR="00C80400" w:rsidRPr="00C62FBA">
        <w:rPr>
          <w:rFonts w:ascii="Arial" w:eastAsia="Times New Roman" w:hAnsi="Arial" w:cs="Arial"/>
          <w:bCs/>
          <w:lang w:val="en-GB"/>
        </w:rPr>
        <w:t>“</w:t>
      </w:r>
      <w:r w:rsidRPr="00C62FBA">
        <w:rPr>
          <w:rFonts w:ascii="Arial" w:eastAsia="Times New Roman" w:hAnsi="Arial" w:cs="Arial"/>
          <w:bCs/>
          <w:lang w:val="en-GB"/>
        </w:rPr>
        <w:t>Nova perspektiva</w:t>
      </w:r>
      <w:r w:rsidR="00C80400" w:rsidRPr="00C62FBA">
        <w:rPr>
          <w:rFonts w:ascii="Arial" w:eastAsia="Times New Roman" w:hAnsi="Arial" w:cs="Arial"/>
          <w:bCs/>
          <w:lang w:val="en-GB"/>
        </w:rPr>
        <w:t>”</w:t>
      </w:r>
      <w:r w:rsidRPr="00C62FBA">
        <w:rPr>
          <w:rFonts w:ascii="Arial" w:eastAsia="Times New Roman" w:hAnsi="Arial" w:cs="Arial"/>
          <w:bCs/>
          <w:lang w:val="en-GB"/>
        </w:rPr>
        <w:t xml:space="preserve"> - Rožaje, Association for Assistance to Persons with Psycho</w:t>
      </w:r>
      <w:r w:rsidR="00F97213" w:rsidRPr="00C62FBA">
        <w:rPr>
          <w:rFonts w:ascii="Arial" w:eastAsia="Times New Roman" w:hAnsi="Arial" w:cs="Arial"/>
          <w:bCs/>
          <w:lang w:val="en-GB"/>
        </w:rPr>
        <w:t>-</w:t>
      </w:r>
      <w:r w:rsidRPr="00C62FBA">
        <w:rPr>
          <w:rFonts w:ascii="Arial" w:eastAsia="Times New Roman" w:hAnsi="Arial" w:cs="Arial"/>
          <w:bCs/>
          <w:lang w:val="en-GB"/>
        </w:rPr>
        <w:t xml:space="preserve">physical Disabilities - Nikšić, NGO </w:t>
      </w:r>
      <w:r w:rsidR="00C80400" w:rsidRPr="00C62FBA">
        <w:rPr>
          <w:rFonts w:ascii="Arial" w:eastAsia="Times New Roman" w:hAnsi="Arial" w:cs="Arial"/>
          <w:bCs/>
          <w:lang w:val="en-GB"/>
        </w:rPr>
        <w:t>“</w:t>
      </w:r>
      <w:r w:rsidRPr="00C62FBA">
        <w:rPr>
          <w:rFonts w:ascii="Arial" w:eastAsia="Times New Roman" w:hAnsi="Arial" w:cs="Arial"/>
          <w:bCs/>
          <w:lang w:val="en-GB"/>
        </w:rPr>
        <w:t>Zračak Nade</w:t>
      </w:r>
      <w:r w:rsidR="00C80400" w:rsidRPr="00C62FBA">
        <w:rPr>
          <w:rFonts w:ascii="Arial" w:eastAsia="Times New Roman" w:hAnsi="Arial" w:cs="Arial"/>
          <w:bCs/>
          <w:lang w:val="en-GB"/>
        </w:rPr>
        <w:t>”</w:t>
      </w:r>
      <w:r w:rsidRPr="00C62FBA">
        <w:rPr>
          <w:rFonts w:ascii="Arial" w:eastAsia="Times New Roman" w:hAnsi="Arial" w:cs="Arial"/>
          <w:bCs/>
          <w:lang w:val="en-GB"/>
        </w:rPr>
        <w:t xml:space="preserve"> - Pljevlja, Association of Paraplegics Bijelo Polje and Mojkovac - Bijelo Polje are licensed to provide home assistance for adults and elderly persons with disabilities, and adults and elderly persons. The Red Cross of Montenegro is licensed to provide home assistance services in 15 municipalities</w:t>
      </w:r>
      <w:r w:rsidR="004441DB" w:rsidRPr="00C62FBA">
        <w:rPr>
          <w:rFonts w:ascii="Arial" w:eastAsia="Times New Roman" w:hAnsi="Arial" w:cs="Arial"/>
          <w:bCs/>
          <w:lang w:val="en-GB"/>
        </w:rPr>
        <w:t>,</w:t>
      </w:r>
      <w:r w:rsidRPr="00C62FBA">
        <w:rPr>
          <w:rFonts w:ascii="Arial" w:eastAsia="Times New Roman" w:hAnsi="Arial" w:cs="Arial"/>
          <w:bCs/>
          <w:lang w:val="en-GB"/>
        </w:rPr>
        <w:t xml:space="preserve"> where 814 </w:t>
      </w:r>
      <w:r w:rsidR="00D57126" w:rsidRPr="00C62FBA">
        <w:rPr>
          <w:rFonts w:ascii="Arial" w:eastAsia="Times New Roman" w:hAnsi="Arial" w:cs="Arial"/>
          <w:bCs/>
          <w:lang w:val="en-GB"/>
        </w:rPr>
        <w:t>beneficiaries</w:t>
      </w:r>
      <w:r w:rsidRPr="00C62FBA">
        <w:rPr>
          <w:rFonts w:ascii="Arial" w:eastAsia="Times New Roman" w:hAnsi="Arial" w:cs="Arial"/>
          <w:bCs/>
          <w:lang w:val="en-GB"/>
        </w:rPr>
        <w:t xml:space="preserve"> are entitled to this service</w:t>
      </w:r>
      <w:r w:rsidR="00362C06" w:rsidRPr="00C62FBA">
        <w:rPr>
          <w:rFonts w:ascii="Arial" w:hAnsi="Arial" w:cs="Arial"/>
          <w:iCs/>
          <w:lang w:val="en-GB"/>
        </w:rPr>
        <w:t>.</w:t>
      </w:r>
    </w:p>
    <w:p w14:paraId="15FFE836" w14:textId="37F8834D" w:rsidR="001F12CA" w:rsidRPr="00C62FBA" w:rsidRDefault="001F12CA" w:rsidP="001F12CA">
      <w:pPr>
        <w:spacing w:after="120" w:line="240" w:lineRule="auto"/>
        <w:jc w:val="both"/>
        <w:rPr>
          <w:rFonts w:ascii="Arial" w:hAnsi="Arial" w:cs="Arial"/>
          <w:iCs/>
          <w:lang w:val="en-GB"/>
        </w:rPr>
      </w:pPr>
      <w:r w:rsidRPr="00C62FBA">
        <w:rPr>
          <w:rFonts w:ascii="Arial" w:hAnsi="Arial" w:cs="Arial"/>
          <w:iCs/>
          <w:lang w:val="en-GB"/>
        </w:rPr>
        <w:t>Licensed service providers offer home assistance services in 22 municipalities. The cost of home assistance services is established, and MSW</w:t>
      </w:r>
      <w:r w:rsidR="00D57126" w:rsidRPr="00C62FBA">
        <w:rPr>
          <w:rFonts w:ascii="Arial" w:hAnsi="Arial" w:cs="Arial"/>
          <w:iCs/>
          <w:lang w:val="en-GB"/>
        </w:rPr>
        <w:t>FCD</w:t>
      </w:r>
      <w:r w:rsidRPr="00C62FBA">
        <w:rPr>
          <w:rFonts w:ascii="Arial" w:hAnsi="Arial" w:cs="Arial"/>
          <w:iCs/>
          <w:lang w:val="en-GB"/>
        </w:rPr>
        <w:t xml:space="preserve"> provides the funds while users participate in the service costs. Local governments have taken on the cost of user participation in the municipalities of Danilovgrad, Berane, Andrijevica, Plav, Gusinje, Plužine, and the Old Royal Capital Cetinje.</w:t>
      </w:r>
    </w:p>
    <w:p w14:paraId="57E36420" w14:textId="49BFB802" w:rsidR="001F12CA" w:rsidRPr="00C62FBA" w:rsidRDefault="001F12CA" w:rsidP="001F12CA">
      <w:pPr>
        <w:spacing w:after="120" w:line="240" w:lineRule="auto"/>
        <w:jc w:val="both"/>
        <w:rPr>
          <w:rFonts w:ascii="Arial" w:hAnsi="Arial" w:cs="Arial"/>
          <w:iCs/>
          <w:lang w:val="en-GB"/>
        </w:rPr>
      </w:pPr>
      <w:r w:rsidRPr="00C62FBA">
        <w:rPr>
          <w:rFonts w:ascii="Arial" w:hAnsi="Arial" w:cs="Arial"/>
          <w:iCs/>
          <w:lang w:val="en-GB"/>
        </w:rPr>
        <w:lastRenderedPageBreak/>
        <w:t>National-level annual expenditures for home assistance services amounted to approximately €484,000 in 2023.</w:t>
      </w:r>
    </w:p>
    <w:p w14:paraId="03296597" w14:textId="703F1F30" w:rsidR="00E754E9" w:rsidRPr="00C62FBA" w:rsidRDefault="001F12CA" w:rsidP="0028082C">
      <w:pPr>
        <w:spacing w:after="120" w:line="240" w:lineRule="auto"/>
        <w:jc w:val="both"/>
        <w:rPr>
          <w:rFonts w:ascii="Arial" w:hAnsi="Arial" w:cs="Arial"/>
          <w:lang w:val="en-GB"/>
        </w:rPr>
      </w:pPr>
      <w:r w:rsidRPr="00C62FBA">
        <w:rPr>
          <w:rFonts w:ascii="Arial" w:hAnsi="Arial" w:cs="Arial"/>
          <w:iCs/>
          <w:lang w:val="en-GB"/>
        </w:rPr>
        <w:t>There are no licensed service providers for the service in the municipalities of Zeta, Šavnik, and Tivat</w:t>
      </w:r>
      <w:r w:rsidR="00A47B81" w:rsidRPr="00C62FBA">
        <w:rPr>
          <w:rFonts w:ascii="Arial" w:hAnsi="Arial" w:cs="Arial"/>
          <w:lang w:val="en-GB"/>
        </w:rPr>
        <w:t>.</w:t>
      </w:r>
    </w:p>
    <w:p w14:paraId="568DD345" w14:textId="243F7D7A" w:rsidR="00FA59EF" w:rsidRPr="00C62FBA" w:rsidRDefault="001F12CA" w:rsidP="00293775">
      <w:pPr>
        <w:spacing w:before="40" w:after="0" w:line="240" w:lineRule="auto"/>
        <w:jc w:val="both"/>
        <w:rPr>
          <w:rFonts w:ascii="Arial" w:hAnsi="Arial" w:cs="Arial"/>
          <w:b/>
          <w:sz w:val="20"/>
          <w:szCs w:val="20"/>
          <w:lang w:val="en-GB"/>
        </w:rPr>
      </w:pPr>
      <w:r w:rsidRPr="00C62FBA">
        <w:rPr>
          <w:rFonts w:ascii="Arial" w:hAnsi="Arial" w:cs="Arial"/>
          <w:b/>
          <w:sz w:val="20"/>
          <w:szCs w:val="20"/>
          <w:lang w:val="en-GB"/>
        </w:rPr>
        <w:t>Table 7. Home assistance service</w:t>
      </w:r>
    </w:p>
    <w:tbl>
      <w:tblPr>
        <w:tblStyle w:val="GridTable2-Accent6"/>
        <w:tblW w:w="9350" w:type="dxa"/>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539"/>
        <w:gridCol w:w="5142"/>
        <w:gridCol w:w="1843"/>
        <w:gridCol w:w="913"/>
        <w:gridCol w:w="913"/>
      </w:tblGrid>
      <w:tr w:rsidR="004C37FD" w:rsidRPr="00C62FBA" w14:paraId="366BD93B" w14:textId="4CA33EE6" w:rsidTr="001F12CA">
        <w:trPr>
          <w:cnfStyle w:val="100000000000" w:firstRow="1" w:lastRow="0" w:firstColumn="0" w:lastColumn="0" w:oddVBand="0" w:evenVBand="0" w:oddHBand="0"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539" w:type="dxa"/>
            <w:vMerge w:val="restart"/>
            <w:tcBorders>
              <w:top w:val="none" w:sz="0" w:space="0" w:color="auto"/>
              <w:bottom w:val="none" w:sz="0" w:space="0" w:color="auto"/>
              <w:right w:val="none" w:sz="0" w:space="0" w:color="auto"/>
            </w:tcBorders>
            <w:shd w:val="clear" w:color="auto" w:fill="E2EFD9" w:themeFill="accent6" w:themeFillTint="33"/>
            <w:vAlign w:val="center"/>
            <w:hideMark/>
          </w:tcPr>
          <w:p w14:paraId="4C3211B5" w14:textId="78EA0815" w:rsidR="004C37FD" w:rsidRPr="00C62FBA" w:rsidRDefault="00773559" w:rsidP="00662897">
            <w:pPr>
              <w:jc w:val="center"/>
              <w:rPr>
                <w:rFonts w:ascii="Arial" w:hAnsi="Arial" w:cs="Arial"/>
                <w:bCs w:val="0"/>
                <w:sz w:val="20"/>
                <w:szCs w:val="20"/>
                <w:lang w:val="en-GB"/>
              </w:rPr>
            </w:pPr>
            <w:bookmarkStart w:id="29" w:name="_Hlk166830381"/>
            <w:r w:rsidRPr="00C62FBA">
              <w:rPr>
                <w:rFonts w:ascii="Arial" w:hAnsi="Arial" w:cs="Arial"/>
                <w:bCs w:val="0"/>
                <w:sz w:val="20"/>
                <w:szCs w:val="20"/>
                <w:lang w:val="en-GB"/>
              </w:rPr>
              <w:t>No.</w:t>
            </w:r>
          </w:p>
        </w:tc>
        <w:tc>
          <w:tcPr>
            <w:tcW w:w="5142" w:type="dxa"/>
            <w:vMerge w:val="restart"/>
            <w:tcBorders>
              <w:top w:val="none" w:sz="0" w:space="0" w:color="auto"/>
              <w:left w:val="none" w:sz="0" w:space="0" w:color="auto"/>
              <w:bottom w:val="none" w:sz="0" w:space="0" w:color="auto"/>
              <w:right w:val="none" w:sz="0" w:space="0" w:color="auto"/>
            </w:tcBorders>
            <w:shd w:val="clear" w:color="auto" w:fill="E2EFD9" w:themeFill="accent6" w:themeFillTint="33"/>
            <w:noWrap/>
            <w:vAlign w:val="center"/>
            <w:hideMark/>
          </w:tcPr>
          <w:p w14:paraId="37DE1DAD" w14:textId="537901D6" w:rsidR="004C37FD" w:rsidRPr="00C62FBA" w:rsidRDefault="001F12CA" w:rsidP="0066289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C62FBA">
              <w:rPr>
                <w:rFonts w:ascii="Arial" w:hAnsi="Arial" w:cs="Arial"/>
                <w:sz w:val="20"/>
                <w:szCs w:val="20"/>
                <w:lang w:val="en-GB"/>
              </w:rPr>
              <w:t>Home assistance</w:t>
            </w:r>
          </w:p>
        </w:tc>
        <w:tc>
          <w:tcPr>
            <w:tcW w:w="1843" w:type="dxa"/>
            <w:vMerge w:val="restart"/>
            <w:tcBorders>
              <w:top w:val="none" w:sz="0" w:space="0" w:color="auto"/>
              <w:left w:val="none" w:sz="0" w:space="0" w:color="auto"/>
              <w:bottom w:val="none" w:sz="0" w:space="0" w:color="auto"/>
              <w:right w:val="none" w:sz="0" w:space="0" w:color="auto"/>
            </w:tcBorders>
            <w:shd w:val="clear" w:color="auto" w:fill="E2EFD9" w:themeFill="accent6" w:themeFillTint="33"/>
            <w:vAlign w:val="center"/>
            <w:hideMark/>
          </w:tcPr>
          <w:p w14:paraId="5F255647" w14:textId="5AC16671" w:rsidR="004C37FD" w:rsidRPr="00C62FBA" w:rsidRDefault="001F12CA" w:rsidP="0066289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C62FBA">
              <w:rPr>
                <w:rFonts w:ascii="Arial" w:hAnsi="Arial" w:cs="Arial"/>
                <w:sz w:val="20"/>
                <w:szCs w:val="20"/>
                <w:lang w:val="en-GB"/>
              </w:rPr>
              <w:t>Number of users in December 2023</w:t>
            </w:r>
          </w:p>
        </w:tc>
        <w:tc>
          <w:tcPr>
            <w:tcW w:w="1826" w:type="dxa"/>
            <w:gridSpan w:val="2"/>
            <w:tcBorders>
              <w:top w:val="none" w:sz="0" w:space="0" w:color="auto"/>
              <w:left w:val="none" w:sz="0" w:space="0" w:color="auto"/>
              <w:bottom w:val="none" w:sz="0" w:space="0" w:color="auto"/>
            </w:tcBorders>
            <w:shd w:val="clear" w:color="auto" w:fill="E2EFD9" w:themeFill="accent6" w:themeFillTint="33"/>
            <w:vAlign w:val="center"/>
          </w:tcPr>
          <w:p w14:paraId="2DB0D945" w14:textId="01BB6499" w:rsidR="004C37FD" w:rsidRPr="00C62FBA" w:rsidRDefault="001F12CA" w:rsidP="0066289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C62FBA">
              <w:rPr>
                <w:rFonts w:ascii="Arial" w:hAnsi="Arial" w:cs="Arial"/>
                <w:sz w:val="20"/>
                <w:szCs w:val="20"/>
                <w:lang w:val="en-GB"/>
              </w:rPr>
              <w:t>Gender</w:t>
            </w:r>
          </w:p>
        </w:tc>
      </w:tr>
      <w:tr w:rsidR="004C37FD" w:rsidRPr="00C62FBA" w14:paraId="714D14D5" w14:textId="77777777" w:rsidTr="001F12CA">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539" w:type="dxa"/>
            <w:vMerge/>
            <w:vAlign w:val="center"/>
          </w:tcPr>
          <w:p w14:paraId="5D23C8A6" w14:textId="77777777" w:rsidR="004C37FD" w:rsidRPr="00C62FBA" w:rsidRDefault="004C37FD" w:rsidP="00662897">
            <w:pPr>
              <w:jc w:val="center"/>
              <w:rPr>
                <w:rFonts w:ascii="Arial" w:hAnsi="Arial" w:cs="Arial"/>
                <w:bCs w:val="0"/>
                <w:sz w:val="20"/>
                <w:szCs w:val="20"/>
                <w:lang w:val="en-GB"/>
              </w:rPr>
            </w:pPr>
          </w:p>
        </w:tc>
        <w:tc>
          <w:tcPr>
            <w:tcW w:w="5142" w:type="dxa"/>
            <w:vMerge/>
            <w:noWrap/>
            <w:vAlign w:val="center"/>
          </w:tcPr>
          <w:p w14:paraId="40D55FE5" w14:textId="77777777" w:rsidR="004C37FD" w:rsidRPr="00C62FBA" w:rsidRDefault="004C37FD" w:rsidP="00662897">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FF0000"/>
                <w:sz w:val="20"/>
                <w:szCs w:val="20"/>
                <w:lang w:val="en-GB"/>
              </w:rPr>
            </w:pPr>
          </w:p>
        </w:tc>
        <w:tc>
          <w:tcPr>
            <w:tcW w:w="1843" w:type="dxa"/>
            <w:vMerge/>
            <w:vAlign w:val="center"/>
          </w:tcPr>
          <w:p w14:paraId="54CCBAFE" w14:textId="77777777" w:rsidR="004C37FD" w:rsidRPr="00C62FBA" w:rsidRDefault="004C37FD" w:rsidP="0066289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tcW w:w="913" w:type="dxa"/>
            <w:vAlign w:val="center"/>
          </w:tcPr>
          <w:p w14:paraId="4D2E8434" w14:textId="43F44F7F" w:rsidR="004C37FD" w:rsidRPr="00C62FBA" w:rsidRDefault="001F12CA" w:rsidP="0066289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C62FBA">
              <w:rPr>
                <w:rFonts w:ascii="Arial" w:hAnsi="Arial" w:cs="Arial"/>
                <w:b/>
                <w:sz w:val="20"/>
                <w:szCs w:val="20"/>
                <w:lang w:val="en-GB"/>
              </w:rPr>
              <w:t>F</w:t>
            </w:r>
          </w:p>
        </w:tc>
        <w:tc>
          <w:tcPr>
            <w:tcW w:w="913" w:type="dxa"/>
            <w:vAlign w:val="center"/>
          </w:tcPr>
          <w:p w14:paraId="0C92A83E" w14:textId="76ABCA55" w:rsidR="004C37FD" w:rsidRPr="00C62FBA" w:rsidRDefault="001F12CA" w:rsidP="0066289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C62FBA">
              <w:rPr>
                <w:rFonts w:ascii="Arial" w:hAnsi="Arial" w:cs="Arial"/>
                <w:b/>
                <w:sz w:val="20"/>
                <w:szCs w:val="20"/>
                <w:lang w:val="en-GB"/>
              </w:rPr>
              <w:t>M</w:t>
            </w:r>
          </w:p>
        </w:tc>
      </w:tr>
      <w:tr w:rsidR="0037325B" w:rsidRPr="00C62FBA" w14:paraId="1632FAB6" w14:textId="748BEC21" w:rsidTr="001F12CA">
        <w:trPr>
          <w:trHeight w:val="315"/>
          <w:jc w:val="center"/>
        </w:trPr>
        <w:tc>
          <w:tcPr>
            <w:cnfStyle w:val="001000000000" w:firstRow="0" w:lastRow="0" w:firstColumn="1" w:lastColumn="0" w:oddVBand="0" w:evenVBand="0" w:oddHBand="0" w:evenHBand="0" w:firstRowFirstColumn="0" w:firstRowLastColumn="0" w:lastRowFirstColumn="0" w:lastRowLastColumn="0"/>
            <w:tcW w:w="539" w:type="dxa"/>
            <w:noWrap/>
            <w:vAlign w:val="center"/>
            <w:hideMark/>
          </w:tcPr>
          <w:p w14:paraId="62797470" w14:textId="7095DAFC" w:rsidR="0037325B" w:rsidRPr="00C62FBA" w:rsidRDefault="0037325B" w:rsidP="00662897">
            <w:pPr>
              <w:jc w:val="center"/>
              <w:rPr>
                <w:rFonts w:ascii="Arial" w:hAnsi="Arial" w:cs="Arial"/>
                <w:bCs w:val="0"/>
                <w:sz w:val="20"/>
                <w:szCs w:val="20"/>
                <w:lang w:val="en-GB"/>
              </w:rPr>
            </w:pPr>
            <w:r w:rsidRPr="00C62FBA">
              <w:rPr>
                <w:rFonts w:ascii="Arial" w:hAnsi="Arial" w:cs="Arial"/>
                <w:sz w:val="20"/>
                <w:szCs w:val="20"/>
                <w:lang w:val="en-GB"/>
              </w:rPr>
              <w:t>1.</w:t>
            </w:r>
          </w:p>
        </w:tc>
        <w:tc>
          <w:tcPr>
            <w:tcW w:w="5142" w:type="dxa"/>
            <w:vAlign w:val="center"/>
            <w:hideMark/>
          </w:tcPr>
          <w:p w14:paraId="6874DBE1" w14:textId="5AFDA794" w:rsidR="0037325B" w:rsidRPr="00C62FBA" w:rsidRDefault="001F12CA" w:rsidP="00662897">
            <w:pPr>
              <w:spacing w:before="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The Red Cross of Montenegro provides this service in the municipalities of Bijelo Polje, Danilovgrad, Nikšić, Pljevlja, Žabljak, Kolašin, Mojkovac, Berane, Andrijevica, Petnjica, Plav, Gusinje, Rožaje, the Old Royal Capital Cetinje, and Plužine</w:t>
            </w:r>
          </w:p>
        </w:tc>
        <w:tc>
          <w:tcPr>
            <w:tcW w:w="1843" w:type="dxa"/>
            <w:noWrap/>
            <w:vAlign w:val="center"/>
            <w:hideMark/>
          </w:tcPr>
          <w:p w14:paraId="662435DB" w14:textId="0EDD9314" w:rsidR="004B7585" w:rsidRPr="00C62FBA" w:rsidRDefault="004B7585" w:rsidP="0066289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814</w:t>
            </w:r>
          </w:p>
        </w:tc>
        <w:tc>
          <w:tcPr>
            <w:tcW w:w="913" w:type="dxa"/>
            <w:vAlign w:val="center"/>
          </w:tcPr>
          <w:p w14:paraId="08A93E0A" w14:textId="46B80E05" w:rsidR="0037325B" w:rsidRPr="00C62FBA" w:rsidRDefault="00146F96" w:rsidP="0066289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650</w:t>
            </w:r>
          </w:p>
        </w:tc>
        <w:tc>
          <w:tcPr>
            <w:tcW w:w="913" w:type="dxa"/>
            <w:vAlign w:val="center"/>
          </w:tcPr>
          <w:p w14:paraId="36EE9371" w14:textId="2A68640F" w:rsidR="0037325B" w:rsidRPr="00C62FBA" w:rsidRDefault="00146F96" w:rsidP="0066289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164</w:t>
            </w:r>
          </w:p>
        </w:tc>
      </w:tr>
    </w:tbl>
    <w:p w14:paraId="4A4DEAB1" w14:textId="77777777" w:rsidR="00C80400" w:rsidRPr="00C62FBA" w:rsidRDefault="00C80400" w:rsidP="001F12CA">
      <w:pPr>
        <w:spacing w:after="0" w:line="240" w:lineRule="auto"/>
        <w:jc w:val="both"/>
        <w:rPr>
          <w:rFonts w:ascii="Arial" w:hAnsi="Arial" w:cs="Arial"/>
          <w:iCs/>
          <w:lang w:val="en-GB"/>
        </w:rPr>
      </w:pPr>
      <w:bookmarkStart w:id="30" w:name="_Hlk167798098"/>
      <w:bookmarkEnd w:id="29"/>
    </w:p>
    <w:p w14:paraId="62F95B71" w14:textId="278B228C" w:rsidR="0037325B" w:rsidRPr="00C62FBA" w:rsidRDefault="001F12CA" w:rsidP="001F12CA">
      <w:pPr>
        <w:spacing w:after="0" w:line="240" w:lineRule="auto"/>
        <w:jc w:val="both"/>
        <w:rPr>
          <w:rFonts w:ascii="Arial" w:hAnsi="Arial" w:cs="Arial"/>
          <w:iCs/>
          <w:lang w:val="en-GB"/>
        </w:rPr>
      </w:pPr>
      <w:r w:rsidRPr="00C62FBA">
        <w:rPr>
          <w:rFonts w:ascii="Arial" w:hAnsi="Arial" w:cs="Arial"/>
          <w:iCs/>
          <w:lang w:val="en-GB"/>
        </w:rPr>
        <w:t>During the implementation phase of this strategy, it is crucial to emphas</w:t>
      </w:r>
      <w:r w:rsidR="00C62FBA" w:rsidRPr="00C62FBA">
        <w:rPr>
          <w:rFonts w:ascii="Arial" w:hAnsi="Arial" w:cs="Arial"/>
          <w:iCs/>
          <w:lang w:val="en-GB"/>
        </w:rPr>
        <w:t>ise</w:t>
      </w:r>
      <w:r w:rsidRPr="00C62FBA">
        <w:rPr>
          <w:rFonts w:ascii="Arial" w:hAnsi="Arial" w:cs="Arial"/>
          <w:iCs/>
          <w:lang w:val="en-GB"/>
        </w:rPr>
        <w:t xml:space="preserve"> the following </w:t>
      </w:r>
      <w:r w:rsidRPr="00C62FBA">
        <w:rPr>
          <w:rFonts w:ascii="Arial" w:hAnsi="Arial" w:cs="Arial"/>
          <w:b/>
          <w:iCs/>
          <w:lang w:val="en-GB"/>
        </w:rPr>
        <w:t xml:space="preserve">concerns </w:t>
      </w:r>
      <w:r w:rsidRPr="00C62FBA">
        <w:rPr>
          <w:rFonts w:ascii="Arial" w:hAnsi="Arial" w:cs="Arial"/>
          <w:iCs/>
          <w:lang w:val="en-GB"/>
        </w:rPr>
        <w:t>regarding the delivery of home assistance services</w:t>
      </w:r>
      <w:r w:rsidR="003A6157" w:rsidRPr="00C62FBA">
        <w:rPr>
          <w:rFonts w:ascii="Arial" w:hAnsi="Arial" w:cs="Arial"/>
          <w:iCs/>
          <w:lang w:val="en-GB"/>
        </w:rPr>
        <w:t>:</w:t>
      </w:r>
    </w:p>
    <w:bookmarkEnd w:id="30"/>
    <w:p w14:paraId="48D35236" w14:textId="7E2A6002" w:rsidR="001F12CA" w:rsidRPr="00C62FBA" w:rsidRDefault="001F12CA" w:rsidP="00670257">
      <w:pPr>
        <w:pStyle w:val="ListParagraph"/>
        <w:numPr>
          <w:ilvl w:val="0"/>
          <w:numId w:val="2"/>
        </w:numPr>
        <w:spacing w:after="120" w:line="240" w:lineRule="auto"/>
        <w:jc w:val="both"/>
        <w:rPr>
          <w:rFonts w:ascii="Arial" w:hAnsi="Arial" w:cs="Arial"/>
          <w:iCs/>
          <w:lang w:val="en-GB"/>
        </w:rPr>
      </w:pPr>
      <w:r w:rsidRPr="00C62FBA">
        <w:rPr>
          <w:rFonts w:ascii="Arial" w:hAnsi="Arial" w:cs="Arial"/>
          <w:iCs/>
          <w:lang w:val="en-GB"/>
        </w:rPr>
        <w:t xml:space="preserve">The funding and sustainability system for </w:t>
      </w:r>
      <w:r w:rsidR="004441DB" w:rsidRPr="00C62FBA">
        <w:rPr>
          <w:rFonts w:ascii="Arial" w:hAnsi="Arial" w:cs="Arial"/>
          <w:iCs/>
          <w:lang w:val="en-GB"/>
        </w:rPr>
        <w:t>central and local government service</w:t>
      </w:r>
      <w:r w:rsidRPr="00C62FBA">
        <w:rPr>
          <w:rFonts w:ascii="Arial" w:hAnsi="Arial" w:cs="Arial"/>
          <w:iCs/>
          <w:lang w:val="en-GB"/>
        </w:rPr>
        <w:t>s is not defined.</w:t>
      </w:r>
    </w:p>
    <w:p w14:paraId="6E05B4B6" w14:textId="67AD8E0A" w:rsidR="001F12CA" w:rsidRPr="00C62FBA" w:rsidRDefault="001F12CA" w:rsidP="00670257">
      <w:pPr>
        <w:pStyle w:val="ListParagraph"/>
        <w:numPr>
          <w:ilvl w:val="0"/>
          <w:numId w:val="2"/>
        </w:numPr>
        <w:spacing w:before="120" w:after="120" w:line="240" w:lineRule="auto"/>
        <w:jc w:val="both"/>
        <w:rPr>
          <w:rFonts w:ascii="Arial" w:hAnsi="Arial" w:cs="Arial"/>
          <w:iCs/>
          <w:lang w:val="en-GB"/>
        </w:rPr>
      </w:pPr>
      <w:r w:rsidRPr="00C62FBA">
        <w:rPr>
          <w:rFonts w:ascii="Arial" w:hAnsi="Arial" w:cs="Arial"/>
          <w:iCs/>
          <w:lang w:val="en-GB"/>
        </w:rPr>
        <w:t>Services for the elderly are not integrated with healthcare protection.</w:t>
      </w:r>
    </w:p>
    <w:p w14:paraId="6BF294D0" w14:textId="487437CB" w:rsidR="001F12CA" w:rsidRPr="00C62FBA" w:rsidRDefault="001F12CA" w:rsidP="00670257">
      <w:pPr>
        <w:pStyle w:val="ListParagraph"/>
        <w:numPr>
          <w:ilvl w:val="0"/>
          <w:numId w:val="2"/>
        </w:numPr>
        <w:spacing w:before="120" w:after="120" w:line="240" w:lineRule="auto"/>
        <w:jc w:val="both"/>
        <w:rPr>
          <w:rFonts w:ascii="Arial" w:hAnsi="Arial" w:cs="Arial"/>
          <w:iCs/>
          <w:lang w:val="en-GB"/>
        </w:rPr>
      </w:pPr>
      <w:r w:rsidRPr="00C62FBA">
        <w:rPr>
          <w:rFonts w:ascii="Arial" w:hAnsi="Arial" w:cs="Arial"/>
          <w:iCs/>
          <w:lang w:val="en-GB"/>
        </w:rPr>
        <w:t>Local government expenditures for this purpose are not known.</w:t>
      </w:r>
    </w:p>
    <w:p w14:paraId="5443E294" w14:textId="101B3792" w:rsidR="001F12CA" w:rsidRPr="00C62FBA" w:rsidRDefault="001F12CA" w:rsidP="00670257">
      <w:pPr>
        <w:pStyle w:val="ListParagraph"/>
        <w:numPr>
          <w:ilvl w:val="0"/>
          <w:numId w:val="2"/>
        </w:numPr>
        <w:spacing w:before="120" w:after="120" w:line="240" w:lineRule="auto"/>
        <w:jc w:val="both"/>
        <w:rPr>
          <w:rFonts w:ascii="Arial" w:hAnsi="Arial" w:cs="Arial"/>
          <w:iCs/>
          <w:lang w:val="en-GB"/>
        </w:rPr>
      </w:pPr>
      <w:r w:rsidRPr="00C62FBA">
        <w:rPr>
          <w:rFonts w:ascii="Arial" w:hAnsi="Arial" w:cs="Arial"/>
          <w:iCs/>
          <w:lang w:val="en-GB"/>
        </w:rPr>
        <w:t xml:space="preserve">The established price is </w:t>
      </w:r>
      <w:r w:rsidR="004441DB" w:rsidRPr="00C62FBA">
        <w:rPr>
          <w:rFonts w:ascii="Arial" w:hAnsi="Arial" w:cs="Arial"/>
          <w:iCs/>
          <w:lang w:val="en-GB"/>
        </w:rPr>
        <w:t xml:space="preserve">inadequate and needs to be adjusted </w:t>
      </w:r>
      <w:r w:rsidR="00F97213" w:rsidRPr="00C62FBA">
        <w:rPr>
          <w:rFonts w:ascii="Arial" w:hAnsi="Arial" w:cs="Arial"/>
          <w:iCs/>
          <w:lang w:val="en-GB"/>
        </w:rPr>
        <w:t>in line with</w:t>
      </w:r>
      <w:r w:rsidRPr="00C62FBA">
        <w:rPr>
          <w:rFonts w:ascii="Arial" w:hAnsi="Arial" w:cs="Arial"/>
          <w:iCs/>
          <w:lang w:val="en-GB"/>
        </w:rPr>
        <w:t xml:space="preserve"> living costs and average wage.</w:t>
      </w:r>
    </w:p>
    <w:p w14:paraId="4B581AB6" w14:textId="7A8EB225" w:rsidR="001F12CA" w:rsidRPr="00C62FBA" w:rsidRDefault="001F12CA" w:rsidP="00670257">
      <w:pPr>
        <w:pStyle w:val="ListParagraph"/>
        <w:numPr>
          <w:ilvl w:val="0"/>
          <w:numId w:val="2"/>
        </w:numPr>
        <w:spacing w:before="120" w:after="120" w:line="240" w:lineRule="auto"/>
        <w:jc w:val="both"/>
        <w:rPr>
          <w:rFonts w:ascii="Arial" w:hAnsi="Arial" w:cs="Arial"/>
          <w:iCs/>
          <w:lang w:val="en-GB"/>
        </w:rPr>
      </w:pPr>
      <w:r w:rsidRPr="00C62FBA">
        <w:rPr>
          <w:rFonts w:ascii="Arial" w:hAnsi="Arial" w:cs="Arial"/>
          <w:iCs/>
          <w:lang w:val="en-GB"/>
        </w:rPr>
        <w:t>User participation in the costs is not adequately defined.</w:t>
      </w:r>
    </w:p>
    <w:p w14:paraId="0E0594E2" w14:textId="036C7339" w:rsidR="001F12CA" w:rsidRPr="00C62FBA" w:rsidRDefault="001F12CA" w:rsidP="00670257">
      <w:pPr>
        <w:pStyle w:val="ListParagraph"/>
        <w:numPr>
          <w:ilvl w:val="0"/>
          <w:numId w:val="2"/>
        </w:numPr>
        <w:spacing w:before="120" w:after="120" w:line="240" w:lineRule="auto"/>
        <w:jc w:val="both"/>
        <w:rPr>
          <w:rFonts w:ascii="Arial" w:hAnsi="Arial" w:cs="Arial"/>
          <w:iCs/>
          <w:lang w:val="en-GB"/>
        </w:rPr>
      </w:pPr>
      <w:r w:rsidRPr="00C62FBA">
        <w:rPr>
          <w:rFonts w:ascii="Arial" w:hAnsi="Arial" w:cs="Arial"/>
          <w:iCs/>
          <w:lang w:val="en-GB"/>
        </w:rPr>
        <w:t>Standards and norms are not sufficiently developed.</w:t>
      </w:r>
    </w:p>
    <w:p w14:paraId="072D50A3" w14:textId="0372EC6A" w:rsidR="001F12CA" w:rsidRPr="00C62FBA" w:rsidRDefault="001F12CA" w:rsidP="00670257">
      <w:pPr>
        <w:pStyle w:val="ListParagraph"/>
        <w:numPr>
          <w:ilvl w:val="0"/>
          <w:numId w:val="2"/>
        </w:numPr>
        <w:spacing w:before="120" w:after="120" w:line="240" w:lineRule="auto"/>
        <w:jc w:val="both"/>
        <w:rPr>
          <w:rFonts w:ascii="Arial" w:hAnsi="Arial" w:cs="Arial"/>
          <w:iCs/>
          <w:lang w:val="en-GB"/>
        </w:rPr>
      </w:pPr>
      <w:r w:rsidRPr="00C62FBA">
        <w:rPr>
          <w:rFonts w:ascii="Arial" w:hAnsi="Arial" w:cs="Arial"/>
          <w:iCs/>
          <w:lang w:val="en-GB"/>
        </w:rPr>
        <w:t>Services are not established in rural areas.</w:t>
      </w:r>
    </w:p>
    <w:p w14:paraId="2AF7DC93" w14:textId="6DD31BAE" w:rsidR="003A6157" w:rsidRPr="00C62FBA" w:rsidRDefault="001F12CA" w:rsidP="00670257">
      <w:pPr>
        <w:pStyle w:val="ListParagraph"/>
        <w:numPr>
          <w:ilvl w:val="0"/>
          <w:numId w:val="2"/>
        </w:numPr>
        <w:spacing w:before="120" w:after="120" w:line="240" w:lineRule="auto"/>
        <w:jc w:val="both"/>
        <w:rPr>
          <w:rFonts w:ascii="Arial" w:hAnsi="Arial" w:cs="Arial"/>
          <w:iCs/>
          <w:lang w:val="en-GB"/>
        </w:rPr>
      </w:pPr>
      <w:r w:rsidRPr="00C62FBA">
        <w:rPr>
          <w:rFonts w:ascii="Arial" w:hAnsi="Arial" w:cs="Arial"/>
          <w:iCs/>
          <w:lang w:val="en-GB"/>
        </w:rPr>
        <w:t>There is no mandatory training for associates providing the service</w:t>
      </w:r>
      <w:r w:rsidR="006D270B" w:rsidRPr="00C62FBA">
        <w:rPr>
          <w:rFonts w:ascii="Arial" w:hAnsi="Arial" w:cs="Arial"/>
          <w:iCs/>
          <w:lang w:val="en-GB"/>
        </w:rPr>
        <w:t>.</w:t>
      </w:r>
    </w:p>
    <w:p w14:paraId="2F9F75B2" w14:textId="0EE5CA58" w:rsidR="00365F5A" w:rsidRPr="00C62FBA" w:rsidRDefault="00F041FE" w:rsidP="0082728E">
      <w:pPr>
        <w:autoSpaceDE w:val="0"/>
        <w:autoSpaceDN w:val="0"/>
        <w:adjustRightInd w:val="0"/>
        <w:spacing w:after="120" w:line="240" w:lineRule="auto"/>
        <w:jc w:val="both"/>
        <w:rPr>
          <w:rFonts w:ascii="Arial" w:hAnsi="Arial" w:cs="Arial"/>
          <w:iCs/>
          <w:lang w:val="en-GB"/>
        </w:rPr>
      </w:pPr>
      <w:r w:rsidRPr="00C62FBA">
        <w:rPr>
          <w:rFonts w:ascii="Arial" w:hAnsi="Arial" w:cs="Arial"/>
          <w:b/>
          <w:bCs/>
          <w:lang w:val="en-GB"/>
        </w:rPr>
        <w:t>The personal assistance service</w:t>
      </w:r>
      <w:r w:rsidR="00365F5A" w:rsidRPr="00C62FBA">
        <w:rPr>
          <w:rFonts w:ascii="Arial" w:hAnsi="Arial" w:cs="Arial"/>
          <w:iCs/>
          <w:lang w:val="en-GB"/>
        </w:rPr>
        <w:t xml:space="preserve"> </w:t>
      </w:r>
      <w:r w:rsidRPr="00C62FBA">
        <w:rPr>
          <w:rFonts w:ascii="Arial" w:hAnsi="Arial" w:cs="Arial"/>
          <w:iCs/>
          <w:lang w:val="en-GB"/>
        </w:rPr>
        <w:t>is provided to a recipient of personal disability benefits or care and assistance allowance who is employed or involved in the higher education system or adult education system. In exceptional cases, it is provided to a person with a disability who does not meet these conditions if, due to special circumstances, they may be at social risk. A personal assistant works with one user for a minimum of 20 and a maximum of 40 hours per week</w:t>
      </w:r>
      <w:r w:rsidR="00365F5A" w:rsidRPr="00C62FBA">
        <w:rPr>
          <w:rFonts w:ascii="Arial" w:hAnsi="Arial" w:cs="Arial"/>
          <w:iCs/>
          <w:lang w:val="en-GB"/>
        </w:rPr>
        <w:t>.</w:t>
      </w:r>
      <w:r w:rsidR="00365F5A" w:rsidRPr="00C62FBA">
        <w:rPr>
          <w:rFonts w:ascii="Arial" w:hAnsi="Arial" w:cs="Arial"/>
          <w:iCs/>
          <w:vertAlign w:val="superscript"/>
          <w:lang w:val="en-GB"/>
        </w:rPr>
        <w:footnoteReference w:id="64"/>
      </w:r>
      <w:r w:rsidR="00365F5A" w:rsidRPr="00C62FBA">
        <w:rPr>
          <w:rFonts w:ascii="Arial" w:hAnsi="Arial" w:cs="Arial"/>
          <w:iCs/>
          <w:lang w:val="en-GB"/>
        </w:rPr>
        <w:t xml:space="preserve"> </w:t>
      </w:r>
      <w:r w:rsidRPr="00C62FBA">
        <w:rPr>
          <w:rFonts w:ascii="Arial" w:hAnsi="Arial" w:cs="Arial"/>
          <w:iCs/>
          <w:lang w:val="en-GB"/>
        </w:rPr>
        <w:t xml:space="preserve">Four service providers are licensed to provide personal assistance: the Association of Youth with Disabilities of Montenegro </w:t>
      </w:r>
      <w:r w:rsidR="00C80400" w:rsidRPr="00C62FBA">
        <w:rPr>
          <w:rFonts w:ascii="Arial" w:hAnsi="Arial" w:cs="Arial"/>
          <w:iCs/>
          <w:lang w:val="en-GB"/>
        </w:rPr>
        <w:t>–</w:t>
      </w:r>
      <w:r w:rsidRPr="00C62FBA">
        <w:rPr>
          <w:rFonts w:ascii="Arial" w:hAnsi="Arial" w:cs="Arial"/>
          <w:iCs/>
          <w:lang w:val="en-GB"/>
        </w:rPr>
        <w:t xml:space="preserve"> Podgorica, Bijelo Polje, Kotor, Association for Assistance to Persons with Psychophysical Disabilities - Nikšić, Association of Paraplegics Bijelo Polje and Mojkovac - Bijelo Polje, NGO </w:t>
      </w:r>
      <w:r w:rsidR="00C80400" w:rsidRPr="00C62FBA">
        <w:rPr>
          <w:rFonts w:ascii="Arial" w:hAnsi="Arial" w:cs="Arial"/>
          <w:iCs/>
          <w:lang w:val="en-GB"/>
        </w:rPr>
        <w:t>“</w:t>
      </w:r>
      <w:r w:rsidRPr="00C62FBA">
        <w:rPr>
          <w:rFonts w:ascii="Arial" w:hAnsi="Arial" w:cs="Arial"/>
          <w:iCs/>
          <w:lang w:val="en-GB"/>
        </w:rPr>
        <w:t>Nova perspektiva</w:t>
      </w:r>
      <w:r w:rsidR="00C80400" w:rsidRPr="00C62FBA">
        <w:rPr>
          <w:rFonts w:ascii="Arial" w:hAnsi="Arial" w:cs="Arial"/>
          <w:iCs/>
          <w:lang w:val="en-GB"/>
        </w:rPr>
        <w:t>”</w:t>
      </w:r>
      <w:r w:rsidRPr="00C62FBA">
        <w:rPr>
          <w:rFonts w:ascii="Arial" w:hAnsi="Arial" w:cs="Arial"/>
          <w:iCs/>
          <w:lang w:val="en-GB"/>
        </w:rPr>
        <w:t xml:space="preserve"> - Rožaje</w:t>
      </w:r>
      <w:r w:rsidR="00FB0193" w:rsidRPr="00C62FBA">
        <w:rPr>
          <w:rFonts w:ascii="Arial" w:hAnsi="Arial" w:cs="Arial"/>
          <w:bCs/>
          <w:lang w:val="en-GB"/>
        </w:rPr>
        <w:t>.</w:t>
      </w:r>
      <w:r w:rsidR="00365F5A" w:rsidRPr="00C62FBA">
        <w:rPr>
          <w:rFonts w:ascii="Arial" w:hAnsi="Arial" w:cs="Arial"/>
          <w:iCs/>
          <w:vertAlign w:val="superscript"/>
          <w:lang w:val="en-GB"/>
        </w:rPr>
        <w:footnoteReference w:id="65"/>
      </w:r>
      <w:r w:rsidR="00365F5A" w:rsidRPr="00C62FBA">
        <w:rPr>
          <w:rFonts w:ascii="Arial" w:hAnsi="Arial" w:cs="Arial"/>
          <w:iCs/>
          <w:lang w:val="en-GB"/>
        </w:rPr>
        <w:t xml:space="preserve"> </w:t>
      </w:r>
      <w:r w:rsidR="00F41D7D" w:rsidRPr="00C62FBA">
        <w:rPr>
          <w:rFonts w:ascii="Arial" w:hAnsi="Arial" w:cs="Arial"/>
          <w:iCs/>
          <w:lang w:val="en-GB"/>
        </w:rPr>
        <w:t xml:space="preserve">The cost of the personal assistance service was established in 2021. Some of the projects supported through public works in previous years were not actually personal assistance services in line with standards but other care or support services (assistance in </w:t>
      </w:r>
      <w:r w:rsidR="004441DB" w:rsidRPr="00C62FBA">
        <w:rPr>
          <w:rFonts w:ascii="Arial" w:hAnsi="Arial" w:cs="Arial"/>
          <w:iCs/>
          <w:lang w:val="en-GB"/>
        </w:rPr>
        <w:t xml:space="preserve">the </w:t>
      </w:r>
      <w:r w:rsidR="00F41D7D" w:rsidRPr="00C62FBA">
        <w:rPr>
          <w:rFonts w:ascii="Arial" w:hAnsi="Arial" w:cs="Arial"/>
          <w:iCs/>
          <w:lang w:val="en-GB"/>
        </w:rPr>
        <w:t>classroom, personal companion, home assistance, etc.).</w:t>
      </w:r>
      <w:r w:rsidR="0018718A" w:rsidRPr="00C62FBA">
        <w:rPr>
          <w:rFonts w:ascii="Arial" w:hAnsi="Arial" w:cs="Arial"/>
          <w:iCs/>
          <w:vertAlign w:val="superscript"/>
          <w:lang w:val="en-GB"/>
        </w:rPr>
        <w:footnoteReference w:id="66"/>
      </w:r>
      <w:r w:rsidR="005C76DA" w:rsidRPr="00C62FBA">
        <w:rPr>
          <w:rFonts w:ascii="Arial" w:hAnsi="Arial" w:cs="Arial"/>
          <w:iCs/>
          <w:lang w:val="en-GB"/>
        </w:rPr>
        <w:t xml:space="preserve"> </w:t>
      </w:r>
      <w:r w:rsidR="00F41D7D" w:rsidRPr="00C62FBA">
        <w:rPr>
          <w:rFonts w:ascii="Arial" w:hAnsi="Arial" w:cs="Arial"/>
          <w:iCs/>
          <w:lang w:val="en-GB"/>
        </w:rPr>
        <w:t>In 2023, MLSW provided half the funds for one personal assistant, amounting to approximately €8,700</w:t>
      </w:r>
      <w:r w:rsidR="005C76DA" w:rsidRPr="00C62FBA">
        <w:rPr>
          <w:rFonts w:ascii="Arial" w:hAnsi="Arial" w:cs="Arial"/>
          <w:iCs/>
          <w:lang w:val="en-GB"/>
        </w:rPr>
        <w:t>.</w:t>
      </w:r>
      <w:r w:rsidR="007E19BA" w:rsidRPr="00C62FBA">
        <w:rPr>
          <w:rFonts w:ascii="Arial" w:hAnsi="Arial" w:cs="Arial"/>
          <w:iCs/>
          <w:lang w:val="en-GB"/>
        </w:rPr>
        <w:t xml:space="preserve"> </w:t>
      </w:r>
    </w:p>
    <w:p w14:paraId="18461927" w14:textId="1C36323D" w:rsidR="00BE381F" w:rsidRPr="00C62FBA" w:rsidRDefault="00F41D7D" w:rsidP="0082728E">
      <w:pPr>
        <w:spacing w:after="0" w:line="240" w:lineRule="auto"/>
        <w:jc w:val="both"/>
        <w:rPr>
          <w:rFonts w:ascii="Arial" w:hAnsi="Arial" w:cs="Arial"/>
          <w:iCs/>
          <w:lang w:val="en-GB"/>
        </w:rPr>
      </w:pPr>
      <w:r w:rsidRPr="00C62FBA">
        <w:rPr>
          <w:rFonts w:ascii="Arial" w:hAnsi="Arial" w:cs="Arial"/>
          <w:iCs/>
          <w:lang w:val="en-GB"/>
        </w:rPr>
        <w:t>During the implementation phase of this strategy, it is crucial to emphas</w:t>
      </w:r>
      <w:r w:rsidR="00C62FBA" w:rsidRPr="00C62FBA">
        <w:rPr>
          <w:rFonts w:ascii="Arial" w:hAnsi="Arial" w:cs="Arial"/>
          <w:iCs/>
          <w:lang w:val="en-GB"/>
        </w:rPr>
        <w:t>ise</w:t>
      </w:r>
      <w:r w:rsidRPr="00C62FBA">
        <w:rPr>
          <w:rFonts w:ascii="Arial" w:hAnsi="Arial" w:cs="Arial"/>
          <w:iCs/>
          <w:lang w:val="en-GB"/>
        </w:rPr>
        <w:t xml:space="preserve"> the following </w:t>
      </w:r>
      <w:r w:rsidRPr="00C62FBA">
        <w:rPr>
          <w:rFonts w:ascii="Arial" w:hAnsi="Arial" w:cs="Arial"/>
          <w:b/>
          <w:iCs/>
          <w:lang w:val="en-GB"/>
        </w:rPr>
        <w:t xml:space="preserve">concerns </w:t>
      </w:r>
      <w:r w:rsidRPr="00C62FBA">
        <w:rPr>
          <w:rFonts w:ascii="Arial" w:hAnsi="Arial" w:cs="Arial"/>
          <w:iCs/>
          <w:lang w:val="en-GB"/>
        </w:rPr>
        <w:t>regarding the delivery of personal assistance services</w:t>
      </w:r>
      <w:r w:rsidR="00BE381F" w:rsidRPr="00C62FBA">
        <w:rPr>
          <w:rFonts w:ascii="Arial" w:hAnsi="Arial" w:cs="Arial"/>
          <w:iCs/>
          <w:lang w:val="en-GB"/>
        </w:rPr>
        <w:t>:</w:t>
      </w:r>
    </w:p>
    <w:p w14:paraId="57AC9031" w14:textId="539FDDE1" w:rsidR="00F41D7D" w:rsidRPr="00C62FBA" w:rsidRDefault="00F41D7D" w:rsidP="00670257">
      <w:pPr>
        <w:pStyle w:val="ListParagraph"/>
        <w:numPr>
          <w:ilvl w:val="0"/>
          <w:numId w:val="2"/>
        </w:numPr>
        <w:spacing w:after="120" w:line="240" w:lineRule="auto"/>
        <w:jc w:val="both"/>
        <w:rPr>
          <w:rFonts w:ascii="Arial" w:hAnsi="Arial" w:cs="Arial"/>
          <w:iCs/>
          <w:lang w:val="en-GB"/>
        </w:rPr>
      </w:pPr>
      <w:r w:rsidRPr="00C62FBA">
        <w:rPr>
          <w:rFonts w:ascii="Arial" w:hAnsi="Arial" w:cs="Arial"/>
          <w:iCs/>
          <w:lang w:val="en-GB"/>
        </w:rPr>
        <w:lastRenderedPageBreak/>
        <w:t xml:space="preserve">The funding and sustainability system for </w:t>
      </w:r>
      <w:r w:rsidR="004441DB" w:rsidRPr="00C62FBA">
        <w:rPr>
          <w:rFonts w:ascii="Arial" w:hAnsi="Arial" w:cs="Arial"/>
          <w:iCs/>
          <w:lang w:val="en-GB"/>
        </w:rPr>
        <w:t>central and local government service</w:t>
      </w:r>
      <w:r w:rsidRPr="00C62FBA">
        <w:rPr>
          <w:rFonts w:ascii="Arial" w:hAnsi="Arial" w:cs="Arial"/>
          <w:iCs/>
          <w:lang w:val="en-GB"/>
        </w:rPr>
        <w:t>s is not defined.</w:t>
      </w:r>
    </w:p>
    <w:p w14:paraId="12248218" w14:textId="475B07F4" w:rsidR="00F41D7D" w:rsidRPr="00C62FBA" w:rsidRDefault="00F41D7D" w:rsidP="00670257">
      <w:pPr>
        <w:pStyle w:val="ListParagraph"/>
        <w:numPr>
          <w:ilvl w:val="0"/>
          <w:numId w:val="2"/>
        </w:numPr>
        <w:spacing w:after="120" w:line="240" w:lineRule="auto"/>
        <w:jc w:val="both"/>
        <w:rPr>
          <w:rFonts w:ascii="Arial" w:hAnsi="Arial" w:cs="Arial"/>
          <w:iCs/>
          <w:lang w:val="en-GB"/>
        </w:rPr>
      </w:pPr>
      <w:r w:rsidRPr="00C62FBA">
        <w:rPr>
          <w:rFonts w:ascii="Arial" w:hAnsi="Arial" w:cs="Arial"/>
          <w:iCs/>
          <w:lang w:val="en-GB"/>
        </w:rPr>
        <w:t>There is an insufficient number of service providers.</w:t>
      </w:r>
    </w:p>
    <w:p w14:paraId="1D9F817A" w14:textId="5746E2C6" w:rsidR="00F41D7D" w:rsidRPr="00C62FBA" w:rsidRDefault="00F41D7D" w:rsidP="00670257">
      <w:pPr>
        <w:pStyle w:val="ListParagraph"/>
        <w:numPr>
          <w:ilvl w:val="0"/>
          <w:numId w:val="2"/>
        </w:numPr>
        <w:spacing w:after="120" w:line="240" w:lineRule="auto"/>
        <w:jc w:val="both"/>
        <w:rPr>
          <w:rFonts w:ascii="Arial" w:hAnsi="Arial" w:cs="Arial"/>
          <w:iCs/>
          <w:lang w:val="en-GB"/>
        </w:rPr>
      </w:pPr>
      <w:r w:rsidRPr="00C62FBA">
        <w:rPr>
          <w:rFonts w:ascii="Arial" w:hAnsi="Arial" w:cs="Arial"/>
          <w:iCs/>
          <w:lang w:val="en-GB"/>
        </w:rPr>
        <w:t>The percentage of user participation in paying service costs is too high.</w:t>
      </w:r>
    </w:p>
    <w:p w14:paraId="0B36E5FD" w14:textId="2A827DC5" w:rsidR="00F41D7D" w:rsidRPr="00C62FBA" w:rsidRDefault="00F41D7D" w:rsidP="00670257">
      <w:pPr>
        <w:pStyle w:val="ListParagraph"/>
        <w:numPr>
          <w:ilvl w:val="0"/>
          <w:numId w:val="2"/>
        </w:numPr>
        <w:spacing w:after="120" w:line="240" w:lineRule="auto"/>
        <w:jc w:val="both"/>
        <w:rPr>
          <w:rFonts w:ascii="Arial" w:hAnsi="Arial" w:cs="Arial"/>
          <w:iCs/>
          <w:lang w:val="en-GB"/>
        </w:rPr>
      </w:pPr>
      <w:r w:rsidRPr="00C62FBA">
        <w:rPr>
          <w:rFonts w:ascii="Arial" w:hAnsi="Arial" w:cs="Arial"/>
          <w:iCs/>
          <w:lang w:val="en-GB"/>
        </w:rPr>
        <w:t xml:space="preserve">There is no mandatory training for </w:t>
      </w:r>
      <w:r w:rsidR="006B3E43" w:rsidRPr="00C62FBA">
        <w:rPr>
          <w:rFonts w:ascii="Arial" w:hAnsi="Arial" w:cs="Arial"/>
          <w:iCs/>
          <w:lang w:val="en-GB"/>
        </w:rPr>
        <w:t>collaborators</w:t>
      </w:r>
      <w:r w:rsidRPr="00C62FBA">
        <w:rPr>
          <w:rFonts w:ascii="Arial" w:hAnsi="Arial" w:cs="Arial"/>
          <w:iCs/>
          <w:lang w:val="en-GB"/>
        </w:rPr>
        <w:t xml:space="preserve"> providing the service.</w:t>
      </w:r>
    </w:p>
    <w:p w14:paraId="5421C505" w14:textId="4A67094A" w:rsidR="00F41D7D" w:rsidRPr="00C62FBA" w:rsidRDefault="00F41D7D" w:rsidP="00670257">
      <w:pPr>
        <w:pStyle w:val="ListParagraph"/>
        <w:numPr>
          <w:ilvl w:val="0"/>
          <w:numId w:val="2"/>
        </w:numPr>
        <w:spacing w:after="120" w:line="240" w:lineRule="auto"/>
        <w:jc w:val="both"/>
        <w:rPr>
          <w:rFonts w:ascii="Arial" w:hAnsi="Arial" w:cs="Arial"/>
          <w:iCs/>
          <w:lang w:val="en-GB"/>
        </w:rPr>
      </w:pPr>
      <w:r w:rsidRPr="00C62FBA">
        <w:rPr>
          <w:rFonts w:ascii="Arial" w:hAnsi="Arial" w:cs="Arial"/>
          <w:iCs/>
          <w:lang w:val="en-GB"/>
        </w:rPr>
        <w:t xml:space="preserve">There is a limited number of interested </w:t>
      </w:r>
      <w:r w:rsidR="006B3E43" w:rsidRPr="00C62FBA">
        <w:rPr>
          <w:rFonts w:ascii="Arial" w:hAnsi="Arial" w:cs="Arial"/>
          <w:iCs/>
          <w:lang w:val="en-GB"/>
        </w:rPr>
        <w:t>collaborators</w:t>
      </w:r>
      <w:r w:rsidRPr="00C62FBA">
        <w:rPr>
          <w:rFonts w:ascii="Arial" w:hAnsi="Arial" w:cs="Arial"/>
          <w:iCs/>
          <w:lang w:val="en-GB"/>
        </w:rPr>
        <w:t xml:space="preserve"> </w:t>
      </w:r>
      <w:r w:rsidR="004441DB" w:rsidRPr="00C62FBA">
        <w:rPr>
          <w:rFonts w:ascii="Arial" w:hAnsi="Arial" w:cs="Arial"/>
          <w:iCs/>
          <w:lang w:val="en-GB"/>
        </w:rPr>
        <w:t>who provide</w:t>
      </w:r>
      <w:r w:rsidRPr="00C62FBA">
        <w:rPr>
          <w:rFonts w:ascii="Arial" w:hAnsi="Arial" w:cs="Arial"/>
          <w:iCs/>
          <w:lang w:val="en-GB"/>
        </w:rPr>
        <w:t xml:space="preserve"> personal assistance services.</w:t>
      </w:r>
    </w:p>
    <w:p w14:paraId="2E902DCE" w14:textId="26B60C26" w:rsidR="00F41D7D" w:rsidRPr="00C62FBA" w:rsidRDefault="00F41D7D" w:rsidP="00670257">
      <w:pPr>
        <w:pStyle w:val="ListParagraph"/>
        <w:numPr>
          <w:ilvl w:val="0"/>
          <w:numId w:val="2"/>
        </w:numPr>
        <w:spacing w:after="120" w:line="240" w:lineRule="auto"/>
        <w:jc w:val="both"/>
        <w:rPr>
          <w:rFonts w:ascii="Arial" w:hAnsi="Arial" w:cs="Arial"/>
          <w:iCs/>
          <w:lang w:val="en-GB"/>
        </w:rPr>
      </w:pPr>
      <w:r w:rsidRPr="00C62FBA">
        <w:rPr>
          <w:rFonts w:ascii="Arial" w:hAnsi="Arial" w:cs="Arial"/>
          <w:iCs/>
          <w:lang w:val="en-GB"/>
        </w:rPr>
        <w:t>Standards and norms do not align with the level of support required.</w:t>
      </w:r>
    </w:p>
    <w:p w14:paraId="42808F8A" w14:textId="55C954C3" w:rsidR="00C5773F" w:rsidRPr="00C62FBA" w:rsidRDefault="00F41D7D" w:rsidP="00670257">
      <w:pPr>
        <w:pStyle w:val="ListParagraph"/>
        <w:numPr>
          <w:ilvl w:val="0"/>
          <w:numId w:val="2"/>
        </w:numPr>
        <w:spacing w:after="120" w:line="240" w:lineRule="auto"/>
        <w:jc w:val="both"/>
        <w:rPr>
          <w:rFonts w:ascii="Arial" w:hAnsi="Arial" w:cs="Arial"/>
          <w:iCs/>
          <w:lang w:val="en-GB"/>
        </w:rPr>
      </w:pPr>
      <w:r w:rsidRPr="00C62FBA">
        <w:rPr>
          <w:rFonts w:ascii="Arial" w:hAnsi="Arial" w:cs="Arial"/>
          <w:iCs/>
          <w:lang w:val="en-GB"/>
        </w:rPr>
        <w:t>Standards and norms are imprecisely defined</w:t>
      </w:r>
      <w:r w:rsidR="0082728E" w:rsidRPr="00C62FBA">
        <w:rPr>
          <w:rFonts w:ascii="Arial" w:hAnsi="Arial" w:cs="Arial"/>
          <w:iCs/>
          <w:lang w:val="en-GB"/>
        </w:rPr>
        <w:t>.</w:t>
      </w:r>
    </w:p>
    <w:p w14:paraId="12A47170" w14:textId="27CE3E82" w:rsidR="00F41D7D" w:rsidRPr="00C62FBA" w:rsidRDefault="00F41D7D" w:rsidP="00F41D7D">
      <w:pPr>
        <w:pStyle w:val="T30X"/>
        <w:spacing w:after="120"/>
        <w:ind w:firstLine="0"/>
        <w:rPr>
          <w:rFonts w:ascii="Arial" w:hAnsi="Arial" w:cs="Arial"/>
          <w:lang w:val="en-GB" w:eastAsia="uz-Cyrl-UZ"/>
        </w:rPr>
      </w:pPr>
      <w:r w:rsidRPr="00C62FBA">
        <w:rPr>
          <w:rFonts w:ascii="Arial" w:hAnsi="Arial" w:cs="Arial"/>
          <w:lang w:val="en-GB" w:eastAsia="uz-Cyrl-UZ"/>
        </w:rPr>
        <w:t>Reforming the disability assessment system should enable a more precise determination of the need for this service.</w:t>
      </w:r>
    </w:p>
    <w:p w14:paraId="3356C7CB" w14:textId="31F15580" w:rsidR="00D6547A" w:rsidRPr="00C62FBA" w:rsidRDefault="00F41D7D" w:rsidP="00F41D7D">
      <w:pPr>
        <w:pStyle w:val="T30X"/>
        <w:spacing w:before="0" w:after="120"/>
        <w:ind w:firstLine="0"/>
        <w:rPr>
          <w:rFonts w:ascii="Arial" w:hAnsi="Arial" w:cs="Arial"/>
          <w:lang w:val="en-GB"/>
        </w:rPr>
      </w:pPr>
      <w:r w:rsidRPr="00C62FBA">
        <w:rPr>
          <w:rFonts w:ascii="Arial" w:hAnsi="Arial" w:cs="Arial"/>
          <w:b/>
          <w:lang w:val="en-GB" w:eastAsia="uz-Cyrl-UZ"/>
        </w:rPr>
        <w:t>The drop</w:t>
      </w:r>
      <w:r w:rsidR="004441DB" w:rsidRPr="00C62FBA">
        <w:rPr>
          <w:rFonts w:ascii="Arial" w:hAnsi="Arial" w:cs="Arial"/>
          <w:b/>
          <w:lang w:val="en-GB" w:eastAsia="uz-Cyrl-UZ"/>
        </w:rPr>
        <w:t>-</w:t>
      </w:r>
      <w:r w:rsidRPr="00C62FBA">
        <w:rPr>
          <w:rFonts w:ascii="Arial" w:hAnsi="Arial" w:cs="Arial"/>
          <w:b/>
          <w:lang w:val="en-GB" w:eastAsia="uz-Cyrl-UZ"/>
        </w:rPr>
        <w:t xml:space="preserve">in </w:t>
      </w:r>
      <w:r w:rsidR="00422431" w:rsidRPr="00C62FBA">
        <w:rPr>
          <w:rFonts w:ascii="Arial" w:hAnsi="Arial" w:cs="Arial"/>
          <w:b/>
          <w:lang w:val="en-GB" w:eastAsia="uz-Cyrl-UZ"/>
        </w:rPr>
        <w:t>centre</w:t>
      </w:r>
      <w:r w:rsidRPr="00C62FBA">
        <w:rPr>
          <w:rFonts w:ascii="Arial" w:hAnsi="Arial" w:cs="Arial"/>
          <w:b/>
          <w:lang w:val="en-GB" w:eastAsia="uz-Cyrl-UZ"/>
        </w:rPr>
        <w:t xml:space="preserve"> service</w:t>
      </w:r>
      <w:r w:rsidRPr="00C62FBA">
        <w:rPr>
          <w:rFonts w:ascii="Arial" w:hAnsi="Arial" w:cs="Arial"/>
          <w:lang w:val="en-GB" w:eastAsia="uz-Cyrl-UZ"/>
        </w:rPr>
        <w:t xml:space="preserve"> is provided to a child found without parental or guardian supervision, an adult and elderly person who is homeless, and a person who, due to special circumstances and social risks, requires an appropriate form of social protection. There is one licensed provider of shelter services for adults and elderly homeless persons from communities of drug users, sex workers, LGBTIQA+ individuals, and former convicts </w:t>
      </w:r>
      <w:r w:rsidR="004441DB" w:rsidRPr="00C62FBA">
        <w:rPr>
          <w:rFonts w:ascii="Arial" w:hAnsi="Arial" w:cs="Arial"/>
          <w:lang w:val="en-GB" w:eastAsia="uz-Cyrl-UZ"/>
        </w:rPr>
        <w:t>–</w:t>
      </w:r>
      <w:r w:rsidRPr="00C62FBA">
        <w:rPr>
          <w:rFonts w:ascii="Arial" w:hAnsi="Arial" w:cs="Arial"/>
          <w:lang w:val="en-GB" w:eastAsia="uz-Cyrl-UZ"/>
        </w:rPr>
        <w:t xml:space="preserve"> NGO JUVENTAS in Podgorica</w:t>
      </w:r>
      <w:r w:rsidR="00F36F42" w:rsidRPr="00C62FBA">
        <w:rPr>
          <w:rFonts w:ascii="Arial" w:hAnsi="Arial" w:cs="Arial"/>
          <w:lang w:val="en-GB"/>
        </w:rPr>
        <w:t>.</w:t>
      </w:r>
    </w:p>
    <w:p w14:paraId="2A91BA4D" w14:textId="66D90C65" w:rsidR="004935E9" w:rsidRPr="00C62FBA" w:rsidRDefault="00F41D7D" w:rsidP="0082728E">
      <w:pPr>
        <w:pStyle w:val="NoSpacing"/>
        <w:spacing w:after="120"/>
        <w:jc w:val="both"/>
        <w:rPr>
          <w:rFonts w:ascii="Arial" w:hAnsi="Arial" w:cs="Arial"/>
          <w:lang w:val="en-GB"/>
        </w:rPr>
      </w:pPr>
      <w:r w:rsidRPr="00C62FBA">
        <w:rPr>
          <w:rFonts w:ascii="Arial" w:hAnsi="Arial" w:cs="Arial"/>
          <w:lang w:val="en-GB"/>
        </w:rPr>
        <w:t>Collecting reliable data on the number of homeless people is very complex in any society, as it includes hidden forms such as living with family or friends in unacceptable conditions or people facing various forms of exclusion</w:t>
      </w:r>
      <w:r w:rsidR="004935E9" w:rsidRPr="00C62FBA">
        <w:rPr>
          <w:rFonts w:ascii="Arial" w:hAnsi="Arial" w:cs="Arial"/>
          <w:lang w:val="en-GB"/>
        </w:rPr>
        <w:t>.</w:t>
      </w:r>
      <w:r w:rsidR="004935E9" w:rsidRPr="00C62FBA">
        <w:rPr>
          <w:rFonts w:ascii="Arial" w:hAnsi="Arial" w:cs="Arial"/>
          <w:vertAlign w:val="superscript"/>
          <w:lang w:val="en-GB"/>
        </w:rPr>
        <w:footnoteReference w:id="67"/>
      </w:r>
      <w:r w:rsidR="004935E9" w:rsidRPr="00C62FBA">
        <w:rPr>
          <w:rFonts w:ascii="Arial" w:hAnsi="Arial" w:cs="Arial"/>
          <w:lang w:val="en-GB"/>
        </w:rPr>
        <w:t xml:space="preserve"> </w:t>
      </w:r>
      <w:r w:rsidRPr="00C62FBA">
        <w:rPr>
          <w:rFonts w:ascii="Arial" w:hAnsi="Arial" w:cs="Arial"/>
          <w:lang w:val="en-GB"/>
        </w:rPr>
        <w:t xml:space="preserve">The Law on Social and Child Protection defines a homeless person as an individual without a residential address, living in public or other places not intended for residence, and without means to cover their housing needs. </w:t>
      </w:r>
      <w:r w:rsidR="0005458D" w:rsidRPr="00C62FBA">
        <w:rPr>
          <w:rFonts w:ascii="Arial" w:hAnsi="Arial" w:cs="Arial"/>
          <w:lang w:val="en-GB"/>
        </w:rPr>
        <w:t xml:space="preserve">In 2023, the Centre for Social Work for the Capital City </w:t>
      </w:r>
      <w:r w:rsidR="00C62FBA" w:rsidRPr="00C62FBA">
        <w:rPr>
          <w:rFonts w:ascii="Arial" w:hAnsi="Arial" w:cs="Arial"/>
          <w:lang w:val="en-GB"/>
        </w:rPr>
        <w:t xml:space="preserve">of </w:t>
      </w:r>
      <w:r w:rsidR="0005458D" w:rsidRPr="00C62FBA">
        <w:rPr>
          <w:rFonts w:ascii="Arial" w:hAnsi="Arial" w:cs="Arial"/>
          <w:lang w:val="en-GB"/>
        </w:rPr>
        <w:t>Podgorica recorded eight homeless persons across Podgorica, Golubovci, and Tuzi. No cases were reported in other municipalities</w:t>
      </w:r>
      <w:r w:rsidR="004935E9" w:rsidRPr="00C62FBA">
        <w:rPr>
          <w:rFonts w:ascii="Arial" w:hAnsi="Arial" w:cs="Arial"/>
          <w:lang w:val="en-GB"/>
        </w:rPr>
        <w:t xml:space="preserve">. </w:t>
      </w:r>
    </w:p>
    <w:p w14:paraId="44666302" w14:textId="2A8EF832" w:rsidR="00492665" w:rsidRPr="00C62FBA" w:rsidRDefault="00F41D7D" w:rsidP="0082728E">
      <w:pPr>
        <w:spacing w:after="0" w:line="240" w:lineRule="auto"/>
        <w:jc w:val="both"/>
        <w:rPr>
          <w:rFonts w:ascii="Arial" w:hAnsi="Arial" w:cs="Arial"/>
          <w:iCs/>
          <w:lang w:val="en-GB"/>
        </w:rPr>
      </w:pPr>
      <w:r w:rsidRPr="00C62FBA">
        <w:rPr>
          <w:rFonts w:ascii="Arial" w:hAnsi="Arial" w:cs="Arial"/>
          <w:iCs/>
          <w:lang w:val="en-GB"/>
        </w:rPr>
        <w:t>During the implementation phase of this strategy, it is crucial to emphas</w:t>
      </w:r>
      <w:r w:rsidR="00C62FBA" w:rsidRPr="00C62FBA">
        <w:rPr>
          <w:rFonts w:ascii="Arial" w:hAnsi="Arial" w:cs="Arial"/>
          <w:iCs/>
          <w:lang w:val="en-GB"/>
        </w:rPr>
        <w:t>ise</w:t>
      </w:r>
      <w:r w:rsidRPr="00C62FBA">
        <w:rPr>
          <w:rFonts w:ascii="Arial" w:hAnsi="Arial" w:cs="Arial"/>
          <w:iCs/>
          <w:lang w:val="en-GB"/>
        </w:rPr>
        <w:t xml:space="preserve"> the following </w:t>
      </w:r>
      <w:r w:rsidRPr="00C62FBA">
        <w:rPr>
          <w:rFonts w:ascii="Arial" w:hAnsi="Arial" w:cs="Arial"/>
          <w:b/>
          <w:iCs/>
          <w:lang w:val="en-GB"/>
        </w:rPr>
        <w:t xml:space="preserve">concerns </w:t>
      </w:r>
      <w:r w:rsidRPr="00C62FBA">
        <w:rPr>
          <w:rFonts w:ascii="Arial" w:hAnsi="Arial" w:cs="Arial"/>
          <w:iCs/>
          <w:lang w:val="en-GB"/>
        </w:rPr>
        <w:t>regarding the delivery of drop</w:t>
      </w:r>
      <w:r w:rsidR="004441DB" w:rsidRPr="00C62FBA">
        <w:rPr>
          <w:rFonts w:ascii="Arial" w:hAnsi="Arial" w:cs="Arial"/>
          <w:iCs/>
          <w:lang w:val="en-GB"/>
        </w:rPr>
        <w:t>-</w:t>
      </w:r>
      <w:r w:rsidRPr="00C62FBA">
        <w:rPr>
          <w:rFonts w:ascii="Arial" w:hAnsi="Arial" w:cs="Arial"/>
          <w:iCs/>
          <w:lang w:val="en-GB"/>
        </w:rPr>
        <w:t xml:space="preserve">in </w:t>
      </w:r>
      <w:r w:rsidR="00422431" w:rsidRPr="00C62FBA">
        <w:rPr>
          <w:rFonts w:ascii="Arial" w:hAnsi="Arial" w:cs="Arial"/>
          <w:iCs/>
          <w:lang w:val="en-GB"/>
        </w:rPr>
        <w:t xml:space="preserve">centre </w:t>
      </w:r>
      <w:r w:rsidRPr="00C62FBA">
        <w:rPr>
          <w:rFonts w:ascii="Arial" w:hAnsi="Arial" w:cs="Arial"/>
          <w:iCs/>
          <w:lang w:val="en-GB"/>
        </w:rPr>
        <w:t>services</w:t>
      </w:r>
      <w:r w:rsidR="00492665" w:rsidRPr="00C62FBA">
        <w:rPr>
          <w:rFonts w:ascii="Arial" w:hAnsi="Arial" w:cs="Arial"/>
          <w:iCs/>
          <w:lang w:val="en-GB"/>
        </w:rPr>
        <w:t>:</w:t>
      </w:r>
    </w:p>
    <w:p w14:paraId="62FDF208" w14:textId="2E80742A" w:rsidR="00F41D7D" w:rsidRPr="00C62FBA" w:rsidRDefault="00F41D7D" w:rsidP="00670257">
      <w:pPr>
        <w:pStyle w:val="ListParagraph"/>
        <w:numPr>
          <w:ilvl w:val="0"/>
          <w:numId w:val="2"/>
        </w:numPr>
        <w:spacing w:after="120" w:line="240" w:lineRule="auto"/>
        <w:jc w:val="both"/>
        <w:rPr>
          <w:rFonts w:ascii="Arial" w:hAnsi="Arial" w:cs="Arial"/>
          <w:lang w:val="en-GB"/>
        </w:rPr>
      </w:pPr>
      <w:r w:rsidRPr="00C62FBA">
        <w:rPr>
          <w:rFonts w:ascii="Arial" w:hAnsi="Arial" w:cs="Arial"/>
          <w:lang w:val="en-GB"/>
        </w:rPr>
        <w:t xml:space="preserve">The funding and sustainability system for </w:t>
      </w:r>
      <w:r w:rsidR="004441DB" w:rsidRPr="00C62FBA">
        <w:rPr>
          <w:rFonts w:ascii="Arial" w:hAnsi="Arial" w:cs="Arial"/>
          <w:lang w:val="en-GB"/>
        </w:rPr>
        <w:t>central and local government service</w:t>
      </w:r>
      <w:r w:rsidRPr="00C62FBA">
        <w:rPr>
          <w:rFonts w:ascii="Arial" w:hAnsi="Arial" w:cs="Arial"/>
          <w:lang w:val="en-GB"/>
        </w:rPr>
        <w:t>s is not defined.</w:t>
      </w:r>
    </w:p>
    <w:p w14:paraId="433AFB77" w14:textId="134EB2DE" w:rsidR="00F41D7D" w:rsidRPr="00C62FBA" w:rsidRDefault="00F41D7D" w:rsidP="00670257">
      <w:pPr>
        <w:pStyle w:val="ListParagraph"/>
        <w:numPr>
          <w:ilvl w:val="0"/>
          <w:numId w:val="2"/>
        </w:numPr>
        <w:spacing w:after="120" w:line="240" w:lineRule="auto"/>
        <w:jc w:val="both"/>
        <w:rPr>
          <w:rFonts w:ascii="Arial" w:hAnsi="Arial" w:cs="Arial"/>
          <w:lang w:val="en-GB"/>
        </w:rPr>
      </w:pPr>
      <w:r w:rsidRPr="00C62FBA">
        <w:rPr>
          <w:rFonts w:ascii="Arial" w:hAnsi="Arial" w:cs="Arial"/>
          <w:lang w:val="en-GB"/>
        </w:rPr>
        <w:t>The service is not sufficiently developed.</w:t>
      </w:r>
    </w:p>
    <w:p w14:paraId="48CDE6E9" w14:textId="2EEC48C8" w:rsidR="00F41D7D" w:rsidRPr="00C62FBA" w:rsidRDefault="00F41D7D" w:rsidP="00670257">
      <w:pPr>
        <w:pStyle w:val="ListParagraph"/>
        <w:numPr>
          <w:ilvl w:val="0"/>
          <w:numId w:val="2"/>
        </w:numPr>
        <w:spacing w:after="120" w:line="240" w:lineRule="auto"/>
        <w:jc w:val="both"/>
        <w:rPr>
          <w:rFonts w:ascii="Arial" w:hAnsi="Arial" w:cs="Arial"/>
          <w:lang w:val="en-GB"/>
        </w:rPr>
      </w:pPr>
      <w:r w:rsidRPr="00C62FBA">
        <w:rPr>
          <w:rFonts w:ascii="Arial" w:hAnsi="Arial" w:cs="Arial"/>
          <w:lang w:val="en-GB"/>
        </w:rPr>
        <w:t>There is no homeless person registry.</w:t>
      </w:r>
    </w:p>
    <w:p w14:paraId="1E205AF4" w14:textId="3222AF61" w:rsidR="00F41D7D" w:rsidRPr="00C62FBA" w:rsidRDefault="00F41D7D" w:rsidP="00670257">
      <w:pPr>
        <w:pStyle w:val="ListParagraph"/>
        <w:numPr>
          <w:ilvl w:val="0"/>
          <w:numId w:val="2"/>
        </w:numPr>
        <w:spacing w:after="120" w:line="240" w:lineRule="auto"/>
        <w:jc w:val="both"/>
        <w:rPr>
          <w:rFonts w:ascii="Arial" w:hAnsi="Arial" w:cs="Arial"/>
          <w:lang w:val="en-GB"/>
        </w:rPr>
      </w:pPr>
      <w:r w:rsidRPr="00C62FBA">
        <w:rPr>
          <w:rFonts w:ascii="Arial" w:hAnsi="Arial" w:cs="Arial"/>
          <w:lang w:val="en-GB"/>
        </w:rPr>
        <w:t>The cost price is not established.</w:t>
      </w:r>
    </w:p>
    <w:p w14:paraId="3C68629C" w14:textId="5A2DB292" w:rsidR="00492665" w:rsidRPr="00C62FBA" w:rsidRDefault="00F41D7D" w:rsidP="00670257">
      <w:pPr>
        <w:pStyle w:val="ListParagraph"/>
        <w:numPr>
          <w:ilvl w:val="0"/>
          <w:numId w:val="2"/>
        </w:numPr>
        <w:spacing w:after="120" w:line="240" w:lineRule="auto"/>
        <w:jc w:val="both"/>
        <w:rPr>
          <w:rFonts w:ascii="Arial" w:hAnsi="Arial" w:cs="Arial"/>
          <w:iCs/>
          <w:lang w:val="en-GB"/>
        </w:rPr>
      </w:pPr>
      <w:r w:rsidRPr="00C62FBA">
        <w:rPr>
          <w:rFonts w:ascii="Arial" w:hAnsi="Arial" w:cs="Arial"/>
          <w:lang w:val="en-GB"/>
        </w:rPr>
        <w:t>Standards and norms are imprecisely defined</w:t>
      </w:r>
      <w:r w:rsidR="0082728E" w:rsidRPr="00C62FBA">
        <w:rPr>
          <w:rFonts w:ascii="Arial" w:hAnsi="Arial" w:cs="Arial"/>
          <w:iCs/>
          <w:lang w:val="en-GB"/>
        </w:rPr>
        <w:t>.</w:t>
      </w:r>
    </w:p>
    <w:p w14:paraId="6BEE7442" w14:textId="29B7DBA6" w:rsidR="003563E4" w:rsidRPr="00C62FBA" w:rsidRDefault="003563E4" w:rsidP="0082728E">
      <w:pPr>
        <w:spacing w:before="120" w:after="120" w:line="240" w:lineRule="auto"/>
        <w:jc w:val="both"/>
        <w:rPr>
          <w:rFonts w:ascii="Arial" w:hAnsi="Arial" w:cs="Arial"/>
          <w:lang w:val="en-GB"/>
        </w:rPr>
      </w:pPr>
      <w:bookmarkStart w:id="31" w:name="_Toc188606917"/>
      <w:r w:rsidRPr="00C62FBA">
        <w:rPr>
          <w:rStyle w:val="Heading3Char"/>
          <w:rFonts w:cs="Arial"/>
          <w:lang w:val="en-GB"/>
        </w:rPr>
        <w:t>2.</w:t>
      </w:r>
      <w:r w:rsidR="00AD29A8" w:rsidRPr="00C62FBA">
        <w:rPr>
          <w:rStyle w:val="Heading3Char"/>
          <w:rFonts w:cs="Arial"/>
          <w:lang w:val="en-GB"/>
        </w:rPr>
        <w:t>3</w:t>
      </w:r>
      <w:r w:rsidRPr="00C62FBA">
        <w:rPr>
          <w:rStyle w:val="Heading3Char"/>
          <w:rFonts w:cs="Arial"/>
          <w:lang w:val="en-GB"/>
        </w:rPr>
        <w:t xml:space="preserve">.2. </w:t>
      </w:r>
      <w:r w:rsidR="00F41D7D" w:rsidRPr="00C62FBA">
        <w:rPr>
          <w:rStyle w:val="Heading3Char"/>
          <w:rFonts w:cs="Arial"/>
          <w:lang w:val="en-GB"/>
        </w:rPr>
        <w:t xml:space="preserve">Counselling-therapeutic and socio-educational services </w:t>
      </w:r>
      <w:r w:rsidR="00F41D7D" w:rsidRPr="00C62FBA">
        <w:rPr>
          <w:rStyle w:val="Heading3Char"/>
          <w:rFonts w:cs="Arial"/>
          <w:b w:val="0"/>
          <w:lang w:val="en-GB"/>
        </w:rPr>
        <w:t>include</w:t>
      </w:r>
      <w:bookmarkEnd w:id="31"/>
      <w:r w:rsidRPr="00C62FBA">
        <w:rPr>
          <w:rFonts w:ascii="Arial" w:hAnsi="Arial" w:cs="Arial"/>
          <w:lang w:val="en-GB"/>
        </w:rPr>
        <w:t xml:space="preserve">: </w:t>
      </w:r>
      <w:r w:rsidR="009A57CB" w:rsidRPr="00C62FBA">
        <w:rPr>
          <w:rFonts w:ascii="Arial" w:hAnsi="Arial" w:cs="Arial"/>
          <w:lang w:val="en-GB"/>
        </w:rPr>
        <w:t>counselling</w:t>
      </w:r>
      <w:r w:rsidR="00F41D7D" w:rsidRPr="00C62FBA">
        <w:rPr>
          <w:rFonts w:ascii="Arial" w:hAnsi="Arial" w:cs="Arial"/>
          <w:lang w:val="en-GB"/>
        </w:rPr>
        <w:t xml:space="preserve">, therapy, SOS </w:t>
      </w:r>
      <w:r w:rsidR="006B3E43" w:rsidRPr="00C62FBA">
        <w:rPr>
          <w:rFonts w:ascii="Arial" w:hAnsi="Arial" w:cs="Arial"/>
          <w:lang w:val="en-GB"/>
        </w:rPr>
        <w:t>helpline</w:t>
      </w:r>
      <w:r w:rsidR="00F41D7D" w:rsidRPr="00C62FBA">
        <w:rPr>
          <w:rFonts w:ascii="Arial" w:hAnsi="Arial" w:cs="Arial"/>
          <w:lang w:val="en-GB"/>
        </w:rPr>
        <w:t>, and other services aimed at overcoming cris</w:t>
      </w:r>
      <w:r w:rsidR="004441DB" w:rsidRPr="00C62FBA">
        <w:rPr>
          <w:rFonts w:ascii="Arial" w:hAnsi="Arial" w:cs="Arial"/>
          <w:lang w:val="en-GB"/>
        </w:rPr>
        <w:t>e</w:t>
      </w:r>
      <w:r w:rsidR="00F41D7D" w:rsidRPr="00C62FBA">
        <w:rPr>
          <w:rFonts w:ascii="Arial" w:hAnsi="Arial" w:cs="Arial"/>
          <w:lang w:val="en-GB"/>
        </w:rPr>
        <w:t>s and improving family relationships</w:t>
      </w:r>
      <w:r w:rsidRPr="00C62FBA">
        <w:rPr>
          <w:rFonts w:ascii="Arial" w:hAnsi="Arial" w:cs="Arial"/>
          <w:lang w:val="en-GB"/>
        </w:rPr>
        <w:t>.</w:t>
      </w:r>
    </w:p>
    <w:p w14:paraId="6F343BE6" w14:textId="7E787264" w:rsidR="00D253BA" w:rsidRPr="00C62FBA" w:rsidRDefault="00F41D7D" w:rsidP="00D24A7B">
      <w:pPr>
        <w:spacing w:after="40" w:line="240" w:lineRule="auto"/>
        <w:rPr>
          <w:rFonts w:ascii="Arial" w:hAnsi="Arial" w:cs="Arial"/>
          <w:b/>
          <w:bCs/>
          <w:sz w:val="20"/>
          <w:szCs w:val="20"/>
          <w:lang w:val="en-GB"/>
        </w:rPr>
      </w:pPr>
      <w:r w:rsidRPr="00C62FBA">
        <w:rPr>
          <w:rFonts w:ascii="Arial" w:hAnsi="Arial" w:cs="Arial"/>
          <w:b/>
          <w:bCs/>
          <w:sz w:val="20"/>
          <w:szCs w:val="20"/>
          <w:lang w:val="en-GB"/>
        </w:rPr>
        <w:t xml:space="preserve">Table 8. </w:t>
      </w:r>
      <w:r w:rsidR="009A57CB" w:rsidRPr="00C62FBA">
        <w:rPr>
          <w:rFonts w:ascii="Arial" w:hAnsi="Arial" w:cs="Arial"/>
          <w:b/>
          <w:bCs/>
          <w:sz w:val="20"/>
          <w:szCs w:val="20"/>
          <w:lang w:val="en-GB"/>
        </w:rPr>
        <w:t>Counselling</w:t>
      </w:r>
      <w:r w:rsidRPr="00C62FBA">
        <w:rPr>
          <w:rFonts w:ascii="Arial" w:hAnsi="Arial" w:cs="Arial"/>
          <w:b/>
          <w:bCs/>
          <w:sz w:val="20"/>
          <w:szCs w:val="20"/>
          <w:lang w:val="en-GB"/>
        </w:rPr>
        <w:t xml:space="preserve"> and therapy services</w:t>
      </w:r>
    </w:p>
    <w:tbl>
      <w:tblPr>
        <w:tblStyle w:val="GridTable2-Accent4"/>
        <w:tblW w:w="0" w:type="auto"/>
        <w:jc w:val="center"/>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Look w:val="04A0" w:firstRow="1" w:lastRow="0" w:firstColumn="1" w:lastColumn="0" w:noHBand="0" w:noVBand="1"/>
      </w:tblPr>
      <w:tblGrid>
        <w:gridCol w:w="1870"/>
        <w:gridCol w:w="1870"/>
        <w:gridCol w:w="1870"/>
      </w:tblGrid>
      <w:tr w:rsidR="00574E37" w:rsidRPr="00C62FBA" w14:paraId="6B067784" w14:textId="5205D78A" w:rsidTr="003C401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Borders>
              <w:top w:val="none" w:sz="0" w:space="0" w:color="auto"/>
              <w:bottom w:val="none" w:sz="0" w:space="0" w:color="auto"/>
              <w:right w:val="none" w:sz="0" w:space="0" w:color="auto"/>
            </w:tcBorders>
            <w:vAlign w:val="center"/>
          </w:tcPr>
          <w:p w14:paraId="6907EEF9" w14:textId="5EA45C4B" w:rsidR="00574E37" w:rsidRPr="00C62FBA" w:rsidRDefault="00F41D7D" w:rsidP="003C401F">
            <w:pPr>
              <w:jc w:val="center"/>
              <w:rPr>
                <w:rFonts w:ascii="Arial" w:hAnsi="Arial" w:cs="Arial"/>
                <w:sz w:val="20"/>
                <w:szCs w:val="20"/>
                <w:lang w:val="en-GB"/>
              </w:rPr>
            </w:pPr>
            <w:r w:rsidRPr="00C62FBA">
              <w:rPr>
                <w:rFonts w:ascii="Arial" w:hAnsi="Arial" w:cs="Arial"/>
                <w:sz w:val="20"/>
                <w:szCs w:val="20"/>
                <w:lang w:val="en-GB"/>
              </w:rPr>
              <w:t>Local self-government unit</w:t>
            </w:r>
          </w:p>
        </w:tc>
        <w:tc>
          <w:tcPr>
            <w:tcW w:w="1870" w:type="dxa"/>
            <w:tcBorders>
              <w:top w:val="none" w:sz="0" w:space="0" w:color="auto"/>
              <w:left w:val="none" w:sz="0" w:space="0" w:color="auto"/>
              <w:bottom w:val="none" w:sz="0" w:space="0" w:color="auto"/>
              <w:right w:val="none" w:sz="0" w:space="0" w:color="auto"/>
            </w:tcBorders>
            <w:vAlign w:val="center"/>
          </w:tcPr>
          <w:p w14:paraId="7067C1B6" w14:textId="76E60E2E" w:rsidR="00574E37" w:rsidRPr="00C62FBA" w:rsidRDefault="009A57CB" w:rsidP="003C401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Counselling</w:t>
            </w:r>
          </w:p>
        </w:tc>
        <w:tc>
          <w:tcPr>
            <w:tcW w:w="1870" w:type="dxa"/>
            <w:tcBorders>
              <w:top w:val="none" w:sz="0" w:space="0" w:color="auto"/>
              <w:left w:val="none" w:sz="0" w:space="0" w:color="auto"/>
              <w:bottom w:val="none" w:sz="0" w:space="0" w:color="auto"/>
            </w:tcBorders>
            <w:vAlign w:val="center"/>
          </w:tcPr>
          <w:p w14:paraId="577F5B9A" w14:textId="04260263" w:rsidR="00574E37" w:rsidRPr="00C62FBA" w:rsidRDefault="00F41D7D" w:rsidP="003C401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Therapy</w:t>
            </w:r>
          </w:p>
        </w:tc>
      </w:tr>
      <w:tr w:rsidR="00574E37" w:rsidRPr="00C62FBA" w14:paraId="5FF89B3F" w14:textId="12DFE362" w:rsidTr="003C40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5EAF518B" w14:textId="77777777" w:rsidR="00574E37" w:rsidRPr="00C62FBA" w:rsidRDefault="00574E37" w:rsidP="00C479C2">
            <w:pPr>
              <w:rPr>
                <w:rFonts w:ascii="Arial" w:hAnsi="Arial" w:cs="Arial"/>
                <w:b w:val="0"/>
                <w:bCs w:val="0"/>
                <w:sz w:val="20"/>
                <w:szCs w:val="20"/>
                <w:lang w:val="en-GB"/>
              </w:rPr>
            </w:pPr>
            <w:r w:rsidRPr="00C62FBA">
              <w:rPr>
                <w:rFonts w:ascii="Arial" w:hAnsi="Arial" w:cs="Arial"/>
                <w:b w:val="0"/>
                <w:bCs w:val="0"/>
                <w:sz w:val="20"/>
                <w:szCs w:val="20"/>
                <w:lang w:val="en-GB"/>
              </w:rPr>
              <w:t>Berane</w:t>
            </w:r>
          </w:p>
        </w:tc>
        <w:tc>
          <w:tcPr>
            <w:tcW w:w="1870" w:type="dxa"/>
          </w:tcPr>
          <w:p w14:paraId="06D83590" w14:textId="487B7A38" w:rsidR="00574E37" w:rsidRPr="00C62FBA" w:rsidRDefault="00574E37" w:rsidP="00C479C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1870" w:type="dxa"/>
          </w:tcPr>
          <w:p w14:paraId="2F8B96A7" w14:textId="77777777" w:rsidR="00574E37" w:rsidRPr="00C62FBA" w:rsidRDefault="00574E37" w:rsidP="00C479C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r>
      <w:tr w:rsidR="00574E37" w:rsidRPr="00C62FBA" w14:paraId="36594BE5" w14:textId="021CF483" w:rsidTr="003C401F">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257F6A9C" w14:textId="77777777" w:rsidR="00574E37" w:rsidRPr="00C62FBA" w:rsidRDefault="00574E37" w:rsidP="00C479C2">
            <w:pPr>
              <w:rPr>
                <w:rFonts w:ascii="Arial" w:hAnsi="Arial" w:cs="Arial"/>
                <w:b w:val="0"/>
                <w:bCs w:val="0"/>
                <w:sz w:val="20"/>
                <w:szCs w:val="20"/>
                <w:lang w:val="en-GB"/>
              </w:rPr>
            </w:pPr>
            <w:r w:rsidRPr="00C62FBA">
              <w:rPr>
                <w:rFonts w:ascii="Arial" w:hAnsi="Arial" w:cs="Arial"/>
                <w:b w:val="0"/>
                <w:bCs w:val="0"/>
                <w:sz w:val="20"/>
                <w:szCs w:val="20"/>
                <w:lang w:val="en-GB"/>
              </w:rPr>
              <w:t>Danilovgrad</w:t>
            </w:r>
          </w:p>
        </w:tc>
        <w:tc>
          <w:tcPr>
            <w:tcW w:w="1870" w:type="dxa"/>
          </w:tcPr>
          <w:p w14:paraId="2429A86F" w14:textId="77777777" w:rsidR="00574E37" w:rsidRPr="00C62FBA" w:rsidRDefault="00574E37" w:rsidP="00C479C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c>
          <w:tcPr>
            <w:tcW w:w="1870" w:type="dxa"/>
          </w:tcPr>
          <w:p w14:paraId="6D2F61EB" w14:textId="4C0B2A27" w:rsidR="00574E37" w:rsidRPr="00C62FBA" w:rsidRDefault="00574E37" w:rsidP="00C479C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74E37" w:rsidRPr="00C62FBA" w14:paraId="10240870" w14:textId="59BB96C9" w:rsidTr="003C40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3648D963" w14:textId="77777777" w:rsidR="00574E37" w:rsidRPr="00C62FBA" w:rsidRDefault="00574E37" w:rsidP="00C479C2">
            <w:pPr>
              <w:rPr>
                <w:rFonts w:ascii="Arial" w:hAnsi="Arial" w:cs="Arial"/>
                <w:b w:val="0"/>
                <w:bCs w:val="0"/>
                <w:sz w:val="20"/>
                <w:szCs w:val="20"/>
                <w:lang w:val="en-GB"/>
              </w:rPr>
            </w:pPr>
            <w:r w:rsidRPr="00C62FBA">
              <w:rPr>
                <w:rFonts w:ascii="Arial" w:hAnsi="Arial" w:cs="Arial"/>
                <w:b w:val="0"/>
                <w:bCs w:val="0"/>
                <w:sz w:val="20"/>
                <w:szCs w:val="20"/>
                <w:lang w:val="en-GB"/>
              </w:rPr>
              <w:t>Herceg Novi</w:t>
            </w:r>
          </w:p>
        </w:tc>
        <w:tc>
          <w:tcPr>
            <w:tcW w:w="1870" w:type="dxa"/>
          </w:tcPr>
          <w:p w14:paraId="23C874D9" w14:textId="77777777" w:rsidR="00574E37" w:rsidRPr="00C62FBA" w:rsidRDefault="00574E37" w:rsidP="00C479C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c>
          <w:tcPr>
            <w:tcW w:w="1870" w:type="dxa"/>
          </w:tcPr>
          <w:p w14:paraId="5C37600E" w14:textId="635D0337" w:rsidR="00574E37" w:rsidRPr="00C62FBA" w:rsidRDefault="00574E37" w:rsidP="00C479C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574E37" w:rsidRPr="00C62FBA" w14:paraId="20C75E8D" w14:textId="3838D53B" w:rsidTr="003C401F">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0D5A5C01" w14:textId="77777777" w:rsidR="00574E37" w:rsidRPr="00C62FBA" w:rsidRDefault="00574E37" w:rsidP="00C479C2">
            <w:pPr>
              <w:rPr>
                <w:rFonts w:ascii="Arial" w:hAnsi="Arial" w:cs="Arial"/>
                <w:b w:val="0"/>
                <w:bCs w:val="0"/>
                <w:sz w:val="20"/>
                <w:szCs w:val="20"/>
                <w:lang w:val="en-GB"/>
              </w:rPr>
            </w:pPr>
            <w:r w:rsidRPr="00C62FBA">
              <w:rPr>
                <w:rFonts w:ascii="Arial" w:hAnsi="Arial" w:cs="Arial"/>
                <w:b w:val="0"/>
                <w:bCs w:val="0"/>
                <w:sz w:val="20"/>
                <w:szCs w:val="20"/>
                <w:lang w:val="en-GB"/>
              </w:rPr>
              <w:t>Kotor</w:t>
            </w:r>
          </w:p>
        </w:tc>
        <w:tc>
          <w:tcPr>
            <w:tcW w:w="1870" w:type="dxa"/>
          </w:tcPr>
          <w:p w14:paraId="5E883F18" w14:textId="77777777" w:rsidR="00574E37" w:rsidRPr="00C62FBA" w:rsidRDefault="00574E37" w:rsidP="00C479C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c>
          <w:tcPr>
            <w:tcW w:w="1870" w:type="dxa"/>
          </w:tcPr>
          <w:p w14:paraId="2BE9666B" w14:textId="02514826" w:rsidR="00574E37" w:rsidRPr="00C62FBA" w:rsidRDefault="00574E37" w:rsidP="00C479C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74E37" w:rsidRPr="00C62FBA" w14:paraId="40E65DA1" w14:textId="2D97EAB1" w:rsidTr="003C40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655CF39C" w14:textId="77777777" w:rsidR="00574E37" w:rsidRPr="00C62FBA" w:rsidRDefault="00574E37" w:rsidP="00C479C2">
            <w:pPr>
              <w:rPr>
                <w:rFonts w:ascii="Arial" w:hAnsi="Arial" w:cs="Arial"/>
                <w:b w:val="0"/>
                <w:bCs w:val="0"/>
                <w:sz w:val="20"/>
                <w:szCs w:val="20"/>
                <w:lang w:val="en-GB"/>
              </w:rPr>
            </w:pPr>
            <w:r w:rsidRPr="00C62FBA">
              <w:rPr>
                <w:rFonts w:ascii="Arial" w:hAnsi="Arial" w:cs="Arial"/>
                <w:b w:val="0"/>
                <w:bCs w:val="0"/>
                <w:sz w:val="20"/>
                <w:szCs w:val="20"/>
                <w:lang w:val="en-GB"/>
              </w:rPr>
              <w:t>Nikšić</w:t>
            </w:r>
          </w:p>
        </w:tc>
        <w:tc>
          <w:tcPr>
            <w:tcW w:w="1870" w:type="dxa"/>
          </w:tcPr>
          <w:p w14:paraId="39FA8E40" w14:textId="77777777" w:rsidR="00574E37" w:rsidRPr="00C62FBA" w:rsidRDefault="00574E37" w:rsidP="00C479C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3</w:t>
            </w:r>
          </w:p>
        </w:tc>
        <w:tc>
          <w:tcPr>
            <w:tcW w:w="1870" w:type="dxa"/>
          </w:tcPr>
          <w:p w14:paraId="5C2FFA46" w14:textId="77777777" w:rsidR="00574E37" w:rsidRPr="00C62FBA" w:rsidRDefault="00574E37" w:rsidP="00C479C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r>
      <w:tr w:rsidR="00574E37" w:rsidRPr="00C62FBA" w14:paraId="37C5B7C2" w14:textId="585E6B22" w:rsidTr="003C401F">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740B2C86" w14:textId="77777777" w:rsidR="00574E37" w:rsidRPr="00C62FBA" w:rsidRDefault="00574E37" w:rsidP="00C479C2">
            <w:pPr>
              <w:rPr>
                <w:rFonts w:ascii="Arial" w:hAnsi="Arial" w:cs="Arial"/>
                <w:b w:val="0"/>
                <w:bCs w:val="0"/>
                <w:sz w:val="20"/>
                <w:szCs w:val="20"/>
                <w:lang w:val="en-GB"/>
              </w:rPr>
            </w:pPr>
            <w:r w:rsidRPr="00C62FBA">
              <w:rPr>
                <w:rFonts w:ascii="Arial" w:hAnsi="Arial" w:cs="Arial"/>
                <w:b w:val="0"/>
                <w:bCs w:val="0"/>
                <w:sz w:val="20"/>
                <w:szCs w:val="20"/>
                <w:lang w:val="en-GB"/>
              </w:rPr>
              <w:t>Pljevlja</w:t>
            </w:r>
          </w:p>
        </w:tc>
        <w:tc>
          <w:tcPr>
            <w:tcW w:w="1870" w:type="dxa"/>
          </w:tcPr>
          <w:p w14:paraId="6BB807F7" w14:textId="77777777" w:rsidR="00574E37" w:rsidRPr="00C62FBA" w:rsidRDefault="00574E37" w:rsidP="00C479C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c>
          <w:tcPr>
            <w:tcW w:w="1870" w:type="dxa"/>
          </w:tcPr>
          <w:p w14:paraId="0E166F2B" w14:textId="03499441" w:rsidR="00574E37" w:rsidRPr="00C62FBA" w:rsidRDefault="00574E37" w:rsidP="00C479C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74E37" w:rsidRPr="00C62FBA" w14:paraId="5F86E0B7" w14:textId="06165CF1" w:rsidTr="003C40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37275230" w14:textId="77777777" w:rsidR="00574E37" w:rsidRPr="00C62FBA" w:rsidRDefault="00574E37" w:rsidP="00C479C2">
            <w:pPr>
              <w:rPr>
                <w:rFonts w:ascii="Arial" w:hAnsi="Arial" w:cs="Arial"/>
                <w:b w:val="0"/>
                <w:bCs w:val="0"/>
                <w:sz w:val="20"/>
                <w:szCs w:val="20"/>
                <w:lang w:val="en-GB"/>
              </w:rPr>
            </w:pPr>
            <w:r w:rsidRPr="00C62FBA">
              <w:rPr>
                <w:rFonts w:ascii="Arial" w:hAnsi="Arial" w:cs="Arial"/>
                <w:b w:val="0"/>
                <w:bCs w:val="0"/>
                <w:sz w:val="20"/>
                <w:szCs w:val="20"/>
                <w:lang w:val="en-GB"/>
              </w:rPr>
              <w:t>Plužine</w:t>
            </w:r>
          </w:p>
        </w:tc>
        <w:tc>
          <w:tcPr>
            <w:tcW w:w="1870" w:type="dxa"/>
          </w:tcPr>
          <w:p w14:paraId="7A88C490" w14:textId="77777777" w:rsidR="00574E37" w:rsidRPr="00C62FBA" w:rsidRDefault="00574E37" w:rsidP="00C479C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c>
          <w:tcPr>
            <w:tcW w:w="1870" w:type="dxa"/>
          </w:tcPr>
          <w:p w14:paraId="6BE9D34D" w14:textId="38C928CE" w:rsidR="00574E37" w:rsidRPr="00C62FBA" w:rsidRDefault="00574E37" w:rsidP="00C479C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574E37" w:rsidRPr="00C62FBA" w14:paraId="3B4AA439" w14:textId="2A5AEF6C" w:rsidTr="003C401F">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5467AD23" w14:textId="5FAFB2D3" w:rsidR="00574E37" w:rsidRPr="00C62FBA" w:rsidRDefault="00AF762B" w:rsidP="00C479C2">
            <w:pPr>
              <w:rPr>
                <w:rFonts w:ascii="Arial" w:hAnsi="Arial" w:cs="Arial"/>
                <w:b w:val="0"/>
                <w:bCs w:val="0"/>
                <w:sz w:val="20"/>
                <w:szCs w:val="20"/>
                <w:lang w:val="en-GB"/>
              </w:rPr>
            </w:pPr>
            <w:r w:rsidRPr="00C62FBA">
              <w:rPr>
                <w:rFonts w:ascii="Arial" w:hAnsi="Arial" w:cs="Arial"/>
                <w:b w:val="0"/>
                <w:bCs w:val="0"/>
                <w:sz w:val="20"/>
                <w:szCs w:val="20"/>
                <w:lang w:val="en-GB"/>
              </w:rPr>
              <w:t xml:space="preserve">Capital City </w:t>
            </w:r>
            <w:r w:rsidR="00574E37" w:rsidRPr="00C62FBA">
              <w:rPr>
                <w:rFonts w:ascii="Arial" w:hAnsi="Arial" w:cs="Arial"/>
                <w:b w:val="0"/>
                <w:bCs w:val="0"/>
                <w:sz w:val="20"/>
                <w:szCs w:val="20"/>
                <w:lang w:val="en-GB"/>
              </w:rPr>
              <w:t>Podgorica</w:t>
            </w:r>
          </w:p>
        </w:tc>
        <w:tc>
          <w:tcPr>
            <w:tcW w:w="1870" w:type="dxa"/>
          </w:tcPr>
          <w:p w14:paraId="2869FDB2" w14:textId="5266B004" w:rsidR="00574E37" w:rsidRPr="00C62FBA" w:rsidRDefault="00574E37" w:rsidP="00C479C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9</w:t>
            </w:r>
          </w:p>
        </w:tc>
        <w:tc>
          <w:tcPr>
            <w:tcW w:w="1870" w:type="dxa"/>
          </w:tcPr>
          <w:p w14:paraId="05365150" w14:textId="33E516C8" w:rsidR="00574E37" w:rsidRPr="00C62FBA" w:rsidRDefault="00574E37" w:rsidP="00C479C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2</w:t>
            </w:r>
          </w:p>
        </w:tc>
      </w:tr>
      <w:tr w:rsidR="00574E37" w:rsidRPr="00C62FBA" w14:paraId="53A2E9FA" w14:textId="74528A0B" w:rsidTr="003C40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398AEF68" w14:textId="77777777" w:rsidR="00574E37" w:rsidRPr="00C62FBA" w:rsidRDefault="00574E37" w:rsidP="00C479C2">
            <w:pPr>
              <w:rPr>
                <w:rFonts w:ascii="Arial" w:hAnsi="Arial" w:cs="Arial"/>
                <w:b w:val="0"/>
                <w:bCs w:val="0"/>
                <w:sz w:val="20"/>
                <w:szCs w:val="20"/>
                <w:lang w:val="en-GB"/>
              </w:rPr>
            </w:pPr>
            <w:r w:rsidRPr="00C62FBA">
              <w:rPr>
                <w:rFonts w:ascii="Arial" w:hAnsi="Arial" w:cs="Arial"/>
                <w:b w:val="0"/>
                <w:bCs w:val="0"/>
                <w:sz w:val="20"/>
                <w:szCs w:val="20"/>
                <w:lang w:val="en-GB"/>
              </w:rPr>
              <w:t>Rožaje</w:t>
            </w:r>
          </w:p>
        </w:tc>
        <w:tc>
          <w:tcPr>
            <w:tcW w:w="1870" w:type="dxa"/>
          </w:tcPr>
          <w:p w14:paraId="220F3450" w14:textId="77777777" w:rsidR="00574E37" w:rsidRPr="00C62FBA" w:rsidRDefault="00574E37" w:rsidP="00C479C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c>
          <w:tcPr>
            <w:tcW w:w="1870" w:type="dxa"/>
          </w:tcPr>
          <w:p w14:paraId="3C569823" w14:textId="182F313D" w:rsidR="00574E37" w:rsidRPr="00C62FBA" w:rsidRDefault="00574E37" w:rsidP="00C479C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574E37" w:rsidRPr="00C62FBA" w14:paraId="76D15F08" w14:textId="553FAF58" w:rsidTr="003C401F">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2BF6FC08" w14:textId="77777777" w:rsidR="00574E37" w:rsidRPr="00C62FBA" w:rsidRDefault="00574E37" w:rsidP="00C479C2">
            <w:pPr>
              <w:rPr>
                <w:rFonts w:ascii="Arial" w:hAnsi="Arial" w:cs="Arial"/>
                <w:b w:val="0"/>
                <w:bCs w:val="0"/>
                <w:sz w:val="20"/>
                <w:szCs w:val="20"/>
                <w:lang w:val="en-GB"/>
              </w:rPr>
            </w:pPr>
            <w:r w:rsidRPr="00C62FBA">
              <w:rPr>
                <w:rFonts w:ascii="Arial" w:hAnsi="Arial" w:cs="Arial"/>
                <w:b w:val="0"/>
                <w:bCs w:val="0"/>
                <w:sz w:val="20"/>
                <w:szCs w:val="20"/>
                <w:lang w:val="en-GB"/>
              </w:rPr>
              <w:lastRenderedPageBreak/>
              <w:t>Šavnik</w:t>
            </w:r>
          </w:p>
        </w:tc>
        <w:tc>
          <w:tcPr>
            <w:tcW w:w="1870" w:type="dxa"/>
          </w:tcPr>
          <w:p w14:paraId="3D2F7B13" w14:textId="77777777" w:rsidR="00574E37" w:rsidRPr="00C62FBA" w:rsidRDefault="00574E37" w:rsidP="00C479C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c>
          <w:tcPr>
            <w:tcW w:w="1870" w:type="dxa"/>
          </w:tcPr>
          <w:p w14:paraId="61915C45" w14:textId="6580AB27" w:rsidR="00574E37" w:rsidRPr="00C62FBA" w:rsidRDefault="00574E37" w:rsidP="00C479C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74E37" w:rsidRPr="00C62FBA" w14:paraId="4E194C52" w14:textId="572D0BB8" w:rsidTr="003C40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5CDA983E" w14:textId="40D0AA79" w:rsidR="00574E37" w:rsidRPr="00C62FBA" w:rsidRDefault="00F41D7D" w:rsidP="00C479C2">
            <w:pPr>
              <w:rPr>
                <w:rFonts w:ascii="Arial" w:hAnsi="Arial" w:cs="Arial"/>
                <w:b w:val="0"/>
                <w:bCs w:val="0"/>
                <w:sz w:val="20"/>
                <w:szCs w:val="20"/>
                <w:lang w:val="en-GB"/>
              </w:rPr>
            </w:pPr>
            <w:r w:rsidRPr="00C62FBA">
              <w:rPr>
                <w:rFonts w:ascii="Arial" w:hAnsi="Arial" w:cs="Arial"/>
                <w:b w:val="0"/>
                <w:bCs w:val="0"/>
                <w:sz w:val="20"/>
                <w:szCs w:val="20"/>
                <w:lang w:val="en-GB"/>
              </w:rPr>
              <w:t>Services provided to users from multiple municipalities</w:t>
            </w:r>
          </w:p>
        </w:tc>
        <w:tc>
          <w:tcPr>
            <w:tcW w:w="1870" w:type="dxa"/>
          </w:tcPr>
          <w:p w14:paraId="490F64FB" w14:textId="77777777" w:rsidR="00574E37" w:rsidRPr="00C62FBA" w:rsidRDefault="00574E37" w:rsidP="00C479C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1870" w:type="dxa"/>
          </w:tcPr>
          <w:p w14:paraId="6EA1BE95" w14:textId="6A2C0ADC" w:rsidR="00574E37" w:rsidRPr="00C62FBA" w:rsidRDefault="00574E37" w:rsidP="00C479C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r>
      <w:tr w:rsidR="00574E37" w:rsidRPr="00C62FBA" w14:paraId="2F3973CA" w14:textId="65B917F0" w:rsidTr="003C401F">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7524FAD7" w14:textId="18D2CE45" w:rsidR="00574E37" w:rsidRPr="00C62FBA" w:rsidRDefault="003774BF" w:rsidP="0082728E">
            <w:pPr>
              <w:jc w:val="right"/>
              <w:rPr>
                <w:rFonts w:ascii="Arial" w:hAnsi="Arial" w:cs="Arial"/>
                <w:sz w:val="20"/>
                <w:szCs w:val="20"/>
                <w:lang w:val="en-GB"/>
              </w:rPr>
            </w:pPr>
            <w:r w:rsidRPr="00C62FBA">
              <w:rPr>
                <w:rFonts w:ascii="Arial" w:hAnsi="Arial" w:cs="Arial"/>
                <w:sz w:val="20"/>
                <w:szCs w:val="20"/>
                <w:lang w:val="en-GB"/>
              </w:rPr>
              <w:t>TOTAL:</w:t>
            </w:r>
          </w:p>
        </w:tc>
        <w:tc>
          <w:tcPr>
            <w:tcW w:w="1870" w:type="dxa"/>
          </w:tcPr>
          <w:p w14:paraId="26B7EEE3" w14:textId="20430E78" w:rsidR="00574E37" w:rsidRPr="00C62FBA" w:rsidRDefault="00574E37" w:rsidP="00C479C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C62FBA">
              <w:rPr>
                <w:rFonts w:ascii="Arial" w:hAnsi="Arial" w:cs="Arial"/>
                <w:b/>
                <w:sz w:val="20"/>
                <w:szCs w:val="20"/>
                <w:lang w:val="en-GB"/>
              </w:rPr>
              <w:t>19</w:t>
            </w:r>
          </w:p>
        </w:tc>
        <w:tc>
          <w:tcPr>
            <w:tcW w:w="1870" w:type="dxa"/>
          </w:tcPr>
          <w:p w14:paraId="795439C7" w14:textId="33C1EC8A" w:rsidR="00574E37" w:rsidRPr="00C62FBA" w:rsidRDefault="00574E37" w:rsidP="00C479C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C62FBA">
              <w:rPr>
                <w:rFonts w:ascii="Arial" w:hAnsi="Arial" w:cs="Arial"/>
                <w:b/>
                <w:sz w:val="20"/>
                <w:szCs w:val="20"/>
                <w:lang w:val="en-GB"/>
              </w:rPr>
              <w:t>5</w:t>
            </w:r>
          </w:p>
        </w:tc>
      </w:tr>
    </w:tbl>
    <w:p w14:paraId="57DD8671" w14:textId="28C49366" w:rsidR="00B67CE4" w:rsidRPr="00C62FBA" w:rsidRDefault="00F41D7D" w:rsidP="00DA79B6">
      <w:pPr>
        <w:spacing w:before="120" w:after="120" w:line="240" w:lineRule="auto"/>
        <w:jc w:val="both"/>
        <w:rPr>
          <w:rFonts w:ascii="Arial" w:hAnsi="Arial" w:cs="Arial"/>
          <w:sz w:val="18"/>
          <w:szCs w:val="18"/>
          <w:lang w:val="en-GB"/>
        </w:rPr>
      </w:pPr>
      <w:r w:rsidRPr="00C62FBA">
        <w:rPr>
          <w:rFonts w:ascii="Arial" w:hAnsi="Arial" w:cs="Arial"/>
          <w:iCs/>
          <w:lang w:val="en-GB"/>
        </w:rPr>
        <w:t xml:space="preserve">In Montenegro, there are 17 licensed service providers in 9 municipalities offering </w:t>
      </w:r>
      <w:r w:rsidR="009A57CB" w:rsidRPr="00C62FBA">
        <w:rPr>
          <w:rFonts w:ascii="Arial" w:hAnsi="Arial" w:cs="Arial"/>
          <w:iCs/>
          <w:lang w:val="en-GB"/>
        </w:rPr>
        <w:t>counselling</w:t>
      </w:r>
      <w:r w:rsidRPr="00C62FBA">
        <w:rPr>
          <w:rFonts w:ascii="Arial" w:hAnsi="Arial" w:cs="Arial"/>
          <w:iCs/>
          <w:lang w:val="en-GB"/>
        </w:rPr>
        <w:t xml:space="preserve"> services. </w:t>
      </w:r>
      <w:r w:rsidR="009A57CB" w:rsidRPr="00C62FBA">
        <w:rPr>
          <w:rFonts w:ascii="Arial" w:hAnsi="Arial" w:cs="Arial"/>
          <w:iCs/>
          <w:lang w:val="en-GB"/>
        </w:rPr>
        <w:t>Counselling</w:t>
      </w:r>
      <w:r w:rsidRPr="00C62FBA">
        <w:rPr>
          <w:rFonts w:ascii="Arial" w:hAnsi="Arial" w:cs="Arial"/>
          <w:iCs/>
          <w:lang w:val="en-GB"/>
        </w:rPr>
        <w:t xml:space="preserve"> is provided to: children without parental care, children whose parents are unable to care for them, children with developmental disabilities, children in conflict with the law, children whose parents disagree on the exercise of parental rights, children found away from their place of residence without parental supervision, adults and elderly individuals abusing alcohol, drugs, or other substances, individuals who are victims of abuse, neglect, gender-based violence, family violence, or exploitation, or those at risk of becoming victims, victims of human trafficking, pregnant women without family support and adequate living conditions, single parents with children without family support and adequate living conditions, adults and elderly individuals with disabilities, homeless adults and elderly individuals, and individuals requiring social protection due to specific circumstances and social risks. The cost of these services is not </w:t>
      </w:r>
      <w:r w:rsidR="00422431" w:rsidRPr="00C62FBA">
        <w:rPr>
          <w:rFonts w:ascii="Arial" w:hAnsi="Arial" w:cs="Arial"/>
          <w:iCs/>
          <w:lang w:val="en-GB"/>
        </w:rPr>
        <w:t>determined;</w:t>
      </w:r>
      <w:r w:rsidRPr="00C62FBA">
        <w:rPr>
          <w:rFonts w:ascii="Arial" w:hAnsi="Arial" w:cs="Arial"/>
          <w:iCs/>
          <w:lang w:val="en-GB"/>
        </w:rPr>
        <w:t xml:space="preserve"> hence they are financed on a project basis</w:t>
      </w:r>
      <w:r w:rsidR="00B67CE4" w:rsidRPr="00C62FBA">
        <w:rPr>
          <w:rFonts w:ascii="Arial" w:hAnsi="Arial" w:cs="Arial"/>
          <w:iCs/>
          <w:lang w:val="en-GB"/>
        </w:rPr>
        <w:t xml:space="preserve">. </w:t>
      </w:r>
    </w:p>
    <w:p w14:paraId="77312C5B" w14:textId="6C2B083A" w:rsidR="00B67CE4" w:rsidRPr="00C62FBA" w:rsidRDefault="00F41D7D" w:rsidP="00DA79B6">
      <w:pPr>
        <w:spacing w:after="120" w:line="240" w:lineRule="auto"/>
        <w:jc w:val="both"/>
        <w:rPr>
          <w:rFonts w:ascii="Arial" w:hAnsi="Arial" w:cs="Arial"/>
          <w:lang w:val="en-GB"/>
        </w:rPr>
      </w:pPr>
      <w:r w:rsidRPr="00C62FBA">
        <w:rPr>
          <w:rFonts w:ascii="Arial" w:hAnsi="Arial" w:cs="Arial"/>
          <w:lang w:val="en-GB"/>
        </w:rPr>
        <w:t xml:space="preserve">Four service providers are licensed to provide therapy services. The cost of this service is not determined, so the services are project-funded. Therapy services need to be reassessed as they should not be part of the social and child protection system. In Serbia, there are no standards and norms for this service, while in Croatia, only </w:t>
      </w:r>
      <w:r w:rsidR="009A57CB" w:rsidRPr="00C62FBA">
        <w:rPr>
          <w:rFonts w:ascii="Arial" w:hAnsi="Arial" w:cs="Arial"/>
          <w:lang w:val="en-GB"/>
        </w:rPr>
        <w:t>counselling</w:t>
      </w:r>
      <w:r w:rsidRPr="00C62FBA">
        <w:rPr>
          <w:rFonts w:ascii="Arial" w:hAnsi="Arial" w:cs="Arial"/>
          <w:lang w:val="en-GB"/>
        </w:rPr>
        <w:t xml:space="preserve"> services are standard</w:t>
      </w:r>
      <w:r w:rsidR="005676FF" w:rsidRPr="00C62FBA">
        <w:rPr>
          <w:rFonts w:ascii="Arial" w:hAnsi="Arial" w:cs="Arial"/>
          <w:lang w:val="en-GB"/>
        </w:rPr>
        <w:t>ised</w:t>
      </w:r>
      <w:r w:rsidRPr="00C62FBA">
        <w:rPr>
          <w:rFonts w:ascii="Arial" w:hAnsi="Arial" w:cs="Arial"/>
          <w:lang w:val="en-GB"/>
        </w:rPr>
        <w:t>, with therapy services being part of the healthcare system</w:t>
      </w:r>
      <w:r w:rsidR="00C50E53" w:rsidRPr="00C62FBA">
        <w:rPr>
          <w:rFonts w:ascii="Arial" w:hAnsi="Arial" w:cs="Arial"/>
          <w:lang w:val="en-GB"/>
        </w:rPr>
        <w:t>.</w:t>
      </w:r>
    </w:p>
    <w:p w14:paraId="0DAC5FCD" w14:textId="32A1C48A" w:rsidR="005D65B8" w:rsidRPr="00C62FBA" w:rsidRDefault="00F41D7D" w:rsidP="00DA79B6">
      <w:pPr>
        <w:spacing w:after="120" w:line="240" w:lineRule="auto"/>
        <w:jc w:val="both"/>
        <w:rPr>
          <w:rFonts w:ascii="Arial" w:eastAsia="Times New Roman" w:hAnsi="Arial" w:cs="Arial"/>
          <w:lang w:val="en-GB"/>
        </w:rPr>
      </w:pPr>
      <w:bookmarkStart w:id="32" w:name="_Hlk168555220"/>
      <w:r w:rsidRPr="00C62FBA">
        <w:rPr>
          <w:rFonts w:ascii="Arial" w:eastAsia="Times New Roman" w:hAnsi="Arial" w:cs="Arial"/>
          <w:iCs/>
          <w:lang w:val="en-GB"/>
        </w:rPr>
        <w:t>There are 7 licensed providers for the SOS helpline service in Montenegro. PI Children</w:t>
      </w:r>
      <w:r w:rsidR="00276D99" w:rsidRPr="00C62FBA">
        <w:rPr>
          <w:rFonts w:ascii="Arial" w:eastAsia="Times New Roman" w:hAnsi="Arial" w:cs="Arial"/>
          <w:iCs/>
          <w:lang w:val="en-GB"/>
        </w:rPr>
        <w:t>’</w:t>
      </w:r>
      <w:r w:rsidRPr="00C62FBA">
        <w:rPr>
          <w:rFonts w:ascii="Arial" w:eastAsia="Times New Roman" w:hAnsi="Arial" w:cs="Arial"/>
          <w:iCs/>
          <w:lang w:val="en-GB"/>
        </w:rPr>
        <w:t xml:space="preserve">s Home </w:t>
      </w:r>
      <w:r w:rsidR="00C80400" w:rsidRPr="00C62FBA">
        <w:rPr>
          <w:rFonts w:ascii="Arial" w:eastAsia="Times New Roman" w:hAnsi="Arial" w:cs="Arial"/>
          <w:iCs/>
          <w:lang w:val="en-GB"/>
        </w:rPr>
        <w:t>“</w:t>
      </w:r>
      <w:r w:rsidRPr="00C62FBA">
        <w:rPr>
          <w:rFonts w:ascii="Arial" w:eastAsia="Times New Roman" w:hAnsi="Arial" w:cs="Arial"/>
          <w:iCs/>
          <w:lang w:val="en-GB"/>
        </w:rPr>
        <w:t>Mladost</w:t>
      </w:r>
      <w:r w:rsidR="00C80400" w:rsidRPr="00C62FBA">
        <w:rPr>
          <w:rFonts w:ascii="Arial" w:eastAsia="Times New Roman" w:hAnsi="Arial" w:cs="Arial"/>
          <w:iCs/>
          <w:lang w:val="en-GB"/>
        </w:rPr>
        <w:t>”</w:t>
      </w:r>
      <w:r w:rsidRPr="00C62FBA">
        <w:rPr>
          <w:rFonts w:ascii="Arial" w:eastAsia="Times New Roman" w:hAnsi="Arial" w:cs="Arial"/>
          <w:iCs/>
          <w:lang w:val="en-GB"/>
        </w:rPr>
        <w:t xml:space="preserve"> in Bijela is licensed to provide SOS helpline services for children victims of abuse, neglect, gender-based violence, family violence, and exploitation or children at risk of becoming victims. The total number of calls in 2023 was 636. The NGO SOS Hotline for Women and Children Victims of Violence in Nikšić is licensed for the SOS hotline for adult and elderly victims of abuse, neglect, gender-based violence, family violence, and exploitation or those at risk of becoming victims. The total number of calls in 2023 was 2,313. The Association </w:t>
      </w:r>
      <w:r w:rsidR="00C80400" w:rsidRPr="00C62FBA">
        <w:rPr>
          <w:rFonts w:ascii="Arial" w:eastAsia="Times New Roman" w:hAnsi="Arial" w:cs="Arial"/>
          <w:iCs/>
          <w:lang w:val="en-GB"/>
        </w:rPr>
        <w:t>“</w:t>
      </w:r>
      <w:r w:rsidRPr="00C62FBA">
        <w:rPr>
          <w:rFonts w:ascii="Arial" w:eastAsia="Times New Roman" w:hAnsi="Arial" w:cs="Arial"/>
          <w:iCs/>
          <w:lang w:val="en-GB"/>
        </w:rPr>
        <w:t>Parents</w:t>
      </w:r>
      <w:r w:rsidR="00C80400" w:rsidRPr="00C62FBA">
        <w:rPr>
          <w:rFonts w:ascii="Arial" w:eastAsia="Times New Roman" w:hAnsi="Arial" w:cs="Arial"/>
          <w:iCs/>
          <w:lang w:val="en-GB"/>
        </w:rPr>
        <w:t>”</w:t>
      </w:r>
      <w:r w:rsidRPr="00C62FBA">
        <w:rPr>
          <w:rFonts w:ascii="Arial" w:eastAsia="Times New Roman" w:hAnsi="Arial" w:cs="Arial"/>
          <w:iCs/>
          <w:lang w:val="en-GB"/>
        </w:rPr>
        <w:t xml:space="preserve"> provides an SOS hotline service for parents and children, with 1,797 calls from parents in 2023. The NGO </w:t>
      </w:r>
      <w:r w:rsidR="00381B7A" w:rsidRPr="00C62FBA">
        <w:rPr>
          <w:rFonts w:ascii="Arial" w:eastAsia="Times New Roman" w:hAnsi="Arial" w:cs="Arial"/>
          <w:iCs/>
          <w:lang w:val="en-GB"/>
        </w:rPr>
        <w:t>Centre</w:t>
      </w:r>
      <w:r w:rsidRPr="00C62FBA">
        <w:rPr>
          <w:rFonts w:ascii="Arial" w:eastAsia="Times New Roman" w:hAnsi="Arial" w:cs="Arial"/>
          <w:iCs/>
          <w:lang w:val="en-GB"/>
        </w:rPr>
        <w:t xml:space="preserve"> for Roma Initiatives offers an SOS hotline for victims of child </w:t>
      </w:r>
      <w:r w:rsidR="004441DB" w:rsidRPr="00C62FBA">
        <w:rPr>
          <w:rFonts w:ascii="Arial" w:eastAsia="Times New Roman" w:hAnsi="Arial" w:cs="Arial"/>
          <w:iCs/>
          <w:lang w:val="en-GB"/>
        </w:rPr>
        <w:t xml:space="preserve">and </w:t>
      </w:r>
      <w:r w:rsidRPr="00C62FBA">
        <w:rPr>
          <w:rFonts w:ascii="Arial" w:eastAsia="Times New Roman" w:hAnsi="Arial" w:cs="Arial"/>
          <w:iCs/>
          <w:lang w:val="en-GB"/>
        </w:rPr>
        <w:t>arranged marriages in Montenegro, with 95 calls in 2023. The NGO Montenegrin Women</w:t>
      </w:r>
      <w:r w:rsidR="00276D99" w:rsidRPr="00C62FBA">
        <w:rPr>
          <w:rFonts w:ascii="Arial" w:eastAsia="Times New Roman" w:hAnsi="Arial" w:cs="Arial"/>
          <w:iCs/>
          <w:lang w:val="en-GB"/>
        </w:rPr>
        <w:t>’</w:t>
      </w:r>
      <w:r w:rsidRPr="00C62FBA">
        <w:rPr>
          <w:rFonts w:ascii="Arial" w:eastAsia="Times New Roman" w:hAnsi="Arial" w:cs="Arial"/>
          <w:iCs/>
          <w:lang w:val="en-GB"/>
        </w:rPr>
        <w:t>s Lobby provides an SOS hotline service for victims of sexual violence, with 411 calls in 2023</w:t>
      </w:r>
      <w:r w:rsidR="000A7CF8" w:rsidRPr="00C62FBA">
        <w:rPr>
          <w:rFonts w:ascii="Arial" w:eastAsia="Times New Roman" w:hAnsi="Arial" w:cs="Arial"/>
          <w:iCs/>
          <w:lang w:val="en-GB"/>
        </w:rPr>
        <w:t>.</w:t>
      </w:r>
    </w:p>
    <w:bookmarkEnd w:id="32"/>
    <w:p w14:paraId="2F3319EC" w14:textId="58D3CBA4" w:rsidR="00F41D7D" w:rsidRPr="00C62FBA" w:rsidRDefault="00F41D7D" w:rsidP="00F41D7D">
      <w:pPr>
        <w:spacing w:after="0" w:line="240" w:lineRule="auto"/>
        <w:jc w:val="both"/>
        <w:rPr>
          <w:rFonts w:ascii="Arial" w:eastAsia="Times New Roman" w:hAnsi="Arial" w:cs="Arial"/>
          <w:iCs/>
          <w:lang w:val="en-GB"/>
        </w:rPr>
      </w:pPr>
      <w:r w:rsidRPr="00C62FBA">
        <w:rPr>
          <w:rFonts w:ascii="Arial" w:eastAsia="Times New Roman" w:hAnsi="Arial" w:cs="Arial"/>
          <w:iCs/>
          <w:lang w:val="en-GB"/>
        </w:rPr>
        <w:t xml:space="preserve">MLSW allocated €75,000 for this service in 2023 through a public call. </w:t>
      </w:r>
      <w:r w:rsidR="006B3E43" w:rsidRPr="00C62FBA">
        <w:rPr>
          <w:rFonts w:ascii="Arial" w:eastAsia="Times New Roman" w:hAnsi="Arial" w:cs="Arial"/>
          <w:iCs/>
          <w:lang w:val="en-GB"/>
        </w:rPr>
        <w:t>The funds were allocated to</w:t>
      </w:r>
      <w:r w:rsidRPr="00C62FBA">
        <w:rPr>
          <w:rFonts w:ascii="Arial" w:eastAsia="Times New Roman" w:hAnsi="Arial" w:cs="Arial"/>
          <w:iCs/>
          <w:lang w:val="en-GB"/>
        </w:rPr>
        <w:t xml:space="preserve"> service providers</w:t>
      </w:r>
      <w:r w:rsidR="00381B7A" w:rsidRPr="00C62FBA">
        <w:rPr>
          <w:rFonts w:ascii="Arial" w:eastAsia="Times New Roman" w:hAnsi="Arial" w:cs="Arial"/>
          <w:iCs/>
          <w:lang w:val="en-GB"/>
        </w:rPr>
        <w:t xml:space="preserve"> </w:t>
      </w:r>
      <w:r w:rsidRPr="00C62FBA">
        <w:rPr>
          <w:rFonts w:ascii="Arial" w:eastAsia="Times New Roman" w:hAnsi="Arial" w:cs="Arial"/>
          <w:iCs/>
          <w:lang w:val="en-GB"/>
        </w:rPr>
        <w:t>Children</w:t>
      </w:r>
      <w:r w:rsidR="00276D99" w:rsidRPr="00C62FBA">
        <w:rPr>
          <w:rFonts w:ascii="Arial" w:eastAsia="Times New Roman" w:hAnsi="Arial" w:cs="Arial"/>
          <w:iCs/>
          <w:lang w:val="en-GB"/>
        </w:rPr>
        <w:t>’</w:t>
      </w:r>
      <w:r w:rsidRPr="00C62FBA">
        <w:rPr>
          <w:rFonts w:ascii="Arial" w:eastAsia="Times New Roman" w:hAnsi="Arial" w:cs="Arial"/>
          <w:iCs/>
          <w:lang w:val="en-GB"/>
        </w:rPr>
        <w:t xml:space="preserve">s Home </w:t>
      </w:r>
      <w:r w:rsidR="00C80400" w:rsidRPr="00C62FBA">
        <w:rPr>
          <w:rFonts w:ascii="Arial" w:eastAsia="Times New Roman" w:hAnsi="Arial" w:cs="Arial"/>
          <w:iCs/>
          <w:lang w:val="en-GB"/>
        </w:rPr>
        <w:t>“</w:t>
      </w:r>
      <w:r w:rsidRPr="00C62FBA">
        <w:rPr>
          <w:rFonts w:ascii="Arial" w:eastAsia="Times New Roman" w:hAnsi="Arial" w:cs="Arial"/>
          <w:iCs/>
          <w:lang w:val="en-GB"/>
        </w:rPr>
        <w:t>Mladost</w:t>
      </w:r>
      <w:r w:rsidR="00C80400" w:rsidRPr="00C62FBA">
        <w:rPr>
          <w:rFonts w:ascii="Arial" w:eastAsia="Times New Roman" w:hAnsi="Arial" w:cs="Arial"/>
          <w:iCs/>
          <w:lang w:val="en-GB"/>
        </w:rPr>
        <w:t>”</w:t>
      </w:r>
      <w:r w:rsidRPr="00C62FBA">
        <w:rPr>
          <w:rFonts w:ascii="Arial" w:eastAsia="Times New Roman" w:hAnsi="Arial" w:cs="Arial"/>
          <w:iCs/>
          <w:lang w:val="en-GB"/>
        </w:rPr>
        <w:t xml:space="preserve"> in Bijela and the NGO SOS Hotline for Women and Children Victims of Violence in Nikšić.</w:t>
      </w:r>
    </w:p>
    <w:p w14:paraId="78ACF01F" w14:textId="77777777" w:rsidR="00F41D7D" w:rsidRPr="00C62FBA" w:rsidRDefault="00F41D7D" w:rsidP="00F41D7D">
      <w:pPr>
        <w:spacing w:after="0" w:line="240" w:lineRule="auto"/>
        <w:jc w:val="both"/>
        <w:rPr>
          <w:rFonts w:ascii="Arial" w:eastAsia="Times New Roman" w:hAnsi="Arial" w:cs="Arial"/>
          <w:iCs/>
          <w:lang w:val="en-GB"/>
        </w:rPr>
      </w:pPr>
    </w:p>
    <w:p w14:paraId="2C65F4BE" w14:textId="720E13BF" w:rsidR="00EE07F3" w:rsidRPr="00C62FBA" w:rsidRDefault="00F41D7D" w:rsidP="00F41D7D">
      <w:pPr>
        <w:spacing w:after="0" w:line="240" w:lineRule="auto"/>
        <w:jc w:val="both"/>
        <w:rPr>
          <w:rFonts w:ascii="Arial" w:hAnsi="Arial" w:cs="Arial"/>
          <w:iCs/>
          <w:lang w:val="en-GB"/>
        </w:rPr>
      </w:pPr>
      <w:r w:rsidRPr="00C62FBA">
        <w:rPr>
          <w:rFonts w:ascii="Arial" w:eastAsia="Times New Roman" w:hAnsi="Arial" w:cs="Arial"/>
          <w:iCs/>
          <w:lang w:val="en-GB"/>
        </w:rPr>
        <w:t>During the implementation phase of this strategy, it is crucial to emphas</w:t>
      </w:r>
      <w:r w:rsidR="00C62FBA" w:rsidRPr="00C62FBA">
        <w:rPr>
          <w:rFonts w:ascii="Arial" w:eastAsia="Times New Roman" w:hAnsi="Arial" w:cs="Arial"/>
          <w:iCs/>
          <w:lang w:val="en-GB"/>
        </w:rPr>
        <w:t>ise</w:t>
      </w:r>
      <w:r w:rsidRPr="00C62FBA">
        <w:rPr>
          <w:rFonts w:ascii="Arial" w:eastAsia="Times New Roman" w:hAnsi="Arial" w:cs="Arial"/>
          <w:iCs/>
          <w:lang w:val="en-GB"/>
        </w:rPr>
        <w:t xml:space="preserve"> the following </w:t>
      </w:r>
      <w:r w:rsidRPr="00C62FBA">
        <w:rPr>
          <w:rFonts w:ascii="Arial" w:eastAsia="Times New Roman" w:hAnsi="Arial" w:cs="Arial"/>
          <w:b/>
          <w:iCs/>
          <w:lang w:val="en-GB"/>
        </w:rPr>
        <w:t xml:space="preserve">concerns </w:t>
      </w:r>
      <w:r w:rsidRPr="00C62FBA">
        <w:rPr>
          <w:rFonts w:ascii="Arial" w:eastAsia="Times New Roman" w:hAnsi="Arial" w:cs="Arial"/>
          <w:iCs/>
          <w:lang w:val="en-GB"/>
        </w:rPr>
        <w:t xml:space="preserve">regarding the delivery of </w:t>
      </w:r>
      <w:r w:rsidR="009A57CB" w:rsidRPr="00C62FBA">
        <w:rPr>
          <w:rFonts w:ascii="Arial" w:eastAsia="Times New Roman" w:hAnsi="Arial" w:cs="Arial"/>
          <w:iCs/>
          <w:lang w:val="en-GB"/>
        </w:rPr>
        <w:t>counselling</w:t>
      </w:r>
      <w:r w:rsidRPr="00C62FBA">
        <w:rPr>
          <w:rFonts w:ascii="Arial" w:eastAsia="Times New Roman" w:hAnsi="Arial" w:cs="Arial"/>
          <w:iCs/>
          <w:lang w:val="en-GB"/>
        </w:rPr>
        <w:t xml:space="preserve"> and SOS hotline services</w:t>
      </w:r>
      <w:r w:rsidR="00EE07F3" w:rsidRPr="00C62FBA">
        <w:rPr>
          <w:rFonts w:ascii="Arial" w:hAnsi="Arial" w:cs="Arial"/>
          <w:iCs/>
          <w:lang w:val="en-GB"/>
        </w:rPr>
        <w:t>:</w:t>
      </w:r>
    </w:p>
    <w:p w14:paraId="25EB98BD" w14:textId="62FB74B8" w:rsidR="00F41D7D" w:rsidRPr="00C62FBA" w:rsidRDefault="00F41D7D" w:rsidP="00670257">
      <w:pPr>
        <w:pStyle w:val="ListParagraph"/>
        <w:numPr>
          <w:ilvl w:val="0"/>
          <w:numId w:val="18"/>
        </w:numPr>
        <w:spacing w:after="120" w:line="240" w:lineRule="auto"/>
        <w:jc w:val="both"/>
        <w:rPr>
          <w:rFonts w:ascii="Arial" w:hAnsi="Arial" w:cs="Arial"/>
          <w:lang w:val="en-GB"/>
        </w:rPr>
      </w:pPr>
      <w:r w:rsidRPr="00C62FBA">
        <w:rPr>
          <w:rFonts w:ascii="Arial" w:hAnsi="Arial" w:cs="Arial"/>
          <w:lang w:val="en-GB"/>
        </w:rPr>
        <w:t>The cost of services is not determined;</w:t>
      </w:r>
    </w:p>
    <w:p w14:paraId="5A4F4E3F" w14:textId="7F171137" w:rsidR="00F41D7D" w:rsidRPr="00C62FBA" w:rsidRDefault="00F41D7D" w:rsidP="00670257">
      <w:pPr>
        <w:pStyle w:val="ListParagraph"/>
        <w:numPr>
          <w:ilvl w:val="0"/>
          <w:numId w:val="18"/>
        </w:numPr>
        <w:spacing w:after="120" w:line="240" w:lineRule="auto"/>
        <w:jc w:val="both"/>
        <w:rPr>
          <w:rFonts w:ascii="Arial" w:hAnsi="Arial" w:cs="Arial"/>
          <w:lang w:val="en-GB"/>
        </w:rPr>
      </w:pPr>
      <w:r w:rsidRPr="00C62FBA">
        <w:rPr>
          <w:rFonts w:ascii="Arial" w:hAnsi="Arial" w:cs="Arial"/>
          <w:lang w:val="en-GB"/>
        </w:rPr>
        <w:t>The method of financing from the state and local budgets is not defined;</w:t>
      </w:r>
    </w:p>
    <w:p w14:paraId="2F799A95" w14:textId="6FA20F04" w:rsidR="00F41D7D" w:rsidRPr="00C62FBA" w:rsidRDefault="009A57CB" w:rsidP="00670257">
      <w:pPr>
        <w:pStyle w:val="ListParagraph"/>
        <w:numPr>
          <w:ilvl w:val="0"/>
          <w:numId w:val="18"/>
        </w:numPr>
        <w:spacing w:after="120" w:line="240" w:lineRule="auto"/>
        <w:jc w:val="both"/>
        <w:rPr>
          <w:rFonts w:ascii="Arial" w:hAnsi="Arial" w:cs="Arial"/>
          <w:lang w:val="en-GB"/>
        </w:rPr>
      </w:pPr>
      <w:r w:rsidRPr="00C62FBA">
        <w:rPr>
          <w:rFonts w:ascii="Arial" w:hAnsi="Arial" w:cs="Arial"/>
          <w:lang w:val="en-GB"/>
        </w:rPr>
        <w:t>Counselling</w:t>
      </w:r>
      <w:r w:rsidR="00F41D7D" w:rsidRPr="00C62FBA">
        <w:rPr>
          <w:rFonts w:ascii="Arial" w:hAnsi="Arial" w:cs="Arial"/>
          <w:lang w:val="en-GB"/>
        </w:rPr>
        <w:t xml:space="preserve"> services are not established in every municipality;</w:t>
      </w:r>
    </w:p>
    <w:p w14:paraId="672C1BD8" w14:textId="0859C5D0" w:rsidR="00F41D7D" w:rsidRPr="00C62FBA" w:rsidRDefault="00F41D7D" w:rsidP="00670257">
      <w:pPr>
        <w:pStyle w:val="ListParagraph"/>
        <w:numPr>
          <w:ilvl w:val="0"/>
          <w:numId w:val="18"/>
        </w:numPr>
        <w:spacing w:after="120" w:line="240" w:lineRule="auto"/>
        <w:jc w:val="both"/>
        <w:rPr>
          <w:rFonts w:ascii="Arial" w:hAnsi="Arial" w:cs="Arial"/>
          <w:lang w:val="en-GB"/>
        </w:rPr>
      </w:pPr>
      <w:r w:rsidRPr="00C62FBA">
        <w:rPr>
          <w:rFonts w:ascii="Arial" w:hAnsi="Arial" w:cs="Arial"/>
          <w:lang w:val="en-GB"/>
        </w:rPr>
        <w:t>The SOS hotline service is not sufficiently promoted for children with developmental disabilities, adults, elderly people, and adults and elderly people with disabilities who are victims of neglect or live in isolation;</w:t>
      </w:r>
    </w:p>
    <w:p w14:paraId="3FA2B29E" w14:textId="0812A3BD" w:rsidR="00B67CE4" w:rsidRPr="00C62FBA" w:rsidRDefault="00F41D7D" w:rsidP="00670257">
      <w:pPr>
        <w:pStyle w:val="ListParagraph"/>
        <w:numPr>
          <w:ilvl w:val="0"/>
          <w:numId w:val="18"/>
        </w:numPr>
        <w:spacing w:after="120" w:line="240" w:lineRule="auto"/>
        <w:jc w:val="both"/>
        <w:rPr>
          <w:rFonts w:ascii="Arial" w:hAnsi="Arial" w:cs="Arial"/>
          <w:lang w:val="en-GB"/>
        </w:rPr>
      </w:pPr>
      <w:r w:rsidRPr="00C62FBA">
        <w:rPr>
          <w:rFonts w:ascii="Arial" w:hAnsi="Arial" w:cs="Arial"/>
          <w:lang w:val="en-GB"/>
        </w:rPr>
        <w:t>There are no standards for socio-educational services</w:t>
      </w:r>
      <w:r w:rsidR="00DA79B6" w:rsidRPr="00C62FBA">
        <w:rPr>
          <w:rFonts w:ascii="Arial" w:hAnsi="Arial" w:cs="Arial"/>
          <w:lang w:val="en-GB"/>
        </w:rPr>
        <w:t>.</w:t>
      </w:r>
    </w:p>
    <w:p w14:paraId="4E204C92" w14:textId="4106AA0D" w:rsidR="00254BB4" w:rsidRPr="00C62FBA" w:rsidRDefault="00371684" w:rsidP="00670257">
      <w:pPr>
        <w:pStyle w:val="ListParagraph"/>
        <w:numPr>
          <w:ilvl w:val="0"/>
          <w:numId w:val="18"/>
        </w:numPr>
        <w:spacing w:after="120" w:line="240" w:lineRule="auto"/>
        <w:jc w:val="both"/>
        <w:rPr>
          <w:rFonts w:ascii="Arial" w:hAnsi="Arial" w:cs="Arial"/>
          <w:lang w:val="en-GB"/>
        </w:rPr>
      </w:pPr>
      <w:r w:rsidRPr="00C62FBA">
        <w:rPr>
          <w:rFonts w:ascii="Arial" w:hAnsi="Arial" w:cs="Arial"/>
          <w:lang w:val="en-GB"/>
        </w:rPr>
        <w:t>There is not enough educated staff, nor a sufficient number of accredited training courses for people who provide services on the SOS hotline.</w:t>
      </w:r>
    </w:p>
    <w:p w14:paraId="4D3150AF" w14:textId="58FB55A3" w:rsidR="00B67CE4" w:rsidRPr="00C62FBA" w:rsidRDefault="00882146" w:rsidP="00B67CE4">
      <w:pPr>
        <w:jc w:val="both"/>
        <w:rPr>
          <w:rFonts w:ascii="Arial" w:hAnsi="Arial" w:cs="Arial"/>
          <w:bCs/>
          <w:iCs/>
          <w:lang w:val="en-GB"/>
        </w:rPr>
      </w:pPr>
      <w:bookmarkStart w:id="33" w:name="_Toc188606918"/>
      <w:r w:rsidRPr="00C62FBA">
        <w:rPr>
          <w:rStyle w:val="Heading3Char"/>
          <w:rFonts w:cs="Arial"/>
          <w:lang w:val="en-GB"/>
        </w:rPr>
        <w:lastRenderedPageBreak/>
        <w:t>2.</w:t>
      </w:r>
      <w:r w:rsidR="00AD29A8" w:rsidRPr="00C62FBA">
        <w:rPr>
          <w:rStyle w:val="Heading3Char"/>
          <w:rFonts w:cs="Arial"/>
          <w:lang w:val="en-GB"/>
        </w:rPr>
        <w:t>3</w:t>
      </w:r>
      <w:r w:rsidR="003563E4" w:rsidRPr="00C62FBA">
        <w:rPr>
          <w:rStyle w:val="Heading3Char"/>
          <w:rFonts w:cs="Arial"/>
          <w:lang w:val="en-GB"/>
        </w:rPr>
        <w:t>.</w:t>
      </w:r>
      <w:r w:rsidR="00AD29A8" w:rsidRPr="00C62FBA">
        <w:rPr>
          <w:rStyle w:val="Heading3Char"/>
          <w:rFonts w:cs="Arial"/>
          <w:lang w:val="en-GB"/>
        </w:rPr>
        <w:t>3.</w:t>
      </w:r>
      <w:r w:rsidRPr="00C62FBA">
        <w:rPr>
          <w:rStyle w:val="Heading3Char"/>
          <w:rFonts w:cs="Arial"/>
          <w:lang w:val="en-GB"/>
        </w:rPr>
        <w:t xml:space="preserve"> </w:t>
      </w:r>
      <w:r w:rsidR="00100CEF" w:rsidRPr="00C62FBA">
        <w:rPr>
          <w:rStyle w:val="Heading3Char"/>
          <w:rFonts w:cs="Arial"/>
          <w:lang w:val="en-GB"/>
        </w:rPr>
        <w:t>Family placement and foster care services</w:t>
      </w:r>
      <w:bookmarkEnd w:id="33"/>
      <w:r w:rsidR="00B67CE4" w:rsidRPr="00C62FBA">
        <w:rPr>
          <w:rFonts w:ascii="Arial" w:hAnsi="Arial" w:cs="Arial"/>
          <w:b/>
          <w:bCs/>
          <w:iCs/>
          <w:lang w:val="en-GB"/>
        </w:rPr>
        <w:t xml:space="preserve"> </w:t>
      </w:r>
      <w:r w:rsidR="00100CEF" w:rsidRPr="00C62FBA">
        <w:rPr>
          <w:rFonts w:ascii="Arial" w:hAnsi="Arial" w:cs="Arial"/>
          <w:bCs/>
          <w:iCs/>
          <w:lang w:val="en-GB"/>
        </w:rPr>
        <w:t xml:space="preserve">support the stay of children, adults, and elderly people in family and community settings. The service is provided by an individual assessed as suitable, who has successfully completed training and received a license from the </w:t>
      </w:r>
      <w:r w:rsidR="00381B7A" w:rsidRPr="00C62FBA">
        <w:rPr>
          <w:rFonts w:ascii="Arial" w:hAnsi="Arial" w:cs="Arial"/>
          <w:bCs/>
          <w:iCs/>
          <w:lang w:val="en-GB"/>
        </w:rPr>
        <w:t>Centre</w:t>
      </w:r>
      <w:r w:rsidR="00100CEF" w:rsidRPr="00C62FBA">
        <w:rPr>
          <w:rFonts w:ascii="Arial" w:hAnsi="Arial" w:cs="Arial"/>
          <w:bCs/>
          <w:iCs/>
          <w:lang w:val="en-GB"/>
        </w:rPr>
        <w:t xml:space="preserve"> for Social Work</w:t>
      </w:r>
      <w:r w:rsidR="00B67CE4" w:rsidRPr="00C62FBA">
        <w:rPr>
          <w:rFonts w:ascii="Arial" w:hAnsi="Arial" w:cs="Arial"/>
          <w:bCs/>
          <w:iCs/>
          <w:lang w:val="en-GB"/>
        </w:rPr>
        <w:t>.</w:t>
      </w:r>
      <w:r w:rsidR="00B67CE4" w:rsidRPr="00C62FBA">
        <w:rPr>
          <w:rFonts w:ascii="Arial" w:hAnsi="Arial" w:cs="Arial"/>
          <w:bCs/>
          <w:iCs/>
          <w:vertAlign w:val="superscript"/>
          <w:lang w:val="en-GB"/>
        </w:rPr>
        <w:footnoteReference w:id="68"/>
      </w:r>
      <w:r w:rsidR="00B67CE4" w:rsidRPr="00C62FBA">
        <w:rPr>
          <w:rFonts w:ascii="Arial" w:hAnsi="Arial" w:cs="Arial"/>
          <w:bCs/>
          <w:iCs/>
          <w:lang w:val="en-GB"/>
        </w:rPr>
        <w:t xml:space="preserve"> </w:t>
      </w:r>
      <w:r w:rsidR="00100CEF" w:rsidRPr="00C62FBA">
        <w:rPr>
          <w:rFonts w:ascii="Arial" w:hAnsi="Arial" w:cs="Arial"/>
          <w:bCs/>
          <w:iCs/>
          <w:lang w:val="en-GB"/>
        </w:rPr>
        <w:t xml:space="preserve">The </w:t>
      </w:r>
      <w:r w:rsidR="00381B7A" w:rsidRPr="00C62FBA">
        <w:rPr>
          <w:rFonts w:ascii="Arial" w:hAnsi="Arial" w:cs="Arial"/>
          <w:bCs/>
          <w:iCs/>
          <w:lang w:val="en-GB"/>
        </w:rPr>
        <w:t>Centre</w:t>
      </w:r>
      <w:r w:rsidR="00100CEF" w:rsidRPr="00C62FBA">
        <w:rPr>
          <w:rFonts w:ascii="Arial" w:hAnsi="Arial" w:cs="Arial"/>
          <w:bCs/>
          <w:iCs/>
          <w:lang w:val="en-GB"/>
        </w:rPr>
        <w:t xml:space="preserve"> for Social Work assesses the suitability of individuals for providing family placement and foster care services, and provides professional support and training</w:t>
      </w:r>
      <w:r w:rsidR="00B67CE4" w:rsidRPr="00C62FBA">
        <w:rPr>
          <w:rFonts w:ascii="Arial" w:hAnsi="Arial" w:cs="Arial"/>
          <w:bCs/>
          <w:iCs/>
          <w:lang w:val="en-GB"/>
        </w:rPr>
        <w:t xml:space="preserve">. </w:t>
      </w:r>
    </w:p>
    <w:p w14:paraId="7B389089" w14:textId="337FD759" w:rsidR="00B67CE4" w:rsidRPr="00C62FBA" w:rsidRDefault="00100CEF" w:rsidP="00D24A7B">
      <w:pPr>
        <w:spacing w:after="40" w:line="240" w:lineRule="auto"/>
        <w:jc w:val="both"/>
        <w:rPr>
          <w:rFonts w:ascii="Arial" w:hAnsi="Arial" w:cs="Arial"/>
          <w:b/>
          <w:iCs/>
          <w:sz w:val="20"/>
          <w:szCs w:val="20"/>
          <w:lang w:val="en-GB"/>
        </w:rPr>
      </w:pPr>
      <w:r w:rsidRPr="00C62FBA">
        <w:rPr>
          <w:rFonts w:ascii="Arial" w:hAnsi="Arial" w:cs="Arial"/>
          <w:b/>
          <w:iCs/>
          <w:sz w:val="20"/>
          <w:szCs w:val="20"/>
          <w:lang w:val="en-GB"/>
        </w:rPr>
        <w:t xml:space="preserve">Table 9. Number of </w:t>
      </w:r>
      <w:r w:rsidR="009C179B" w:rsidRPr="00C62FBA">
        <w:rPr>
          <w:rFonts w:ascii="Arial" w:hAnsi="Arial" w:cs="Arial"/>
          <w:b/>
          <w:iCs/>
          <w:sz w:val="20"/>
          <w:szCs w:val="20"/>
          <w:lang w:val="en-GB"/>
        </w:rPr>
        <w:t xml:space="preserve">family placement and foster care service providers </w:t>
      </w:r>
      <w:r w:rsidR="00371684" w:rsidRPr="00C62FBA">
        <w:rPr>
          <w:rFonts w:ascii="Arial" w:hAnsi="Arial" w:cs="Arial"/>
          <w:b/>
          <w:iCs/>
          <w:sz w:val="20"/>
          <w:szCs w:val="20"/>
          <w:lang w:val="en-GB"/>
        </w:rPr>
        <w:t>as of the end of December 2023</w:t>
      </w:r>
    </w:p>
    <w:tbl>
      <w:tblPr>
        <w:tblStyle w:val="GridTable2-Accent1"/>
        <w:tblW w:w="447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397"/>
        <w:gridCol w:w="1081"/>
      </w:tblGrid>
      <w:tr w:rsidR="003C401F" w:rsidRPr="00C62FBA" w14:paraId="3B368DB2" w14:textId="77777777" w:rsidTr="00100CEF">
        <w:trPr>
          <w:cnfStyle w:val="100000000000" w:firstRow="1" w:lastRow="0" w:firstColumn="0" w:lastColumn="0" w:oddVBand="0" w:evenVBand="0" w:oddHBand="0"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none" w:sz="0" w:space="0" w:color="auto"/>
            </w:tcBorders>
            <w:noWrap/>
            <w:vAlign w:val="center"/>
            <w:hideMark/>
          </w:tcPr>
          <w:p w14:paraId="440DD294" w14:textId="3717BF0A" w:rsidR="005B7259" w:rsidRPr="00C62FBA" w:rsidRDefault="00100CEF" w:rsidP="00BB1BDA">
            <w:pPr>
              <w:jc w:val="center"/>
              <w:rPr>
                <w:rFonts w:ascii="Arial" w:hAnsi="Arial" w:cs="Arial"/>
                <w:bCs w:val="0"/>
                <w:iCs/>
                <w:sz w:val="20"/>
                <w:szCs w:val="20"/>
                <w:lang w:val="en-GB"/>
              </w:rPr>
            </w:pPr>
            <w:r w:rsidRPr="00C62FBA">
              <w:rPr>
                <w:rFonts w:ascii="Arial" w:hAnsi="Arial" w:cs="Arial"/>
                <w:iCs/>
                <w:sz w:val="20"/>
                <w:szCs w:val="20"/>
                <w:lang w:val="en-GB"/>
              </w:rPr>
              <w:t>Number o</w:t>
            </w:r>
            <w:r w:rsidR="009C179B" w:rsidRPr="00C62FBA">
              <w:rPr>
                <w:rFonts w:ascii="Arial" w:hAnsi="Arial" w:cs="Arial"/>
                <w:iCs/>
                <w:sz w:val="20"/>
                <w:szCs w:val="20"/>
                <w:lang w:val="en-GB"/>
              </w:rPr>
              <w:t>f providers</w:t>
            </w:r>
          </w:p>
        </w:tc>
        <w:tc>
          <w:tcPr>
            <w:tcW w:w="1081" w:type="dxa"/>
            <w:tcBorders>
              <w:top w:val="none" w:sz="0" w:space="0" w:color="auto"/>
              <w:left w:val="none" w:sz="0" w:space="0" w:color="auto"/>
              <w:bottom w:val="none" w:sz="0" w:space="0" w:color="auto"/>
            </w:tcBorders>
            <w:noWrap/>
            <w:vAlign w:val="center"/>
            <w:hideMark/>
          </w:tcPr>
          <w:p w14:paraId="61544683" w14:textId="6D729C83" w:rsidR="005B7259" w:rsidRPr="00C62FBA" w:rsidRDefault="00100CEF" w:rsidP="00BB1BDA">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Cs/>
                <w:sz w:val="20"/>
                <w:szCs w:val="20"/>
                <w:lang w:val="en-GB"/>
              </w:rPr>
            </w:pPr>
            <w:r w:rsidRPr="00C62FBA">
              <w:rPr>
                <w:rFonts w:ascii="Arial" w:hAnsi="Arial" w:cs="Arial"/>
                <w:iCs/>
                <w:sz w:val="20"/>
                <w:szCs w:val="20"/>
                <w:lang w:val="en-GB"/>
              </w:rPr>
              <w:t>Total</w:t>
            </w:r>
          </w:p>
        </w:tc>
      </w:tr>
      <w:tr w:rsidR="003C401F" w:rsidRPr="00C62FBA" w14:paraId="3DAC9F06" w14:textId="77777777" w:rsidTr="00100CEF">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397" w:type="dxa"/>
            <w:noWrap/>
            <w:hideMark/>
          </w:tcPr>
          <w:p w14:paraId="3A3FF807" w14:textId="77777777" w:rsidR="00100CEF" w:rsidRPr="00C62FBA" w:rsidRDefault="00100CEF" w:rsidP="00B67CE4">
            <w:pPr>
              <w:jc w:val="both"/>
              <w:rPr>
                <w:rFonts w:ascii="Arial" w:hAnsi="Arial" w:cs="Arial"/>
                <w:b w:val="0"/>
                <w:bCs w:val="0"/>
                <w:iCs/>
                <w:sz w:val="20"/>
                <w:szCs w:val="20"/>
                <w:lang w:val="en-GB"/>
              </w:rPr>
            </w:pPr>
          </w:p>
          <w:p w14:paraId="36E6A880" w14:textId="588E4ECB" w:rsidR="005B7259" w:rsidRPr="00C62FBA" w:rsidRDefault="00100CEF" w:rsidP="00B67CE4">
            <w:pPr>
              <w:jc w:val="both"/>
              <w:rPr>
                <w:rFonts w:ascii="Arial" w:hAnsi="Arial" w:cs="Arial"/>
                <w:b w:val="0"/>
                <w:bCs w:val="0"/>
                <w:iCs/>
                <w:sz w:val="20"/>
                <w:szCs w:val="20"/>
                <w:lang w:val="en-GB"/>
              </w:rPr>
            </w:pPr>
            <w:r w:rsidRPr="00C62FBA">
              <w:rPr>
                <w:rFonts w:ascii="Arial" w:hAnsi="Arial" w:cs="Arial"/>
                <w:b w:val="0"/>
                <w:bCs w:val="0"/>
                <w:iCs/>
                <w:sz w:val="20"/>
                <w:szCs w:val="20"/>
                <w:lang w:val="en-GB"/>
              </w:rPr>
              <w:t xml:space="preserve">Number of </w:t>
            </w:r>
            <w:r w:rsidR="004441DB" w:rsidRPr="00C62FBA">
              <w:rPr>
                <w:rFonts w:ascii="Arial" w:hAnsi="Arial" w:cs="Arial"/>
                <w:b w:val="0"/>
                <w:bCs w:val="0"/>
                <w:iCs/>
                <w:sz w:val="20"/>
                <w:szCs w:val="20"/>
                <w:lang w:val="en-GB"/>
              </w:rPr>
              <w:t xml:space="preserve">kinship </w:t>
            </w:r>
            <w:r w:rsidRPr="00C62FBA">
              <w:rPr>
                <w:rFonts w:ascii="Arial" w:hAnsi="Arial" w:cs="Arial"/>
                <w:b w:val="0"/>
                <w:bCs w:val="0"/>
                <w:iCs/>
                <w:sz w:val="20"/>
                <w:szCs w:val="20"/>
                <w:lang w:val="en-GB"/>
              </w:rPr>
              <w:t>foster families</w:t>
            </w:r>
            <w:r w:rsidR="005B7259" w:rsidRPr="00C62FBA">
              <w:rPr>
                <w:rFonts w:ascii="Arial" w:hAnsi="Arial" w:cs="Arial"/>
                <w:b w:val="0"/>
                <w:bCs w:val="0"/>
                <w:iCs/>
                <w:sz w:val="20"/>
                <w:szCs w:val="20"/>
                <w:lang w:val="en-GB"/>
              </w:rPr>
              <w:tab/>
            </w:r>
          </w:p>
          <w:p w14:paraId="49DB113D" w14:textId="77777777" w:rsidR="005B7259" w:rsidRPr="00C62FBA" w:rsidRDefault="005B7259" w:rsidP="00B67CE4">
            <w:pPr>
              <w:jc w:val="both"/>
              <w:rPr>
                <w:rFonts w:ascii="Arial" w:hAnsi="Arial" w:cs="Arial"/>
                <w:b w:val="0"/>
                <w:bCs w:val="0"/>
                <w:iCs/>
                <w:sz w:val="20"/>
                <w:szCs w:val="20"/>
                <w:lang w:val="en-GB"/>
              </w:rPr>
            </w:pPr>
          </w:p>
        </w:tc>
        <w:tc>
          <w:tcPr>
            <w:tcW w:w="1081" w:type="dxa"/>
            <w:noWrap/>
            <w:vAlign w:val="center"/>
            <w:hideMark/>
          </w:tcPr>
          <w:p w14:paraId="743129B9" w14:textId="77777777" w:rsidR="005B7259" w:rsidRPr="00C62FBA" w:rsidRDefault="005B7259" w:rsidP="003C401F">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en-GB"/>
              </w:rPr>
            </w:pPr>
            <w:r w:rsidRPr="00C62FBA">
              <w:rPr>
                <w:rFonts w:ascii="Arial" w:hAnsi="Arial" w:cs="Arial"/>
                <w:bCs/>
                <w:iCs/>
                <w:sz w:val="20"/>
                <w:szCs w:val="20"/>
                <w:lang w:val="en-GB"/>
              </w:rPr>
              <w:t>222</w:t>
            </w:r>
          </w:p>
        </w:tc>
      </w:tr>
      <w:tr w:rsidR="005B7259" w:rsidRPr="00C62FBA" w14:paraId="4D2B2CE3" w14:textId="77777777" w:rsidTr="00100CEF">
        <w:trPr>
          <w:trHeight w:val="312"/>
          <w:jc w:val="center"/>
        </w:trPr>
        <w:tc>
          <w:tcPr>
            <w:cnfStyle w:val="001000000000" w:firstRow="0" w:lastRow="0" w:firstColumn="1" w:lastColumn="0" w:oddVBand="0" w:evenVBand="0" w:oddHBand="0" w:evenHBand="0" w:firstRowFirstColumn="0" w:firstRowLastColumn="0" w:lastRowFirstColumn="0" w:lastRowLastColumn="0"/>
            <w:tcW w:w="3397" w:type="dxa"/>
            <w:noWrap/>
            <w:hideMark/>
          </w:tcPr>
          <w:p w14:paraId="225D8651" w14:textId="12E7C4A4" w:rsidR="005B7259" w:rsidRPr="00C62FBA" w:rsidRDefault="00100CEF" w:rsidP="00B67CE4">
            <w:pPr>
              <w:jc w:val="both"/>
              <w:rPr>
                <w:rFonts w:ascii="Arial" w:hAnsi="Arial" w:cs="Arial"/>
                <w:b w:val="0"/>
                <w:bCs w:val="0"/>
                <w:iCs/>
                <w:sz w:val="20"/>
                <w:szCs w:val="20"/>
                <w:lang w:val="en-GB"/>
              </w:rPr>
            </w:pPr>
            <w:r w:rsidRPr="00C62FBA">
              <w:rPr>
                <w:rFonts w:ascii="Arial" w:hAnsi="Arial" w:cs="Arial"/>
                <w:b w:val="0"/>
                <w:bCs w:val="0"/>
                <w:iCs/>
                <w:sz w:val="20"/>
                <w:szCs w:val="20"/>
                <w:lang w:val="en-GB"/>
              </w:rPr>
              <w:t>Number of non-</w:t>
            </w:r>
            <w:r w:rsidR="004441DB" w:rsidRPr="00C62FBA">
              <w:rPr>
                <w:rFonts w:ascii="Arial" w:hAnsi="Arial" w:cs="Arial"/>
                <w:b w:val="0"/>
                <w:bCs w:val="0"/>
                <w:iCs/>
                <w:sz w:val="20"/>
                <w:szCs w:val="20"/>
                <w:lang w:val="en-GB"/>
              </w:rPr>
              <w:t>kinship</w:t>
            </w:r>
            <w:r w:rsidRPr="00C62FBA">
              <w:rPr>
                <w:rFonts w:ascii="Arial" w:hAnsi="Arial" w:cs="Arial"/>
                <w:b w:val="0"/>
                <w:bCs w:val="0"/>
                <w:iCs/>
                <w:sz w:val="20"/>
                <w:szCs w:val="20"/>
                <w:lang w:val="en-GB"/>
              </w:rPr>
              <w:t xml:space="preserve"> foster families with children and youth in care (partially free and occupied)</w:t>
            </w:r>
          </w:p>
        </w:tc>
        <w:tc>
          <w:tcPr>
            <w:tcW w:w="1081" w:type="dxa"/>
            <w:noWrap/>
            <w:vAlign w:val="center"/>
          </w:tcPr>
          <w:p w14:paraId="78F6A2CB" w14:textId="77777777" w:rsidR="005B7259" w:rsidRPr="00C62FBA" w:rsidRDefault="005B7259" w:rsidP="003C401F">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en-GB"/>
              </w:rPr>
            </w:pPr>
            <w:r w:rsidRPr="00C62FBA">
              <w:rPr>
                <w:rFonts w:ascii="Arial" w:hAnsi="Arial" w:cs="Arial"/>
                <w:bCs/>
                <w:iCs/>
                <w:sz w:val="20"/>
                <w:szCs w:val="20"/>
                <w:lang w:val="en-GB"/>
              </w:rPr>
              <w:t>41</w:t>
            </w:r>
          </w:p>
        </w:tc>
      </w:tr>
      <w:tr w:rsidR="00437B96" w:rsidRPr="00C62FBA" w14:paraId="7C0E38A0" w14:textId="77777777" w:rsidTr="00100CEF">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397" w:type="dxa"/>
            <w:noWrap/>
          </w:tcPr>
          <w:p w14:paraId="4C95A7AF" w14:textId="590F2462" w:rsidR="00437B96" w:rsidRPr="00C62FBA" w:rsidRDefault="00100CEF" w:rsidP="00B67CE4">
            <w:pPr>
              <w:jc w:val="both"/>
              <w:rPr>
                <w:rFonts w:ascii="Arial" w:hAnsi="Arial" w:cs="Arial"/>
                <w:b w:val="0"/>
                <w:bCs w:val="0"/>
                <w:iCs/>
                <w:sz w:val="20"/>
                <w:szCs w:val="20"/>
                <w:lang w:val="en-GB"/>
              </w:rPr>
            </w:pPr>
            <w:r w:rsidRPr="00C62FBA">
              <w:rPr>
                <w:rFonts w:ascii="Arial" w:hAnsi="Arial" w:cs="Arial"/>
                <w:b w:val="0"/>
                <w:bCs w:val="0"/>
                <w:iCs/>
                <w:sz w:val="20"/>
                <w:szCs w:val="20"/>
                <w:lang w:val="en-GB"/>
              </w:rPr>
              <w:t>Number of free foster families</w:t>
            </w:r>
          </w:p>
        </w:tc>
        <w:tc>
          <w:tcPr>
            <w:tcW w:w="1081" w:type="dxa"/>
            <w:noWrap/>
            <w:vAlign w:val="center"/>
          </w:tcPr>
          <w:p w14:paraId="244EBF50" w14:textId="3433689A" w:rsidR="00437B96" w:rsidRPr="00C62FBA" w:rsidRDefault="00BD7D0D" w:rsidP="003C401F">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en-GB"/>
              </w:rPr>
            </w:pPr>
            <w:r w:rsidRPr="00C62FBA">
              <w:rPr>
                <w:rFonts w:ascii="Arial" w:hAnsi="Arial" w:cs="Arial"/>
                <w:bCs/>
                <w:iCs/>
                <w:sz w:val="20"/>
                <w:szCs w:val="20"/>
                <w:lang w:val="en-GB"/>
              </w:rPr>
              <w:t>1</w:t>
            </w:r>
            <w:r w:rsidR="0004119F" w:rsidRPr="00C62FBA">
              <w:rPr>
                <w:rFonts w:ascii="Arial" w:hAnsi="Arial" w:cs="Arial"/>
                <w:bCs/>
                <w:iCs/>
                <w:sz w:val="20"/>
                <w:szCs w:val="20"/>
                <w:lang w:val="en-GB"/>
              </w:rPr>
              <w:t>44</w:t>
            </w:r>
          </w:p>
        </w:tc>
      </w:tr>
      <w:tr w:rsidR="005B7259" w:rsidRPr="00C62FBA" w14:paraId="22652B31" w14:textId="77777777" w:rsidTr="00100CEF">
        <w:trPr>
          <w:trHeight w:val="312"/>
          <w:jc w:val="center"/>
        </w:trPr>
        <w:tc>
          <w:tcPr>
            <w:cnfStyle w:val="001000000000" w:firstRow="0" w:lastRow="0" w:firstColumn="1" w:lastColumn="0" w:oddVBand="0" w:evenVBand="0" w:oddHBand="0" w:evenHBand="0" w:firstRowFirstColumn="0" w:firstRowLastColumn="0" w:lastRowFirstColumn="0" w:lastRowLastColumn="0"/>
            <w:tcW w:w="3397" w:type="dxa"/>
            <w:noWrap/>
          </w:tcPr>
          <w:p w14:paraId="0C65D669" w14:textId="3D416FC4" w:rsidR="005B7259" w:rsidRPr="00C62FBA" w:rsidRDefault="00100CEF" w:rsidP="00B67CE4">
            <w:pPr>
              <w:jc w:val="both"/>
              <w:rPr>
                <w:rFonts w:ascii="Arial" w:hAnsi="Arial" w:cs="Arial"/>
                <w:b w:val="0"/>
                <w:bCs w:val="0"/>
                <w:iCs/>
                <w:sz w:val="20"/>
                <w:szCs w:val="20"/>
                <w:lang w:val="en-GB"/>
              </w:rPr>
            </w:pPr>
            <w:r w:rsidRPr="00C62FBA">
              <w:rPr>
                <w:rFonts w:ascii="Arial" w:hAnsi="Arial" w:cs="Arial"/>
                <w:b w:val="0"/>
                <w:bCs w:val="0"/>
                <w:iCs/>
                <w:sz w:val="20"/>
                <w:szCs w:val="20"/>
                <w:lang w:val="en-GB"/>
              </w:rPr>
              <w:t xml:space="preserve">Number of </w:t>
            </w:r>
            <w:r w:rsidR="004441DB" w:rsidRPr="00C62FBA">
              <w:rPr>
                <w:rFonts w:ascii="Arial" w:hAnsi="Arial" w:cs="Arial"/>
                <w:b w:val="0"/>
                <w:bCs w:val="0"/>
                <w:iCs/>
                <w:sz w:val="20"/>
                <w:szCs w:val="20"/>
                <w:lang w:val="en-GB"/>
              </w:rPr>
              <w:t>kinship</w:t>
            </w:r>
            <w:r w:rsidRPr="00C62FBA">
              <w:rPr>
                <w:rFonts w:ascii="Arial" w:hAnsi="Arial" w:cs="Arial"/>
                <w:b w:val="0"/>
                <w:bCs w:val="0"/>
                <w:iCs/>
                <w:sz w:val="20"/>
                <w:szCs w:val="20"/>
                <w:lang w:val="en-GB"/>
              </w:rPr>
              <w:t xml:space="preserve"> family placement providers</w:t>
            </w:r>
          </w:p>
        </w:tc>
        <w:tc>
          <w:tcPr>
            <w:tcW w:w="1081" w:type="dxa"/>
            <w:noWrap/>
            <w:vAlign w:val="center"/>
          </w:tcPr>
          <w:p w14:paraId="39DF3ABC" w14:textId="6D9869E1" w:rsidR="005B7259" w:rsidRPr="00C62FBA" w:rsidRDefault="00144F3A" w:rsidP="003C401F">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en-GB"/>
              </w:rPr>
            </w:pPr>
            <w:r w:rsidRPr="00C62FBA">
              <w:rPr>
                <w:rFonts w:ascii="Arial" w:hAnsi="Arial" w:cs="Arial"/>
                <w:bCs/>
                <w:iCs/>
                <w:sz w:val="20"/>
                <w:szCs w:val="20"/>
                <w:lang w:val="en-GB"/>
              </w:rPr>
              <w:t>28</w:t>
            </w:r>
          </w:p>
        </w:tc>
      </w:tr>
      <w:tr w:rsidR="005B7259" w:rsidRPr="00C62FBA" w14:paraId="66ACB40A" w14:textId="77777777" w:rsidTr="00100CEF">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397" w:type="dxa"/>
            <w:noWrap/>
          </w:tcPr>
          <w:p w14:paraId="1E36C015" w14:textId="3DF0E6AD" w:rsidR="005B7259" w:rsidRPr="00C62FBA" w:rsidRDefault="00100CEF" w:rsidP="00144F3A">
            <w:pPr>
              <w:rPr>
                <w:rFonts w:ascii="Arial" w:hAnsi="Arial" w:cs="Arial"/>
                <w:b w:val="0"/>
                <w:bCs w:val="0"/>
                <w:iCs/>
                <w:sz w:val="20"/>
                <w:szCs w:val="20"/>
                <w:lang w:val="en-GB"/>
              </w:rPr>
            </w:pPr>
            <w:r w:rsidRPr="00C62FBA">
              <w:rPr>
                <w:rFonts w:ascii="Arial" w:hAnsi="Arial" w:cs="Arial"/>
                <w:b w:val="0"/>
                <w:bCs w:val="0"/>
                <w:iCs/>
                <w:sz w:val="20"/>
                <w:szCs w:val="20"/>
                <w:lang w:val="en-GB"/>
              </w:rPr>
              <w:t>Number of non-</w:t>
            </w:r>
            <w:r w:rsidR="004441DB" w:rsidRPr="00C62FBA">
              <w:rPr>
                <w:rFonts w:ascii="Arial" w:hAnsi="Arial" w:cs="Arial"/>
                <w:b w:val="0"/>
                <w:bCs w:val="0"/>
                <w:iCs/>
                <w:sz w:val="20"/>
                <w:szCs w:val="20"/>
                <w:lang w:val="en-GB"/>
              </w:rPr>
              <w:t>kinship</w:t>
            </w:r>
            <w:r w:rsidRPr="00C62FBA">
              <w:rPr>
                <w:rFonts w:ascii="Arial" w:hAnsi="Arial" w:cs="Arial"/>
                <w:b w:val="0"/>
                <w:bCs w:val="0"/>
                <w:iCs/>
                <w:sz w:val="20"/>
                <w:szCs w:val="20"/>
                <w:lang w:val="en-GB"/>
              </w:rPr>
              <w:t xml:space="preserve"> family placement providers (partially free and occupied)</w:t>
            </w:r>
          </w:p>
        </w:tc>
        <w:tc>
          <w:tcPr>
            <w:tcW w:w="1081" w:type="dxa"/>
            <w:noWrap/>
            <w:vAlign w:val="center"/>
          </w:tcPr>
          <w:p w14:paraId="3573B1D5" w14:textId="4F94C890" w:rsidR="005B7259" w:rsidRPr="00C62FBA" w:rsidRDefault="00144F3A" w:rsidP="003C401F">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en-GB"/>
              </w:rPr>
            </w:pPr>
            <w:r w:rsidRPr="00C62FBA">
              <w:rPr>
                <w:rFonts w:ascii="Arial" w:hAnsi="Arial" w:cs="Arial"/>
                <w:bCs/>
                <w:iCs/>
                <w:sz w:val="20"/>
                <w:szCs w:val="20"/>
                <w:lang w:val="en-GB"/>
              </w:rPr>
              <w:t>2</w:t>
            </w:r>
          </w:p>
        </w:tc>
      </w:tr>
      <w:tr w:rsidR="00437B96" w:rsidRPr="00C62FBA" w14:paraId="638B7534" w14:textId="77777777" w:rsidTr="00100CEF">
        <w:trPr>
          <w:trHeight w:val="312"/>
          <w:jc w:val="center"/>
        </w:trPr>
        <w:tc>
          <w:tcPr>
            <w:cnfStyle w:val="001000000000" w:firstRow="0" w:lastRow="0" w:firstColumn="1" w:lastColumn="0" w:oddVBand="0" w:evenVBand="0" w:oddHBand="0" w:evenHBand="0" w:firstRowFirstColumn="0" w:firstRowLastColumn="0" w:lastRowFirstColumn="0" w:lastRowLastColumn="0"/>
            <w:tcW w:w="3397" w:type="dxa"/>
            <w:noWrap/>
          </w:tcPr>
          <w:p w14:paraId="058C51FD" w14:textId="3669D720" w:rsidR="00437B96" w:rsidRPr="00C62FBA" w:rsidRDefault="00100CEF" w:rsidP="00144F3A">
            <w:pPr>
              <w:rPr>
                <w:rFonts w:ascii="Arial" w:hAnsi="Arial" w:cs="Arial"/>
                <w:b w:val="0"/>
                <w:bCs w:val="0"/>
                <w:iCs/>
                <w:sz w:val="20"/>
                <w:szCs w:val="20"/>
                <w:lang w:val="en-GB"/>
              </w:rPr>
            </w:pPr>
            <w:r w:rsidRPr="00C62FBA">
              <w:rPr>
                <w:rFonts w:ascii="Arial" w:hAnsi="Arial" w:cs="Arial"/>
                <w:b w:val="0"/>
                <w:bCs w:val="0"/>
                <w:iCs/>
                <w:sz w:val="20"/>
                <w:szCs w:val="20"/>
                <w:lang w:val="en-GB"/>
              </w:rPr>
              <w:t>Number of free family placement providers</w:t>
            </w:r>
          </w:p>
        </w:tc>
        <w:tc>
          <w:tcPr>
            <w:tcW w:w="1081" w:type="dxa"/>
            <w:noWrap/>
            <w:vAlign w:val="center"/>
          </w:tcPr>
          <w:p w14:paraId="73321639" w14:textId="732DA378" w:rsidR="00437B96" w:rsidRPr="00C62FBA" w:rsidRDefault="0004119F" w:rsidP="003C401F">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en-GB"/>
              </w:rPr>
            </w:pPr>
            <w:r w:rsidRPr="00C62FBA">
              <w:rPr>
                <w:rFonts w:ascii="Arial" w:hAnsi="Arial" w:cs="Arial"/>
                <w:bCs/>
                <w:iCs/>
                <w:sz w:val="20"/>
                <w:szCs w:val="20"/>
                <w:lang w:val="en-GB"/>
              </w:rPr>
              <w:t>38</w:t>
            </w:r>
          </w:p>
        </w:tc>
      </w:tr>
      <w:tr w:rsidR="005B7259" w:rsidRPr="00C62FBA" w14:paraId="7C12EF8E" w14:textId="77777777" w:rsidTr="00100CEF">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397" w:type="dxa"/>
            <w:noWrap/>
            <w:vAlign w:val="center"/>
          </w:tcPr>
          <w:p w14:paraId="0A83CA83" w14:textId="30B5793D" w:rsidR="005B7259" w:rsidRPr="00C62FBA" w:rsidRDefault="003774BF" w:rsidP="003C401F">
            <w:pPr>
              <w:jc w:val="right"/>
              <w:rPr>
                <w:rFonts w:ascii="Arial" w:hAnsi="Arial" w:cs="Arial"/>
                <w:b w:val="0"/>
                <w:bCs w:val="0"/>
                <w:iCs/>
                <w:sz w:val="20"/>
                <w:szCs w:val="20"/>
                <w:lang w:val="en-GB"/>
              </w:rPr>
            </w:pPr>
            <w:r w:rsidRPr="00C62FBA">
              <w:rPr>
                <w:rFonts w:ascii="Arial" w:hAnsi="Arial" w:cs="Arial"/>
                <w:iCs/>
                <w:sz w:val="20"/>
                <w:szCs w:val="20"/>
                <w:lang w:val="en-GB"/>
              </w:rPr>
              <w:t>TOTAL:</w:t>
            </w:r>
          </w:p>
        </w:tc>
        <w:tc>
          <w:tcPr>
            <w:tcW w:w="1081" w:type="dxa"/>
            <w:noWrap/>
            <w:vAlign w:val="center"/>
          </w:tcPr>
          <w:p w14:paraId="7CFCC61F" w14:textId="2FA5F90B" w:rsidR="005B7259" w:rsidRPr="00C62FBA" w:rsidRDefault="00BD7D0D" w:rsidP="003C401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Cs/>
                <w:sz w:val="20"/>
                <w:szCs w:val="20"/>
                <w:lang w:val="en-GB"/>
              </w:rPr>
            </w:pPr>
            <w:r w:rsidRPr="00C62FBA">
              <w:rPr>
                <w:rFonts w:ascii="Arial" w:hAnsi="Arial" w:cs="Arial"/>
                <w:b/>
                <w:bCs/>
                <w:iCs/>
                <w:sz w:val="20"/>
                <w:szCs w:val="20"/>
                <w:lang w:val="en-GB"/>
              </w:rPr>
              <w:t>4</w:t>
            </w:r>
            <w:r w:rsidR="0004119F" w:rsidRPr="00C62FBA">
              <w:rPr>
                <w:rFonts w:ascii="Arial" w:hAnsi="Arial" w:cs="Arial"/>
                <w:b/>
                <w:bCs/>
                <w:iCs/>
                <w:sz w:val="20"/>
                <w:szCs w:val="20"/>
                <w:lang w:val="en-GB"/>
              </w:rPr>
              <w:t>75</w:t>
            </w:r>
          </w:p>
        </w:tc>
      </w:tr>
    </w:tbl>
    <w:p w14:paraId="43E6C437" w14:textId="521B9841" w:rsidR="00B67CE4" w:rsidRPr="00C62FBA" w:rsidRDefault="00100CEF" w:rsidP="00BB1BDA">
      <w:pPr>
        <w:spacing w:before="120" w:after="120" w:line="240" w:lineRule="auto"/>
        <w:jc w:val="both"/>
        <w:rPr>
          <w:rFonts w:ascii="Arial" w:hAnsi="Arial" w:cs="Arial"/>
          <w:bCs/>
          <w:iCs/>
          <w:lang w:val="en-GB"/>
        </w:rPr>
      </w:pPr>
      <w:r w:rsidRPr="00C62FBA">
        <w:rPr>
          <w:rFonts w:ascii="Arial" w:hAnsi="Arial" w:cs="Arial"/>
          <w:b/>
          <w:bCs/>
          <w:iCs/>
          <w:lang w:val="en-GB"/>
        </w:rPr>
        <w:t xml:space="preserve">Family placement </w:t>
      </w:r>
      <w:r w:rsidRPr="00C62FBA">
        <w:rPr>
          <w:rFonts w:ascii="Arial" w:hAnsi="Arial" w:cs="Arial"/>
          <w:bCs/>
          <w:iCs/>
          <w:lang w:val="en-GB"/>
        </w:rPr>
        <w:t>can be standard, with intensive or additional support, emergency, and occasional</w:t>
      </w:r>
      <w:r w:rsidR="00B67CE4" w:rsidRPr="00C62FBA">
        <w:rPr>
          <w:rFonts w:ascii="Arial" w:hAnsi="Arial" w:cs="Arial"/>
          <w:bCs/>
          <w:iCs/>
          <w:lang w:val="en-GB"/>
        </w:rPr>
        <w:t>.</w:t>
      </w:r>
      <w:r w:rsidR="00B67CE4" w:rsidRPr="00C62FBA">
        <w:rPr>
          <w:rFonts w:ascii="Arial" w:hAnsi="Arial" w:cs="Arial"/>
          <w:b/>
          <w:bCs/>
          <w:iCs/>
          <w:lang w:val="en-GB"/>
        </w:rPr>
        <w:t xml:space="preserve"> </w:t>
      </w:r>
    </w:p>
    <w:p w14:paraId="54788B5E" w14:textId="09DAEB00" w:rsidR="005C4485" w:rsidRPr="00C62FBA" w:rsidRDefault="00100CEF" w:rsidP="00BB1BDA">
      <w:pPr>
        <w:spacing w:after="120" w:line="240" w:lineRule="auto"/>
        <w:jc w:val="both"/>
        <w:rPr>
          <w:rFonts w:ascii="Arial" w:hAnsi="Arial" w:cs="Arial"/>
          <w:bCs/>
          <w:iCs/>
          <w:lang w:val="en-GB"/>
        </w:rPr>
      </w:pPr>
      <w:r w:rsidRPr="00C62FBA">
        <w:rPr>
          <w:rFonts w:ascii="Arial" w:hAnsi="Arial" w:cs="Arial"/>
          <w:bCs/>
          <w:iCs/>
          <w:lang w:val="en-GB"/>
        </w:rPr>
        <w:t>In 2023, only 38 people used family placement services. Providers are compensated for the costs of user accommodation and work</w:t>
      </w:r>
      <w:r w:rsidR="00B67CE4" w:rsidRPr="00C62FBA">
        <w:rPr>
          <w:rFonts w:ascii="Arial" w:hAnsi="Arial" w:cs="Arial"/>
          <w:bCs/>
          <w:iCs/>
          <w:lang w:val="en-GB"/>
        </w:rPr>
        <w:t>.</w:t>
      </w:r>
      <w:r w:rsidR="00B67CE4" w:rsidRPr="00C62FBA">
        <w:rPr>
          <w:rFonts w:ascii="Arial" w:hAnsi="Arial" w:cs="Arial"/>
          <w:bCs/>
          <w:iCs/>
          <w:vertAlign w:val="superscript"/>
          <w:lang w:val="en-GB"/>
        </w:rPr>
        <w:footnoteReference w:id="69"/>
      </w:r>
      <w:r w:rsidR="00B67CE4" w:rsidRPr="00C62FBA">
        <w:rPr>
          <w:rFonts w:ascii="Arial" w:hAnsi="Arial" w:cs="Arial"/>
          <w:bCs/>
          <w:iCs/>
          <w:lang w:val="en-GB"/>
        </w:rPr>
        <w:t xml:space="preserve"> </w:t>
      </w:r>
      <w:r w:rsidRPr="00C62FBA">
        <w:rPr>
          <w:rFonts w:ascii="Arial" w:hAnsi="Arial" w:cs="Arial"/>
          <w:bCs/>
          <w:iCs/>
          <w:lang w:val="en-GB"/>
        </w:rPr>
        <w:t>The amount is determined based on the cost of accommodation in a public institution. The compensation for standard family placement is 30% of the accommodation costs for one user, and 15% for each additional user. For family placement with intensive or additional support, the compensation is 50% of the accommodation costs for one user, and 25% for each additional user. Occasional family placement lasts up to 20 days per year</w:t>
      </w:r>
      <w:r w:rsidR="005C4485" w:rsidRPr="00C62FBA">
        <w:rPr>
          <w:rFonts w:ascii="Arial" w:hAnsi="Arial" w:cs="Arial"/>
          <w:lang w:val="en-GB"/>
        </w:rPr>
        <w:t>.</w:t>
      </w:r>
    </w:p>
    <w:p w14:paraId="7EA7C302" w14:textId="4DB9A1FC" w:rsidR="00B67CE4" w:rsidRPr="00C62FBA" w:rsidRDefault="00D21905" w:rsidP="00D24A7B">
      <w:pPr>
        <w:spacing w:after="40" w:line="240" w:lineRule="auto"/>
        <w:jc w:val="both"/>
        <w:rPr>
          <w:rFonts w:ascii="Arial" w:hAnsi="Arial" w:cs="Arial"/>
          <w:b/>
          <w:iCs/>
          <w:sz w:val="20"/>
          <w:szCs w:val="20"/>
          <w:lang w:val="en-GB"/>
        </w:rPr>
      </w:pPr>
      <w:r w:rsidRPr="00C62FBA">
        <w:rPr>
          <w:rFonts w:ascii="Arial" w:hAnsi="Arial" w:cs="Arial"/>
          <w:b/>
          <w:bCs/>
          <w:sz w:val="20"/>
          <w:szCs w:val="20"/>
          <w:lang w:val="en-GB"/>
        </w:rPr>
        <w:t xml:space="preserve">Table 10. Number of </w:t>
      </w:r>
      <w:r w:rsidR="009C179B" w:rsidRPr="00C62FBA">
        <w:rPr>
          <w:rFonts w:ascii="Arial" w:hAnsi="Arial" w:cs="Arial"/>
          <w:b/>
          <w:bCs/>
          <w:sz w:val="20"/>
          <w:szCs w:val="20"/>
          <w:lang w:val="en-GB"/>
        </w:rPr>
        <w:t xml:space="preserve">adults and elderly in family placement </w:t>
      </w:r>
      <w:r w:rsidR="00371684" w:rsidRPr="00C62FBA">
        <w:rPr>
          <w:rFonts w:ascii="Arial" w:hAnsi="Arial" w:cs="Arial"/>
          <w:b/>
          <w:iCs/>
          <w:sz w:val="20"/>
          <w:szCs w:val="20"/>
          <w:lang w:val="en-GB"/>
        </w:rPr>
        <w:t>providers as of the end of December 2023</w:t>
      </w:r>
    </w:p>
    <w:tbl>
      <w:tblPr>
        <w:tblStyle w:val="GridTable2-Accent1"/>
        <w:tblW w:w="447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261"/>
        <w:gridCol w:w="1217"/>
      </w:tblGrid>
      <w:tr w:rsidR="005B7259" w:rsidRPr="00C62FBA" w14:paraId="15C7E710" w14:textId="77777777" w:rsidTr="00D24A7B">
        <w:trPr>
          <w:cnfStyle w:val="100000000000" w:firstRow="1" w:lastRow="0" w:firstColumn="0" w:lastColumn="0" w:oddVBand="0" w:evenVBand="0" w:oddHBand="0"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261" w:type="dxa"/>
            <w:tcBorders>
              <w:top w:val="none" w:sz="0" w:space="0" w:color="auto"/>
              <w:bottom w:val="none" w:sz="0" w:space="0" w:color="auto"/>
              <w:right w:val="none" w:sz="0" w:space="0" w:color="auto"/>
            </w:tcBorders>
            <w:noWrap/>
            <w:vAlign w:val="center"/>
            <w:hideMark/>
          </w:tcPr>
          <w:p w14:paraId="04F125BB" w14:textId="1B4B96AF" w:rsidR="005B7259" w:rsidRPr="00C62FBA" w:rsidRDefault="00D21905" w:rsidP="00D24A7B">
            <w:pPr>
              <w:jc w:val="center"/>
              <w:rPr>
                <w:rFonts w:ascii="Arial" w:hAnsi="Arial" w:cs="Arial"/>
                <w:bCs w:val="0"/>
                <w:iCs/>
                <w:sz w:val="20"/>
                <w:szCs w:val="20"/>
                <w:lang w:val="en-GB"/>
              </w:rPr>
            </w:pPr>
            <w:r w:rsidRPr="00C62FBA">
              <w:rPr>
                <w:rFonts w:ascii="Arial" w:hAnsi="Arial" w:cs="Arial"/>
                <w:iCs/>
                <w:sz w:val="20"/>
                <w:szCs w:val="20"/>
                <w:lang w:val="en-GB"/>
              </w:rPr>
              <w:t xml:space="preserve">Number </w:t>
            </w:r>
            <w:r w:rsidR="009C179B" w:rsidRPr="00C62FBA">
              <w:rPr>
                <w:rFonts w:ascii="Arial" w:hAnsi="Arial" w:cs="Arial"/>
                <w:iCs/>
                <w:sz w:val="20"/>
                <w:szCs w:val="20"/>
                <w:lang w:val="en-GB"/>
              </w:rPr>
              <w:t xml:space="preserve">of individuals in family placement </w:t>
            </w:r>
            <w:r w:rsidRPr="00C62FBA">
              <w:rPr>
                <w:rFonts w:ascii="Arial" w:hAnsi="Arial" w:cs="Arial"/>
                <w:iCs/>
                <w:sz w:val="20"/>
                <w:szCs w:val="20"/>
                <w:lang w:val="en-GB"/>
              </w:rPr>
              <w:t>under C</w:t>
            </w:r>
            <w:r w:rsidR="00326320" w:rsidRPr="00C62FBA">
              <w:rPr>
                <w:rFonts w:ascii="Arial" w:hAnsi="Arial" w:cs="Arial"/>
                <w:iCs/>
                <w:sz w:val="20"/>
                <w:szCs w:val="20"/>
                <w:lang w:val="en-GB"/>
              </w:rPr>
              <w:t>SW jurisdiction</w:t>
            </w:r>
            <w:r w:rsidRPr="00C62FBA">
              <w:rPr>
                <w:rFonts w:ascii="Arial" w:hAnsi="Arial" w:cs="Arial"/>
                <w:iCs/>
                <w:sz w:val="20"/>
                <w:szCs w:val="20"/>
                <w:lang w:val="en-GB"/>
              </w:rPr>
              <w:t xml:space="preserve"> in 2023</w:t>
            </w:r>
          </w:p>
        </w:tc>
        <w:tc>
          <w:tcPr>
            <w:tcW w:w="1217" w:type="dxa"/>
            <w:tcBorders>
              <w:top w:val="none" w:sz="0" w:space="0" w:color="auto"/>
              <w:left w:val="none" w:sz="0" w:space="0" w:color="auto"/>
              <w:bottom w:val="none" w:sz="0" w:space="0" w:color="auto"/>
            </w:tcBorders>
            <w:noWrap/>
            <w:vAlign w:val="center"/>
            <w:hideMark/>
          </w:tcPr>
          <w:p w14:paraId="3241301B" w14:textId="3B8983CD" w:rsidR="005B7259" w:rsidRPr="00C62FBA" w:rsidRDefault="00D21905" w:rsidP="00D24A7B">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Cs/>
                <w:sz w:val="20"/>
                <w:szCs w:val="20"/>
                <w:lang w:val="en-GB"/>
              </w:rPr>
            </w:pPr>
            <w:r w:rsidRPr="00C62FBA">
              <w:rPr>
                <w:rFonts w:ascii="Arial" w:hAnsi="Arial" w:cs="Arial"/>
                <w:iCs/>
                <w:sz w:val="20"/>
                <w:szCs w:val="20"/>
                <w:lang w:val="en-GB"/>
              </w:rPr>
              <w:t>Total</w:t>
            </w:r>
          </w:p>
        </w:tc>
      </w:tr>
      <w:tr w:rsidR="005B7259" w:rsidRPr="00C62FBA" w14:paraId="35E44118" w14:textId="77777777" w:rsidTr="00D24A7B">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30F81D77" w14:textId="14C5AC37" w:rsidR="005B7259" w:rsidRPr="00C62FBA" w:rsidRDefault="00D21905" w:rsidP="00B67CE4">
            <w:pPr>
              <w:jc w:val="both"/>
              <w:rPr>
                <w:rFonts w:ascii="Arial" w:hAnsi="Arial" w:cs="Arial"/>
                <w:b w:val="0"/>
                <w:bCs w:val="0"/>
                <w:iCs/>
                <w:sz w:val="20"/>
                <w:szCs w:val="20"/>
                <w:lang w:val="en-GB"/>
              </w:rPr>
            </w:pPr>
            <w:r w:rsidRPr="00C62FBA">
              <w:rPr>
                <w:rFonts w:ascii="Arial" w:hAnsi="Arial" w:cs="Arial"/>
                <w:b w:val="0"/>
                <w:bCs w:val="0"/>
                <w:iCs/>
                <w:sz w:val="20"/>
                <w:szCs w:val="20"/>
                <w:lang w:val="en-GB"/>
              </w:rPr>
              <w:t>Individuals using standard family placement</w:t>
            </w:r>
          </w:p>
        </w:tc>
        <w:tc>
          <w:tcPr>
            <w:tcW w:w="1217" w:type="dxa"/>
            <w:noWrap/>
            <w:vAlign w:val="center"/>
            <w:hideMark/>
          </w:tcPr>
          <w:p w14:paraId="398F311A" w14:textId="77777777" w:rsidR="005B7259" w:rsidRPr="00C62FBA" w:rsidRDefault="005B7259" w:rsidP="00D24A7B">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en-GB"/>
              </w:rPr>
            </w:pPr>
            <w:r w:rsidRPr="00C62FBA">
              <w:rPr>
                <w:rFonts w:ascii="Arial" w:hAnsi="Arial" w:cs="Arial"/>
                <w:bCs/>
                <w:iCs/>
                <w:sz w:val="20"/>
                <w:szCs w:val="20"/>
                <w:lang w:val="en-GB"/>
              </w:rPr>
              <w:t>12</w:t>
            </w:r>
          </w:p>
        </w:tc>
      </w:tr>
      <w:tr w:rsidR="005B7259" w:rsidRPr="00C62FBA" w14:paraId="4AEEBC9F" w14:textId="77777777" w:rsidTr="00D24A7B">
        <w:trPr>
          <w:trHeight w:val="312"/>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10A21614" w14:textId="670744E1" w:rsidR="005B7259" w:rsidRPr="00C62FBA" w:rsidRDefault="00D21905" w:rsidP="00B67CE4">
            <w:pPr>
              <w:jc w:val="both"/>
              <w:rPr>
                <w:rFonts w:ascii="Arial" w:hAnsi="Arial" w:cs="Arial"/>
                <w:b w:val="0"/>
                <w:bCs w:val="0"/>
                <w:iCs/>
                <w:sz w:val="20"/>
                <w:szCs w:val="20"/>
                <w:lang w:val="en-GB"/>
              </w:rPr>
            </w:pPr>
            <w:r w:rsidRPr="00C62FBA">
              <w:rPr>
                <w:rFonts w:ascii="Arial" w:hAnsi="Arial" w:cs="Arial"/>
                <w:b w:val="0"/>
                <w:bCs w:val="0"/>
                <w:iCs/>
                <w:sz w:val="20"/>
                <w:szCs w:val="20"/>
                <w:lang w:val="en-GB"/>
              </w:rPr>
              <w:t>Individuals using family placement with intensive or additional support</w:t>
            </w:r>
          </w:p>
        </w:tc>
        <w:tc>
          <w:tcPr>
            <w:tcW w:w="1217" w:type="dxa"/>
            <w:noWrap/>
            <w:vAlign w:val="center"/>
            <w:hideMark/>
          </w:tcPr>
          <w:p w14:paraId="3535C75F" w14:textId="77777777" w:rsidR="005B7259" w:rsidRPr="00C62FBA" w:rsidRDefault="005B7259" w:rsidP="00D24A7B">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en-GB"/>
              </w:rPr>
            </w:pPr>
            <w:r w:rsidRPr="00C62FBA">
              <w:rPr>
                <w:rFonts w:ascii="Arial" w:hAnsi="Arial" w:cs="Arial"/>
                <w:bCs/>
                <w:iCs/>
                <w:sz w:val="20"/>
                <w:szCs w:val="20"/>
                <w:lang w:val="en-GB"/>
              </w:rPr>
              <w:t>26</w:t>
            </w:r>
          </w:p>
        </w:tc>
      </w:tr>
      <w:tr w:rsidR="005B7259" w:rsidRPr="00C62FBA" w14:paraId="329B6D23" w14:textId="77777777" w:rsidTr="00D24A7B">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261" w:type="dxa"/>
            <w:noWrap/>
            <w:vAlign w:val="center"/>
          </w:tcPr>
          <w:p w14:paraId="43C6FD33" w14:textId="31398A98" w:rsidR="005B7259" w:rsidRPr="00C62FBA" w:rsidRDefault="003774BF" w:rsidP="00D24A7B">
            <w:pPr>
              <w:jc w:val="right"/>
              <w:rPr>
                <w:rFonts w:ascii="Arial" w:hAnsi="Arial" w:cs="Arial"/>
                <w:b w:val="0"/>
                <w:bCs w:val="0"/>
                <w:iCs/>
                <w:sz w:val="20"/>
                <w:szCs w:val="20"/>
                <w:lang w:val="en-GB"/>
              </w:rPr>
            </w:pPr>
            <w:r w:rsidRPr="00C62FBA">
              <w:rPr>
                <w:rFonts w:ascii="Arial" w:hAnsi="Arial" w:cs="Arial"/>
                <w:iCs/>
                <w:sz w:val="20"/>
                <w:szCs w:val="20"/>
                <w:lang w:val="en-GB"/>
              </w:rPr>
              <w:t>TOTAL:</w:t>
            </w:r>
          </w:p>
        </w:tc>
        <w:tc>
          <w:tcPr>
            <w:tcW w:w="1217" w:type="dxa"/>
            <w:noWrap/>
            <w:vAlign w:val="center"/>
          </w:tcPr>
          <w:p w14:paraId="43EC5469" w14:textId="77777777" w:rsidR="005B7259" w:rsidRPr="00C62FBA" w:rsidRDefault="005B7259" w:rsidP="00D24A7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Cs/>
                <w:sz w:val="20"/>
                <w:szCs w:val="20"/>
                <w:lang w:val="en-GB"/>
              </w:rPr>
            </w:pPr>
            <w:r w:rsidRPr="00C62FBA">
              <w:rPr>
                <w:rFonts w:ascii="Arial" w:hAnsi="Arial" w:cs="Arial"/>
                <w:b/>
                <w:bCs/>
                <w:iCs/>
                <w:sz w:val="20"/>
                <w:szCs w:val="20"/>
                <w:lang w:val="en-GB"/>
              </w:rPr>
              <w:t>38</w:t>
            </w:r>
          </w:p>
        </w:tc>
      </w:tr>
    </w:tbl>
    <w:p w14:paraId="6DF48FB2" w14:textId="4C2F2039" w:rsidR="00B67CE4" w:rsidRPr="00C62FBA" w:rsidRDefault="004441DB" w:rsidP="00970458">
      <w:pPr>
        <w:spacing w:before="120" w:after="120" w:line="240" w:lineRule="auto"/>
        <w:jc w:val="both"/>
        <w:rPr>
          <w:rFonts w:ascii="Arial" w:hAnsi="Arial" w:cs="Arial"/>
          <w:bCs/>
          <w:iCs/>
          <w:lang w:val="en-GB"/>
        </w:rPr>
      </w:pPr>
      <w:r w:rsidRPr="00C62FBA">
        <w:rPr>
          <w:rFonts w:ascii="Arial" w:hAnsi="Arial" w:cs="Arial"/>
          <w:b/>
          <w:bCs/>
          <w:iCs/>
          <w:lang w:val="en-GB"/>
        </w:rPr>
        <w:t>Family placement – foster care</w:t>
      </w:r>
      <w:r w:rsidR="00D21905" w:rsidRPr="00C62FBA">
        <w:rPr>
          <w:rFonts w:ascii="Arial" w:hAnsi="Arial" w:cs="Arial"/>
          <w:b/>
          <w:bCs/>
          <w:iCs/>
          <w:lang w:val="en-GB"/>
        </w:rPr>
        <w:t xml:space="preserve"> </w:t>
      </w:r>
      <w:r w:rsidR="00D21905" w:rsidRPr="00C62FBA">
        <w:rPr>
          <w:rFonts w:ascii="Arial" w:hAnsi="Arial" w:cs="Arial"/>
          <w:bCs/>
          <w:iCs/>
          <w:lang w:val="en-GB"/>
        </w:rPr>
        <w:t xml:space="preserve">is provided for children and youth without parental care and children and youth whose development is hindered by family circumstances (standard </w:t>
      </w:r>
      <w:r w:rsidRPr="00C62FBA">
        <w:rPr>
          <w:rFonts w:ascii="Arial" w:hAnsi="Arial" w:cs="Arial"/>
          <w:bCs/>
          <w:iCs/>
          <w:lang w:val="en-GB"/>
        </w:rPr>
        <w:t>family placement – foster care</w:t>
      </w:r>
      <w:r w:rsidR="00D21905" w:rsidRPr="00C62FBA">
        <w:rPr>
          <w:rFonts w:ascii="Arial" w:hAnsi="Arial" w:cs="Arial"/>
          <w:bCs/>
          <w:iCs/>
          <w:lang w:val="en-GB"/>
        </w:rPr>
        <w:t>), children with developmental disabilities (</w:t>
      </w:r>
      <w:r w:rsidRPr="00C62FBA">
        <w:rPr>
          <w:rFonts w:ascii="Arial" w:hAnsi="Arial" w:cs="Arial"/>
          <w:bCs/>
          <w:iCs/>
          <w:lang w:val="en-GB"/>
        </w:rPr>
        <w:t>family placement – foster care</w:t>
      </w:r>
      <w:r w:rsidR="00D21905" w:rsidRPr="00C62FBA">
        <w:rPr>
          <w:rFonts w:ascii="Arial" w:hAnsi="Arial" w:cs="Arial"/>
          <w:bCs/>
          <w:iCs/>
          <w:lang w:val="en-GB"/>
        </w:rPr>
        <w:t xml:space="preserve"> </w:t>
      </w:r>
      <w:r w:rsidR="00D21905" w:rsidRPr="00C62FBA">
        <w:rPr>
          <w:rFonts w:ascii="Arial" w:hAnsi="Arial" w:cs="Arial"/>
          <w:bCs/>
          <w:iCs/>
          <w:lang w:val="en-GB"/>
        </w:rPr>
        <w:lastRenderedPageBreak/>
        <w:t xml:space="preserve">with intensive or additional support), children who are victims or at risk of becoming victims of neglect, abuse, exploitation, and family violence, and in cases of sudden parental incapacity to care for the child (emergency </w:t>
      </w:r>
      <w:r w:rsidRPr="00C62FBA">
        <w:rPr>
          <w:rFonts w:ascii="Arial" w:hAnsi="Arial" w:cs="Arial"/>
          <w:bCs/>
          <w:iCs/>
          <w:lang w:val="en-GB"/>
        </w:rPr>
        <w:t>family placement – foster care</w:t>
      </w:r>
      <w:r w:rsidR="00D21905" w:rsidRPr="00C62FBA">
        <w:rPr>
          <w:rFonts w:ascii="Arial" w:hAnsi="Arial" w:cs="Arial"/>
          <w:bCs/>
          <w:iCs/>
          <w:lang w:val="en-GB"/>
        </w:rPr>
        <w:t>). Occasional</w:t>
      </w:r>
      <w:r w:rsidRPr="00C62FBA">
        <w:rPr>
          <w:rFonts w:ascii="Arial" w:hAnsi="Arial" w:cs="Arial"/>
          <w:bCs/>
          <w:iCs/>
          <w:lang w:val="en-GB"/>
        </w:rPr>
        <w:t>, i.e. periodic,</w:t>
      </w:r>
      <w:r w:rsidR="00D21905" w:rsidRPr="00C62FBA">
        <w:rPr>
          <w:rFonts w:ascii="Arial" w:hAnsi="Arial" w:cs="Arial"/>
          <w:bCs/>
          <w:iCs/>
          <w:lang w:val="en-GB"/>
        </w:rPr>
        <w:t xml:space="preserve"> family placement</w:t>
      </w:r>
      <w:r w:rsidRPr="00C62FBA">
        <w:rPr>
          <w:rFonts w:ascii="Arial" w:hAnsi="Arial" w:cs="Arial"/>
          <w:bCs/>
          <w:iCs/>
          <w:lang w:val="en-GB"/>
        </w:rPr>
        <w:t xml:space="preserve"> – </w:t>
      </w:r>
      <w:r w:rsidR="00D21905" w:rsidRPr="00C62FBA">
        <w:rPr>
          <w:rFonts w:ascii="Arial" w:hAnsi="Arial" w:cs="Arial"/>
          <w:bCs/>
          <w:iCs/>
          <w:lang w:val="en-GB"/>
        </w:rPr>
        <w:t>foster care lasts up to 45 days per year</w:t>
      </w:r>
      <w:r w:rsidR="00B67CE4" w:rsidRPr="00C62FBA">
        <w:rPr>
          <w:rFonts w:ascii="Arial" w:hAnsi="Arial" w:cs="Arial"/>
          <w:bCs/>
          <w:iCs/>
          <w:lang w:val="en-GB"/>
        </w:rPr>
        <w:t>.</w:t>
      </w:r>
      <w:r w:rsidR="00B67CE4" w:rsidRPr="00C62FBA">
        <w:rPr>
          <w:rFonts w:ascii="Arial" w:hAnsi="Arial" w:cs="Arial"/>
          <w:bCs/>
          <w:iCs/>
          <w:vertAlign w:val="superscript"/>
          <w:lang w:val="en-GB"/>
        </w:rPr>
        <w:footnoteReference w:id="70"/>
      </w:r>
    </w:p>
    <w:p w14:paraId="24CD02D9" w14:textId="5214B2ED" w:rsidR="00B64871" w:rsidRPr="00C62FBA" w:rsidRDefault="00D21905" w:rsidP="00970458">
      <w:pPr>
        <w:spacing w:after="120" w:line="240" w:lineRule="auto"/>
        <w:jc w:val="both"/>
        <w:rPr>
          <w:rFonts w:ascii="Arial" w:hAnsi="Arial" w:cs="Arial"/>
          <w:bCs/>
          <w:iCs/>
          <w:lang w:val="en-GB"/>
        </w:rPr>
      </w:pPr>
      <w:r w:rsidRPr="00C62FBA">
        <w:rPr>
          <w:rFonts w:ascii="Arial" w:hAnsi="Arial" w:cs="Arial"/>
          <w:bCs/>
          <w:iCs/>
          <w:lang w:val="en-GB"/>
        </w:rPr>
        <w:t xml:space="preserve">Over the years, this service has developed into the most important form of alternative care in Montenegro. According to MRSS data, 420 children and youth were placed in </w:t>
      </w:r>
      <w:r w:rsidR="004441DB" w:rsidRPr="00C62FBA">
        <w:rPr>
          <w:rFonts w:ascii="Arial" w:hAnsi="Arial" w:cs="Arial"/>
          <w:bCs/>
          <w:iCs/>
          <w:lang w:val="en-GB"/>
        </w:rPr>
        <w:t>kinship</w:t>
      </w:r>
      <w:r w:rsidRPr="00C62FBA">
        <w:rPr>
          <w:rFonts w:ascii="Arial" w:hAnsi="Arial" w:cs="Arial"/>
          <w:bCs/>
          <w:iCs/>
          <w:lang w:val="en-GB"/>
        </w:rPr>
        <w:t xml:space="preserve"> and non-</w:t>
      </w:r>
      <w:r w:rsidR="004441DB" w:rsidRPr="00C62FBA">
        <w:rPr>
          <w:rFonts w:ascii="Arial" w:hAnsi="Arial" w:cs="Arial"/>
          <w:bCs/>
          <w:iCs/>
          <w:lang w:val="en-GB"/>
        </w:rPr>
        <w:t>kinship</w:t>
      </w:r>
      <w:r w:rsidRPr="00C62FBA">
        <w:rPr>
          <w:rFonts w:ascii="Arial" w:hAnsi="Arial" w:cs="Arial"/>
          <w:bCs/>
          <w:iCs/>
          <w:lang w:val="en-GB"/>
        </w:rPr>
        <w:t xml:space="preserve"> foster families in 2023. </w:t>
      </w:r>
      <w:r w:rsidR="004441DB" w:rsidRPr="00C62FBA">
        <w:rPr>
          <w:rFonts w:ascii="Arial" w:hAnsi="Arial" w:cs="Arial"/>
          <w:bCs/>
          <w:iCs/>
          <w:lang w:val="en-GB"/>
        </w:rPr>
        <w:t>Family placement – foster care</w:t>
      </w:r>
      <w:r w:rsidRPr="00C62FBA">
        <w:rPr>
          <w:rFonts w:ascii="Arial" w:hAnsi="Arial" w:cs="Arial"/>
          <w:bCs/>
          <w:iCs/>
          <w:lang w:val="en-GB"/>
        </w:rPr>
        <w:t xml:space="preserve"> is used by 353 children, 77% of whom are placed in </w:t>
      </w:r>
      <w:r w:rsidR="004441DB" w:rsidRPr="00C62FBA">
        <w:rPr>
          <w:rFonts w:ascii="Arial" w:hAnsi="Arial" w:cs="Arial"/>
          <w:bCs/>
          <w:iCs/>
          <w:lang w:val="en-GB"/>
        </w:rPr>
        <w:t>kinship</w:t>
      </w:r>
      <w:r w:rsidRPr="00C62FBA">
        <w:rPr>
          <w:rFonts w:ascii="Arial" w:hAnsi="Arial" w:cs="Arial"/>
          <w:bCs/>
          <w:iCs/>
          <w:lang w:val="en-GB"/>
        </w:rPr>
        <w:t xml:space="preserve"> foster families. The service is used by 67 youth, 91% of whom are placed in </w:t>
      </w:r>
      <w:r w:rsidR="004441DB" w:rsidRPr="00C62FBA">
        <w:rPr>
          <w:rFonts w:ascii="Arial" w:hAnsi="Arial" w:cs="Arial"/>
          <w:bCs/>
          <w:iCs/>
          <w:lang w:val="en-GB"/>
        </w:rPr>
        <w:t>kinship</w:t>
      </w:r>
      <w:r w:rsidRPr="00C62FBA">
        <w:rPr>
          <w:rFonts w:ascii="Arial" w:hAnsi="Arial" w:cs="Arial"/>
          <w:bCs/>
          <w:iCs/>
          <w:lang w:val="en-GB"/>
        </w:rPr>
        <w:t xml:space="preserve"> foster families</w:t>
      </w:r>
      <w:r w:rsidR="00B64871" w:rsidRPr="00C62FBA">
        <w:rPr>
          <w:rFonts w:ascii="Arial" w:hAnsi="Arial" w:cs="Arial"/>
          <w:bCs/>
          <w:iCs/>
          <w:lang w:val="en-GB"/>
        </w:rPr>
        <w:t>.</w:t>
      </w:r>
      <w:r w:rsidR="006079A4" w:rsidRPr="00C62FBA">
        <w:rPr>
          <w:rFonts w:ascii="Arial" w:hAnsi="Arial" w:cs="Arial"/>
          <w:bCs/>
          <w:iCs/>
          <w:lang w:val="en-GB"/>
        </w:rPr>
        <w:t xml:space="preserve"> </w:t>
      </w:r>
    </w:p>
    <w:p w14:paraId="31971792" w14:textId="77777777" w:rsidR="00371684" w:rsidRPr="00C62FBA" w:rsidRDefault="00D21905" w:rsidP="00371684">
      <w:pPr>
        <w:spacing w:after="40" w:line="240" w:lineRule="auto"/>
        <w:jc w:val="both"/>
        <w:rPr>
          <w:rFonts w:ascii="Arial" w:hAnsi="Arial" w:cs="Arial"/>
          <w:b/>
          <w:iCs/>
          <w:sz w:val="20"/>
          <w:szCs w:val="20"/>
          <w:lang w:val="en-GB"/>
        </w:rPr>
      </w:pPr>
      <w:r w:rsidRPr="00C62FBA">
        <w:rPr>
          <w:rFonts w:ascii="Arial" w:hAnsi="Arial" w:cs="Arial"/>
          <w:b/>
          <w:bCs/>
          <w:sz w:val="20"/>
          <w:szCs w:val="20"/>
          <w:lang w:val="en-GB"/>
        </w:rPr>
        <w:t xml:space="preserve">Table 11. Number of </w:t>
      </w:r>
      <w:r w:rsidR="00326320" w:rsidRPr="00C62FBA">
        <w:rPr>
          <w:rFonts w:ascii="Arial" w:hAnsi="Arial" w:cs="Arial"/>
          <w:b/>
          <w:bCs/>
          <w:sz w:val="20"/>
          <w:szCs w:val="20"/>
          <w:lang w:val="en-GB"/>
        </w:rPr>
        <w:t xml:space="preserve">children in </w:t>
      </w:r>
      <w:r w:rsidR="004441DB" w:rsidRPr="00C62FBA">
        <w:rPr>
          <w:rFonts w:ascii="Arial" w:hAnsi="Arial" w:cs="Arial"/>
          <w:b/>
          <w:bCs/>
          <w:sz w:val="20"/>
          <w:szCs w:val="20"/>
          <w:lang w:val="en-GB"/>
        </w:rPr>
        <w:t>family placement – foster care</w:t>
      </w:r>
      <w:r w:rsidR="00326320" w:rsidRPr="00C62FBA">
        <w:rPr>
          <w:rFonts w:ascii="Arial" w:hAnsi="Arial" w:cs="Arial"/>
          <w:b/>
          <w:bCs/>
          <w:sz w:val="20"/>
          <w:szCs w:val="20"/>
          <w:lang w:val="en-GB"/>
        </w:rPr>
        <w:t xml:space="preserve"> </w:t>
      </w:r>
      <w:r w:rsidR="00371684" w:rsidRPr="00C62FBA">
        <w:rPr>
          <w:rFonts w:ascii="Arial" w:hAnsi="Arial" w:cs="Arial"/>
          <w:b/>
          <w:iCs/>
          <w:sz w:val="20"/>
          <w:szCs w:val="20"/>
          <w:lang w:val="en-GB"/>
        </w:rPr>
        <w:t>providers as of the end of December 2023</w:t>
      </w:r>
    </w:p>
    <w:p w14:paraId="5ACDFBB1" w14:textId="65881B95" w:rsidR="00B67CE4" w:rsidRPr="00C62FBA" w:rsidRDefault="00B67CE4" w:rsidP="00652799">
      <w:pPr>
        <w:spacing w:after="40" w:line="240" w:lineRule="auto"/>
        <w:jc w:val="both"/>
        <w:rPr>
          <w:rFonts w:ascii="Arial" w:hAnsi="Arial" w:cs="Arial"/>
          <w:b/>
          <w:bCs/>
          <w:sz w:val="20"/>
          <w:szCs w:val="20"/>
          <w:lang w:val="en-GB"/>
        </w:rPr>
      </w:pPr>
    </w:p>
    <w:tbl>
      <w:tblPr>
        <w:tblStyle w:val="GridTable2-Accent1"/>
        <w:tblW w:w="948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415"/>
        <w:gridCol w:w="1063"/>
        <w:gridCol w:w="1018"/>
        <w:gridCol w:w="1080"/>
        <w:gridCol w:w="1636"/>
        <w:gridCol w:w="1276"/>
      </w:tblGrid>
      <w:tr w:rsidR="00B67CE4" w:rsidRPr="00C62FBA" w14:paraId="6AB542AA" w14:textId="77777777" w:rsidTr="0047136F">
        <w:trPr>
          <w:cnfStyle w:val="100000000000" w:firstRow="1" w:lastRow="0" w:firstColumn="0" w:lastColumn="0" w:oddVBand="0" w:evenVBand="0" w:oddHBand="0" w:evenHBand="0" w:firstRowFirstColumn="0" w:firstRowLastColumn="0" w:lastRowFirstColumn="0" w:lastRowLastColumn="0"/>
          <w:trHeight w:val="312"/>
          <w:tblHeader/>
          <w:jc w:val="center"/>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bottom w:val="none" w:sz="0" w:space="0" w:color="auto"/>
              <w:right w:val="none" w:sz="0" w:space="0" w:color="auto"/>
            </w:tcBorders>
            <w:noWrap/>
            <w:vAlign w:val="center"/>
            <w:hideMark/>
          </w:tcPr>
          <w:p w14:paraId="2B3D8972" w14:textId="161B4CE7" w:rsidR="00B67CE4" w:rsidRPr="00C62FBA" w:rsidRDefault="00D21905" w:rsidP="00652799">
            <w:pPr>
              <w:jc w:val="center"/>
              <w:rPr>
                <w:rFonts w:ascii="Arial" w:hAnsi="Arial" w:cs="Arial"/>
                <w:bCs w:val="0"/>
                <w:iCs/>
                <w:sz w:val="20"/>
                <w:szCs w:val="20"/>
                <w:lang w:val="en-GB"/>
              </w:rPr>
            </w:pPr>
            <w:r w:rsidRPr="00C62FBA">
              <w:rPr>
                <w:rFonts w:ascii="Arial" w:hAnsi="Arial" w:cs="Arial"/>
                <w:iCs/>
                <w:sz w:val="20"/>
                <w:szCs w:val="20"/>
                <w:lang w:val="en-GB"/>
              </w:rPr>
              <w:t xml:space="preserve">Number of </w:t>
            </w:r>
            <w:r w:rsidR="00326320" w:rsidRPr="00C62FBA">
              <w:rPr>
                <w:rFonts w:ascii="Arial" w:hAnsi="Arial" w:cs="Arial"/>
                <w:iCs/>
                <w:sz w:val="20"/>
                <w:szCs w:val="20"/>
                <w:lang w:val="en-GB"/>
              </w:rPr>
              <w:t>children in family placement</w:t>
            </w:r>
            <w:r w:rsidR="004441DB" w:rsidRPr="00C62FBA">
              <w:rPr>
                <w:rFonts w:ascii="Arial" w:hAnsi="Arial" w:cs="Arial"/>
                <w:iCs/>
                <w:sz w:val="20"/>
                <w:szCs w:val="20"/>
                <w:lang w:val="en-GB"/>
              </w:rPr>
              <w:t xml:space="preserve"> – </w:t>
            </w:r>
            <w:r w:rsidR="00326320" w:rsidRPr="00C62FBA">
              <w:rPr>
                <w:rFonts w:ascii="Arial" w:hAnsi="Arial" w:cs="Arial"/>
                <w:iCs/>
                <w:sz w:val="20"/>
                <w:szCs w:val="20"/>
                <w:lang w:val="en-GB"/>
              </w:rPr>
              <w:t xml:space="preserve">foster care under </w:t>
            </w:r>
            <w:r w:rsidR="004441DB" w:rsidRPr="00C62FBA">
              <w:rPr>
                <w:rFonts w:ascii="Arial" w:hAnsi="Arial" w:cs="Arial"/>
                <w:iCs/>
                <w:sz w:val="20"/>
                <w:szCs w:val="20"/>
                <w:lang w:val="en-GB"/>
              </w:rPr>
              <w:t>CSW</w:t>
            </w:r>
            <w:r w:rsidR="00276D99" w:rsidRPr="00C62FBA">
              <w:rPr>
                <w:rFonts w:ascii="Arial" w:hAnsi="Arial" w:cs="Arial"/>
                <w:iCs/>
                <w:sz w:val="20"/>
                <w:szCs w:val="20"/>
                <w:lang w:val="en-GB"/>
              </w:rPr>
              <w:t>’</w:t>
            </w:r>
            <w:r w:rsidR="004441DB" w:rsidRPr="00C62FBA">
              <w:rPr>
                <w:rFonts w:ascii="Arial" w:hAnsi="Arial" w:cs="Arial"/>
                <w:iCs/>
                <w:sz w:val="20"/>
                <w:szCs w:val="20"/>
                <w:lang w:val="en-GB"/>
              </w:rPr>
              <w:t>s jurisdiction</w:t>
            </w:r>
            <w:r w:rsidR="00326320" w:rsidRPr="00C62FBA">
              <w:rPr>
                <w:rFonts w:ascii="Arial" w:hAnsi="Arial" w:cs="Arial"/>
                <w:iCs/>
                <w:sz w:val="20"/>
                <w:szCs w:val="20"/>
                <w:lang w:val="en-GB"/>
              </w:rPr>
              <w:t xml:space="preserve"> in 2023</w:t>
            </w:r>
          </w:p>
        </w:tc>
        <w:tc>
          <w:tcPr>
            <w:tcW w:w="1063" w:type="dxa"/>
            <w:tcBorders>
              <w:top w:val="none" w:sz="0" w:space="0" w:color="auto"/>
              <w:left w:val="none" w:sz="0" w:space="0" w:color="auto"/>
              <w:bottom w:val="none" w:sz="0" w:space="0" w:color="auto"/>
              <w:right w:val="none" w:sz="0" w:space="0" w:color="auto"/>
            </w:tcBorders>
            <w:noWrap/>
            <w:vAlign w:val="center"/>
            <w:hideMark/>
          </w:tcPr>
          <w:p w14:paraId="72CEB393" w14:textId="7CE584F8" w:rsidR="00B67CE4" w:rsidRPr="00C62FBA" w:rsidRDefault="00D21905" w:rsidP="0065279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Cs/>
                <w:sz w:val="20"/>
                <w:szCs w:val="20"/>
                <w:lang w:val="en-GB"/>
              </w:rPr>
            </w:pPr>
            <w:r w:rsidRPr="00C62FBA">
              <w:rPr>
                <w:rFonts w:ascii="Arial" w:hAnsi="Arial" w:cs="Arial"/>
                <w:iCs/>
                <w:sz w:val="20"/>
                <w:szCs w:val="20"/>
                <w:lang w:val="en-GB"/>
              </w:rPr>
              <w:t>Total</w:t>
            </w:r>
          </w:p>
        </w:tc>
        <w:tc>
          <w:tcPr>
            <w:tcW w:w="1018" w:type="dxa"/>
            <w:tcBorders>
              <w:top w:val="none" w:sz="0" w:space="0" w:color="auto"/>
              <w:left w:val="none" w:sz="0" w:space="0" w:color="auto"/>
              <w:bottom w:val="none" w:sz="0" w:space="0" w:color="auto"/>
              <w:right w:val="none" w:sz="0" w:space="0" w:color="auto"/>
            </w:tcBorders>
            <w:noWrap/>
            <w:vAlign w:val="center"/>
            <w:hideMark/>
          </w:tcPr>
          <w:p w14:paraId="7ECC1472" w14:textId="1745BFCF" w:rsidR="00B67CE4" w:rsidRPr="00C62FBA" w:rsidRDefault="00B67CE4" w:rsidP="00D21905">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Cs/>
                <w:sz w:val="20"/>
                <w:szCs w:val="20"/>
                <w:lang w:val="en-GB"/>
              </w:rPr>
            </w:pPr>
            <w:r w:rsidRPr="00C62FBA">
              <w:rPr>
                <w:rFonts w:ascii="Arial" w:hAnsi="Arial" w:cs="Arial"/>
                <w:iCs/>
                <w:sz w:val="20"/>
                <w:szCs w:val="20"/>
                <w:lang w:val="en-GB"/>
              </w:rPr>
              <w:t>M</w:t>
            </w:r>
            <w:r w:rsidR="00D21905" w:rsidRPr="00C62FBA">
              <w:rPr>
                <w:rFonts w:ascii="Arial" w:hAnsi="Arial" w:cs="Arial"/>
                <w:iCs/>
                <w:sz w:val="20"/>
                <w:szCs w:val="20"/>
                <w:lang w:val="en-GB"/>
              </w:rPr>
              <w:t>ale</w:t>
            </w:r>
          </w:p>
        </w:tc>
        <w:tc>
          <w:tcPr>
            <w:tcW w:w="1080" w:type="dxa"/>
            <w:tcBorders>
              <w:top w:val="none" w:sz="0" w:space="0" w:color="auto"/>
              <w:left w:val="none" w:sz="0" w:space="0" w:color="auto"/>
              <w:bottom w:val="none" w:sz="0" w:space="0" w:color="auto"/>
              <w:right w:val="none" w:sz="0" w:space="0" w:color="auto"/>
            </w:tcBorders>
            <w:noWrap/>
            <w:vAlign w:val="center"/>
            <w:hideMark/>
          </w:tcPr>
          <w:p w14:paraId="763957F7" w14:textId="7E7BED5C" w:rsidR="00B67CE4" w:rsidRPr="00C62FBA" w:rsidRDefault="00D21905" w:rsidP="0065279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Cs/>
                <w:sz w:val="20"/>
                <w:szCs w:val="20"/>
                <w:lang w:val="en-GB"/>
              </w:rPr>
            </w:pPr>
            <w:r w:rsidRPr="00C62FBA">
              <w:rPr>
                <w:rFonts w:ascii="Arial" w:hAnsi="Arial" w:cs="Arial"/>
                <w:iCs/>
                <w:sz w:val="20"/>
                <w:szCs w:val="20"/>
                <w:lang w:val="en-GB"/>
              </w:rPr>
              <w:t>Female</w:t>
            </w:r>
          </w:p>
        </w:tc>
        <w:tc>
          <w:tcPr>
            <w:tcW w:w="1636" w:type="dxa"/>
            <w:tcBorders>
              <w:top w:val="none" w:sz="0" w:space="0" w:color="auto"/>
              <w:left w:val="none" w:sz="0" w:space="0" w:color="auto"/>
              <w:bottom w:val="none" w:sz="0" w:space="0" w:color="auto"/>
              <w:right w:val="none" w:sz="0" w:space="0" w:color="auto"/>
            </w:tcBorders>
            <w:vAlign w:val="center"/>
            <w:hideMark/>
          </w:tcPr>
          <w:p w14:paraId="10F096FE" w14:textId="1760C16B" w:rsidR="00B67CE4" w:rsidRPr="00C62FBA" w:rsidRDefault="00D21905" w:rsidP="0065279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Cs/>
                <w:sz w:val="20"/>
                <w:szCs w:val="20"/>
                <w:lang w:val="en-GB"/>
              </w:rPr>
            </w:pPr>
            <w:r w:rsidRPr="00C62FBA">
              <w:rPr>
                <w:rFonts w:ascii="Arial" w:hAnsi="Arial" w:cs="Arial"/>
                <w:iCs/>
                <w:sz w:val="20"/>
                <w:szCs w:val="20"/>
                <w:lang w:val="en-GB"/>
              </w:rPr>
              <w:t xml:space="preserve">Children </w:t>
            </w:r>
            <w:r w:rsidR="00326320" w:rsidRPr="00C62FBA">
              <w:rPr>
                <w:rFonts w:ascii="Arial" w:hAnsi="Arial" w:cs="Arial"/>
                <w:iCs/>
                <w:sz w:val="20"/>
                <w:szCs w:val="20"/>
                <w:lang w:val="en-GB"/>
              </w:rPr>
              <w:t>with disabilities</w:t>
            </w:r>
          </w:p>
        </w:tc>
        <w:tc>
          <w:tcPr>
            <w:tcW w:w="1276" w:type="dxa"/>
            <w:tcBorders>
              <w:top w:val="none" w:sz="0" w:space="0" w:color="auto"/>
              <w:left w:val="none" w:sz="0" w:space="0" w:color="auto"/>
              <w:bottom w:val="none" w:sz="0" w:space="0" w:color="auto"/>
            </w:tcBorders>
            <w:vAlign w:val="center"/>
            <w:hideMark/>
          </w:tcPr>
          <w:p w14:paraId="5E43D0FC" w14:textId="5A038A08" w:rsidR="00B67CE4" w:rsidRPr="00C62FBA" w:rsidRDefault="00D21905" w:rsidP="0065279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Cs/>
                <w:sz w:val="20"/>
                <w:szCs w:val="20"/>
                <w:lang w:val="en-GB"/>
              </w:rPr>
            </w:pPr>
            <w:r w:rsidRPr="00C62FBA">
              <w:rPr>
                <w:rFonts w:ascii="Arial" w:hAnsi="Arial" w:cs="Arial"/>
                <w:iCs/>
                <w:sz w:val="20"/>
                <w:szCs w:val="20"/>
                <w:lang w:val="en-GB"/>
              </w:rPr>
              <w:t xml:space="preserve">Age 0-3 </w:t>
            </w:r>
          </w:p>
        </w:tc>
      </w:tr>
      <w:tr w:rsidR="003C0D78" w:rsidRPr="00C62FBA" w14:paraId="14234621" w14:textId="77777777" w:rsidTr="0047136F">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415" w:type="dxa"/>
            <w:noWrap/>
            <w:hideMark/>
          </w:tcPr>
          <w:p w14:paraId="46CB5BE8" w14:textId="301DC0AA" w:rsidR="003C0D78" w:rsidRPr="00C62FBA" w:rsidRDefault="00D21905" w:rsidP="003C0D78">
            <w:pPr>
              <w:jc w:val="both"/>
              <w:rPr>
                <w:rFonts w:ascii="Arial" w:hAnsi="Arial" w:cs="Arial"/>
                <w:b w:val="0"/>
                <w:bCs w:val="0"/>
                <w:iCs/>
                <w:sz w:val="20"/>
                <w:szCs w:val="20"/>
                <w:lang w:val="en-GB"/>
              </w:rPr>
            </w:pPr>
            <w:r w:rsidRPr="00C62FBA">
              <w:rPr>
                <w:rFonts w:ascii="Arial" w:hAnsi="Arial" w:cs="Arial"/>
                <w:b w:val="0"/>
                <w:bCs w:val="0"/>
                <w:iCs/>
                <w:sz w:val="20"/>
                <w:szCs w:val="20"/>
                <w:lang w:val="en-GB"/>
              </w:rPr>
              <w:t xml:space="preserve">Children in </w:t>
            </w:r>
            <w:r w:rsidR="004441DB" w:rsidRPr="00C62FBA">
              <w:rPr>
                <w:rFonts w:ascii="Arial" w:hAnsi="Arial" w:cs="Arial"/>
                <w:b w:val="0"/>
                <w:bCs w:val="0"/>
                <w:iCs/>
                <w:sz w:val="20"/>
                <w:szCs w:val="20"/>
                <w:lang w:val="en-GB"/>
              </w:rPr>
              <w:t>kinship</w:t>
            </w:r>
            <w:r w:rsidRPr="00C62FBA">
              <w:rPr>
                <w:rFonts w:ascii="Arial" w:hAnsi="Arial" w:cs="Arial"/>
                <w:b w:val="0"/>
                <w:bCs w:val="0"/>
                <w:iCs/>
                <w:sz w:val="20"/>
                <w:szCs w:val="20"/>
                <w:lang w:val="en-GB"/>
              </w:rPr>
              <w:t xml:space="preserve"> foster care</w:t>
            </w:r>
          </w:p>
        </w:tc>
        <w:tc>
          <w:tcPr>
            <w:tcW w:w="1063" w:type="dxa"/>
            <w:noWrap/>
            <w:vAlign w:val="center"/>
            <w:hideMark/>
          </w:tcPr>
          <w:p w14:paraId="0291BF8F" w14:textId="4424C9D5" w:rsidR="003C0D78" w:rsidRPr="00C62FBA" w:rsidRDefault="003C0D78" w:rsidP="00652799">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en-GB"/>
              </w:rPr>
            </w:pPr>
            <w:r w:rsidRPr="00C62FBA">
              <w:rPr>
                <w:rFonts w:ascii="Arial" w:hAnsi="Arial" w:cs="Arial"/>
                <w:bCs/>
                <w:iCs/>
                <w:sz w:val="20"/>
                <w:szCs w:val="20"/>
                <w:lang w:val="en-GB"/>
              </w:rPr>
              <w:t>271</w:t>
            </w:r>
          </w:p>
        </w:tc>
        <w:tc>
          <w:tcPr>
            <w:tcW w:w="1018" w:type="dxa"/>
            <w:noWrap/>
            <w:vAlign w:val="center"/>
            <w:hideMark/>
          </w:tcPr>
          <w:p w14:paraId="2C6E701F" w14:textId="3EA4461D" w:rsidR="003C0D78" w:rsidRPr="00C62FBA" w:rsidRDefault="003C0D78" w:rsidP="00652799">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en-GB"/>
              </w:rPr>
            </w:pPr>
            <w:r w:rsidRPr="00C62FBA">
              <w:rPr>
                <w:rFonts w:ascii="Arial" w:hAnsi="Arial" w:cs="Arial"/>
                <w:bCs/>
                <w:iCs/>
                <w:sz w:val="20"/>
                <w:szCs w:val="20"/>
                <w:lang w:val="en-GB"/>
              </w:rPr>
              <w:t>145</w:t>
            </w:r>
          </w:p>
        </w:tc>
        <w:tc>
          <w:tcPr>
            <w:tcW w:w="1080" w:type="dxa"/>
            <w:noWrap/>
            <w:vAlign w:val="center"/>
            <w:hideMark/>
          </w:tcPr>
          <w:p w14:paraId="23D01E52" w14:textId="2CB1C898" w:rsidR="003C0D78" w:rsidRPr="00C62FBA" w:rsidRDefault="003C0D78" w:rsidP="00652799">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en-GB"/>
              </w:rPr>
            </w:pPr>
            <w:r w:rsidRPr="00C62FBA">
              <w:rPr>
                <w:rFonts w:ascii="Arial" w:hAnsi="Arial" w:cs="Arial"/>
                <w:bCs/>
                <w:iCs/>
                <w:sz w:val="20"/>
                <w:szCs w:val="20"/>
                <w:lang w:val="en-GB"/>
              </w:rPr>
              <w:t>126</w:t>
            </w:r>
          </w:p>
        </w:tc>
        <w:tc>
          <w:tcPr>
            <w:tcW w:w="1636" w:type="dxa"/>
            <w:vAlign w:val="center"/>
            <w:hideMark/>
          </w:tcPr>
          <w:p w14:paraId="0227FE18" w14:textId="4F10CE0C" w:rsidR="003C0D78" w:rsidRPr="00C62FBA" w:rsidRDefault="003C0D78" w:rsidP="00652799">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en-GB"/>
              </w:rPr>
            </w:pPr>
            <w:r w:rsidRPr="00C62FBA">
              <w:rPr>
                <w:rFonts w:ascii="Arial" w:hAnsi="Arial" w:cs="Arial"/>
                <w:bCs/>
                <w:iCs/>
                <w:sz w:val="20"/>
                <w:szCs w:val="20"/>
                <w:lang w:val="en-GB"/>
              </w:rPr>
              <w:t>8</w:t>
            </w:r>
          </w:p>
        </w:tc>
        <w:tc>
          <w:tcPr>
            <w:tcW w:w="1276" w:type="dxa"/>
            <w:vAlign w:val="center"/>
            <w:hideMark/>
          </w:tcPr>
          <w:p w14:paraId="534B8B13" w14:textId="49866B62" w:rsidR="003C0D78" w:rsidRPr="00C62FBA" w:rsidRDefault="003C0D78" w:rsidP="00652799">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en-GB"/>
              </w:rPr>
            </w:pPr>
            <w:r w:rsidRPr="00C62FBA">
              <w:rPr>
                <w:rFonts w:ascii="Arial" w:hAnsi="Arial" w:cs="Arial"/>
                <w:bCs/>
                <w:iCs/>
                <w:sz w:val="20"/>
                <w:szCs w:val="20"/>
                <w:lang w:val="en-GB"/>
              </w:rPr>
              <w:t>11</w:t>
            </w:r>
          </w:p>
        </w:tc>
      </w:tr>
      <w:tr w:rsidR="003C0D78" w:rsidRPr="00C62FBA" w14:paraId="797143B1" w14:textId="77777777" w:rsidTr="0047136F">
        <w:trPr>
          <w:trHeight w:val="60"/>
          <w:jc w:val="center"/>
        </w:trPr>
        <w:tc>
          <w:tcPr>
            <w:cnfStyle w:val="001000000000" w:firstRow="0" w:lastRow="0" w:firstColumn="1" w:lastColumn="0" w:oddVBand="0" w:evenVBand="0" w:oddHBand="0" w:evenHBand="0" w:firstRowFirstColumn="0" w:firstRowLastColumn="0" w:lastRowFirstColumn="0" w:lastRowLastColumn="0"/>
            <w:tcW w:w="3415" w:type="dxa"/>
            <w:noWrap/>
            <w:hideMark/>
          </w:tcPr>
          <w:p w14:paraId="28460B86" w14:textId="2455BF16" w:rsidR="003C0D78" w:rsidRPr="00C62FBA" w:rsidRDefault="00D21905" w:rsidP="003C0D78">
            <w:pPr>
              <w:jc w:val="both"/>
              <w:rPr>
                <w:rFonts w:ascii="Arial" w:hAnsi="Arial" w:cs="Arial"/>
                <w:b w:val="0"/>
                <w:bCs w:val="0"/>
                <w:iCs/>
                <w:sz w:val="20"/>
                <w:szCs w:val="20"/>
                <w:lang w:val="en-GB"/>
              </w:rPr>
            </w:pPr>
            <w:r w:rsidRPr="00C62FBA">
              <w:rPr>
                <w:rFonts w:ascii="Arial" w:hAnsi="Arial" w:cs="Arial"/>
                <w:b w:val="0"/>
                <w:bCs w:val="0"/>
                <w:iCs/>
                <w:sz w:val="20"/>
                <w:szCs w:val="20"/>
                <w:lang w:val="en-GB"/>
              </w:rPr>
              <w:t>Children in non-</w:t>
            </w:r>
            <w:r w:rsidR="004441DB" w:rsidRPr="00C62FBA">
              <w:rPr>
                <w:rFonts w:ascii="Arial" w:hAnsi="Arial" w:cs="Arial"/>
                <w:b w:val="0"/>
                <w:bCs w:val="0"/>
                <w:iCs/>
                <w:sz w:val="20"/>
                <w:szCs w:val="20"/>
                <w:lang w:val="en-GB"/>
              </w:rPr>
              <w:t>kinship</w:t>
            </w:r>
            <w:r w:rsidRPr="00C62FBA">
              <w:rPr>
                <w:rFonts w:ascii="Arial" w:hAnsi="Arial" w:cs="Arial"/>
                <w:b w:val="0"/>
                <w:bCs w:val="0"/>
                <w:iCs/>
                <w:sz w:val="20"/>
                <w:szCs w:val="20"/>
                <w:lang w:val="en-GB"/>
              </w:rPr>
              <w:t xml:space="preserve"> foster care</w:t>
            </w:r>
          </w:p>
        </w:tc>
        <w:tc>
          <w:tcPr>
            <w:tcW w:w="1063" w:type="dxa"/>
            <w:noWrap/>
            <w:vAlign w:val="center"/>
            <w:hideMark/>
          </w:tcPr>
          <w:p w14:paraId="2234DB9D" w14:textId="54C74233" w:rsidR="003C0D78" w:rsidRPr="00C62FBA" w:rsidRDefault="003C0D78" w:rsidP="00652799">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en-GB"/>
              </w:rPr>
            </w:pPr>
            <w:r w:rsidRPr="00C62FBA">
              <w:rPr>
                <w:rFonts w:ascii="Arial" w:hAnsi="Arial" w:cs="Arial"/>
                <w:bCs/>
                <w:iCs/>
                <w:sz w:val="20"/>
                <w:szCs w:val="20"/>
                <w:lang w:val="en-GB"/>
              </w:rPr>
              <w:t>82</w:t>
            </w:r>
          </w:p>
        </w:tc>
        <w:tc>
          <w:tcPr>
            <w:tcW w:w="1018" w:type="dxa"/>
            <w:noWrap/>
            <w:vAlign w:val="center"/>
            <w:hideMark/>
          </w:tcPr>
          <w:p w14:paraId="60D9D7E5" w14:textId="674AD5DC" w:rsidR="003C0D78" w:rsidRPr="00C62FBA" w:rsidRDefault="003C0D78" w:rsidP="00652799">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en-GB"/>
              </w:rPr>
            </w:pPr>
            <w:r w:rsidRPr="00C62FBA">
              <w:rPr>
                <w:rFonts w:ascii="Arial" w:hAnsi="Arial" w:cs="Arial"/>
                <w:bCs/>
                <w:iCs/>
                <w:sz w:val="20"/>
                <w:szCs w:val="20"/>
                <w:lang w:val="en-GB"/>
              </w:rPr>
              <w:t>49</w:t>
            </w:r>
          </w:p>
        </w:tc>
        <w:tc>
          <w:tcPr>
            <w:tcW w:w="1080" w:type="dxa"/>
            <w:noWrap/>
            <w:vAlign w:val="center"/>
            <w:hideMark/>
          </w:tcPr>
          <w:p w14:paraId="203C5F6F" w14:textId="0FF904EC" w:rsidR="003C0D78" w:rsidRPr="00C62FBA" w:rsidRDefault="003C0D78" w:rsidP="00652799">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en-GB"/>
              </w:rPr>
            </w:pPr>
            <w:r w:rsidRPr="00C62FBA">
              <w:rPr>
                <w:rFonts w:ascii="Arial" w:hAnsi="Arial" w:cs="Arial"/>
                <w:bCs/>
                <w:iCs/>
                <w:sz w:val="20"/>
                <w:szCs w:val="20"/>
                <w:lang w:val="en-GB"/>
              </w:rPr>
              <w:t>33</w:t>
            </w:r>
          </w:p>
        </w:tc>
        <w:tc>
          <w:tcPr>
            <w:tcW w:w="1636" w:type="dxa"/>
            <w:vAlign w:val="center"/>
          </w:tcPr>
          <w:p w14:paraId="1411AA18" w14:textId="03EACCB1" w:rsidR="003C0D78" w:rsidRPr="00C62FBA" w:rsidRDefault="003C0D78" w:rsidP="00652799">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en-GB"/>
              </w:rPr>
            </w:pPr>
            <w:r w:rsidRPr="00C62FBA">
              <w:rPr>
                <w:rFonts w:ascii="Arial" w:hAnsi="Arial" w:cs="Arial"/>
                <w:bCs/>
                <w:iCs/>
                <w:sz w:val="20"/>
                <w:szCs w:val="20"/>
                <w:lang w:val="en-GB"/>
              </w:rPr>
              <w:t>1</w:t>
            </w:r>
          </w:p>
        </w:tc>
        <w:tc>
          <w:tcPr>
            <w:tcW w:w="1276" w:type="dxa"/>
            <w:vAlign w:val="center"/>
            <w:hideMark/>
          </w:tcPr>
          <w:p w14:paraId="7DB3E551" w14:textId="508481FE" w:rsidR="003C0D78" w:rsidRPr="00C62FBA" w:rsidRDefault="003C0D78" w:rsidP="00652799">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en-GB"/>
              </w:rPr>
            </w:pPr>
            <w:r w:rsidRPr="00C62FBA">
              <w:rPr>
                <w:rFonts w:ascii="Arial" w:hAnsi="Arial" w:cs="Arial"/>
                <w:bCs/>
                <w:iCs/>
                <w:sz w:val="20"/>
                <w:szCs w:val="20"/>
                <w:lang w:val="en-GB"/>
              </w:rPr>
              <w:t>22</w:t>
            </w:r>
          </w:p>
        </w:tc>
      </w:tr>
      <w:tr w:rsidR="003C0D78" w:rsidRPr="00C62FBA" w14:paraId="6283E7CB" w14:textId="77777777" w:rsidTr="0047136F">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415" w:type="dxa"/>
            <w:noWrap/>
            <w:vAlign w:val="center"/>
          </w:tcPr>
          <w:p w14:paraId="093ED377" w14:textId="54D10C55" w:rsidR="003C0D78" w:rsidRPr="00C62FBA" w:rsidRDefault="003774BF" w:rsidP="00652799">
            <w:pPr>
              <w:jc w:val="right"/>
              <w:rPr>
                <w:rFonts w:ascii="Arial" w:hAnsi="Arial" w:cs="Arial"/>
                <w:b w:val="0"/>
                <w:bCs w:val="0"/>
                <w:iCs/>
                <w:sz w:val="20"/>
                <w:szCs w:val="20"/>
                <w:lang w:val="en-GB"/>
              </w:rPr>
            </w:pPr>
            <w:r w:rsidRPr="00C62FBA">
              <w:rPr>
                <w:rFonts w:ascii="Arial" w:hAnsi="Arial" w:cs="Arial"/>
                <w:iCs/>
                <w:sz w:val="20"/>
                <w:szCs w:val="20"/>
                <w:lang w:val="en-GB"/>
              </w:rPr>
              <w:t>TOTAL:</w:t>
            </w:r>
          </w:p>
        </w:tc>
        <w:tc>
          <w:tcPr>
            <w:tcW w:w="1063" w:type="dxa"/>
            <w:noWrap/>
            <w:vAlign w:val="center"/>
          </w:tcPr>
          <w:p w14:paraId="4A4340F0" w14:textId="5921AC36" w:rsidR="003C0D78" w:rsidRPr="00C62FBA" w:rsidRDefault="003C0D78" w:rsidP="0065279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Cs/>
                <w:sz w:val="20"/>
                <w:szCs w:val="20"/>
                <w:lang w:val="en-GB"/>
              </w:rPr>
            </w:pPr>
            <w:r w:rsidRPr="00C62FBA">
              <w:rPr>
                <w:rFonts w:ascii="Arial" w:hAnsi="Arial" w:cs="Arial"/>
                <w:b/>
                <w:bCs/>
                <w:iCs/>
                <w:sz w:val="20"/>
                <w:szCs w:val="20"/>
                <w:lang w:val="en-GB"/>
              </w:rPr>
              <w:t>353</w:t>
            </w:r>
          </w:p>
        </w:tc>
        <w:tc>
          <w:tcPr>
            <w:tcW w:w="1018" w:type="dxa"/>
            <w:noWrap/>
            <w:vAlign w:val="center"/>
          </w:tcPr>
          <w:p w14:paraId="111F26AF" w14:textId="388D1772" w:rsidR="003C0D78" w:rsidRPr="00C62FBA" w:rsidRDefault="003C0D78" w:rsidP="0065279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Cs/>
                <w:sz w:val="20"/>
                <w:szCs w:val="20"/>
                <w:lang w:val="en-GB"/>
              </w:rPr>
            </w:pPr>
            <w:r w:rsidRPr="00C62FBA">
              <w:rPr>
                <w:rFonts w:ascii="Arial" w:hAnsi="Arial" w:cs="Arial"/>
                <w:b/>
                <w:bCs/>
                <w:iCs/>
                <w:sz w:val="20"/>
                <w:szCs w:val="20"/>
                <w:lang w:val="en-GB"/>
              </w:rPr>
              <w:t>194</w:t>
            </w:r>
          </w:p>
        </w:tc>
        <w:tc>
          <w:tcPr>
            <w:tcW w:w="1080" w:type="dxa"/>
            <w:noWrap/>
            <w:vAlign w:val="center"/>
          </w:tcPr>
          <w:p w14:paraId="731BC5D6" w14:textId="1D865011" w:rsidR="003C0D78" w:rsidRPr="00C62FBA" w:rsidRDefault="003C0D78" w:rsidP="0065279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Cs/>
                <w:sz w:val="20"/>
                <w:szCs w:val="20"/>
                <w:lang w:val="en-GB"/>
              </w:rPr>
            </w:pPr>
            <w:r w:rsidRPr="00C62FBA">
              <w:rPr>
                <w:rFonts w:ascii="Arial" w:hAnsi="Arial" w:cs="Arial"/>
                <w:b/>
                <w:bCs/>
                <w:iCs/>
                <w:sz w:val="20"/>
                <w:szCs w:val="20"/>
                <w:lang w:val="en-GB"/>
              </w:rPr>
              <w:t>159</w:t>
            </w:r>
          </w:p>
        </w:tc>
        <w:tc>
          <w:tcPr>
            <w:tcW w:w="1636" w:type="dxa"/>
            <w:vAlign w:val="center"/>
          </w:tcPr>
          <w:p w14:paraId="0B81A0C6" w14:textId="3DBEE69D" w:rsidR="003C0D78" w:rsidRPr="00C62FBA" w:rsidRDefault="003C0D78" w:rsidP="0065279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Cs/>
                <w:sz w:val="20"/>
                <w:szCs w:val="20"/>
                <w:lang w:val="en-GB"/>
              </w:rPr>
            </w:pPr>
            <w:r w:rsidRPr="00C62FBA">
              <w:rPr>
                <w:rFonts w:ascii="Arial" w:hAnsi="Arial" w:cs="Arial"/>
                <w:b/>
                <w:bCs/>
                <w:iCs/>
                <w:sz w:val="20"/>
                <w:szCs w:val="20"/>
                <w:lang w:val="en-GB"/>
              </w:rPr>
              <w:t>9</w:t>
            </w:r>
          </w:p>
        </w:tc>
        <w:tc>
          <w:tcPr>
            <w:tcW w:w="1276" w:type="dxa"/>
            <w:vAlign w:val="center"/>
          </w:tcPr>
          <w:p w14:paraId="0701937D" w14:textId="5F593B72" w:rsidR="003C0D78" w:rsidRPr="00C62FBA" w:rsidRDefault="003C0D78" w:rsidP="0065279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Cs/>
                <w:sz w:val="20"/>
                <w:szCs w:val="20"/>
                <w:lang w:val="en-GB"/>
              </w:rPr>
            </w:pPr>
            <w:r w:rsidRPr="00C62FBA">
              <w:rPr>
                <w:rFonts w:ascii="Arial" w:hAnsi="Arial" w:cs="Arial"/>
                <w:b/>
                <w:bCs/>
                <w:iCs/>
                <w:sz w:val="20"/>
                <w:szCs w:val="20"/>
                <w:lang w:val="en-GB"/>
              </w:rPr>
              <w:t>33</w:t>
            </w:r>
          </w:p>
        </w:tc>
      </w:tr>
    </w:tbl>
    <w:p w14:paraId="2AAD1562" w14:textId="77777777" w:rsidR="00371684" w:rsidRPr="00C62FBA" w:rsidRDefault="00371684" w:rsidP="00371684">
      <w:pPr>
        <w:spacing w:after="40" w:line="240" w:lineRule="auto"/>
        <w:jc w:val="both"/>
        <w:rPr>
          <w:rFonts w:ascii="Arial" w:hAnsi="Arial" w:cs="Arial"/>
          <w:b/>
          <w:bCs/>
          <w:iCs/>
          <w:sz w:val="20"/>
          <w:szCs w:val="20"/>
          <w:lang w:val="en-GB"/>
        </w:rPr>
      </w:pPr>
    </w:p>
    <w:p w14:paraId="7960383A" w14:textId="6BBF7309" w:rsidR="00B67CE4" w:rsidRPr="00C62FBA" w:rsidRDefault="00D21905" w:rsidP="00371684">
      <w:pPr>
        <w:spacing w:after="40" w:line="240" w:lineRule="auto"/>
        <w:jc w:val="both"/>
        <w:rPr>
          <w:rFonts w:ascii="Arial" w:hAnsi="Arial" w:cs="Arial"/>
          <w:b/>
          <w:iCs/>
          <w:sz w:val="20"/>
          <w:szCs w:val="20"/>
          <w:lang w:val="en-GB"/>
        </w:rPr>
      </w:pPr>
      <w:r w:rsidRPr="00C62FBA">
        <w:rPr>
          <w:rFonts w:ascii="Arial" w:hAnsi="Arial" w:cs="Arial"/>
          <w:b/>
          <w:bCs/>
          <w:iCs/>
          <w:sz w:val="20"/>
          <w:szCs w:val="20"/>
          <w:lang w:val="en-GB"/>
        </w:rPr>
        <w:t xml:space="preserve">Table 12. Number </w:t>
      </w:r>
      <w:r w:rsidR="004441DB" w:rsidRPr="00C62FBA">
        <w:rPr>
          <w:rFonts w:ascii="Arial" w:hAnsi="Arial" w:cs="Arial"/>
          <w:b/>
          <w:bCs/>
          <w:iCs/>
          <w:sz w:val="20"/>
          <w:szCs w:val="20"/>
          <w:lang w:val="en-GB"/>
        </w:rPr>
        <w:t xml:space="preserve">of youth in family placement – foster care </w:t>
      </w:r>
      <w:r w:rsidR="00371684" w:rsidRPr="00C62FBA">
        <w:rPr>
          <w:rFonts w:ascii="Arial" w:hAnsi="Arial" w:cs="Arial"/>
          <w:b/>
          <w:iCs/>
          <w:sz w:val="20"/>
          <w:szCs w:val="20"/>
          <w:lang w:val="en-GB"/>
        </w:rPr>
        <w:t xml:space="preserve">providers </w:t>
      </w:r>
      <w:bookmarkStart w:id="34" w:name="_Hlk188535123"/>
      <w:r w:rsidR="00371684" w:rsidRPr="00C62FBA">
        <w:rPr>
          <w:rFonts w:ascii="Arial" w:hAnsi="Arial" w:cs="Arial"/>
          <w:b/>
          <w:iCs/>
          <w:sz w:val="20"/>
          <w:szCs w:val="20"/>
          <w:lang w:val="en-GB"/>
        </w:rPr>
        <w:t>as of the end of December 2023</w:t>
      </w:r>
    </w:p>
    <w:tbl>
      <w:tblPr>
        <w:tblStyle w:val="GridTable2-Accent1"/>
        <w:tblW w:w="9541"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959"/>
        <w:gridCol w:w="1243"/>
        <w:gridCol w:w="1210"/>
        <w:gridCol w:w="1283"/>
        <w:gridCol w:w="1846"/>
      </w:tblGrid>
      <w:tr w:rsidR="00B67CE4" w:rsidRPr="00C62FBA" w14:paraId="013086EE" w14:textId="77777777" w:rsidTr="0047136F">
        <w:trPr>
          <w:cnfStyle w:val="100000000000" w:firstRow="1" w:lastRow="0" w:firstColumn="0" w:lastColumn="0" w:oddVBand="0" w:evenVBand="0" w:oddHBand="0" w:evenHBand="0" w:firstRowFirstColumn="0" w:firstRowLastColumn="0" w:lastRowFirstColumn="0" w:lastRowLastColumn="0"/>
          <w:trHeight w:val="296"/>
          <w:tblHeader/>
          <w:jc w:val="center"/>
        </w:trPr>
        <w:tc>
          <w:tcPr>
            <w:cnfStyle w:val="001000000000" w:firstRow="0" w:lastRow="0" w:firstColumn="1" w:lastColumn="0" w:oddVBand="0" w:evenVBand="0" w:oddHBand="0" w:evenHBand="0" w:firstRowFirstColumn="0" w:firstRowLastColumn="0" w:lastRowFirstColumn="0" w:lastRowLastColumn="0"/>
            <w:tcW w:w="3959" w:type="dxa"/>
            <w:tcBorders>
              <w:top w:val="none" w:sz="0" w:space="0" w:color="auto"/>
              <w:bottom w:val="none" w:sz="0" w:space="0" w:color="auto"/>
              <w:right w:val="none" w:sz="0" w:space="0" w:color="auto"/>
            </w:tcBorders>
            <w:noWrap/>
            <w:vAlign w:val="center"/>
            <w:hideMark/>
          </w:tcPr>
          <w:bookmarkEnd w:id="34"/>
          <w:p w14:paraId="7B59EEF8" w14:textId="685937BF" w:rsidR="00B67CE4" w:rsidRPr="00C62FBA" w:rsidRDefault="00D21905" w:rsidP="00970458">
            <w:pPr>
              <w:jc w:val="center"/>
              <w:rPr>
                <w:rFonts w:ascii="Arial" w:hAnsi="Arial" w:cs="Arial"/>
                <w:bCs w:val="0"/>
                <w:iCs/>
                <w:sz w:val="20"/>
                <w:szCs w:val="20"/>
                <w:lang w:val="en-GB"/>
              </w:rPr>
            </w:pPr>
            <w:r w:rsidRPr="00C62FBA">
              <w:rPr>
                <w:rFonts w:ascii="Arial" w:hAnsi="Arial" w:cs="Arial"/>
                <w:iCs/>
                <w:sz w:val="20"/>
                <w:szCs w:val="20"/>
                <w:lang w:val="en-GB"/>
              </w:rPr>
              <w:t xml:space="preserve">Number of </w:t>
            </w:r>
            <w:r w:rsidR="00326320" w:rsidRPr="00C62FBA">
              <w:rPr>
                <w:rFonts w:ascii="Arial" w:hAnsi="Arial" w:cs="Arial"/>
                <w:iCs/>
                <w:sz w:val="20"/>
                <w:szCs w:val="20"/>
                <w:lang w:val="en-GB"/>
              </w:rPr>
              <w:t>youth (18</w:t>
            </w:r>
            <w:r w:rsidR="004441DB" w:rsidRPr="00C62FBA">
              <w:rPr>
                <w:rFonts w:ascii="Arial" w:hAnsi="Arial" w:cs="Arial"/>
                <w:iCs/>
                <w:sz w:val="20"/>
                <w:szCs w:val="20"/>
                <w:lang w:val="en-GB"/>
              </w:rPr>
              <w:t>–</w:t>
            </w:r>
            <w:r w:rsidR="00326320" w:rsidRPr="00C62FBA">
              <w:rPr>
                <w:rFonts w:ascii="Arial" w:hAnsi="Arial" w:cs="Arial"/>
                <w:iCs/>
                <w:sz w:val="20"/>
                <w:szCs w:val="20"/>
                <w:lang w:val="en-GB"/>
              </w:rPr>
              <w:t>23) in family placement</w:t>
            </w:r>
            <w:r w:rsidR="004441DB" w:rsidRPr="00C62FBA">
              <w:rPr>
                <w:rFonts w:ascii="Arial" w:hAnsi="Arial" w:cs="Arial"/>
                <w:iCs/>
                <w:sz w:val="20"/>
                <w:szCs w:val="20"/>
                <w:lang w:val="en-GB"/>
              </w:rPr>
              <w:t xml:space="preserve"> – </w:t>
            </w:r>
            <w:r w:rsidR="00326320" w:rsidRPr="00C62FBA">
              <w:rPr>
                <w:rFonts w:ascii="Arial" w:hAnsi="Arial" w:cs="Arial"/>
                <w:iCs/>
                <w:sz w:val="20"/>
                <w:szCs w:val="20"/>
                <w:lang w:val="en-GB"/>
              </w:rPr>
              <w:t>foster care</w:t>
            </w:r>
          </w:p>
        </w:tc>
        <w:tc>
          <w:tcPr>
            <w:tcW w:w="1243" w:type="dxa"/>
            <w:tcBorders>
              <w:top w:val="none" w:sz="0" w:space="0" w:color="auto"/>
              <w:left w:val="none" w:sz="0" w:space="0" w:color="auto"/>
              <w:bottom w:val="none" w:sz="0" w:space="0" w:color="auto"/>
              <w:right w:val="none" w:sz="0" w:space="0" w:color="auto"/>
            </w:tcBorders>
            <w:noWrap/>
            <w:vAlign w:val="center"/>
            <w:hideMark/>
          </w:tcPr>
          <w:p w14:paraId="4431A17F" w14:textId="2A4C2205" w:rsidR="00B67CE4" w:rsidRPr="00C62FBA" w:rsidRDefault="00D21905" w:rsidP="00970458">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Cs/>
                <w:sz w:val="20"/>
                <w:szCs w:val="20"/>
                <w:lang w:val="en-GB"/>
              </w:rPr>
            </w:pPr>
            <w:r w:rsidRPr="00C62FBA">
              <w:rPr>
                <w:rFonts w:ascii="Arial" w:hAnsi="Arial" w:cs="Arial"/>
                <w:iCs/>
                <w:sz w:val="20"/>
                <w:szCs w:val="20"/>
                <w:lang w:val="en-GB"/>
              </w:rPr>
              <w:t>Total</w:t>
            </w:r>
          </w:p>
        </w:tc>
        <w:tc>
          <w:tcPr>
            <w:tcW w:w="1210" w:type="dxa"/>
            <w:tcBorders>
              <w:top w:val="none" w:sz="0" w:space="0" w:color="auto"/>
              <w:left w:val="none" w:sz="0" w:space="0" w:color="auto"/>
              <w:bottom w:val="none" w:sz="0" w:space="0" w:color="auto"/>
              <w:right w:val="none" w:sz="0" w:space="0" w:color="auto"/>
            </w:tcBorders>
            <w:noWrap/>
            <w:vAlign w:val="center"/>
            <w:hideMark/>
          </w:tcPr>
          <w:p w14:paraId="3F0D534A" w14:textId="39580C3F" w:rsidR="00B67CE4" w:rsidRPr="00C62FBA" w:rsidRDefault="00B67CE4" w:rsidP="00D21905">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Cs/>
                <w:sz w:val="20"/>
                <w:szCs w:val="20"/>
                <w:lang w:val="en-GB"/>
              </w:rPr>
            </w:pPr>
            <w:r w:rsidRPr="00C62FBA">
              <w:rPr>
                <w:rFonts w:ascii="Arial" w:hAnsi="Arial" w:cs="Arial"/>
                <w:iCs/>
                <w:sz w:val="20"/>
                <w:szCs w:val="20"/>
                <w:lang w:val="en-GB"/>
              </w:rPr>
              <w:t>M</w:t>
            </w:r>
            <w:r w:rsidR="00D21905" w:rsidRPr="00C62FBA">
              <w:rPr>
                <w:rFonts w:ascii="Arial" w:hAnsi="Arial" w:cs="Arial"/>
                <w:iCs/>
                <w:sz w:val="20"/>
                <w:szCs w:val="20"/>
                <w:lang w:val="en-GB"/>
              </w:rPr>
              <w:t>ale</w:t>
            </w:r>
          </w:p>
        </w:tc>
        <w:tc>
          <w:tcPr>
            <w:tcW w:w="1283" w:type="dxa"/>
            <w:tcBorders>
              <w:top w:val="none" w:sz="0" w:space="0" w:color="auto"/>
              <w:left w:val="none" w:sz="0" w:space="0" w:color="auto"/>
              <w:bottom w:val="none" w:sz="0" w:space="0" w:color="auto"/>
              <w:right w:val="none" w:sz="0" w:space="0" w:color="auto"/>
            </w:tcBorders>
            <w:noWrap/>
            <w:vAlign w:val="center"/>
            <w:hideMark/>
          </w:tcPr>
          <w:p w14:paraId="7D4102AA" w14:textId="2A8F54C4" w:rsidR="00B67CE4" w:rsidRPr="00C62FBA" w:rsidRDefault="00D21905" w:rsidP="00970458">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Cs/>
                <w:sz w:val="20"/>
                <w:szCs w:val="20"/>
                <w:lang w:val="en-GB"/>
              </w:rPr>
            </w:pPr>
            <w:r w:rsidRPr="00C62FBA">
              <w:rPr>
                <w:rFonts w:ascii="Arial" w:hAnsi="Arial" w:cs="Arial"/>
                <w:iCs/>
                <w:sz w:val="20"/>
                <w:szCs w:val="20"/>
                <w:lang w:val="en-GB"/>
              </w:rPr>
              <w:t>Female</w:t>
            </w:r>
          </w:p>
        </w:tc>
        <w:tc>
          <w:tcPr>
            <w:tcW w:w="1846" w:type="dxa"/>
            <w:tcBorders>
              <w:top w:val="none" w:sz="0" w:space="0" w:color="auto"/>
              <w:left w:val="none" w:sz="0" w:space="0" w:color="auto"/>
              <w:bottom w:val="none" w:sz="0" w:space="0" w:color="auto"/>
            </w:tcBorders>
            <w:vAlign w:val="center"/>
            <w:hideMark/>
          </w:tcPr>
          <w:p w14:paraId="42102A38" w14:textId="23387448" w:rsidR="00B67CE4" w:rsidRPr="00C62FBA" w:rsidRDefault="00326320" w:rsidP="00970458">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Cs/>
                <w:sz w:val="20"/>
                <w:szCs w:val="20"/>
                <w:lang w:val="en-GB"/>
              </w:rPr>
            </w:pPr>
            <w:r w:rsidRPr="00C62FBA">
              <w:rPr>
                <w:rFonts w:ascii="Arial" w:hAnsi="Arial" w:cs="Arial"/>
                <w:iCs/>
                <w:sz w:val="20"/>
                <w:szCs w:val="20"/>
                <w:lang w:val="en-GB"/>
              </w:rPr>
              <w:t>Youth with disabilities</w:t>
            </w:r>
          </w:p>
        </w:tc>
      </w:tr>
      <w:tr w:rsidR="00911274" w:rsidRPr="00C62FBA" w14:paraId="7C0839D5" w14:textId="77777777" w:rsidTr="0047136F">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3959" w:type="dxa"/>
            <w:noWrap/>
            <w:hideMark/>
          </w:tcPr>
          <w:p w14:paraId="3DB5111B" w14:textId="29A50A29" w:rsidR="00911274" w:rsidRPr="00C62FBA" w:rsidRDefault="00D21905" w:rsidP="00911274">
            <w:pPr>
              <w:jc w:val="both"/>
              <w:rPr>
                <w:rFonts w:ascii="Arial" w:hAnsi="Arial" w:cs="Arial"/>
                <w:b w:val="0"/>
                <w:bCs w:val="0"/>
                <w:iCs/>
                <w:sz w:val="20"/>
                <w:szCs w:val="20"/>
                <w:lang w:val="en-GB"/>
              </w:rPr>
            </w:pPr>
            <w:r w:rsidRPr="00C62FBA">
              <w:rPr>
                <w:rFonts w:ascii="Arial" w:hAnsi="Arial" w:cs="Arial"/>
                <w:b w:val="0"/>
                <w:bCs w:val="0"/>
                <w:iCs/>
                <w:sz w:val="20"/>
                <w:szCs w:val="20"/>
                <w:lang w:val="en-GB"/>
              </w:rPr>
              <w:t xml:space="preserve">Youth in </w:t>
            </w:r>
            <w:r w:rsidR="004441DB" w:rsidRPr="00C62FBA">
              <w:rPr>
                <w:rFonts w:ascii="Arial" w:hAnsi="Arial" w:cs="Arial"/>
                <w:b w:val="0"/>
                <w:bCs w:val="0"/>
                <w:iCs/>
                <w:sz w:val="20"/>
                <w:szCs w:val="20"/>
                <w:lang w:val="en-GB"/>
              </w:rPr>
              <w:t>kinship</w:t>
            </w:r>
            <w:r w:rsidRPr="00C62FBA">
              <w:rPr>
                <w:rFonts w:ascii="Arial" w:hAnsi="Arial" w:cs="Arial"/>
                <w:b w:val="0"/>
                <w:bCs w:val="0"/>
                <w:iCs/>
                <w:sz w:val="20"/>
                <w:szCs w:val="20"/>
                <w:lang w:val="en-GB"/>
              </w:rPr>
              <w:t xml:space="preserve"> foster care</w:t>
            </w:r>
          </w:p>
        </w:tc>
        <w:tc>
          <w:tcPr>
            <w:tcW w:w="1243" w:type="dxa"/>
            <w:noWrap/>
            <w:vAlign w:val="center"/>
            <w:hideMark/>
          </w:tcPr>
          <w:p w14:paraId="665E1EEF" w14:textId="00E0E6CF" w:rsidR="00911274" w:rsidRPr="00C62FBA" w:rsidRDefault="00911274" w:rsidP="00970458">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en-GB"/>
              </w:rPr>
            </w:pPr>
            <w:r w:rsidRPr="00C62FBA">
              <w:rPr>
                <w:rFonts w:ascii="Arial" w:hAnsi="Arial" w:cs="Arial"/>
                <w:bCs/>
                <w:iCs/>
                <w:sz w:val="20"/>
                <w:szCs w:val="20"/>
                <w:lang w:val="en-GB"/>
              </w:rPr>
              <w:t>61</w:t>
            </w:r>
          </w:p>
        </w:tc>
        <w:tc>
          <w:tcPr>
            <w:tcW w:w="1210" w:type="dxa"/>
            <w:noWrap/>
            <w:vAlign w:val="center"/>
            <w:hideMark/>
          </w:tcPr>
          <w:p w14:paraId="43D5B23B" w14:textId="4D30DBB5" w:rsidR="00911274" w:rsidRPr="00C62FBA" w:rsidRDefault="00911274" w:rsidP="00970458">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en-GB"/>
              </w:rPr>
            </w:pPr>
            <w:r w:rsidRPr="00C62FBA">
              <w:rPr>
                <w:rFonts w:ascii="Arial" w:hAnsi="Arial" w:cs="Arial"/>
                <w:bCs/>
                <w:iCs/>
                <w:sz w:val="20"/>
                <w:szCs w:val="20"/>
                <w:lang w:val="en-GB"/>
              </w:rPr>
              <w:t>28</w:t>
            </w:r>
          </w:p>
        </w:tc>
        <w:tc>
          <w:tcPr>
            <w:tcW w:w="1283" w:type="dxa"/>
            <w:noWrap/>
            <w:vAlign w:val="center"/>
            <w:hideMark/>
          </w:tcPr>
          <w:p w14:paraId="7823617D" w14:textId="7B844B8C" w:rsidR="00911274" w:rsidRPr="00C62FBA" w:rsidRDefault="00911274" w:rsidP="00970458">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en-GB"/>
              </w:rPr>
            </w:pPr>
            <w:r w:rsidRPr="00C62FBA">
              <w:rPr>
                <w:rFonts w:ascii="Arial" w:hAnsi="Arial" w:cs="Arial"/>
                <w:bCs/>
                <w:iCs/>
                <w:sz w:val="20"/>
                <w:szCs w:val="20"/>
                <w:lang w:val="en-GB"/>
              </w:rPr>
              <w:t>33</w:t>
            </w:r>
          </w:p>
        </w:tc>
        <w:tc>
          <w:tcPr>
            <w:tcW w:w="1846" w:type="dxa"/>
            <w:vAlign w:val="center"/>
            <w:hideMark/>
          </w:tcPr>
          <w:p w14:paraId="005FF35F" w14:textId="1E6B582D" w:rsidR="00911274" w:rsidRPr="00C62FBA" w:rsidRDefault="00911274" w:rsidP="00970458">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en-GB"/>
              </w:rPr>
            </w:pPr>
            <w:r w:rsidRPr="00C62FBA">
              <w:rPr>
                <w:rFonts w:ascii="Arial" w:hAnsi="Arial" w:cs="Arial"/>
                <w:bCs/>
                <w:iCs/>
                <w:sz w:val="20"/>
                <w:szCs w:val="20"/>
                <w:lang w:val="en-GB"/>
              </w:rPr>
              <w:t>1</w:t>
            </w:r>
          </w:p>
        </w:tc>
      </w:tr>
      <w:tr w:rsidR="00911274" w:rsidRPr="00C62FBA" w14:paraId="041A9C47" w14:textId="77777777" w:rsidTr="0047136F">
        <w:trPr>
          <w:trHeight w:val="213"/>
          <w:jc w:val="center"/>
        </w:trPr>
        <w:tc>
          <w:tcPr>
            <w:cnfStyle w:val="001000000000" w:firstRow="0" w:lastRow="0" w:firstColumn="1" w:lastColumn="0" w:oddVBand="0" w:evenVBand="0" w:oddHBand="0" w:evenHBand="0" w:firstRowFirstColumn="0" w:firstRowLastColumn="0" w:lastRowFirstColumn="0" w:lastRowLastColumn="0"/>
            <w:tcW w:w="3959" w:type="dxa"/>
            <w:noWrap/>
            <w:hideMark/>
          </w:tcPr>
          <w:p w14:paraId="629F94AB" w14:textId="41A7C5D4" w:rsidR="00911274" w:rsidRPr="00C62FBA" w:rsidRDefault="00D21905" w:rsidP="00911274">
            <w:pPr>
              <w:jc w:val="both"/>
              <w:rPr>
                <w:rFonts w:ascii="Arial" w:hAnsi="Arial" w:cs="Arial"/>
                <w:b w:val="0"/>
                <w:bCs w:val="0"/>
                <w:iCs/>
                <w:sz w:val="20"/>
                <w:szCs w:val="20"/>
                <w:lang w:val="en-GB"/>
              </w:rPr>
            </w:pPr>
            <w:r w:rsidRPr="00C62FBA">
              <w:rPr>
                <w:rFonts w:ascii="Arial" w:hAnsi="Arial" w:cs="Arial"/>
                <w:b w:val="0"/>
                <w:bCs w:val="0"/>
                <w:iCs/>
                <w:sz w:val="20"/>
                <w:szCs w:val="20"/>
                <w:lang w:val="en-GB"/>
              </w:rPr>
              <w:t>Youth in non-</w:t>
            </w:r>
            <w:r w:rsidR="004441DB" w:rsidRPr="00C62FBA">
              <w:rPr>
                <w:rFonts w:ascii="Arial" w:hAnsi="Arial" w:cs="Arial"/>
                <w:b w:val="0"/>
                <w:bCs w:val="0"/>
                <w:iCs/>
                <w:sz w:val="20"/>
                <w:szCs w:val="20"/>
                <w:lang w:val="en-GB"/>
              </w:rPr>
              <w:t>kinship</w:t>
            </w:r>
            <w:r w:rsidRPr="00C62FBA">
              <w:rPr>
                <w:rFonts w:ascii="Arial" w:hAnsi="Arial" w:cs="Arial"/>
                <w:b w:val="0"/>
                <w:bCs w:val="0"/>
                <w:iCs/>
                <w:sz w:val="20"/>
                <w:szCs w:val="20"/>
                <w:lang w:val="en-GB"/>
              </w:rPr>
              <w:t xml:space="preserve"> foster care</w:t>
            </w:r>
          </w:p>
        </w:tc>
        <w:tc>
          <w:tcPr>
            <w:tcW w:w="1243" w:type="dxa"/>
            <w:noWrap/>
            <w:vAlign w:val="center"/>
            <w:hideMark/>
          </w:tcPr>
          <w:p w14:paraId="1F1748C1" w14:textId="2324FD12" w:rsidR="00911274" w:rsidRPr="00C62FBA" w:rsidRDefault="00911274" w:rsidP="00970458">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en-GB"/>
              </w:rPr>
            </w:pPr>
            <w:r w:rsidRPr="00C62FBA">
              <w:rPr>
                <w:rFonts w:ascii="Arial" w:hAnsi="Arial" w:cs="Arial"/>
                <w:bCs/>
                <w:iCs/>
                <w:sz w:val="20"/>
                <w:szCs w:val="20"/>
                <w:lang w:val="en-GB"/>
              </w:rPr>
              <w:t>6</w:t>
            </w:r>
          </w:p>
        </w:tc>
        <w:tc>
          <w:tcPr>
            <w:tcW w:w="1210" w:type="dxa"/>
            <w:noWrap/>
            <w:vAlign w:val="center"/>
            <w:hideMark/>
          </w:tcPr>
          <w:p w14:paraId="5B4EC56A" w14:textId="641B6CEC" w:rsidR="00911274" w:rsidRPr="00C62FBA" w:rsidRDefault="00911274" w:rsidP="00970458">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en-GB"/>
              </w:rPr>
            </w:pPr>
            <w:r w:rsidRPr="00C62FBA">
              <w:rPr>
                <w:rFonts w:ascii="Arial" w:hAnsi="Arial" w:cs="Arial"/>
                <w:bCs/>
                <w:iCs/>
                <w:sz w:val="20"/>
                <w:szCs w:val="20"/>
                <w:lang w:val="en-GB"/>
              </w:rPr>
              <w:t>3</w:t>
            </w:r>
          </w:p>
        </w:tc>
        <w:tc>
          <w:tcPr>
            <w:tcW w:w="1283" w:type="dxa"/>
            <w:noWrap/>
            <w:vAlign w:val="center"/>
            <w:hideMark/>
          </w:tcPr>
          <w:p w14:paraId="77F86146" w14:textId="141C91A6" w:rsidR="00911274" w:rsidRPr="00C62FBA" w:rsidRDefault="00911274" w:rsidP="00970458">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en-GB"/>
              </w:rPr>
            </w:pPr>
            <w:r w:rsidRPr="00C62FBA">
              <w:rPr>
                <w:rFonts w:ascii="Arial" w:hAnsi="Arial" w:cs="Arial"/>
                <w:bCs/>
                <w:iCs/>
                <w:sz w:val="20"/>
                <w:szCs w:val="20"/>
                <w:lang w:val="en-GB"/>
              </w:rPr>
              <w:t>3</w:t>
            </w:r>
          </w:p>
        </w:tc>
        <w:tc>
          <w:tcPr>
            <w:tcW w:w="1846" w:type="dxa"/>
            <w:vAlign w:val="center"/>
          </w:tcPr>
          <w:p w14:paraId="607503AB" w14:textId="412ED42E" w:rsidR="00911274" w:rsidRPr="00C62FBA" w:rsidRDefault="00911274" w:rsidP="00970458">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en-GB"/>
              </w:rPr>
            </w:pPr>
            <w:r w:rsidRPr="00C62FBA">
              <w:rPr>
                <w:rFonts w:ascii="Arial" w:hAnsi="Arial" w:cs="Arial"/>
                <w:bCs/>
                <w:iCs/>
                <w:sz w:val="20"/>
                <w:szCs w:val="20"/>
                <w:lang w:val="en-GB"/>
              </w:rPr>
              <w:t>0</w:t>
            </w:r>
          </w:p>
        </w:tc>
      </w:tr>
      <w:tr w:rsidR="00911274" w:rsidRPr="00C62FBA" w14:paraId="193E6798" w14:textId="77777777" w:rsidTr="0047136F">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3959" w:type="dxa"/>
            <w:noWrap/>
            <w:vAlign w:val="center"/>
          </w:tcPr>
          <w:p w14:paraId="0BEA0B84" w14:textId="22180A1F" w:rsidR="00911274" w:rsidRPr="00C62FBA" w:rsidRDefault="003774BF" w:rsidP="00970458">
            <w:pPr>
              <w:jc w:val="right"/>
              <w:rPr>
                <w:rFonts w:ascii="Arial" w:hAnsi="Arial" w:cs="Arial"/>
                <w:b w:val="0"/>
                <w:bCs w:val="0"/>
                <w:iCs/>
                <w:sz w:val="20"/>
                <w:szCs w:val="20"/>
                <w:lang w:val="en-GB"/>
              </w:rPr>
            </w:pPr>
            <w:r w:rsidRPr="00C62FBA">
              <w:rPr>
                <w:rFonts w:ascii="Arial" w:hAnsi="Arial" w:cs="Arial"/>
                <w:iCs/>
                <w:sz w:val="20"/>
                <w:szCs w:val="20"/>
                <w:lang w:val="en-GB"/>
              </w:rPr>
              <w:t>TOTAL:</w:t>
            </w:r>
          </w:p>
        </w:tc>
        <w:tc>
          <w:tcPr>
            <w:tcW w:w="1243" w:type="dxa"/>
            <w:noWrap/>
            <w:vAlign w:val="center"/>
          </w:tcPr>
          <w:p w14:paraId="2CC87184" w14:textId="4ABC390D" w:rsidR="00911274" w:rsidRPr="00C62FBA" w:rsidRDefault="00911274" w:rsidP="0097045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Cs/>
                <w:sz w:val="20"/>
                <w:szCs w:val="20"/>
                <w:lang w:val="en-GB"/>
              </w:rPr>
            </w:pPr>
            <w:r w:rsidRPr="00C62FBA">
              <w:rPr>
                <w:rFonts w:ascii="Arial" w:hAnsi="Arial" w:cs="Arial"/>
                <w:b/>
                <w:bCs/>
                <w:iCs/>
                <w:sz w:val="20"/>
                <w:szCs w:val="20"/>
                <w:lang w:val="en-GB"/>
              </w:rPr>
              <w:t>67</w:t>
            </w:r>
          </w:p>
        </w:tc>
        <w:tc>
          <w:tcPr>
            <w:tcW w:w="1210" w:type="dxa"/>
            <w:noWrap/>
            <w:vAlign w:val="center"/>
          </w:tcPr>
          <w:p w14:paraId="20B78F06" w14:textId="6EC587DB" w:rsidR="00911274" w:rsidRPr="00C62FBA" w:rsidRDefault="00911274" w:rsidP="0097045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Cs/>
                <w:sz w:val="20"/>
                <w:szCs w:val="20"/>
                <w:lang w:val="en-GB"/>
              </w:rPr>
            </w:pPr>
            <w:r w:rsidRPr="00C62FBA">
              <w:rPr>
                <w:rFonts w:ascii="Arial" w:hAnsi="Arial" w:cs="Arial"/>
                <w:b/>
                <w:bCs/>
                <w:iCs/>
                <w:sz w:val="20"/>
                <w:szCs w:val="20"/>
                <w:lang w:val="en-GB"/>
              </w:rPr>
              <w:t>3</w:t>
            </w:r>
            <w:r w:rsidR="000D653B" w:rsidRPr="00C62FBA">
              <w:rPr>
                <w:rFonts w:ascii="Arial" w:hAnsi="Arial" w:cs="Arial"/>
                <w:b/>
                <w:bCs/>
                <w:iCs/>
                <w:sz w:val="20"/>
                <w:szCs w:val="20"/>
                <w:lang w:val="en-GB"/>
              </w:rPr>
              <w:t>1</w:t>
            </w:r>
          </w:p>
        </w:tc>
        <w:tc>
          <w:tcPr>
            <w:tcW w:w="1283" w:type="dxa"/>
            <w:noWrap/>
            <w:vAlign w:val="center"/>
          </w:tcPr>
          <w:p w14:paraId="3CF6AA41" w14:textId="37AF0C56" w:rsidR="00911274" w:rsidRPr="00C62FBA" w:rsidRDefault="00911274" w:rsidP="0097045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Cs/>
                <w:color w:val="FF0000"/>
                <w:sz w:val="20"/>
                <w:szCs w:val="20"/>
                <w:lang w:val="en-GB"/>
              </w:rPr>
            </w:pPr>
            <w:r w:rsidRPr="00C62FBA">
              <w:rPr>
                <w:rFonts w:ascii="Arial" w:hAnsi="Arial" w:cs="Arial"/>
                <w:b/>
                <w:bCs/>
                <w:iCs/>
                <w:sz w:val="20"/>
                <w:szCs w:val="20"/>
                <w:lang w:val="en-GB"/>
              </w:rPr>
              <w:t>36</w:t>
            </w:r>
          </w:p>
        </w:tc>
        <w:tc>
          <w:tcPr>
            <w:tcW w:w="1846" w:type="dxa"/>
            <w:vAlign w:val="center"/>
          </w:tcPr>
          <w:p w14:paraId="5DEE479E" w14:textId="2B6E2734" w:rsidR="00911274" w:rsidRPr="00C62FBA" w:rsidRDefault="00911274" w:rsidP="0097045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Cs/>
                <w:sz w:val="20"/>
                <w:szCs w:val="20"/>
                <w:lang w:val="en-GB"/>
              </w:rPr>
            </w:pPr>
            <w:r w:rsidRPr="00C62FBA">
              <w:rPr>
                <w:rFonts w:ascii="Arial" w:hAnsi="Arial" w:cs="Arial"/>
                <w:b/>
                <w:bCs/>
                <w:iCs/>
                <w:sz w:val="20"/>
                <w:szCs w:val="20"/>
                <w:lang w:val="en-GB"/>
              </w:rPr>
              <w:t>1</w:t>
            </w:r>
          </w:p>
        </w:tc>
      </w:tr>
    </w:tbl>
    <w:p w14:paraId="7D306C9F" w14:textId="5EC22453" w:rsidR="006A0871" w:rsidRPr="00C62FBA" w:rsidRDefault="00F63D6A" w:rsidP="00970458">
      <w:pPr>
        <w:spacing w:before="120" w:after="120" w:line="240" w:lineRule="auto"/>
        <w:jc w:val="both"/>
        <w:rPr>
          <w:rFonts w:ascii="Arial" w:hAnsi="Arial" w:cs="Arial"/>
          <w:bCs/>
          <w:iCs/>
          <w:lang w:val="en-GB"/>
        </w:rPr>
      </w:pPr>
      <w:r w:rsidRPr="00C62FBA">
        <w:rPr>
          <w:rFonts w:ascii="Arial" w:hAnsi="Arial" w:cs="Arial"/>
          <w:bCs/>
          <w:iCs/>
          <w:lang w:val="en-GB"/>
        </w:rPr>
        <w:t>During 2020</w:t>
      </w:r>
      <w:r w:rsidR="00114858" w:rsidRPr="00C62FBA">
        <w:rPr>
          <w:rFonts w:ascii="Arial" w:hAnsi="Arial" w:cs="Arial"/>
          <w:bCs/>
          <w:iCs/>
          <w:lang w:val="en-GB"/>
        </w:rPr>
        <w:t>–</w:t>
      </w:r>
      <w:r w:rsidRPr="00C62FBA">
        <w:rPr>
          <w:rFonts w:ascii="Arial" w:hAnsi="Arial" w:cs="Arial"/>
          <w:bCs/>
          <w:iCs/>
          <w:lang w:val="en-GB"/>
        </w:rPr>
        <w:t>2023, 12 children were adopted (7 female and 5 male). The adoption rate has halved compared to the first decade of the 2</w:t>
      </w:r>
      <w:r w:rsidR="001113DE" w:rsidRPr="00C62FBA">
        <w:rPr>
          <w:rFonts w:ascii="Arial" w:hAnsi="Arial" w:cs="Arial"/>
          <w:bCs/>
          <w:iCs/>
          <w:lang w:val="en-GB"/>
        </w:rPr>
        <w:t>1</w:t>
      </w:r>
      <w:r w:rsidR="001113DE" w:rsidRPr="00C62FBA">
        <w:rPr>
          <w:rFonts w:ascii="Arial" w:hAnsi="Arial" w:cs="Arial"/>
          <w:bCs/>
          <w:iCs/>
          <w:vertAlign w:val="superscript"/>
          <w:lang w:val="en-GB"/>
        </w:rPr>
        <w:t>st</w:t>
      </w:r>
      <w:r w:rsidR="001113DE" w:rsidRPr="00C62FBA">
        <w:rPr>
          <w:rFonts w:ascii="Arial" w:hAnsi="Arial" w:cs="Arial"/>
          <w:bCs/>
          <w:iCs/>
          <w:lang w:val="en-GB"/>
        </w:rPr>
        <w:t xml:space="preserve"> century</w:t>
      </w:r>
      <w:r w:rsidRPr="00C62FBA">
        <w:rPr>
          <w:rFonts w:ascii="Arial" w:hAnsi="Arial" w:cs="Arial"/>
          <w:bCs/>
          <w:iCs/>
          <w:lang w:val="en-GB"/>
        </w:rPr>
        <w:t xml:space="preserve"> (from 7.9 to 3.7 per 100,000 children), </w:t>
      </w:r>
      <w:r w:rsidR="004441DB" w:rsidRPr="00C62FBA">
        <w:rPr>
          <w:rFonts w:ascii="Arial" w:hAnsi="Arial" w:cs="Arial"/>
          <w:bCs/>
          <w:iCs/>
          <w:lang w:val="en-GB"/>
        </w:rPr>
        <w:t xml:space="preserve">being </w:t>
      </w:r>
      <w:r w:rsidRPr="00C62FBA">
        <w:rPr>
          <w:rFonts w:ascii="Arial" w:hAnsi="Arial" w:cs="Arial"/>
          <w:bCs/>
          <w:iCs/>
          <w:lang w:val="en-GB"/>
        </w:rPr>
        <w:t>the lowest in the Central and Eastern Europe region</w:t>
      </w:r>
      <w:r w:rsidR="006A0871" w:rsidRPr="00C62FBA">
        <w:rPr>
          <w:rFonts w:ascii="Arial" w:hAnsi="Arial" w:cs="Arial"/>
          <w:bCs/>
          <w:iCs/>
          <w:lang w:val="en-GB"/>
        </w:rPr>
        <w:t>.</w:t>
      </w:r>
      <w:r w:rsidR="006A0871" w:rsidRPr="00C62FBA">
        <w:rPr>
          <w:rFonts w:ascii="Arial" w:hAnsi="Arial" w:cs="Arial"/>
          <w:bCs/>
          <w:iCs/>
          <w:vertAlign w:val="superscript"/>
          <w:lang w:val="en-GB"/>
        </w:rPr>
        <w:footnoteReference w:id="71"/>
      </w:r>
      <w:r w:rsidR="006A0871" w:rsidRPr="00C62FBA">
        <w:rPr>
          <w:rFonts w:ascii="Arial" w:hAnsi="Arial" w:cs="Arial"/>
          <w:bCs/>
          <w:iCs/>
          <w:lang w:val="en-GB"/>
        </w:rPr>
        <w:t xml:space="preserve"> </w:t>
      </w:r>
      <w:r w:rsidRPr="00C62FBA">
        <w:rPr>
          <w:rFonts w:ascii="Arial" w:hAnsi="Arial" w:cs="Arial"/>
          <w:bCs/>
          <w:iCs/>
          <w:lang w:val="en-GB"/>
        </w:rPr>
        <w:t>The low adoption rate indicates a need for further analysis of the adoption process. Some research suggests that various actors in the child protection system view foster care as a permanent solution, which may hinder the adoption process</w:t>
      </w:r>
      <w:r w:rsidR="006A0871" w:rsidRPr="00C62FBA">
        <w:rPr>
          <w:rFonts w:ascii="Arial" w:hAnsi="Arial" w:cs="Arial"/>
          <w:bCs/>
          <w:iCs/>
          <w:lang w:val="en-GB"/>
        </w:rPr>
        <w:t>.</w:t>
      </w:r>
      <w:r w:rsidR="006A0871" w:rsidRPr="00C62FBA">
        <w:rPr>
          <w:rFonts w:ascii="Arial" w:hAnsi="Arial" w:cs="Arial"/>
          <w:bCs/>
          <w:iCs/>
          <w:vertAlign w:val="superscript"/>
          <w:lang w:val="en-GB"/>
        </w:rPr>
        <w:footnoteReference w:id="72"/>
      </w:r>
      <w:r w:rsidR="006A0871" w:rsidRPr="00C62FBA">
        <w:rPr>
          <w:rFonts w:ascii="Arial" w:hAnsi="Arial" w:cs="Arial"/>
          <w:bCs/>
          <w:iCs/>
          <w:lang w:val="en-GB"/>
        </w:rPr>
        <w:t xml:space="preserve"> </w:t>
      </w:r>
    </w:p>
    <w:p w14:paraId="5783274C" w14:textId="40E54F29" w:rsidR="00556709" w:rsidRPr="00C62FBA" w:rsidRDefault="00F63D6A" w:rsidP="00970458">
      <w:pPr>
        <w:spacing w:after="0" w:line="240" w:lineRule="auto"/>
        <w:jc w:val="both"/>
        <w:rPr>
          <w:rFonts w:ascii="Arial" w:hAnsi="Arial" w:cs="Arial"/>
          <w:iCs/>
          <w:lang w:val="en-GB"/>
        </w:rPr>
      </w:pPr>
      <w:r w:rsidRPr="00C62FBA">
        <w:rPr>
          <w:rFonts w:ascii="Arial" w:hAnsi="Arial" w:cs="Arial"/>
          <w:iCs/>
          <w:lang w:val="en-GB"/>
        </w:rPr>
        <w:t>During the implementation phase of this strategy, it is crucial to emphas</w:t>
      </w:r>
      <w:r w:rsidR="00C62FBA" w:rsidRPr="00C62FBA">
        <w:rPr>
          <w:rFonts w:ascii="Arial" w:hAnsi="Arial" w:cs="Arial"/>
          <w:iCs/>
          <w:lang w:val="en-GB"/>
        </w:rPr>
        <w:t>ise</w:t>
      </w:r>
      <w:r w:rsidRPr="00C62FBA">
        <w:rPr>
          <w:rFonts w:ascii="Arial" w:hAnsi="Arial" w:cs="Arial"/>
          <w:iCs/>
          <w:lang w:val="en-GB"/>
        </w:rPr>
        <w:t xml:space="preserve"> the following </w:t>
      </w:r>
      <w:r w:rsidRPr="00C62FBA">
        <w:rPr>
          <w:rFonts w:ascii="Arial" w:hAnsi="Arial" w:cs="Arial"/>
          <w:b/>
          <w:iCs/>
          <w:lang w:val="en-GB"/>
        </w:rPr>
        <w:t xml:space="preserve">concerns </w:t>
      </w:r>
      <w:r w:rsidRPr="00C62FBA">
        <w:rPr>
          <w:rFonts w:ascii="Arial" w:hAnsi="Arial" w:cs="Arial"/>
          <w:iCs/>
          <w:lang w:val="en-GB"/>
        </w:rPr>
        <w:t>regarding the delivery of family placement and foster care services</w:t>
      </w:r>
      <w:r w:rsidR="00556709" w:rsidRPr="00C62FBA">
        <w:rPr>
          <w:rFonts w:ascii="Arial" w:hAnsi="Arial" w:cs="Arial"/>
          <w:iCs/>
          <w:lang w:val="en-GB"/>
        </w:rPr>
        <w:t>:</w:t>
      </w:r>
    </w:p>
    <w:p w14:paraId="2BEFA028" w14:textId="42FE0FB5" w:rsidR="00F63D6A" w:rsidRPr="00C62FBA" w:rsidRDefault="00F63D6A" w:rsidP="00670257">
      <w:pPr>
        <w:pStyle w:val="ListParagraph"/>
        <w:numPr>
          <w:ilvl w:val="0"/>
          <w:numId w:val="2"/>
        </w:numPr>
        <w:spacing w:after="120" w:line="240" w:lineRule="auto"/>
        <w:jc w:val="both"/>
        <w:rPr>
          <w:rFonts w:ascii="Arial" w:hAnsi="Arial" w:cs="Arial"/>
          <w:bCs/>
          <w:iCs/>
          <w:lang w:val="en-GB"/>
        </w:rPr>
      </w:pPr>
      <w:r w:rsidRPr="00C62FBA">
        <w:rPr>
          <w:rFonts w:ascii="Arial" w:hAnsi="Arial" w:cs="Arial"/>
          <w:bCs/>
          <w:iCs/>
          <w:lang w:val="en-GB"/>
        </w:rPr>
        <w:t>Insufficiently developed temporary family placement services for adults and elderly people, family placement with additional or intensive support services, and urgent family placement services;</w:t>
      </w:r>
    </w:p>
    <w:p w14:paraId="27AD7D4E" w14:textId="27CD8D8E" w:rsidR="008761DA" w:rsidRPr="00C62FBA" w:rsidRDefault="008761DA" w:rsidP="00670257">
      <w:pPr>
        <w:pStyle w:val="ListParagraph"/>
        <w:numPr>
          <w:ilvl w:val="0"/>
          <w:numId w:val="2"/>
        </w:numPr>
        <w:spacing w:after="120" w:line="240" w:lineRule="auto"/>
        <w:jc w:val="both"/>
        <w:rPr>
          <w:rFonts w:ascii="Arial" w:hAnsi="Arial" w:cs="Arial"/>
          <w:bCs/>
          <w:iCs/>
          <w:lang w:val="en-GB"/>
        </w:rPr>
      </w:pPr>
      <w:r w:rsidRPr="00C62FBA">
        <w:rPr>
          <w:rFonts w:ascii="Arial" w:hAnsi="Arial" w:cs="Arial"/>
          <w:bCs/>
          <w:iCs/>
          <w:lang w:val="en-GB"/>
        </w:rPr>
        <w:t>Insufficiently developed temporary family placement services for adults and elderly people, family placement with additional or intensive support services, and urgent family placement services – foster care;</w:t>
      </w:r>
    </w:p>
    <w:p w14:paraId="22DFEBB6" w14:textId="65B4EE24" w:rsidR="00F63D6A" w:rsidRPr="00C62FBA" w:rsidRDefault="00F63D6A" w:rsidP="00670257">
      <w:pPr>
        <w:pStyle w:val="ListParagraph"/>
        <w:numPr>
          <w:ilvl w:val="0"/>
          <w:numId w:val="2"/>
        </w:numPr>
        <w:spacing w:after="120" w:line="240" w:lineRule="auto"/>
        <w:jc w:val="both"/>
        <w:rPr>
          <w:rFonts w:ascii="Arial" w:hAnsi="Arial" w:cs="Arial"/>
          <w:bCs/>
          <w:iCs/>
          <w:lang w:val="en-GB"/>
        </w:rPr>
      </w:pPr>
      <w:r w:rsidRPr="00C62FBA">
        <w:rPr>
          <w:rFonts w:ascii="Arial" w:hAnsi="Arial" w:cs="Arial"/>
          <w:bCs/>
          <w:iCs/>
          <w:lang w:val="en-GB"/>
        </w:rPr>
        <w:t>Insufficient number of family placement service providers</w:t>
      </w:r>
      <w:r w:rsidR="00D94C06" w:rsidRPr="00C62FBA">
        <w:rPr>
          <w:rFonts w:ascii="Arial" w:hAnsi="Arial" w:cs="Arial"/>
          <w:bCs/>
          <w:iCs/>
          <w:lang w:val="en-GB"/>
        </w:rPr>
        <w:t xml:space="preserve"> and family placement service providers – foster carers</w:t>
      </w:r>
      <w:r w:rsidRPr="00C62FBA">
        <w:rPr>
          <w:rFonts w:ascii="Arial" w:hAnsi="Arial" w:cs="Arial"/>
          <w:bCs/>
          <w:iCs/>
          <w:lang w:val="en-GB"/>
        </w:rPr>
        <w:t>;</w:t>
      </w:r>
    </w:p>
    <w:p w14:paraId="03625C0B" w14:textId="31225F88" w:rsidR="00F63D6A" w:rsidRPr="00C62FBA" w:rsidRDefault="00F63D6A" w:rsidP="00670257">
      <w:pPr>
        <w:pStyle w:val="ListParagraph"/>
        <w:numPr>
          <w:ilvl w:val="0"/>
          <w:numId w:val="2"/>
        </w:numPr>
        <w:spacing w:after="120" w:line="240" w:lineRule="auto"/>
        <w:jc w:val="both"/>
        <w:rPr>
          <w:rFonts w:ascii="Arial" w:hAnsi="Arial" w:cs="Arial"/>
          <w:bCs/>
          <w:iCs/>
          <w:lang w:val="en-GB"/>
        </w:rPr>
      </w:pPr>
      <w:r w:rsidRPr="00C62FBA">
        <w:rPr>
          <w:rFonts w:ascii="Arial" w:hAnsi="Arial" w:cs="Arial"/>
          <w:bCs/>
          <w:iCs/>
          <w:lang w:val="en-GB"/>
        </w:rPr>
        <w:lastRenderedPageBreak/>
        <w:t>Family placement and foster care service providers cannot exercise certain work-related rights;</w:t>
      </w:r>
    </w:p>
    <w:p w14:paraId="6F71CAF0" w14:textId="1F820CE1" w:rsidR="00F63D6A" w:rsidRPr="00C62FBA" w:rsidRDefault="00F63D6A" w:rsidP="00670257">
      <w:pPr>
        <w:pStyle w:val="ListParagraph"/>
        <w:numPr>
          <w:ilvl w:val="0"/>
          <w:numId w:val="2"/>
        </w:numPr>
        <w:spacing w:after="120" w:line="240" w:lineRule="auto"/>
        <w:jc w:val="both"/>
        <w:rPr>
          <w:rFonts w:ascii="Arial" w:hAnsi="Arial" w:cs="Arial"/>
          <w:bCs/>
          <w:iCs/>
          <w:lang w:val="en-GB"/>
        </w:rPr>
      </w:pPr>
      <w:r w:rsidRPr="00C62FBA">
        <w:rPr>
          <w:rFonts w:ascii="Arial" w:hAnsi="Arial" w:cs="Arial"/>
          <w:bCs/>
          <w:iCs/>
          <w:lang w:val="en-GB"/>
        </w:rPr>
        <w:t>Lack of non-kinship family placement and foster care service providers, especially for urgent family placement, intensive or additional support, and temporary placement;</w:t>
      </w:r>
    </w:p>
    <w:p w14:paraId="7B835B2F" w14:textId="423BC238" w:rsidR="00F63D6A" w:rsidRPr="00C62FBA" w:rsidRDefault="00F63D6A" w:rsidP="00670257">
      <w:pPr>
        <w:pStyle w:val="ListParagraph"/>
        <w:numPr>
          <w:ilvl w:val="0"/>
          <w:numId w:val="2"/>
        </w:numPr>
        <w:spacing w:after="120" w:line="240" w:lineRule="auto"/>
        <w:jc w:val="both"/>
        <w:rPr>
          <w:rFonts w:ascii="Arial" w:hAnsi="Arial" w:cs="Arial"/>
          <w:bCs/>
          <w:iCs/>
          <w:lang w:val="en-GB"/>
        </w:rPr>
      </w:pPr>
      <w:r w:rsidRPr="00C62FBA">
        <w:rPr>
          <w:rFonts w:ascii="Arial" w:hAnsi="Arial" w:cs="Arial"/>
          <w:bCs/>
          <w:iCs/>
          <w:lang w:val="en-GB"/>
        </w:rPr>
        <w:t>Inadequate support for foster families after initial training;</w:t>
      </w:r>
    </w:p>
    <w:p w14:paraId="794E1FF8" w14:textId="39193F23" w:rsidR="00F63D6A" w:rsidRPr="00C62FBA" w:rsidRDefault="004441DB" w:rsidP="00670257">
      <w:pPr>
        <w:pStyle w:val="ListParagraph"/>
        <w:numPr>
          <w:ilvl w:val="0"/>
          <w:numId w:val="2"/>
        </w:numPr>
        <w:spacing w:after="120" w:line="240" w:lineRule="auto"/>
        <w:jc w:val="both"/>
        <w:rPr>
          <w:rFonts w:ascii="Arial" w:hAnsi="Arial" w:cs="Arial"/>
          <w:bCs/>
          <w:iCs/>
          <w:lang w:val="en-GB"/>
        </w:rPr>
      </w:pPr>
      <w:r w:rsidRPr="00C62FBA">
        <w:rPr>
          <w:rFonts w:ascii="Arial" w:hAnsi="Arial" w:cs="Arial"/>
          <w:bCs/>
          <w:iCs/>
          <w:lang w:val="en-GB"/>
        </w:rPr>
        <w:t>The p</w:t>
      </w:r>
      <w:r w:rsidR="00F63D6A" w:rsidRPr="00C62FBA">
        <w:rPr>
          <w:rFonts w:ascii="Arial" w:hAnsi="Arial" w:cs="Arial"/>
          <w:bCs/>
          <w:iCs/>
          <w:lang w:val="en-GB"/>
        </w:rPr>
        <w:t>reparation of children and young people for independent living depends on the foster carers</w:t>
      </w:r>
      <w:r w:rsidR="00276D99" w:rsidRPr="00C62FBA">
        <w:rPr>
          <w:rFonts w:ascii="Arial" w:hAnsi="Arial" w:cs="Arial"/>
          <w:bCs/>
          <w:iCs/>
          <w:lang w:val="en-GB"/>
        </w:rPr>
        <w:t>’</w:t>
      </w:r>
      <w:r w:rsidR="00F63D6A" w:rsidRPr="00C62FBA">
        <w:rPr>
          <w:rFonts w:ascii="Arial" w:hAnsi="Arial" w:cs="Arial"/>
          <w:bCs/>
          <w:iCs/>
          <w:lang w:val="en-GB"/>
        </w:rPr>
        <w:t xml:space="preserve"> decisions;</w:t>
      </w:r>
    </w:p>
    <w:p w14:paraId="452D5DB6" w14:textId="470754D0" w:rsidR="00F63D6A" w:rsidRPr="00C62FBA" w:rsidRDefault="004441DB" w:rsidP="00670257">
      <w:pPr>
        <w:pStyle w:val="ListParagraph"/>
        <w:numPr>
          <w:ilvl w:val="0"/>
          <w:numId w:val="2"/>
        </w:numPr>
        <w:spacing w:after="120" w:line="240" w:lineRule="auto"/>
        <w:jc w:val="both"/>
        <w:rPr>
          <w:rFonts w:ascii="Arial" w:hAnsi="Arial" w:cs="Arial"/>
          <w:bCs/>
          <w:iCs/>
          <w:lang w:val="en-GB"/>
        </w:rPr>
      </w:pPr>
      <w:r w:rsidRPr="00C62FBA">
        <w:rPr>
          <w:rFonts w:ascii="Arial" w:hAnsi="Arial" w:cs="Arial"/>
          <w:bCs/>
          <w:iCs/>
          <w:lang w:val="en-GB"/>
        </w:rPr>
        <w:t>The m</w:t>
      </w:r>
      <w:r w:rsidR="00F63D6A" w:rsidRPr="00C62FBA">
        <w:rPr>
          <w:rFonts w:ascii="Arial" w:hAnsi="Arial" w:cs="Arial"/>
          <w:bCs/>
          <w:iCs/>
          <w:lang w:val="en-GB"/>
        </w:rPr>
        <w:t xml:space="preserve">isconception that </w:t>
      </w:r>
      <w:r w:rsidRPr="00C62FBA">
        <w:rPr>
          <w:rFonts w:ascii="Arial" w:hAnsi="Arial" w:cs="Arial"/>
          <w:bCs/>
          <w:iCs/>
          <w:lang w:val="en-GB"/>
        </w:rPr>
        <w:t>family placement – foster care</w:t>
      </w:r>
      <w:r w:rsidR="00F63D6A" w:rsidRPr="00C62FBA">
        <w:rPr>
          <w:rFonts w:ascii="Arial" w:hAnsi="Arial" w:cs="Arial"/>
          <w:bCs/>
          <w:iCs/>
          <w:lang w:val="en-GB"/>
        </w:rPr>
        <w:t xml:space="preserve"> is a permanent form of child protection;</w:t>
      </w:r>
    </w:p>
    <w:p w14:paraId="7870E941" w14:textId="49164A47" w:rsidR="00F63D6A" w:rsidRPr="00C62FBA" w:rsidRDefault="00F63D6A" w:rsidP="00670257">
      <w:pPr>
        <w:pStyle w:val="ListParagraph"/>
        <w:numPr>
          <w:ilvl w:val="0"/>
          <w:numId w:val="2"/>
        </w:numPr>
        <w:spacing w:after="120" w:line="240" w:lineRule="auto"/>
        <w:jc w:val="both"/>
        <w:rPr>
          <w:rFonts w:ascii="Arial" w:hAnsi="Arial" w:cs="Arial"/>
          <w:bCs/>
          <w:iCs/>
          <w:lang w:val="en-GB"/>
        </w:rPr>
      </w:pPr>
      <w:r w:rsidRPr="00C62FBA">
        <w:rPr>
          <w:rFonts w:ascii="Arial" w:hAnsi="Arial" w:cs="Arial"/>
          <w:bCs/>
          <w:iCs/>
          <w:lang w:val="en-GB"/>
        </w:rPr>
        <w:t>Lack of professional foster carers for urgent and temporary foster care;</w:t>
      </w:r>
    </w:p>
    <w:p w14:paraId="1EB15029" w14:textId="27FFFD3C" w:rsidR="00F63D6A" w:rsidRPr="00C62FBA" w:rsidRDefault="00F63D6A" w:rsidP="00670257">
      <w:pPr>
        <w:pStyle w:val="ListParagraph"/>
        <w:numPr>
          <w:ilvl w:val="0"/>
          <w:numId w:val="2"/>
        </w:numPr>
        <w:spacing w:after="120" w:line="240" w:lineRule="auto"/>
        <w:jc w:val="both"/>
        <w:rPr>
          <w:rFonts w:ascii="Arial" w:hAnsi="Arial" w:cs="Arial"/>
          <w:bCs/>
          <w:iCs/>
          <w:lang w:val="en-GB"/>
        </w:rPr>
      </w:pPr>
      <w:r w:rsidRPr="00C62FBA">
        <w:rPr>
          <w:rFonts w:ascii="Arial" w:hAnsi="Arial" w:cs="Arial"/>
          <w:bCs/>
          <w:iCs/>
          <w:lang w:val="en-GB"/>
        </w:rPr>
        <w:t>Underdeveloped adoption process;</w:t>
      </w:r>
    </w:p>
    <w:p w14:paraId="2292150A" w14:textId="1304A9C1" w:rsidR="00D32303" w:rsidRPr="00C62FBA" w:rsidRDefault="00F63D6A" w:rsidP="00670257">
      <w:pPr>
        <w:pStyle w:val="ListParagraph"/>
        <w:numPr>
          <w:ilvl w:val="0"/>
          <w:numId w:val="2"/>
        </w:numPr>
        <w:spacing w:after="120" w:line="240" w:lineRule="auto"/>
        <w:jc w:val="both"/>
        <w:rPr>
          <w:rFonts w:ascii="Arial" w:hAnsi="Arial" w:cs="Arial"/>
          <w:bCs/>
          <w:iCs/>
          <w:lang w:val="en-GB"/>
        </w:rPr>
      </w:pPr>
      <w:r w:rsidRPr="00C62FBA">
        <w:rPr>
          <w:rFonts w:ascii="Arial" w:hAnsi="Arial" w:cs="Arial"/>
          <w:bCs/>
          <w:iCs/>
          <w:lang w:val="en-GB"/>
        </w:rPr>
        <w:t>Lack of supervision and quality control in providing family placement and foster care services</w:t>
      </w:r>
      <w:r w:rsidR="00970458" w:rsidRPr="00C62FBA">
        <w:rPr>
          <w:rFonts w:ascii="Arial" w:hAnsi="Arial" w:cs="Arial"/>
          <w:bCs/>
          <w:iCs/>
          <w:lang w:val="en-GB"/>
        </w:rPr>
        <w:t>.</w:t>
      </w:r>
    </w:p>
    <w:p w14:paraId="77A15694" w14:textId="12983217" w:rsidR="00A0473F" w:rsidRPr="00C62FBA" w:rsidRDefault="0065098B" w:rsidP="00970458">
      <w:pPr>
        <w:spacing w:after="120" w:line="240" w:lineRule="auto"/>
        <w:jc w:val="both"/>
        <w:rPr>
          <w:rFonts w:ascii="Arial" w:hAnsi="Arial" w:cs="Arial"/>
          <w:bCs/>
          <w:lang w:val="en-GB"/>
        </w:rPr>
      </w:pPr>
      <w:bookmarkStart w:id="35" w:name="_Toc188606919"/>
      <w:r w:rsidRPr="00C62FBA">
        <w:rPr>
          <w:rStyle w:val="Heading3Char"/>
          <w:rFonts w:cs="Arial"/>
          <w:lang w:val="en-GB"/>
        </w:rPr>
        <w:t>2.</w:t>
      </w:r>
      <w:r w:rsidR="00AD29A8" w:rsidRPr="00C62FBA">
        <w:rPr>
          <w:rStyle w:val="Heading3Char"/>
          <w:rFonts w:cs="Arial"/>
          <w:lang w:val="en-GB"/>
        </w:rPr>
        <w:t>3.4.</w:t>
      </w:r>
      <w:r w:rsidRPr="00C62FBA">
        <w:rPr>
          <w:rStyle w:val="Heading3Char"/>
          <w:rFonts w:cs="Arial"/>
          <w:lang w:val="en-GB"/>
        </w:rPr>
        <w:t xml:space="preserve"> </w:t>
      </w:r>
      <w:r w:rsidR="00F63D6A" w:rsidRPr="00C62FBA">
        <w:rPr>
          <w:rStyle w:val="Heading3Char"/>
          <w:rFonts w:cs="Arial"/>
          <w:lang w:val="en-GB"/>
        </w:rPr>
        <w:t>Missing community living support services</w:t>
      </w:r>
      <w:bookmarkEnd w:id="35"/>
      <w:r w:rsidR="00257D07" w:rsidRPr="00C62FBA">
        <w:rPr>
          <w:rStyle w:val="FootnoteReference"/>
          <w:rFonts w:ascii="Arial" w:hAnsi="Arial" w:cs="Arial"/>
          <w:b/>
          <w:bCs/>
          <w:lang w:val="en-GB"/>
        </w:rPr>
        <w:footnoteReference w:id="73"/>
      </w:r>
    </w:p>
    <w:p w14:paraId="038354AB" w14:textId="1A973CE1" w:rsidR="00A0473F" w:rsidRPr="00C62FBA" w:rsidRDefault="00F63D6A" w:rsidP="00D259A8">
      <w:pPr>
        <w:pStyle w:val="T30X"/>
        <w:spacing w:before="0" w:after="120"/>
        <w:ind w:firstLine="0"/>
        <w:rPr>
          <w:rFonts w:ascii="Arial" w:hAnsi="Arial" w:cs="Arial"/>
          <w:bCs/>
          <w:iCs/>
          <w:color w:val="auto"/>
          <w:lang w:val="en-GB"/>
        </w:rPr>
      </w:pPr>
      <w:r w:rsidRPr="00C62FBA">
        <w:rPr>
          <w:rFonts w:ascii="Arial" w:eastAsia="Cambria" w:hAnsi="Arial" w:cs="Arial"/>
          <w:b/>
          <w:iCs/>
          <w:lang w:val="en-GB"/>
        </w:rPr>
        <w:t xml:space="preserve">Supported living </w:t>
      </w:r>
      <w:r w:rsidRPr="00C62FBA">
        <w:rPr>
          <w:rFonts w:ascii="Arial" w:eastAsia="Cambria" w:hAnsi="Arial" w:cs="Arial"/>
          <w:iCs/>
          <w:lang w:val="en-GB"/>
        </w:rPr>
        <w:t>is a service intended for adults and elderly people with disabilities, young people who were without parental care until the age of 23, and individuals requiring social protection due to special circumstances and social risks. Although minimum standards and norms for providing this service are prescribed by regulations</w:t>
      </w:r>
      <w:r w:rsidR="004441DB" w:rsidRPr="00C62FBA">
        <w:rPr>
          <w:rFonts w:ascii="Arial" w:eastAsia="Cambria" w:hAnsi="Arial" w:cs="Arial"/>
          <w:iCs/>
          <w:lang w:val="en-GB"/>
        </w:rPr>
        <w:t>,</w:t>
      </w:r>
      <w:r w:rsidR="00A0473F" w:rsidRPr="00C62FBA">
        <w:rPr>
          <w:rStyle w:val="FootnoteReference"/>
          <w:rFonts w:ascii="Arial" w:eastAsia="Cambria" w:hAnsi="Arial" w:cs="Arial"/>
          <w:lang w:val="en-GB"/>
        </w:rPr>
        <w:footnoteReference w:id="74"/>
      </w:r>
      <w:r w:rsidR="00A0473F" w:rsidRPr="00C62FBA">
        <w:rPr>
          <w:rFonts w:ascii="Arial" w:eastAsia="Cambria" w:hAnsi="Arial" w:cs="Arial"/>
          <w:lang w:val="en-GB"/>
        </w:rPr>
        <w:t xml:space="preserve"> </w:t>
      </w:r>
      <w:r w:rsidRPr="00C62FBA">
        <w:rPr>
          <w:rFonts w:ascii="Arial" w:eastAsia="Cambria" w:hAnsi="Arial" w:cs="Arial"/>
          <w:lang w:val="en-GB"/>
        </w:rPr>
        <w:t>supported living is not yet established. Its development is imperative for deinsti</w:t>
      </w:r>
      <w:r w:rsidR="00381B7A" w:rsidRPr="00C62FBA">
        <w:rPr>
          <w:rFonts w:ascii="Arial" w:eastAsia="Cambria" w:hAnsi="Arial" w:cs="Arial"/>
          <w:lang w:val="en-GB"/>
        </w:rPr>
        <w:t>tutionalisation</w:t>
      </w:r>
      <w:r w:rsidRPr="00C62FBA">
        <w:rPr>
          <w:rFonts w:ascii="Arial" w:eastAsia="Cambria" w:hAnsi="Arial" w:cs="Arial"/>
          <w:lang w:val="en-GB"/>
        </w:rPr>
        <w:t>, and efforts must be intensified to establish and develop this form of support. This would enable independent living in the community for those currently institutional</w:t>
      </w:r>
      <w:r w:rsidR="005676FF" w:rsidRPr="00C62FBA">
        <w:rPr>
          <w:rFonts w:ascii="Arial" w:eastAsia="Cambria" w:hAnsi="Arial" w:cs="Arial"/>
          <w:lang w:val="en-GB"/>
        </w:rPr>
        <w:t>ised</w:t>
      </w:r>
      <w:r w:rsidRPr="00C62FBA">
        <w:rPr>
          <w:rFonts w:ascii="Arial" w:eastAsia="Cambria" w:hAnsi="Arial" w:cs="Arial"/>
          <w:lang w:val="en-GB"/>
        </w:rPr>
        <w:t xml:space="preserve"> or at risk of insti</w:t>
      </w:r>
      <w:r w:rsidR="00381B7A" w:rsidRPr="00C62FBA">
        <w:rPr>
          <w:rFonts w:ascii="Arial" w:eastAsia="Cambria" w:hAnsi="Arial" w:cs="Arial"/>
          <w:lang w:val="en-GB"/>
        </w:rPr>
        <w:t>tutionalisation</w:t>
      </w:r>
      <w:r w:rsidRPr="00C62FBA">
        <w:rPr>
          <w:rFonts w:ascii="Arial" w:eastAsia="Cambria" w:hAnsi="Arial" w:cs="Arial"/>
          <w:lang w:val="en-GB"/>
        </w:rPr>
        <w:t xml:space="preserve"> due to lack of family support and living conditions. In Podgorica, Bijelo Polje, Danilovgrad, and Kotor, residential units provide support to young people leaving the Children</w:t>
      </w:r>
      <w:r w:rsidR="00276D99" w:rsidRPr="00C62FBA">
        <w:rPr>
          <w:rFonts w:ascii="Arial" w:eastAsia="Cambria" w:hAnsi="Arial" w:cs="Arial"/>
          <w:lang w:val="en-GB"/>
        </w:rPr>
        <w:t>’</w:t>
      </w:r>
      <w:r w:rsidRPr="00C62FBA">
        <w:rPr>
          <w:rFonts w:ascii="Arial" w:eastAsia="Cambria" w:hAnsi="Arial" w:cs="Arial"/>
          <w:lang w:val="en-GB"/>
        </w:rPr>
        <w:t xml:space="preserve">s Home </w:t>
      </w:r>
      <w:r w:rsidR="00C80400" w:rsidRPr="00C62FBA">
        <w:rPr>
          <w:rFonts w:ascii="Arial" w:eastAsia="Cambria" w:hAnsi="Arial" w:cs="Arial"/>
          <w:lang w:val="en-GB"/>
        </w:rPr>
        <w:t>“</w:t>
      </w:r>
      <w:r w:rsidRPr="00C62FBA">
        <w:rPr>
          <w:rFonts w:ascii="Arial" w:eastAsia="Cambria" w:hAnsi="Arial" w:cs="Arial"/>
          <w:lang w:val="en-GB"/>
        </w:rPr>
        <w:t>Mladost</w:t>
      </w:r>
      <w:r w:rsidR="00C80400" w:rsidRPr="00C62FBA">
        <w:rPr>
          <w:rFonts w:ascii="Arial" w:eastAsia="Cambria" w:hAnsi="Arial" w:cs="Arial"/>
          <w:lang w:val="en-GB"/>
        </w:rPr>
        <w:t>”</w:t>
      </w:r>
      <w:r w:rsidRPr="00C62FBA">
        <w:rPr>
          <w:rFonts w:ascii="Arial" w:eastAsia="Cambria" w:hAnsi="Arial" w:cs="Arial"/>
          <w:lang w:val="en-GB"/>
        </w:rPr>
        <w:t xml:space="preserve"> Bijela</w:t>
      </w:r>
      <w:r w:rsidR="00A0473F" w:rsidRPr="00C62FBA">
        <w:rPr>
          <w:rFonts w:ascii="Arial" w:hAnsi="Arial" w:cs="Arial"/>
          <w:bCs/>
          <w:iCs/>
          <w:color w:val="auto"/>
          <w:lang w:val="en-GB"/>
        </w:rPr>
        <w:t xml:space="preserve">. </w:t>
      </w:r>
    </w:p>
    <w:p w14:paraId="6951A6A2" w14:textId="72387571" w:rsidR="00E72837" w:rsidRPr="00C62FBA" w:rsidRDefault="00F63D6A" w:rsidP="00D259A8">
      <w:pPr>
        <w:spacing w:after="0" w:line="240" w:lineRule="auto"/>
        <w:jc w:val="both"/>
        <w:rPr>
          <w:rFonts w:ascii="Arial" w:hAnsi="Arial" w:cs="Arial"/>
          <w:iCs/>
          <w:lang w:val="en-GB"/>
        </w:rPr>
      </w:pPr>
      <w:bookmarkStart w:id="36" w:name="_Hlk169256590"/>
      <w:r w:rsidRPr="00C62FBA">
        <w:rPr>
          <w:rFonts w:ascii="Arial" w:hAnsi="Arial" w:cs="Arial"/>
          <w:iCs/>
          <w:lang w:val="en-GB"/>
        </w:rPr>
        <w:t>During the implementation phase of this strategy, it is crucial to emphas</w:t>
      </w:r>
      <w:r w:rsidR="00C62FBA" w:rsidRPr="00C62FBA">
        <w:rPr>
          <w:rFonts w:ascii="Arial" w:hAnsi="Arial" w:cs="Arial"/>
          <w:iCs/>
          <w:lang w:val="en-GB"/>
        </w:rPr>
        <w:t>ise</w:t>
      </w:r>
      <w:r w:rsidRPr="00C62FBA">
        <w:rPr>
          <w:rFonts w:ascii="Arial" w:hAnsi="Arial" w:cs="Arial"/>
          <w:iCs/>
          <w:lang w:val="en-GB"/>
        </w:rPr>
        <w:t xml:space="preserve"> the following </w:t>
      </w:r>
      <w:r w:rsidRPr="00C62FBA">
        <w:rPr>
          <w:rFonts w:ascii="Arial" w:hAnsi="Arial" w:cs="Arial"/>
          <w:b/>
          <w:iCs/>
          <w:lang w:val="en-GB"/>
        </w:rPr>
        <w:t xml:space="preserve">concerns </w:t>
      </w:r>
      <w:r w:rsidRPr="00C62FBA">
        <w:rPr>
          <w:rFonts w:ascii="Arial" w:hAnsi="Arial" w:cs="Arial"/>
          <w:iCs/>
          <w:lang w:val="en-GB"/>
        </w:rPr>
        <w:t>regarding the delivery of supported living services</w:t>
      </w:r>
      <w:r w:rsidR="00E72837" w:rsidRPr="00C62FBA">
        <w:rPr>
          <w:rFonts w:ascii="Arial" w:hAnsi="Arial" w:cs="Arial"/>
          <w:iCs/>
          <w:lang w:val="en-GB"/>
        </w:rPr>
        <w:t xml:space="preserve">: </w:t>
      </w:r>
      <w:bookmarkEnd w:id="36"/>
    </w:p>
    <w:p w14:paraId="172A6A52" w14:textId="2A0E4CFD" w:rsidR="00F63D6A" w:rsidRPr="00C62FBA" w:rsidRDefault="00F63D6A" w:rsidP="00670257">
      <w:pPr>
        <w:pStyle w:val="ListParagraph"/>
        <w:numPr>
          <w:ilvl w:val="0"/>
          <w:numId w:val="21"/>
        </w:numPr>
        <w:spacing w:after="0" w:line="240" w:lineRule="auto"/>
        <w:jc w:val="both"/>
        <w:rPr>
          <w:rFonts w:ascii="Arial" w:hAnsi="Arial" w:cs="Arial"/>
          <w:lang w:val="en-GB"/>
        </w:rPr>
      </w:pPr>
      <w:r w:rsidRPr="00C62FBA">
        <w:rPr>
          <w:rFonts w:ascii="Arial" w:hAnsi="Arial" w:cs="Arial"/>
          <w:lang w:val="en-GB"/>
        </w:rPr>
        <w:t xml:space="preserve">Lack of licensed service providers despite established </w:t>
      </w:r>
      <w:r w:rsidR="00D94C06" w:rsidRPr="00C62FBA">
        <w:rPr>
          <w:rFonts w:ascii="Arial" w:hAnsi="Arial" w:cs="Arial"/>
          <w:lang w:val="en-GB"/>
        </w:rPr>
        <w:t xml:space="preserve">minimal </w:t>
      </w:r>
      <w:r w:rsidRPr="00C62FBA">
        <w:rPr>
          <w:rFonts w:ascii="Arial" w:hAnsi="Arial" w:cs="Arial"/>
          <w:lang w:val="en-GB"/>
        </w:rPr>
        <w:t>standards and norms;</w:t>
      </w:r>
    </w:p>
    <w:p w14:paraId="513D8675" w14:textId="3C237E52" w:rsidR="00F63D6A" w:rsidRPr="00C62FBA" w:rsidRDefault="00F63D6A" w:rsidP="00670257">
      <w:pPr>
        <w:pStyle w:val="ListParagraph"/>
        <w:numPr>
          <w:ilvl w:val="0"/>
          <w:numId w:val="21"/>
        </w:numPr>
        <w:spacing w:after="0" w:line="240" w:lineRule="auto"/>
        <w:jc w:val="both"/>
        <w:rPr>
          <w:rFonts w:ascii="Arial" w:hAnsi="Arial" w:cs="Arial"/>
          <w:lang w:val="en-GB"/>
        </w:rPr>
      </w:pPr>
      <w:r w:rsidRPr="00C62FBA">
        <w:rPr>
          <w:rFonts w:ascii="Arial" w:hAnsi="Arial" w:cs="Arial"/>
          <w:lang w:val="en-GB"/>
        </w:rPr>
        <w:t>Undefined service cost;</w:t>
      </w:r>
    </w:p>
    <w:p w14:paraId="3FDE90BB" w14:textId="1172631F" w:rsidR="00E72837" w:rsidRPr="00C62FBA" w:rsidRDefault="004441DB" w:rsidP="00670257">
      <w:pPr>
        <w:pStyle w:val="ListParagraph"/>
        <w:numPr>
          <w:ilvl w:val="0"/>
          <w:numId w:val="21"/>
        </w:numPr>
        <w:spacing w:after="0" w:line="240" w:lineRule="auto"/>
        <w:jc w:val="both"/>
        <w:rPr>
          <w:rFonts w:ascii="Arial" w:hAnsi="Arial" w:cs="Arial"/>
          <w:lang w:val="en-GB"/>
        </w:rPr>
      </w:pPr>
      <w:r w:rsidRPr="00C62FBA">
        <w:rPr>
          <w:rFonts w:ascii="Arial" w:hAnsi="Arial" w:cs="Arial"/>
          <w:lang w:val="en-GB"/>
        </w:rPr>
        <w:t xml:space="preserve">There is a lack of collaboration and initiative between state and local levels </w:t>
      </w:r>
      <w:r w:rsidR="00C62FBA" w:rsidRPr="00C62FBA">
        <w:rPr>
          <w:rFonts w:ascii="Arial" w:hAnsi="Arial" w:cs="Arial"/>
          <w:lang w:val="en-GB"/>
        </w:rPr>
        <w:t>to establish this service and to promote</w:t>
      </w:r>
      <w:r w:rsidR="00F63D6A" w:rsidRPr="00C62FBA">
        <w:rPr>
          <w:rFonts w:ascii="Arial" w:hAnsi="Arial" w:cs="Arial"/>
          <w:lang w:val="en-GB"/>
        </w:rPr>
        <w:t xml:space="preserve"> intersectoral cooperation</w:t>
      </w:r>
      <w:r w:rsidR="00E11348" w:rsidRPr="00C62FBA">
        <w:rPr>
          <w:rFonts w:ascii="Arial" w:hAnsi="Arial" w:cs="Arial"/>
          <w:lang w:val="en-GB"/>
        </w:rPr>
        <w:t>.</w:t>
      </w:r>
    </w:p>
    <w:p w14:paraId="67206EEB" w14:textId="1A8C6AFB" w:rsidR="004F558E" w:rsidRPr="00C62FBA" w:rsidRDefault="004F558E" w:rsidP="00670257">
      <w:pPr>
        <w:pStyle w:val="ListParagraph"/>
        <w:numPr>
          <w:ilvl w:val="0"/>
          <w:numId w:val="21"/>
        </w:numPr>
        <w:spacing w:after="0" w:line="240" w:lineRule="auto"/>
        <w:jc w:val="both"/>
        <w:rPr>
          <w:rFonts w:ascii="Arial" w:hAnsi="Arial" w:cs="Arial"/>
          <w:lang w:val="en-GB"/>
        </w:rPr>
      </w:pPr>
      <w:r w:rsidRPr="00C62FBA">
        <w:rPr>
          <w:rFonts w:ascii="Arial" w:hAnsi="Arial" w:cs="Arial"/>
          <w:lang w:val="en-GB"/>
        </w:rPr>
        <w:t>Insufficient use of housing units owned by the CSW across municipalities;</w:t>
      </w:r>
    </w:p>
    <w:p w14:paraId="29025E90" w14:textId="76907761" w:rsidR="004F558E" w:rsidRPr="00C62FBA" w:rsidRDefault="004F558E" w:rsidP="00670257">
      <w:pPr>
        <w:pStyle w:val="ListParagraph"/>
        <w:numPr>
          <w:ilvl w:val="0"/>
          <w:numId w:val="21"/>
        </w:numPr>
        <w:spacing w:after="0" w:line="240" w:lineRule="auto"/>
        <w:jc w:val="both"/>
        <w:rPr>
          <w:rFonts w:ascii="Arial" w:hAnsi="Arial" w:cs="Arial"/>
          <w:lang w:val="en-GB"/>
        </w:rPr>
      </w:pPr>
      <w:r w:rsidRPr="00C62FBA">
        <w:rPr>
          <w:rFonts w:ascii="Arial" w:hAnsi="Arial" w:cs="Arial"/>
          <w:lang w:val="en-GB"/>
        </w:rPr>
        <w:t xml:space="preserve">There are no accredited training </w:t>
      </w:r>
      <w:r w:rsidR="00C62FBA" w:rsidRPr="00C62FBA">
        <w:rPr>
          <w:rFonts w:ascii="Arial" w:hAnsi="Arial" w:cs="Arial"/>
          <w:lang w:val="en-GB"/>
        </w:rPr>
        <w:t>programmes</w:t>
      </w:r>
      <w:r w:rsidRPr="00C62FBA">
        <w:rPr>
          <w:rFonts w:ascii="Arial" w:hAnsi="Arial" w:cs="Arial"/>
          <w:lang w:val="en-GB"/>
        </w:rPr>
        <w:t xml:space="preserve"> for providing this service.</w:t>
      </w:r>
    </w:p>
    <w:p w14:paraId="77C01F45" w14:textId="413C96AA" w:rsidR="00567AF0" w:rsidRPr="00C62FBA" w:rsidRDefault="00F63D6A" w:rsidP="00D259A8">
      <w:pPr>
        <w:spacing w:before="120" w:after="120" w:line="240" w:lineRule="auto"/>
        <w:jc w:val="both"/>
        <w:rPr>
          <w:rFonts w:ascii="Arial" w:hAnsi="Arial" w:cs="Arial"/>
          <w:shd w:val="clear" w:color="auto" w:fill="FFFFFF"/>
          <w:lang w:val="en-GB"/>
        </w:rPr>
      </w:pPr>
      <w:r w:rsidRPr="00C62FBA">
        <w:rPr>
          <w:rFonts w:ascii="Arial" w:hAnsi="Arial" w:cs="Arial"/>
          <w:b/>
          <w:iCs/>
          <w:lang w:val="en-GB"/>
        </w:rPr>
        <w:t xml:space="preserve">Sign language interpretation and translation </w:t>
      </w:r>
      <w:r w:rsidRPr="00C62FBA">
        <w:rPr>
          <w:rFonts w:ascii="Arial" w:hAnsi="Arial" w:cs="Arial"/>
          <w:iCs/>
          <w:lang w:val="en-GB"/>
        </w:rPr>
        <w:t>is a service intended for</w:t>
      </w:r>
      <w:r w:rsidR="00381B7A" w:rsidRPr="00C62FBA">
        <w:rPr>
          <w:rFonts w:ascii="Arial" w:hAnsi="Arial" w:cs="Arial"/>
          <w:iCs/>
          <w:lang w:val="en-GB"/>
        </w:rPr>
        <w:t xml:space="preserve"> </w:t>
      </w:r>
      <w:r w:rsidRPr="00C62FBA">
        <w:rPr>
          <w:rFonts w:ascii="Arial" w:hAnsi="Arial" w:cs="Arial"/>
          <w:iCs/>
          <w:lang w:val="en-GB"/>
        </w:rPr>
        <w:t xml:space="preserve">persons with hearing and/or speech impairments. </w:t>
      </w:r>
      <w:r w:rsidR="00F917D5" w:rsidRPr="00C62FBA">
        <w:rPr>
          <w:rFonts w:ascii="Arial" w:hAnsi="Arial" w:cs="Arial"/>
          <w:iCs/>
          <w:lang w:val="en-GB"/>
        </w:rPr>
        <w:t>Although it is legally recognised as a community living support service, it remains neither adequately detailed nor formally developed</w:t>
      </w:r>
      <w:r w:rsidRPr="00C62FBA">
        <w:rPr>
          <w:rFonts w:ascii="Arial" w:hAnsi="Arial" w:cs="Arial"/>
          <w:iCs/>
          <w:lang w:val="en-GB"/>
        </w:rPr>
        <w:t xml:space="preserve">. Persons with hearing and/or speech impairments have the right, same as anyone else, to equality, non-discrimination, and access to information in adaptable formats, guaranteed by international and national legal acts on human rights, especially the rights of persons with disabilities. It is particularly concerning that adaptable information formats are </w:t>
      </w:r>
      <w:r w:rsidR="009A57CB" w:rsidRPr="00C62FBA">
        <w:rPr>
          <w:rFonts w:ascii="Arial" w:hAnsi="Arial" w:cs="Arial"/>
          <w:iCs/>
          <w:lang w:val="en-GB"/>
        </w:rPr>
        <w:t xml:space="preserve">not </w:t>
      </w:r>
      <w:r w:rsidRPr="00C62FBA">
        <w:rPr>
          <w:rFonts w:ascii="Arial" w:hAnsi="Arial" w:cs="Arial"/>
          <w:iCs/>
          <w:lang w:val="en-GB"/>
        </w:rPr>
        <w:t xml:space="preserve">available in most public institutions, offices, and public transportation services. </w:t>
      </w:r>
      <w:r w:rsidR="004441DB" w:rsidRPr="00C62FBA">
        <w:rPr>
          <w:rFonts w:ascii="Arial" w:hAnsi="Arial" w:cs="Arial"/>
          <w:iCs/>
          <w:lang w:val="en-GB"/>
        </w:rPr>
        <w:t>There are very few sign language interpreters in Montenegro</w:t>
      </w:r>
      <w:r w:rsidRPr="00C62FBA">
        <w:rPr>
          <w:rFonts w:ascii="Arial" w:hAnsi="Arial" w:cs="Arial"/>
          <w:iCs/>
          <w:lang w:val="en-GB"/>
        </w:rPr>
        <w:t xml:space="preserve">, and for most of them, this is not their primary occupation. </w:t>
      </w:r>
      <w:r w:rsidR="004441DB" w:rsidRPr="00C62FBA">
        <w:rPr>
          <w:rFonts w:ascii="Arial" w:hAnsi="Arial" w:cs="Arial"/>
          <w:iCs/>
          <w:lang w:val="en-GB"/>
        </w:rPr>
        <w:t>This service is not part of the social and child protection system in neighbouring countries</w:t>
      </w:r>
      <w:r w:rsidRPr="00C62FBA">
        <w:rPr>
          <w:rFonts w:ascii="Arial" w:hAnsi="Arial" w:cs="Arial"/>
          <w:iCs/>
          <w:lang w:val="en-GB"/>
        </w:rPr>
        <w:t>. Establishing this service requires first adopting a Law on the Use of Sign Language</w:t>
      </w:r>
      <w:r w:rsidR="00567AF0" w:rsidRPr="00C62FBA">
        <w:rPr>
          <w:rFonts w:ascii="Arial" w:hAnsi="Arial" w:cs="Arial"/>
          <w:shd w:val="clear" w:color="auto" w:fill="FFFFFF"/>
          <w:lang w:val="en-GB"/>
        </w:rPr>
        <w:t>.</w:t>
      </w:r>
    </w:p>
    <w:p w14:paraId="4700FAA9" w14:textId="0C5C33DA" w:rsidR="00E11348" w:rsidRPr="00C62FBA" w:rsidRDefault="00F63D6A" w:rsidP="00E11348">
      <w:pPr>
        <w:spacing w:after="0" w:line="240" w:lineRule="auto"/>
        <w:jc w:val="both"/>
        <w:rPr>
          <w:rFonts w:ascii="Arial" w:hAnsi="Arial" w:cs="Arial"/>
          <w:lang w:val="en-GB"/>
        </w:rPr>
      </w:pPr>
      <w:r w:rsidRPr="00C62FBA">
        <w:rPr>
          <w:rFonts w:ascii="Arial" w:hAnsi="Arial" w:cs="Arial"/>
          <w:iCs/>
          <w:lang w:val="en-GB"/>
        </w:rPr>
        <w:lastRenderedPageBreak/>
        <w:t>During the implementation phase of this strategy, it is crucial to emphas</w:t>
      </w:r>
      <w:r w:rsidR="00C62FBA" w:rsidRPr="00C62FBA">
        <w:rPr>
          <w:rFonts w:ascii="Arial" w:hAnsi="Arial" w:cs="Arial"/>
          <w:iCs/>
          <w:lang w:val="en-GB"/>
        </w:rPr>
        <w:t>ise</w:t>
      </w:r>
      <w:r w:rsidRPr="00C62FBA">
        <w:rPr>
          <w:rFonts w:ascii="Arial" w:hAnsi="Arial" w:cs="Arial"/>
          <w:iCs/>
          <w:lang w:val="en-GB"/>
        </w:rPr>
        <w:t xml:space="preserve"> the following </w:t>
      </w:r>
      <w:r w:rsidRPr="00C62FBA">
        <w:rPr>
          <w:rFonts w:ascii="Arial" w:hAnsi="Arial" w:cs="Arial"/>
          <w:b/>
          <w:iCs/>
          <w:lang w:val="en-GB"/>
        </w:rPr>
        <w:t xml:space="preserve">concerns </w:t>
      </w:r>
      <w:r w:rsidRPr="00C62FBA">
        <w:rPr>
          <w:rFonts w:ascii="Arial" w:hAnsi="Arial" w:cs="Arial"/>
          <w:iCs/>
          <w:lang w:val="en-GB"/>
        </w:rPr>
        <w:t>regarding the delivery of sign language interpretation and translation services</w:t>
      </w:r>
      <w:r w:rsidR="00E11348" w:rsidRPr="00C62FBA">
        <w:rPr>
          <w:rFonts w:ascii="Arial" w:hAnsi="Arial" w:cs="Arial"/>
          <w:iCs/>
          <w:lang w:val="en-GB"/>
        </w:rPr>
        <w:t>:</w:t>
      </w:r>
    </w:p>
    <w:p w14:paraId="0A091EA0" w14:textId="09A3565C" w:rsidR="00F63D6A" w:rsidRPr="00C62FBA" w:rsidRDefault="00F63D6A" w:rsidP="00670257">
      <w:pPr>
        <w:pStyle w:val="ListParagraph"/>
        <w:numPr>
          <w:ilvl w:val="0"/>
          <w:numId w:val="2"/>
        </w:numPr>
        <w:spacing w:after="0" w:line="240" w:lineRule="auto"/>
        <w:jc w:val="both"/>
        <w:rPr>
          <w:rFonts w:ascii="Arial" w:hAnsi="Arial" w:cs="Arial"/>
          <w:lang w:val="en-GB"/>
        </w:rPr>
      </w:pPr>
      <w:r w:rsidRPr="00C62FBA">
        <w:rPr>
          <w:rFonts w:ascii="Arial" w:hAnsi="Arial" w:cs="Arial"/>
          <w:lang w:val="en-GB"/>
        </w:rPr>
        <w:t>Lack of minimal standards and norms;</w:t>
      </w:r>
    </w:p>
    <w:p w14:paraId="1AE8A37D" w14:textId="41043D8A" w:rsidR="00F63D6A" w:rsidRPr="00C62FBA" w:rsidRDefault="00F63D6A" w:rsidP="00670257">
      <w:pPr>
        <w:pStyle w:val="ListParagraph"/>
        <w:numPr>
          <w:ilvl w:val="0"/>
          <w:numId w:val="2"/>
        </w:numPr>
        <w:spacing w:after="0" w:line="240" w:lineRule="auto"/>
        <w:jc w:val="both"/>
        <w:rPr>
          <w:rFonts w:ascii="Arial" w:hAnsi="Arial" w:cs="Arial"/>
          <w:lang w:val="en-GB"/>
        </w:rPr>
      </w:pPr>
      <w:r w:rsidRPr="00C62FBA">
        <w:rPr>
          <w:rFonts w:ascii="Arial" w:hAnsi="Arial" w:cs="Arial"/>
          <w:lang w:val="en-GB"/>
        </w:rPr>
        <w:t>Almost complete isolation and exclusion of persons with hearing and/or speech impairments in decision-making processes;</w:t>
      </w:r>
    </w:p>
    <w:p w14:paraId="69D4B133" w14:textId="6FED20C8" w:rsidR="00F63D6A" w:rsidRPr="00C62FBA" w:rsidRDefault="00F63D6A" w:rsidP="00670257">
      <w:pPr>
        <w:pStyle w:val="ListParagraph"/>
        <w:numPr>
          <w:ilvl w:val="0"/>
          <w:numId w:val="2"/>
        </w:numPr>
        <w:spacing w:after="0" w:line="240" w:lineRule="auto"/>
        <w:jc w:val="both"/>
        <w:rPr>
          <w:rFonts w:ascii="Arial" w:hAnsi="Arial" w:cs="Arial"/>
          <w:lang w:val="en-GB"/>
        </w:rPr>
      </w:pPr>
      <w:r w:rsidRPr="00C62FBA">
        <w:rPr>
          <w:rFonts w:ascii="Arial" w:hAnsi="Arial" w:cs="Arial"/>
          <w:lang w:val="en-GB"/>
        </w:rPr>
        <w:t>Very few sign language interpreters;</w:t>
      </w:r>
    </w:p>
    <w:p w14:paraId="1A9B79CE" w14:textId="3C100187" w:rsidR="00E11348" w:rsidRPr="00C62FBA" w:rsidRDefault="00F63D6A" w:rsidP="00670257">
      <w:pPr>
        <w:pStyle w:val="ListParagraph"/>
        <w:numPr>
          <w:ilvl w:val="0"/>
          <w:numId w:val="2"/>
        </w:numPr>
        <w:spacing w:after="0" w:line="240" w:lineRule="auto"/>
        <w:jc w:val="both"/>
        <w:rPr>
          <w:rFonts w:ascii="Arial" w:hAnsi="Arial" w:cs="Arial"/>
          <w:lang w:val="en-GB"/>
        </w:rPr>
      </w:pPr>
      <w:r w:rsidRPr="00C62FBA">
        <w:rPr>
          <w:rFonts w:ascii="Arial" w:hAnsi="Arial" w:cs="Arial"/>
          <w:lang w:val="en-GB"/>
        </w:rPr>
        <w:t>Insufficient awareness and motivation of users to fight for their rights in social and child protection</w:t>
      </w:r>
      <w:r w:rsidR="00185E09" w:rsidRPr="00C62FBA">
        <w:rPr>
          <w:rFonts w:ascii="Arial" w:hAnsi="Arial" w:cs="Arial"/>
          <w:lang w:val="en-GB"/>
        </w:rPr>
        <w:t>.</w:t>
      </w:r>
    </w:p>
    <w:p w14:paraId="4D175D20" w14:textId="5BD5EBD7" w:rsidR="00282F71" w:rsidRPr="00C62FBA" w:rsidRDefault="00282F71" w:rsidP="00670257">
      <w:pPr>
        <w:pStyle w:val="ListParagraph"/>
        <w:numPr>
          <w:ilvl w:val="0"/>
          <w:numId w:val="2"/>
        </w:numPr>
        <w:spacing w:after="0" w:line="240" w:lineRule="auto"/>
        <w:jc w:val="both"/>
        <w:rPr>
          <w:rFonts w:ascii="Arial" w:hAnsi="Arial" w:cs="Arial"/>
          <w:lang w:val="en-GB"/>
        </w:rPr>
      </w:pPr>
      <w:r w:rsidRPr="00C62FBA">
        <w:rPr>
          <w:rFonts w:ascii="Arial" w:hAnsi="Arial" w:cs="Arial"/>
          <w:lang w:val="en-GB"/>
        </w:rPr>
        <w:t>Sign language has not been standardised.</w:t>
      </w:r>
    </w:p>
    <w:p w14:paraId="4626A8C8" w14:textId="77777777" w:rsidR="00043B3B" w:rsidRPr="00C62FBA" w:rsidRDefault="00043B3B" w:rsidP="00043B3B">
      <w:pPr>
        <w:pStyle w:val="ListParagraph"/>
        <w:spacing w:after="0" w:line="240" w:lineRule="auto"/>
        <w:jc w:val="both"/>
        <w:rPr>
          <w:rFonts w:ascii="Arial" w:hAnsi="Arial" w:cs="Arial"/>
          <w:lang w:val="en-GB"/>
        </w:rPr>
      </w:pPr>
    </w:p>
    <w:p w14:paraId="6053E2FC" w14:textId="2DF1A738" w:rsidR="00A0473F" w:rsidRPr="00C62FBA" w:rsidRDefault="00F63D6A" w:rsidP="00970458">
      <w:pPr>
        <w:spacing w:after="120" w:line="240" w:lineRule="auto"/>
        <w:jc w:val="both"/>
        <w:rPr>
          <w:rFonts w:ascii="Arial" w:eastAsia="Times New Roman" w:hAnsi="Arial" w:cs="Arial"/>
          <w:shd w:val="clear" w:color="auto" w:fill="FFFFFF"/>
          <w:lang w:val="en-GB"/>
        </w:rPr>
      </w:pPr>
      <w:r w:rsidRPr="00C62FBA">
        <w:rPr>
          <w:rFonts w:ascii="Arial" w:eastAsia="Times New Roman" w:hAnsi="Arial" w:cs="Arial"/>
          <w:b/>
          <w:iCs/>
          <w:lang w:val="en-GB"/>
        </w:rPr>
        <w:t xml:space="preserve">Respite care for parents </w:t>
      </w:r>
      <w:r w:rsidRPr="00C62FBA">
        <w:rPr>
          <w:rFonts w:ascii="Arial" w:eastAsia="Times New Roman" w:hAnsi="Arial" w:cs="Arial"/>
          <w:iCs/>
          <w:lang w:val="en-GB"/>
        </w:rPr>
        <w:t xml:space="preserve">means combining short-term and temporary/periodic care to support </w:t>
      </w:r>
      <w:r w:rsidR="004441DB" w:rsidRPr="00C62FBA">
        <w:rPr>
          <w:rFonts w:ascii="Arial" w:eastAsia="Times New Roman" w:hAnsi="Arial" w:cs="Arial"/>
          <w:iCs/>
          <w:lang w:val="en-GB"/>
        </w:rPr>
        <w:t xml:space="preserve">the </w:t>
      </w:r>
      <w:r w:rsidRPr="00C62FBA">
        <w:rPr>
          <w:rFonts w:ascii="Arial" w:eastAsia="Times New Roman" w:hAnsi="Arial" w:cs="Arial"/>
          <w:iCs/>
          <w:lang w:val="en-GB"/>
        </w:rPr>
        <w:t>user</w:t>
      </w:r>
      <w:r w:rsidR="00276D99" w:rsidRPr="00C62FBA">
        <w:rPr>
          <w:rFonts w:ascii="Arial" w:eastAsia="Times New Roman" w:hAnsi="Arial" w:cs="Arial"/>
          <w:iCs/>
          <w:lang w:val="en-GB"/>
        </w:rPr>
        <w:t>’</w:t>
      </w:r>
      <w:r w:rsidRPr="00C62FBA">
        <w:rPr>
          <w:rFonts w:ascii="Arial" w:eastAsia="Times New Roman" w:hAnsi="Arial" w:cs="Arial"/>
          <w:iCs/>
          <w:lang w:val="en-GB"/>
        </w:rPr>
        <w:t>s family members. This form of support contributes to deinsti</w:t>
      </w:r>
      <w:r w:rsidR="00381B7A" w:rsidRPr="00C62FBA">
        <w:rPr>
          <w:rFonts w:ascii="Arial" w:eastAsia="Times New Roman" w:hAnsi="Arial" w:cs="Arial"/>
          <w:iCs/>
          <w:lang w:val="en-GB"/>
        </w:rPr>
        <w:t>tutionalisation</w:t>
      </w:r>
      <w:r w:rsidRPr="00C62FBA">
        <w:rPr>
          <w:rFonts w:ascii="Arial" w:eastAsia="Times New Roman" w:hAnsi="Arial" w:cs="Arial"/>
          <w:iCs/>
          <w:lang w:val="en-GB"/>
        </w:rPr>
        <w:t xml:space="preserve">. </w:t>
      </w:r>
      <w:r w:rsidR="0014359A" w:rsidRPr="00C62FBA">
        <w:rPr>
          <w:rFonts w:ascii="Arial" w:eastAsia="Times New Roman" w:hAnsi="Arial" w:cs="Arial"/>
          <w:iCs/>
          <w:lang w:val="en-GB"/>
        </w:rPr>
        <w:t xml:space="preserve">The target groups of this service should be parents of children with developmental disabilities and people with disabilities, and families of the elderly. </w:t>
      </w:r>
      <w:r w:rsidRPr="00C62FBA">
        <w:rPr>
          <w:rFonts w:ascii="Arial" w:eastAsia="Times New Roman" w:hAnsi="Arial" w:cs="Arial"/>
          <w:iCs/>
          <w:lang w:val="en-GB"/>
        </w:rPr>
        <w:t>By providing daily, multi-day, or weekend care, support is offered to parents of children with developmental difficulties and persons with disabilities, adults, and</w:t>
      </w:r>
      <w:r w:rsidR="0014359A" w:rsidRPr="00C62FBA">
        <w:rPr>
          <w:rFonts w:ascii="Arial" w:eastAsia="Times New Roman" w:hAnsi="Arial" w:cs="Arial"/>
          <w:iCs/>
          <w:lang w:val="en-GB"/>
        </w:rPr>
        <w:t xml:space="preserve"> families of</w:t>
      </w:r>
      <w:r w:rsidRPr="00C62FBA">
        <w:rPr>
          <w:rFonts w:ascii="Arial" w:eastAsia="Times New Roman" w:hAnsi="Arial" w:cs="Arial"/>
          <w:iCs/>
          <w:lang w:val="en-GB"/>
        </w:rPr>
        <w:t xml:space="preserve"> elderly people, improving their quality of life and helping them stay in the community. There are no prescribed conditions, norms, and minimum standards for this service</w:t>
      </w:r>
      <w:r w:rsidR="00A0473F" w:rsidRPr="00C62FBA">
        <w:rPr>
          <w:rFonts w:ascii="Arial" w:eastAsia="Times New Roman" w:hAnsi="Arial" w:cs="Arial"/>
          <w:shd w:val="clear" w:color="auto" w:fill="FFFFFF"/>
          <w:lang w:val="en-GB"/>
        </w:rPr>
        <w:t xml:space="preserve">. </w:t>
      </w:r>
    </w:p>
    <w:p w14:paraId="4F3B5B69" w14:textId="0A084481" w:rsidR="008D4D9D" w:rsidRPr="00C62FBA" w:rsidRDefault="00F63D6A" w:rsidP="000E0BFE">
      <w:pPr>
        <w:spacing w:after="0" w:line="240" w:lineRule="auto"/>
        <w:jc w:val="both"/>
        <w:rPr>
          <w:rFonts w:ascii="Arial" w:eastAsia="Times New Roman" w:hAnsi="Arial" w:cs="Arial"/>
          <w:shd w:val="clear" w:color="auto" w:fill="FFFFFF"/>
          <w:lang w:val="en-GB"/>
        </w:rPr>
      </w:pPr>
      <w:r w:rsidRPr="00C62FBA">
        <w:rPr>
          <w:rFonts w:ascii="Arial" w:eastAsia="Times New Roman" w:hAnsi="Arial" w:cs="Arial"/>
          <w:iCs/>
          <w:shd w:val="clear" w:color="auto" w:fill="FFFFFF"/>
          <w:lang w:val="en-GB"/>
        </w:rPr>
        <w:t>During the implementation phase of this strategy, it is crucial to emphas</w:t>
      </w:r>
      <w:r w:rsidR="00C62FBA" w:rsidRPr="00C62FBA">
        <w:rPr>
          <w:rFonts w:ascii="Arial" w:eastAsia="Times New Roman" w:hAnsi="Arial" w:cs="Arial"/>
          <w:iCs/>
          <w:shd w:val="clear" w:color="auto" w:fill="FFFFFF"/>
          <w:lang w:val="en-GB"/>
        </w:rPr>
        <w:t>ise</w:t>
      </w:r>
      <w:r w:rsidRPr="00C62FBA">
        <w:rPr>
          <w:rFonts w:ascii="Arial" w:eastAsia="Times New Roman" w:hAnsi="Arial" w:cs="Arial"/>
          <w:iCs/>
          <w:shd w:val="clear" w:color="auto" w:fill="FFFFFF"/>
          <w:lang w:val="en-GB"/>
        </w:rPr>
        <w:t xml:space="preserve"> the following concerns regarding the delivery of respite care services</w:t>
      </w:r>
      <w:r w:rsidR="008D4D9D" w:rsidRPr="00C62FBA">
        <w:rPr>
          <w:rFonts w:ascii="Arial" w:eastAsia="Times New Roman" w:hAnsi="Arial" w:cs="Arial"/>
          <w:iCs/>
          <w:shd w:val="clear" w:color="auto" w:fill="FFFFFF"/>
          <w:lang w:val="en-GB"/>
        </w:rPr>
        <w:t>:</w:t>
      </w:r>
    </w:p>
    <w:p w14:paraId="512A3E0C" w14:textId="17C15183" w:rsidR="00F63D6A" w:rsidRPr="00C62FBA" w:rsidRDefault="00F63D6A" w:rsidP="00670257">
      <w:pPr>
        <w:pStyle w:val="ListParagraph"/>
        <w:numPr>
          <w:ilvl w:val="0"/>
          <w:numId w:val="22"/>
        </w:numPr>
        <w:spacing w:after="0" w:line="240" w:lineRule="auto"/>
        <w:jc w:val="both"/>
        <w:rPr>
          <w:rFonts w:ascii="Arial" w:eastAsia="Times New Roman" w:hAnsi="Arial" w:cs="Arial"/>
          <w:shd w:val="clear" w:color="auto" w:fill="FFFFFF"/>
          <w:lang w:val="en-GB"/>
        </w:rPr>
      </w:pPr>
      <w:r w:rsidRPr="00C62FBA">
        <w:rPr>
          <w:rFonts w:ascii="Arial" w:eastAsia="Times New Roman" w:hAnsi="Arial" w:cs="Arial"/>
          <w:shd w:val="clear" w:color="auto" w:fill="FFFFFF"/>
          <w:lang w:val="en-GB"/>
        </w:rPr>
        <w:t>Lack of minimal standards and norms;</w:t>
      </w:r>
    </w:p>
    <w:p w14:paraId="4C9DA868" w14:textId="7EF7AC73" w:rsidR="00F36DF2" w:rsidRPr="00C62FBA" w:rsidRDefault="00F63D6A" w:rsidP="00670257">
      <w:pPr>
        <w:pStyle w:val="ListParagraph"/>
        <w:numPr>
          <w:ilvl w:val="0"/>
          <w:numId w:val="22"/>
        </w:numPr>
        <w:spacing w:after="0" w:line="240" w:lineRule="auto"/>
        <w:jc w:val="both"/>
        <w:rPr>
          <w:rFonts w:ascii="Arial" w:eastAsia="Times New Roman" w:hAnsi="Arial" w:cs="Arial"/>
          <w:shd w:val="clear" w:color="auto" w:fill="FFFFFF"/>
          <w:lang w:val="en-GB"/>
        </w:rPr>
      </w:pPr>
      <w:r w:rsidRPr="00C62FBA">
        <w:rPr>
          <w:rFonts w:ascii="Arial" w:eastAsia="Times New Roman" w:hAnsi="Arial" w:cs="Arial"/>
          <w:shd w:val="clear" w:color="auto" w:fill="FFFFFF"/>
          <w:lang w:val="en-GB"/>
        </w:rPr>
        <w:t>Inadequate support for parents of children with developmental difficulties</w:t>
      </w:r>
      <w:r w:rsidR="00282F71" w:rsidRPr="00C62FBA">
        <w:rPr>
          <w:rFonts w:ascii="Arial" w:eastAsia="Times New Roman" w:hAnsi="Arial" w:cs="Arial"/>
          <w:shd w:val="clear" w:color="auto" w:fill="FFFFFF"/>
          <w:lang w:val="en-GB"/>
        </w:rPr>
        <w:t xml:space="preserve"> and persons with disabilities</w:t>
      </w:r>
      <w:r w:rsidR="00EB3D48" w:rsidRPr="00C62FBA">
        <w:rPr>
          <w:rFonts w:ascii="Arial" w:eastAsia="Times New Roman" w:hAnsi="Arial" w:cs="Arial"/>
          <w:shd w:val="clear" w:color="auto" w:fill="FFFFFF"/>
          <w:lang w:val="en-GB"/>
        </w:rPr>
        <w:t>.</w:t>
      </w:r>
    </w:p>
    <w:p w14:paraId="7E9FAC83" w14:textId="03A0A0CC" w:rsidR="00282F71" w:rsidRPr="00C62FBA" w:rsidRDefault="00282F71" w:rsidP="00670257">
      <w:pPr>
        <w:pStyle w:val="ListParagraph"/>
        <w:numPr>
          <w:ilvl w:val="0"/>
          <w:numId w:val="22"/>
        </w:numPr>
        <w:spacing w:after="0" w:line="240" w:lineRule="auto"/>
        <w:jc w:val="both"/>
        <w:rPr>
          <w:rFonts w:ascii="Arial" w:eastAsia="Times New Roman" w:hAnsi="Arial" w:cs="Arial"/>
          <w:shd w:val="clear" w:color="auto" w:fill="FFFFFF"/>
          <w:lang w:val="en-GB"/>
        </w:rPr>
      </w:pPr>
      <w:r w:rsidRPr="00C62FBA">
        <w:rPr>
          <w:rFonts w:ascii="Arial" w:eastAsia="Times New Roman" w:hAnsi="Arial" w:cs="Arial"/>
          <w:shd w:val="clear" w:color="auto" w:fill="FFFFFF"/>
          <w:lang w:val="en-GB"/>
        </w:rPr>
        <w:t>Lack of adequate support for</w:t>
      </w:r>
      <w:r w:rsidR="005D01BE" w:rsidRPr="00C62FBA">
        <w:rPr>
          <w:rFonts w:ascii="Arial" w:eastAsia="Times New Roman" w:hAnsi="Arial" w:cs="Arial"/>
          <w:shd w:val="clear" w:color="auto" w:fill="FFFFFF"/>
          <w:lang w:val="en-GB"/>
        </w:rPr>
        <w:t xml:space="preserve"> families of elderly persons.</w:t>
      </w:r>
    </w:p>
    <w:p w14:paraId="183DF5D0" w14:textId="6E505F42" w:rsidR="00E03E77" w:rsidRPr="00C62FBA" w:rsidRDefault="00F63D6A" w:rsidP="000E0BFE">
      <w:pPr>
        <w:spacing w:before="120" w:after="120" w:line="240" w:lineRule="auto"/>
        <w:jc w:val="both"/>
        <w:rPr>
          <w:rFonts w:ascii="Arial" w:eastAsia="Times New Roman" w:hAnsi="Arial" w:cs="Arial"/>
          <w:shd w:val="clear" w:color="auto" w:fill="FFFFFF"/>
          <w:lang w:val="en-GB"/>
        </w:rPr>
      </w:pPr>
      <w:r w:rsidRPr="00C62FBA">
        <w:rPr>
          <w:rFonts w:ascii="Arial" w:eastAsia="Times New Roman" w:hAnsi="Arial" w:cs="Arial"/>
          <w:b/>
          <w:shd w:val="clear" w:color="auto" w:fill="FFFFFF"/>
          <w:lang w:val="en-GB"/>
        </w:rPr>
        <w:t xml:space="preserve">Intensive family support services </w:t>
      </w:r>
      <w:r w:rsidRPr="00C62FBA">
        <w:rPr>
          <w:rFonts w:ascii="Arial" w:eastAsia="Times New Roman" w:hAnsi="Arial" w:cs="Arial"/>
          <w:shd w:val="clear" w:color="auto" w:fill="FFFFFF"/>
          <w:lang w:val="en-GB"/>
        </w:rPr>
        <w:t>mean providing intensive professional support in the user</w:t>
      </w:r>
      <w:r w:rsidR="00276D99" w:rsidRPr="00C62FBA">
        <w:rPr>
          <w:rFonts w:ascii="Arial" w:eastAsia="Times New Roman" w:hAnsi="Arial" w:cs="Arial"/>
          <w:shd w:val="clear" w:color="auto" w:fill="FFFFFF"/>
          <w:lang w:val="en-GB"/>
        </w:rPr>
        <w:t>’</w:t>
      </w:r>
      <w:r w:rsidRPr="00C62FBA">
        <w:rPr>
          <w:rFonts w:ascii="Arial" w:eastAsia="Times New Roman" w:hAnsi="Arial" w:cs="Arial"/>
          <w:shd w:val="clear" w:color="auto" w:fill="FFFFFF"/>
          <w:lang w:val="en-GB"/>
        </w:rPr>
        <w:t xml:space="preserve">s home for families at risk of child removal (children with disabilities, </w:t>
      </w:r>
      <w:r w:rsidR="009A57CB" w:rsidRPr="00C62FBA">
        <w:rPr>
          <w:rFonts w:ascii="Arial" w:eastAsia="Times New Roman" w:hAnsi="Arial" w:cs="Arial"/>
          <w:shd w:val="clear" w:color="auto" w:fill="FFFFFF"/>
          <w:lang w:val="en-GB"/>
        </w:rPr>
        <w:t>behavioural</w:t>
      </w:r>
      <w:r w:rsidRPr="00C62FBA">
        <w:rPr>
          <w:rFonts w:ascii="Arial" w:eastAsia="Times New Roman" w:hAnsi="Arial" w:cs="Arial"/>
          <w:shd w:val="clear" w:color="auto" w:fill="FFFFFF"/>
          <w:lang w:val="en-GB"/>
        </w:rPr>
        <w:t xml:space="preserve"> problems, Roma and Egyptian population, etc.) or those in the process of preparing for the child</w:t>
      </w:r>
      <w:r w:rsidR="00276D99" w:rsidRPr="00C62FBA">
        <w:rPr>
          <w:rFonts w:ascii="Arial" w:eastAsia="Times New Roman" w:hAnsi="Arial" w:cs="Arial"/>
          <w:shd w:val="clear" w:color="auto" w:fill="FFFFFF"/>
          <w:lang w:val="en-GB"/>
        </w:rPr>
        <w:t>’</w:t>
      </w:r>
      <w:r w:rsidRPr="00C62FBA">
        <w:rPr>
          <w:rFonts w:ascii="Arial" w:eastAsia="Times New Roman" w:hAnsi="Arial" w:cs="Arial"/>
          <w:shd w:val="clear" w:color="auto" w:fill="FFFFFF"/>
          <w:lang w:val="en-GB"/>
        </w:rPr>
        <w:t xml:space="preserve">s return from the institutions, as well as foster families. In addition to </w:t>
      </w:r>
      <w:r w:rsidR="009A57CB" w:rsidRPr="00C62FBA">
        <w:rPr>
          <w:rFonts w:ascii="Arial" w:eastAsia="Times New Roman" w:hAnsi="Arial" w:cs="Arial"/>
          <w:shd w:val="clear" w:color="auto" w:fill="FFFFFF"/>
          <w:lang w:val="en-GB"/>
        </w:rPr>
        <w:t>counselling</w:t>
      </w:r>
      <w:r w:rsidRPr="00C62FBA">
        <w:rPr>
          <w:rFonts w:ascii="Arial" w:eastAsia="Times New Roman" w:hAnsi="Arial" w:cs="Arial"/>
          <w:shd w:val="clear" w:color="auto" w:fill="FFFFFF"/>
          <w:lang w:val="en-GB"/>
        </w:rPr>
        <w:t xml:space="preserve"> and practical assistance in organizing daily life, support is provided to help families better util</w:t>
      </w:r>
      <w:r w:rsidR="00C62FBA" w:rsidRPr="00C62FBA">
        <w:rPr>
          <w:rFonts w:ascii="Arial" w:eastAsia="Times New Roman" w:hAnsi="Arial" w:cs="Arial"/>
          <w:shd w:val="clear" w:color="auto" w:fill="FFFFFF"/>
          <w:lang w:val="en-GB"/>
        </w:rPr>
        <w:t>ise</w:t>
      </w:r>
      <w:r w:rsidRPr="00C62FBA">
        <w:rPr>
          <w:rFonts w:ascii="Arial" w:eastAsia="Times New Roman" w:hAnsi="Arial" w:cs="Arial"/>
          <w:shd w:val="clear" w:color="auto" w:fill="FFFFFF"/>
          <w:lang w:val="en-GB"/>
        </w:rPr>
        <w:t xml:space="preserve"> local resources, such as improving relationships with schools, health </w:t>
      </w:r>
      <w:r w:rsidR="00381B7A" w:rsidRPr="00C62FBA">
        <w:rPr>
          <w:rFonts w:ascii="Arial" w:eastAsia="Times New Roman" w:hAnsi="Arial" w:cs="Arial"/>
          <w:shd w:val="clear" w:color="auto" w:fill="FFFFFF"/>
          <w:lang w:val="en-GB"/>
        </w:rPr>
        <w:t>centre</w:t>
      </w:r>
      <w:r w:rsidRPr="00C62FBA">
        <w:rPr>
          <w:rFonts w:ascii="Arial" w:eastAsia="Times New Roman" w:hAnsi="Arial" w:cs="Arial"/>
          <w:shd w:val="clear" w:color="auto" w:fill="FFFFFF"/>
          <w:lang w:val="en-GB"/>
        </w:rPr>
        <w:t>s, and similar services</w:t>
      </w:r>
      <w:r w:rsidR="00E03E77" w:rsidRPr="00C62FBA">
        <w:rPr>
          <w:rFonts w:ascii="Arial" w:eastAsia="Times New Roman" w:hAnsi="Arial" w:cs="Arial"/>
          <w:shd w:val="clear" w:color="auto" w:fill="FFFFFF"/>
          <w:lang w:val="en-GB"/>
        </w:rPr>
        <w:t xml:space="preserve">. </w:t>
      </w:r>
    </w:p>
    <w:p w14:paraId="3998697F" w14:textId="289D4DF3" w:rsidR="000E0BFE" w:rsidRPr="00C62FBA" w:rsidRDefault="00F63D6A" w:rsidP="000E0BFE">
      <w:pPr>
        <w:spacing w:after="0" w:line="240" w:lineRule="auto"/>
        <w:jc w:val="both"/>
        <w:rPr>
          <w:rFonts w:ascii="Arial" w:eastAsia="Times New Roman" w:hAnsi="Arial" w:cs="Arial"/>
          <w:shd w:val="clear" w:color="auto" w:fill="FFFFFF"/>
          <w:lang w:val="en-GB"/>
        </w:rPr>
      </w:pPr>
      <w:r w:rsidRPr="00C62FBA">
        <w:rPr>
          <w:rFonts w:ascii="Arial" w:eastAsia="Times New Roman" w:hAnsi="Arial" w:cs="Arial"/>
          <w:iCs/>
          <w:shd w:val="clear" w:color="auto" w:fill="FFFFFF"/>
          <w:lang w:val="en-GB"/>
        </w:rPr>
        <w:t>During the implementation phase of this strategy, it is crucial to emphas</w:t>
      </w:r>
      <w:r w:rsidR="00C62FBA" w:rsidRPr="00C62FBA">
        <w:rPr>
          <w:rFonts w:ascii="Arial" w:eastAsia="Times New Roman" w:hAnsi="Arial" w:cs="Arial"/>
          <w:iCs/>
          <w:shd w:val="clear" w:color="auto" w:fill="FFFFFF"/>
          <w:lang w:val="en-GB"/>
        </w:rPr>
        <w:t>ise</w:t>
      </w:r>
      <w:r w:rsidRPr="00C62FBA">
        <w:rPr>
          <w:rFonts w:ascii="Arial" w:eastAsia="Times New Roman" w:hAnsi="Arial" w:cs="Arial"/>
          <w:iCs/>
          <w:shd w:val="clear" w:color="auto" w:fill="FFFFFF"/>
          <w:lang w:val="en-GB"/>
        </w:rPr>
        <w:t xml:space="preserve"> the following </w:t>
      </w:r>
      <w:r w:rsidRPr="00C62FBA">
        <w:rPr>
          <w:rFonts w:ascii="Arial" w:eastAsia="Times New Roman" w:hAnsi="Arial" w:cs="Arial"/>
          <w:b/>
          <w:iCs/>
          <w:shd w:val="clear" w:color="auto" w:fill="FFFFFF"/>
          <w:lang w:val="en-GB"/>
        </w:rPr>
        <w:t xml:space="preserve">concerns </w:t>
      </w:r>
      <w:r w:rsidRPr="00C62FBA">
        <w:rPr>
          <w:rFonts w:ascii="Arial" w:eastAsia="Times New Roman" w:hAnsi="Arial" w:cs="Arial"/>
          <w:iCs/>
          <w:shd w:val="clear" w:color="auto" w:fill="FFFFFF"/>
          <w:lang w:val="en-GB"/>
        </w:rPr>
        <w:t>regarding the delivery of intensive family support services</w:t>
      </w:r>
      <w:r w:rsidR="00EB3D48" w:rsidRPr="00C62FBA">
        <w:rPr>
          <w:rFonts w:ascii="Arial" w:eastAsia="Times New Roman" w:hAnsi="Arial" w:cs="Arial"/>
          <w:iCs/>
          <w:shd w:val="clear" w:color="auto" w:fill="FFFFFF"/>
          <w:lang w:val="en-GB"/>
        </w:rPr>
        <w:t>:</w:t>
      </w:r>
    </w:p>
    <w:p w14:paraId="096B2006" w14:textId="362BB7B3" w:rsidR="00F63D6A" w:rsidRPr="00C62FBA" w:rsidRDefault="00F63D6A" w:rsidP="00670257">
      <w:pPr>
        <w:pStyle w:val="ListParagraph"/>
        <w:numPr>
          <w:ilvl w:val="0"/>
          <w:numId w:val="23"/>
        </w:numPr>
        <w:spacing w:after="120" w:line="240" w:lineRule="auto"/>
        <w:jc w:val="both"/>
        <w:rPr>
          <w:rFonts w:ascii="Arial" w:eastAsia="Times New Roman" w:hAnsi="Arial" w:cs="Arial"/>
          <w:shd w:val="clear" w:color="auto" w:fill="FFFFFF"/>
          <w:lang w:val="en-GB"/>
        </w:rPr>
      </w:pPr>
      <w:r w:rsidRPr="00C62FBA">
        <w:rPr>
          <w:rFonts w:ascii="Arial" w:eastAsia="Times New Roman" w:hAnsi="Arial" w:cs="Arial"/>
          <w:shd w:val="clear" w:color="auto" w:fill="FFFFFF"/>
          <w:lang w:val="en-GB"/>
        </w:rPr>
        <w:t>Lack of minimal standards and norms;</w:t>
      </w:r>
    </w:p>
    <w:p w14:paraId="1B2B72CE" w14:textId="5425CB36" w:rsidR="00EB3D48" w:rsidRPr="00C62FBA" w:rsidRDefault="00F63D6A" w:rsidP="00670257">
      <w:pPr>
        <w:pStyle w:val="ListParagraph"/>
        <w:numPr>
          <w:ilvl w:val="0"/>
          <w:numId w:val="23"/>
        </w:numPr>
        <w:spacing w:after="120" w:line="240" w:lineRule="auto"/>
        <w:jc w:val="both"/>
        <w:rPr>
          <w:rFonts w:ascii="Arial" w:eastAsia="Times New Roman" w:hAnsi="Arial" w:cs="Arial"/>
          <w:shd w:val="clear" w:color="auto" w:fill="FFFFFF"/>
          <w:lang w:val="en-GB"/>
        </w:rPr>
      </w:pPr>
      <w:r w:rsidRPr="00C62FBA">
        <w:rPr>
          <w:rFonts w:ascii="Arial" w:eastAsia="Times New Roman" w:hAnsi="Arial" w:cs="Arial"/>
          <w:shd w:val="clear" w:color="auto" w:fill="FFFFFF"/>
          <w:lang w:val="en-GB"/>
        </w:rPr>
        <w:t>Inadequate support for families at risk of child removal or preparing for the return of children from institutions and foster families</w:t>
      </w:r>
      <w:r w:rsidR="000E0BFE" w:rsidRPr="00C62FBA">
        <w:rPr>
          <w:rFonts w:ascii="Arial" w:eastAsia="Times New Roman" w:hAnsi="Arial" w:cs="Arial"/>
          <w:shd w:val="clear" w:color="auto" w:fill="FFFFFF"/>
          <w:lang w:val="en-GB"/>
        </w:rPr>
        <w:t>.</w:t>
      </w:r>
    </w:p>
    <w:p w14:paraId="1909B768" w14:textId="13042B60" w:rsidR="00133B96" w:rsidRPr="00C62FBA" w:rsidRDefault="004441DB" w:rsidP="00322C48">
      <w:pPr>
        <w:shd w:val="clear" w:color="auto" w:fill="FFFFFF"/>
        <w:spacing w:after="120" w:line="240" w:lineRule="auto"/>
        <w:jc w:val="both"/>
        <w:rPr>
          <w:rFonts w:ascii="Arial" w:eastAsia="Times New Roman" w:hAnsi="Arial" w:cs="Arial"/>
          <w:lang w:val="en-GB"/>
        </w:rPr>
      </w:pPr>
      <w:r w:rsidRPr="00C62FBA">
        <w:rPr>
          <w:rFonts w:ascii="Arial" w:eastAsia="Times New Roman" w:hAnsi="Arial" w:cs="Arial"/>
          <w:lang w:val="en-GB"/>
        </w:rPr>
        <w:t>In order to</w:t>
      </w:r>
      <w:r w:rsidR="00F63D6A" w:rsidRPr="00C62FBA">
        <w:rPr>
          <w:rFonts w:ascii="Arial" w:eastAsia="Times New Roman" w:hAnsi="Arial" w:cs="Arial"/>
          <w:lang w:val="en-GB"/>
        </w:rPr>
        <w:t xml:space="preserve"> enable people with visual impairments to live according to the principle of independent living, it is essential to provide them with accessible community support services, such as </w:t>
      </w:r>
      <w:r w:rsidR="00F63D6A" w:rsidRPr="00C62FBA">
        <w:rPr>
          <w:rFonts w:ascii="Arial" w:eastAsia="Times New Roman" w:hAnsi="Arial" w:cs="Arial"/>
          <w:b/>
          <w:lang w:val="en-GB"/>
        </w:rPr>
        <w:t>sighted guides</w:t>
      </w:r>
      <w:r w:rsidR="00F63D6A" w:rsidRPr="00C62FBA">
        <w:rPr>
          <w:rFonts w:ascii="Arial" w:eastAsia="Times New Roman" w:hAnsi="Arial" w:cs="Arial"/>
          <w:lang w:val="en-GB"/>
        </w:rPr>
        <w:t xml:space="preserve">. A sighted guide is a type of assistance tailored to individuals with visual impairments, having similarities to, but also distinct differences from, other forms of assistance. The </w:t>
      </w:r>
      <w:r w:rsidRPr="00C62FBA">
        <w:rPr>
          <w:rFonts w:ascii="Arial" w:eastAsia="Times New Roman" w:hAnsi="Arial" w:cs="Arial"/>
          <w:lang w:val="en-GB"/>
        </w:rPr>
        <w:t>sighted guide service aim</w:t>
      </w:r>
      <w:r w:rsidR="00F63D6A" w:rsidRPr="00C62FBA">
        <w:rPr>
          <w:rFonts w:ascii="Arial" w:eastAsia="Times New Roman" w:hAnsi="Arial" w:cs="Arial"/>
          <w:lang w:val="en-GB"/>
        </w:rPr>
        <w:t>s to support individuals with visual impairments, primarily in independent mobility. This leads to social</w:t>
      </w:r>
      <w:r w:rsidR="00931208" w:rsidRPr="00C62FBA">
        <w:rPr>
          <w:rFonts w:ascii="Arial" w:eastAsia="Times New Roman" w:hAnsi="Arial" w:cs="Arial"/>
          <w:lang w:val="en-GB"/>
        </w:rPr>
        <w:t>isation</w:t>
      </w:r>
      <w:r w:rsidR="00F63D6A" w:rsidRPr="00C62FBA">
        <w:rPr>
          <w:rFonts w:ascii="Arial" w:eastAsia="Times New Roman" w:hAnsi="Arial" w:cs="Arial"/>
          <w:lang w:val="en-GB"/>
        </w:rPr>
        <w:t>, social inclusion, increased self-confidence, and motivation for active participation in social life, including seeking employment</w:t>
      </w:r>
      <w:r w:rsidR="00E41621" w:rsidRPr="00C62FBA">
        <w:rPr>
          <w:rFonts w:ascii="Arial" w:eastAsia="Times New Roman" w:hAnsi="Arial" w:cs="Arial"/>
          <w:lang w:val="en-GB"/>
        </w:rPr>
        <w:t xml:space="preserve"> and getting a job</w:t>
      </w:r>
      <w:r w:rsidR="00F63D6A" w:rsidRPr="00C62FBA">
        <w:rPr>
          <w:rFonts w:ascii="Arial" w:eastAsia="Times New Roman" w:hAnsi="Arial" w:cs="Arial"/>
          <w:lang w:val="en-GB"/>
        </w:rPr>
        <w:t>. All of this together reduces the level of home-based insti</w:t>
      </w:r>
      <w:r w:rsidR="00381B7A" w:rsidRPr="00C62FBA">
        <w:rPr>
          <w:rFonts w:ascii="Arial" w:eastAsia="Times New Roman" w:hAnsi="Arial" w:cs="Arial"/>
          <w:lang w:val="en-GB"/>
        </w:rPr>
        <w:t>tutionalisation</w:t>
      </w:r>
      <w:r w:rsidR="00F63D6A" w:rsidRPr="00C62FBA">
        <w:rPr>
          <w:rFonts w:ascii="Arial" w:eastAsia="Times New Roman" w:hAnsi="Arial" w:cs="Arial"/>
          <w:lang w:val="en-GB"/>
        </w:rPr>
        <w:t>, which is significantly prevalent among these individuals. The sighted guide service involves providing support to a visually impaired person by another individual, assisting with independent movement and performing activities that cannot be done without help or would be done much more slowly and with considerable effort, sometimes incurring higher financial costs due to physical and informational inaccessibility</w:t>
      </w:r>
      <w:r w:rsidR="00133B96" w:rsidRPr="00C62FBA">
        <w:rPr>
          <w:rFonts w:ascii="Arial" w:eastAsia="Times New Roman" w:hAnsi="Arial" w:cs="Arial"/>
          <w:lang w:val="en-GB"/>
        </w:rPr>
        <w:t>. </w:t>
      </w:r>
    </w:p>
    <w:p w14:paraId="54910D43" w14:textId="3F5ED3A3" w:rsidR="00322C48" w:rsidRPr="00C62FBA" w:rsidRDefault="00731B46" w:rsidP="00322C48">
      <w:pPr>
        <w:shd w:val="clear" w:color="auto" w:fill="FFFFFF"/>
        <w:spacing w:after="0" w:line="240" w:lineRule="auto"/>
        <w:jc w:val="both"/>
        <w:rPr>
          <w:rFonts w:ascii="Arial" w:eastAsia="Times New Roman" w:hAnsi="Arial" w:cs="Arial"/>
          <w:lang w:val="en-GB"/>
        </w:rPr>
      </w:pPr>
      <w:r w:rsidRPr="00C62FBA">
        <w:rPr>
          <w:rFonts w:ascii="Arial" w:eastAsia="Times New Roman" w:hAnsi="Arial" w:cs="Arial"/>
          <w:iCs/>
          <w:lang w:val="en-GB"/>
        </w:rPr>
        <w:lastRenderedPageBreak/>
        <w:t>During the implementation phase of this strategy, it is crucial to emphas</w:t>
      </w:r>
      <w:r w:rsidR="00C62FBA" w:rsidRPr="00C62FBA">
        <w:rPr>
          <w:rFonts w:ascii="Arial" w:eastAsia="Times New Roman" w:hAnsi="Arial" w:cs="Arial"/>
          <w:iCs/>
          <w:lang w:val="en-GB"/>
        </w:rPr>
        <w:t>ise</w:t>
      </w:r>
      <w:r w:rsidRPr="00C62FBA">
        <w:rPr>
          <w:rFonts w:ascii="Arial" w:eastAsia="Times New Roman" w:hAnsi="Arial" w:cs="Arial"/>
          <w:iCs/>
          <w:lang w:val="en-GB"/>
        </w:rPr>
        <w:t xml:space="preserve"> the following </w:t>
      </w:r>
      <w:r w:rsidRPr="00C62FBA">
        <w:rPr>
          <w:rFonts w:ascii="Arial" w:eastAsia="Times New Roman" w:hAnsi="Arial" w:cs="Arial"/>
          <w:b/>
          <w:iCs/>
          <w:lang w:val="en-GB"/>
        </w:rPr>
        <w:t xml:space="preserve">concerns </w:t>
      </w:r>
      <w:r w:rsidRPr="00C62FBA">
        <w:rPr>
          <w:rFonts w:ascii="Arial" w:eastAsia="Times New Roman" w:hAnsi="Arial" w:cs="Arial"/>
          <w:iCs/>
          <w:lang w:val="en-GB"/>
        </w:rPr>
        <w:t>regarding the delivery of sighted guide Services</w:t>
      </w:r>
      <w:r w:rsidR="00EB3D48" w:rsidRPr="00C62FBA">
        <w:rPr>
          <w:rFonts w:ascii="Arial" w:eastAsia="Times New Roman" w:hAnsi="Arial" w:cs="Arial"/>
          <w:iCs/>
          <w:lang w:val="en-GB"/>
        </w:rPr>
        <w:t>:</w:t>
      </w:r>
    </w:p>
    <w:p w14:paraId="5D8AFEFA" w14:textId="58D02F72" w:rsidR="00731B46" w:rsidRPr="00C62FBA" w:rsidRDefault="00731B46" w:rsidP="00670257">
      <w:pPr>
        <w:pStyle w:val="ListParagraph"/>
        <w:numPr>
          <w:ilvl w:val="0"/>
          <w:numId w:val="24"/>
        </w:numPr>
        <w:shd w:val="clear" w:color="auto" w:fill="FFFFFF"/>
        <w:spacing w:before="120" w:after="0" w:line="240" w:lineRule="auto"/>
        <w:jc w:val="both"/>
        <w:rPr>
          <w:rFonts w:ascii="Arial" w:eastAsia="Times New Roman" w:hAnsi="Arial" w:cs="Arial"/>
          <w:lang w:val="en-GB"/>
        </w:rPr>
      </w:pPr>
      <w:r w:rsidRPr="00C62FBA">
        <w:rPr>
          <w:rFonts w:ascii="Arial" w:eastAsia="Times New Roman" w:hAnsi="Arial" w:cs="Arial"/>
          <w:lang w:val="en-GB"/>
        </w:rPr>
        <w:t>Lack of minimal standards and norms;</w:t>
      </w:r>
    </w:p>
    <w:p w14:paraId="378A18CE" w14:textId="771C1210" w:rsidR="00322C48" w:rsidRPr="00C62FBA" w:rsidRDefault="00731B46" w:rsidP="00670257">
      <w:pPr>
        <w:pStyle w:val="ListParagraph"/>
        <w:numPr>
          <w:ilvl w:val="0"/>
          <w:numId w:val="24"/>
        </w:numPr>
        <w:shd w:val="clear" w:color="auto" w:fill="FFFFFF"/>
        <w:spacing w:before="120" w:after="0" w:line="240" w:lineRule="auto"/>
        <w:jc w:val="both"/>
        <w:rPr>
          <w:rFonts w:ascii="Arial" w:eastAsia="Times New Roman" w:hAnsi="Arial" w:cs="Arial"/>
          <w:lang w:val="en-GB"/>
        </w:rPr>
      </w:pPr>
      <w:r w:rsidRPr="00C62FBA">
        <w:rPr>
          <w:rFonts w:ascii="Arial" w:eastAsia="Times New Roman" w:hAnsi="Arial" w:cs="Arial"/>
          <w:lang w:val="en-GB"/>
        </w:rPr>
        <w:t>Inadequate support for visually impaired individuals</w:t>
      </w:r>
      <w:r w:rsidR="00EB3D48" w:rsidRPr="00C62FBA">
        <w:rPr>
          <w:rFonts w:ascii="Arial" w:eastAsia="Times New Roman" w:hAnsi="Arial" w:cs="Arial"/>
          <w:lang w:val="en-GB"/>
        </w:rPr>
        <w:t>.</w:t>
      </w:r>
    </w:p>
    <w:p w14:paraId="467C4ECB" w14:textId="277D6D6A" w:rsidR="00731B46" w:rsidRPr="00C62FBA" w:rsidRDefault="00731B46" w:rsidP="00731B46">
      <w:pPr>
        <w:spacing w:after="0" w:line="240" w:lineRule="auto"/>
        <w:jc w:val="both"/>
        <w:rPr>
          <w:rFonts w:ascii="Arial" w:hAnsi="Arial" w:cs="Arial"/>
          <w:bCs/>
          <w:iCs/>
          <w:lang w:val="en-GB"/>
        </w:rPr>
      </w:pPr>
      <w:r w:rsidRPr="00C62FBA">
        <w:rPr>
          <w:rFonts w:ascii="Arial" w:hAnsi="Arial" w:cs="Arial"/>
          <w:b/>
          <w:bCs/>
          <w:iCs/>
          <w:lang w:val="en-GB"/>
        </w:rPr>
        <w:t>Personal companion</w:t>
      </w:r>
      <w:r w:rsidR="004441DB" w:rsidRPr="00C62FBA">
        <w:rPr>
          <w:rFonts w:ascii="Arial" w:hAnsi="Arial" w:cs="Arial"/>
          <w:b/>
          <w:bCs/>
          <w:iCs/>
          <w:lang w:val="en-GB"/>
        </w:rPr>
        <w:t>s</w:t>
      </w:r>
      <w:r w:rsidRPr="00C62FBA">
        <w:rPr>
          <w:rFonts w:ascii="Arial" w:hAnsi="Arial" w:cs="Arial"/>
          <w:bCs/>
          <w:iCs/>
          <w:lang w:val="en-GB"/>
        </w:rPr>
        <w:t xml:space="preserve"> for children with disabilities, individuals with intellectual and psychosocial disabilities, and autism improve the quality of life for these children, adults, and their </w:t>
      </w:r>
      <w:r w:rsidR="009A57CB" w:rsidRPr="00C62FBA">
        <w:rPr>
          <w:rFonts w:ascii="Arial" w:hAnsi="Arial" w:cs="Arial"/>
          <w:bCs/>
          <w:iCs/>
          <w:lang w:val="en-GB"/>
        </w:rPr>
        <w:t>families. The</w:t>
      </w:r>
      <w:r w:rsidRPr="00C62FBA">
        <w:rPr>
          <w:rFonts w:ascii="Arial" w:hAnsi="Arial" w:cs="Arial"/>
          <w:bCs/>
          <w:iCs/>
          <w:lang w:val="en-GB"/>
        </w:rPr>
        <w:t xml:space="preserve"> difference between a personal assistant and a personal guide lies in who makes the decisions about the activities in which support is provided. For personal assistants, the decisions are made by the person with a disability, while for personal companions, the decisions are partially made by the parents/guardians of children with developmental disabilities and individuals with intellectual and psychosocial disabilities and autism. Children with developmental disabilities have teaching assistants who support them only in kindergarten or school, but they lack support for getting to and from these places and for participating in community activities. Individuals with intellectual and psychosocial disabilities and autism often cannot access personal assistants because very few of them are employed or enrolled in adult education. The home assistance service does not include support for social, cultural, educational, sports, or other needs. The goal of the personal companion service is to support the inclusion of children with developmental disabilities and individuals with intellectual and psychosocial disabilities and autism in community life, as well as to support families in their daily functioning.</w:t>
      </w:r>
    </w:p>
    <w:p w14:paraId="12E7177F" w14:textId="31A33225" w:rsidR="00EB3D48" w:rsidRPr="00C62FBA" w:rsidRDefault="00731B46" w:rsidP="00731B46">
      <w:pPr>
        <w:spacing w:after="0" w:line="240" w:lineRule="auto"/>
        <w:jc w:val="both"/>
        <w:rPr>
          <w:rFonts w:ascii="Arial" w:hAnsi="Arial" w:cs="Arial"/>
          <w:lang w:val="en-GB"/>
        </w:rPr>
      </w:pPr>
      <w:r w:rsidRPr="00C62FBA">
        <w:rPr>
          <w:rFonts w:ascii="Arial" w:hAnsi="Arial" w:cs="Arial"/>
          <w:bCs/>
          <w:iCs/>
          <w:lang w:val="en-GB"/>
        </w:rPr>
        <w:t>During the implementation phase of this strategy, it is crucial to emphas</w:t>
      </w:r>
      <w:r w:rsidR="00C62FBA" w:rsidRPr="00C62FBA">
        <w:rPr>
          <w:rFonts w:ascii="Arial" w:hAnsi="Arial" w:cs="Arial"/>
          <w:bCs/>
          <w:iCs/>
          <w:lang w:val="en-GB"/>
        </w:rPr>
        <w:t>ise</w:t>
      </w:r>
      <w:r w:rsidRPr="00C62FBA">
        <w:rPr>
          <w:rFonts w:ascii="Arial" w:hAnsi="Arial" w:cs="Arial"/>
          <w:bCs/>
          <w:iCs/>
          <w:lang w:val="en-GB"/>
        </w:rPr>
        <w:t xml:space="preserve"> the following </w:t>
      </w:r>
      <w:r w:rsidRPr="00C62FBA">
        <w:rPr>
          <w:rFonts w:ascii="Arial" w:hAnsi="Arial" w:cs="Arial"/>
          <w:b/>
          <w:bCs/>
          <w:iCs/>
          <w:lang w:val="en-GB"/>
        </w:rPr>
        <w:t xml:space="preserve">concerns </w:t>
      </w:r>
      <w:r w:rsidRPr="00C62FBA">
        <w:rPr>
          <w:rFonts w:ascii="Arial" w:hAnsi="Arial" w:cs="Arial"/>
          <w:bCs/>
          <w:iCs/>
          <w:lang w:val="en-GB"/>
        </w:rPr>
        <w:t>regarding the delivery of personal companion services</w:t>
      </w:r>
      <w:r w:rsidR="00EB3D48" w:rsidRPr="00C62FBA">
        <w:rPr>
          <w:rFonts w:ascii="Arial" w:hAnsi="Arial" w:cs="Arial"/>
          <w:iCs/>
          <w:lang w:val="en-GB"/>
        </w:rPr>
        <w:t>:</w:t>
      </w:r>
    </w:p>
    <w:p w14:paraId="0A1FFD24" w14:textId="0530E852" w:rsidR="00731B46" w:rsidRPr="00C62FBA" w:rsidRDefault="00731B46" w:rsidP="00670257">
      <w:pPr>
        <w:pStyle w:val="ListParagraph"/>
        <w:numPr>
          <w:ilvl w:val="0"/>
          <w:numId w:val="25"/>
        </w:numPr>
        <w:spacing w:after="0" w:line="240" w:lineRule="auto"/>
        <w:jc w:val="both"/>
        <w:rPr>
          <w:rFonts w:ascii="Arial" w:hAnsi="Arial" w:cs="Arial"/>
          <w:lang w:val="en-GB"/>
        </w:rPr>
      </w:pPr>
      <w:r w:rsidRPr="00C62FBA">
        <w:rPr>
          <w:rFonts w:ascii="Arial" w:hAnsi="Arial" w:cs="Arial"/>
          <w:lang w:val="en-GB"/>
        </w:rPr>
        <w:t>Lack of minimum standards and norms;</w:t>
      </w:r>
    </w:p>
    <w:p w14:paraId="4B0C91D9" w14:textId="65034F98" w:rsidR="00EB3D48" w:rsidRPr="00C62FBA" w:rsidRDefault="00731B46" w:rsidP="00670257">
      <w:pPr>
        <w:pStyle w:val="ListParagraph"/>
        <w:numPr>
          <w:ilvl w:val="0"/>
          <w:numId w:val="25"/>
        </w:numPr>
        <w:spacing w:after="0" w:line="240" w:lineRule="auto"/>
        <w:jc w:val="both"/>
        <w:rPr>
          <w:rFonts w:ascii="Arial" w:hAnsi="Arial" w:cs="Arial"/>
          <w:lang w:val="en-GB"/>
        </w:rPr>
      </w:pPr>
      <w:r w:rsidRPr="00C62FBA">
        <w:rPr>
          <w:rFonts w:ascii="Arial" w:hAnsi="Arial" w:cs="Arial"/>
          <w:lang w:val="en-GB"/>
        </w:rPr>
        <w:t>Inadequate support for children with developmental disabilities and individuals with intellectual and psychosocial disabilities and autism in integrating into community activities</w:t>
      </w:r>
      <w:r w:rsidR="00006147" w:rsidRPr="00C62FBA">
        <w:rPr>
          <w:rFonts w:ascii="Arial" w:hAnsi="Arial" w:cs="Arial"/>
          <w:lang w:val="en-GB"/>
        </w:rPr>
        <w:t>.</w:t>
      </w:r>
    </w:p>
    <w:p w14:paraId="7E955D97" w14:textId="08FCC65C" w:rsidR="00731B46" w:rsidRPr="00C62FBA" w:rsidRDefault="00E41621" w:rsidP="00731B46">
      <w:pPr>
        <w:spacing w:after="0" w:line="240" w:lineRule="auto"/>
        <w:jc w:val="both"/>
        <w:rPr>
          <w:rFonts w:ascii="Arial" w:hAnsi="Arial" w:cs="Arial"/>
          <w:lang w:val="en-GB"/>
        </w:rPr>
      </w:pPr>
      <w:r w:rsidRPr="00C62FBA">
        <w:rPr>
          <w:rFonts w:ascii="Arial" w:hAnsi="Arial" w:cs="Arial"/>
          <w:b/>
          <w:lang w:val="en-GB"/>
        </w:rPr>
        <w:t xml:space="preserve">Support services for </w:t>
      </w:r>
      <w:bookmarkStart w:id="37" w:name="_Hlk188532857"/>
      <w:r w:rsidRPr="00C62FBA">
        <w:rPr>
          <w:rFonts w:ascii="Arial" w:hAnsi="Arial" w:cs="Arial"/>
          <w:b/>
          <w:lang w:val="en-GB"/>
        </w:rPr>
        <w:t>persons who, due to special circumstances and social risk, require an appropriate form of protection and who live in rural are</w:t>
      </w:r>
      <w:bookmarkEnd w:id="37"/>
      <w:r w:rsidRPr="00C62FBA">
        <w:rPr>
          <w:rFonts w:ascii="Arial" w:hAnsi="Arial" w:cs="Arial"/>
          <w:b/>
          <w:lang w:val="en-GB"/>
        </w:rPr>
        <w:t xml:space="preserve">as </w:t>
      </w:r>
      <w:r w:rsidRPr="00C62FBA">
        <w:rPr>
          <w:rFonts w:ascii="Arial" w:hAnsi="Arial" w:cs="Arial"/>
          <w:lang w:val="en-GB"/>
        </w:rPr>
        <w:t>have not been established</w:t>
      </w:r>
      <w:r w:rsidRPr="00C62FBA">
        <w:rPr>
          <w:rFonts w:ascii="Arial" w:hAnsi="Arial" w:cs="Arial"/>
          <w:b/>
          <w:lang w:val="en-GB"/>
        </w:rPr>
        <w:t xml:space="preserve">. </w:t>
      </w:r>
      <w:r w:rsidR="00731B46" w:rsidRPr="00C62FBA">
        <w:rPr>
          <w:rFonts w:ascii="Arial" w:hAnsi="Arial" w:cs="Arial"/>
          <w:lang w:val="en-GB"/>
        </w:rPr>
        <w:t>are not established. Given its population and territory, Montenegro is a dispersed entity. However, urb</w:t>
      </w:r>
      <w:r w:rsidR="004441DB" w:rsidRPr="00C62FBA">
        <w:rPr>
          <w:rFonts w:ascii="Arial" w:hAnsi="Arial" w:cs="Arial"/>
          <w:lang w:val="en-GB"/>
        </w:rPr>
        <w:t>anisation</w:t>
      </w:r>
      <w:r w:rsidR="00731B46" w:rsidRPr="00C62FBA">
        <w:rPr>
          <w:rFonts w:ascii="Arial" w:hAnsi="Arial" w:cs="Arial"/>
          <w:lang w:val="en-GB"/>
        </w:rPr>
        <w:t xml:space="preserve"> and </w:t>
      </w:r>
      <w:r w:rsidR="004441DB" w:rsidRPr="00C62FBA">
        <w:rPr>
          <w:rFonts w:ascii="Arial" w:hAnsi="Arial" w:cs="Arial"/>
          <w:lang w:val="en-GB"/>
        </w:rPr>
        <w:t>centralis</w:t>
      </w:r>
      <w:r w:rsidR="00731B46" w:rsidRPr="00C62FBA">
        <w:rPr>
          <w:rFonts w:ascii="Arial" w:hAnsi="Arial" w:cs="Arial"/>
          <w:lang w:val="en-GB"/>
        </w:rPr>
        <w:t xml:space="preserve">ation have led to significant internal migration trends, with a growing tendency for people to settle in cities while villages remain </w:t>
      </w:r>
      <w:r w:rsidR="00C80400" w:rsidRPr="00C62FBA">
        <w:rPr>
          <w:rFonts w:ascii="Arial" w:hAnsi="Arial" w:cs="Arial"/>
          <w:lang w:val="en-GB"/>
        </w:rPr>
        <w:t>“</w:t>
      </w:r>
      <w:r w:rsidR="00731B46" w:rsidRPr="00C62FBA">
        <w:rPr>
          <w:rFonts w:ascii="Arial" w:hAnsi="Arial" w:cs="Arial"/>
          <w:lang w:val="en-GB"/>
        </w:rPr>
        <w:t>empty</w:t>
      </w:r>
      <w:r w:rsidR="00C80400" w:rsidRPr="00C62FBA">
        <w:rPr>
          <w:rFonts w:ascii="Arial" w:hAnsi="Arial" w:cs="Arial"/>
          <w:lang w:val="en-GB"/>
        </w:rPr>
        <w:t>”</w:t>
      </w:r>
      <w:r w:rsidR="00731B46" w:rsidRPr="00C62FBA">
        <w:rPr>
          <w:rFonts w:ascii="Arial" w:hAnsi="Arial" w:cs="Arial"/>
          <w:lang w:val="en-GB"/>
        </w:rPr>
        <w:t xml:space="preserve"> or with a small, usually elderly population isolated from most resources needed for adequate support. There is insufficient data on the number, age structure, and other characteristics of individuals living in remote rural areas. The situation is particularly complex in the northern region, where during the winter months, some households in remote locations are cut off from all services for several months. Special attention needs to be given to this particularly vulnerable category of individuals to ensure their survival and improve their quality of life.</w:t>
      </w:r>
    </w:p>
    <w:p w14:paraId="43346B8E" w14:textId="77777777" w:rsidR="00731B46" w:rsidRPr="00C62FBA" w:rsidRDefault="00731B46" w:rsidP="00731B46">
      <w:pPr>
        <w:spacing w:after="0" w:line="240" w:lineRule="auto"/>
        <w:jc w:val="both"/>
        <w:rPr>
          <w:rFonts w:ascii="Arial" w:hAnsi="Arial" w:cs="Arial"/>
          <w:lang w:val="en-GB"/>
        </w:rPr>
      </w:pPr>
    </w:p>
    <w:p w14:paraId="75656274" w14:textId="6DF338C9" w:rsidR="00367AB7" w:rsidRPr="00C62FBA" w:rsidRDefault="00731B46" w:rsidP="00731B46">
      <w:pPr>
        <w:spacing w:after="0" w:line="240" w:lineRule="auto"/>
        <w:jc w:val="both"/>
        <w:rPr>
          <w:rFonts w:ascii="Arial" w:hAnsi="Arial" w:cs="Arial"/>
          <w:iCs/>
          <w:lang w:val="en-GB"/>
        </w:rPr>
      </w:pPr>
      <w:r w:rsidRPr="00C62FBA">
        <w:rPr>
          <w:rFonts w:ascii="Arial" w:hAnsi="Arial" w:cs="Arial"/>
          <w:lang w:val="en-GB"/>
        </w:rPr>
        <w:t>During the implementation phase of this strategy, it is crucial to emphas</w:t>
      </w:r>
      <w:r w:rsidR="00C62FBA" w:rsidRPr="00C62FBA">
        <w:rPr>
          <w:rFonts w:ascii="Arial" w:hAnsi="Arial" w:cs="Arial"/>
          <w:lang w:val="en-GB"/>
        </w:rPr>
        <w:t>ise</w:t>
      </w:r>
      <w:r w:rsidRPr="00C62FBA">
        <w:rPr>
          <w:rFonts w:ascii="Arial" w:hAnsi="Arial" w:cs="Arial"/>
          <w:lang w:val="en-GB"/>
        </w:rPr>
        <w:t xml:space="preserve"> the following</w:t>
      </w:r>
      <w:r w:rsidRPr="00C62FBA">
        <w:rPr>
          <w:rFonts w:ascii="Arial" w:hAnsi="Arial" w:cs="Arial"/>
          <w:b/>
          <w:lang w:val="en-GB"/>
        </w:rPr>
        <w:t xml:space="preserve"> concerns </w:t>
      </w:r>
      <w:r w:rsidRPr="00C62FBA">
        <w:rPr>
          <w:rFonts w:ascii="Arial" w:hAnsi="Arial" w:cs="Arial"/>
          <w:lang w:val="en-GB"/>
        </w:rPr>
        <w:t xml:space="preserve">regarding the delivery of support services for </w:t>
      </w:r>
      <w:r w:rsidR="00FE65A5" w:rsidRPr="00C62FBA">
        <w:rPr>
          <w:rFonts w:ascii="Arial" w:hAnsi="Arial" w:cs="Arial"/>
          <w:b/>
          <w:lang w:val="en-GB"/>
        </w:rPr>
        <w:t>persons who, due to special circumstances and social risk, require an appropriate form of protection and who live in rural area</w:t>
      </w:r>
      <w:r w:rsidR="00FE65A5" w:rsidRPr="00C62FBA">
        <w:rPr>
          <w:rFonts w:ascii="Arial" w:hAnsi="Arial" w:cs="Arial"/>
          <w:lang w:val="en-GB"/>
        </w:rPr>
        <w:t>s</w:t>
      </w:r>
      <w:r w:rsidR="002B2B7D" w:rsidRPr="00C62FBA">
        <w:rPr>
          <w:rFonts w:ascii="Arial" w:hAnsi="Arial" w:cs="Arial"/>
          <w:iCs/>
          <w:lang w:val="en-GB"/>
        </w:rPr>
        <w:t>:</w:t>
      </w:r>
    </w:p>
    <w:p w14:paraId="11F51745" w14:textId="44B006C8" w:rsidR="00731B46" w:rsidRPr="00C62FBA" w:rsidRDefault="00731B46" w:rsidP="00670257">
      <w:pPr>
        <w:pStyle w:val="ListParagraph"/>
        <w:numPr>
          <w:ilvl w:val="0"/>
          <w:numId w:val="26"/>
        </w:numPr>
        <w:spacing w:after="120" w:line="240" w:lineRule="auto"/>
        <w:jc w:val="both"/>
        <w:rPr>
          <w:rFonts w:ascii="Arial" w:hAnsi="Arial" w:cs="Arial"/>
          <w:iCs/>
          <w:lang w:val="en-GB"/>
        </w:rPr>
      </w:pPr>
      <w:r w:rsidRPr="00C62FBA">
        <w:rPr>
          <w:rFonts w:ascii="Arial" w:hAnsi="Arial" w:cs="Arial"/>
          <w:iCs/>
          <w:lang w:val="en-GB"/>
        </w:rPr>
        <w:t>Lack of minimum standards and norms;</w:t>
      </w:r>
    </w:p>
    <w:p w14:paraId="3FE020B4" w14:textId="591EE36E" w:rsidR="002B2B7D" w:rsidRPr="00C62FBA" w:rsidRDefault="00731B46" w:rsidP="00670257">
      <w:pPr>
        <w:pStyle w:val="ListParagraph"/>
        <w:numPr>
          <w:ilvl w:val="0"/>
          <w:numId w:val="26"/>
        </w:numPr>
        <w:spacing w:after="120" w:line="240" w:lineRule="auto"/>
        <w:jc w:val="both"/>
        <w:rPr>
          <w:rFonts w:ascii="Arial" w:hAnsi="Arial" w:cs="Arial"/>
          <w:lang w:val="en-GB"/>
        </w:rPr>
      </w:pPr>
      <w:r w:rsidRPr="00C62FBA">
        <w:rPr>
          <w:rFonts w:ascii="Arial" w:hAnsi="Arial" w:cs="Arial"/>
          <w:iCs/>
          <w:lang w:val="en-GB"/>
        </w:rPr>
        <w:t>The rural population is isolated and lacks access to most resources necessary for adequate support</w:t>
      </w:r>
      <w:r w:rsidRPr="00C62FBA">
        <w:rPr>
          <w:rFonts w:ascii="Arial" w:hAnsi="Arial" w:cs="Arial"/>
          <w:lang w:val="en-GB"/>
        </w:rPr>
        <w:t>.</w:t>
      </w:r>
    </w:p>
    <w:p w14:paraId="1107E022" w14:textId="58D8C2D9" w:rsidR="000A0923" w:rsidRPr="00C62FBA" w:rsidRDefault="000A0923" w:rsidP="000A0923">
      <w:pPr>
        <w:pStyle w:val="Heading3"/>
        <w:rPr>
          <w:iCs w:val="0"/>
          <w:lang w:val="en-GB"/>
        </w:rPr>
      </w:pPr>
      <w:bookmarkStart w:id="38" w:name="_Toc182995157"/>
      <w:bookmarkStart w:id="39" w:name="_Toc188606920"/>
      <w:r w:rsidRPr="00C62FBA">
        <w:rPr>
          <w:lang w:val="en-GB"/>
        </w:rPr>
        <w:t xml:space="preserve">2.3.5 </w:t>
      </w:r>
      <w:bookmarkEnd w:id="38"/>
      <w:r w:rsidRPr="00C62FBA">
        <w:rPr>
          <w:lang w:val="en-GB"/>
        </w:rPr>
        <w:t>Key problems in the development and sustainability of services supporting users</w:t>
      </w:r>
      <w:r w:rsidR="00276D99" w:rsidRPr="00C62FBA">
        <w:rPr>
          <w:lang w:val="en-GB"/>
        </w:rPr>
        <w:t>’</w:t>
      </w:r>
      <w:r w:rsidRPr="00C62FBA">
        <w:rPr>
          <w:lang w:val="en-GB"/>
        </w:rPr>
        <w:t xml:space="preserve"> lives in family and/or community settings or in the least restrictive environment</w:t>
      </w:r>
      <w:bookmarkEnd w:id="39"/>
    </w:p>
    <w:p w14:paraId="64F73C70" w14:textId="3E4ACCCB" w:rsidR="00105ED9" w:rsidRPr="00C62FBA" w:rsidRDefault="008532B9" w:rsidP="00970458">
      <w:pPr>
        <w:spacing w:after="120" w:line="240" w:lineRule="auto"/>
        <w:jc w:val="both"/>
        <w:rPr>
          <w:rFonts w:ascii="Arial" w:hAnsi="Arial" w:cs="Arial"/>
          <w:b/>
          <w:sz w:val="20"/>
          <w:szCs w:val="20"/>
          <w:lang w:val="en-GB"/>
        </w:rPr>
      </w:pPr>
      <w:r w:rsidRPr="00C62FBA">
        <w:rPr>
          <w:rFonts w:ascii="Arial" w:hAnsi="Arial" w:cs="Arial"/>
          <w:b/>
          <w:sz w:val="20"/>
          <w:szCs w:val="20"/>
          <w:lang w:val="en-GB"/>
        </w:rPr>
        <w:t xml:space="preserve">Graph 4. </w:t>
      </w:r>
      <w:bookmarkStart w:id="40" w:name="_Hlk188533011"/>
      <w:r w:rsidRPr="00C62FBA">
        <w:rPr>
          <w:rFonts w:ascii="Arial" w:hAnsi="Arial" w:cs="Arial"/>
          <w:b/>
          <w:sz w:val="20"/>
          <w:szCs w:val="20"/>
          <w:lang w:val="en-GB"/>
        </w:rPr>
        <w:t xml:space="preserve">Key </w:t>
      </w:r>
      <w:r w:rsidR="004441DB" w:rsidRPr="00C62FBA">
        <w:rPr>
          <w:rFonts w:ascii="Arial" w:hAnsi="Arial" w:cs="Arial"/>
          <w:b/>
          <w:sz w:val="20"/>
          <w:szCs w:val="20"/>
          <w:lang w:val="en-GB"/>
        </w:rPr>
        <w:t>p</w:t>
      </w:r>
      <w:r w:rsidRPr="00C62FBA">
        <w:rPr>
          <w:rFonts w:ascii="Arial" w:hAnsi="Arial" w:cs="Arial"/>
          <w:b/>
          <w:sz w:val="20"/>
          <w:szCs w:val="20"/>
          <w:lang w:val="en-GB"/>
        </w:rPr>
        <w:t>roblems in the development and sustainability of services supporting users</w:t>
      </w:r>
      <w:r w:rsidR="00276D99" w:rsidRPr="00C62FBA">
        <w:rPr>
          <w:rFonts w:ascii="Arial" w:hAnsi="Arial" w:cs="Arial"/>
          <w:b/>
          <w:sz w:val="20"/>
          <w:szCs w:val="20"/>
          <w:lang w:val="en-GB"/>
        </w:rPr>
        <w:t>’</w:t>
      </w:r>
      <w:r w:rsidRPr="00C62FBA">
        <w:rPr>
          <w:rFonts w:ascii="Arial" w:hAnsi="Arial" w:cs="Arial"/>
          <w:b/>
          <w:sz w:val="20"/>
          <w:szCs w:val="20"/>
          <w:lang w:val="en-GB"/>
        </w:rPr>
        <w:t xml:space="preserve"> lives in family and/or community settings or in the least restrictive environment</w:t>
      </w:r>
      <w:bookmarkEnd w:id="40"/>
    </w:p>
    <w:p w14:paraId="58A462F5" w14:textId="1CF69A5C" w:rsidR="00970458" w:rsidRPr="00C62FBA" w:rsidRDefault="00660C1F" w:rsidP="00970458">
      <w:pPr>
        <w:spacing w:after="120" w:line="240" w:lineRule="auto"/>
        <w:ind w:left="360"/>
        <w:jc w:val="both"/>
        <w:rPr>
          <w:rFonts w:ascii="Arial" w:hAnsi="Arial" w:cs="Arial"/>
          <w:iCs/>
          <w:lang w:val="en-GB"/>
        </w:rPr>
      </w:pPr>
      <w:r w:rsidRPr="00C62FBA">
        <w:rPr>
          <w:rFonts w:ascii="Arial" w:hAnsi="Arial" w:cs="Arial"/>
          <w:iCs/>
          <w:noProof/>
          <w:lang w:val="en-GB" w:eastAsia="sr-Latn-RS"/>
        </w:rPr>
        <w:lastRenderedPageBreak/>
        <w:drawing>
          <wp:inline distT="0" distB="0" distL="0" distR="0" wp14:anchorId="3B8C6BFA" wp14:editId="25FECD2C">
            <wp:extent cx="5600700" cy="3200400"/>
            <wp:effectExtent l="57150" t="57150" r="38100" b="38100"/>
            <wp:docPr id="95302055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5F0AC7B5" w14:textId="34560364" w:rsidR="0065098B" w:rsidRPr="00C62FBA" w:rsidRDefault="0065098B" w:rsidP="008614A9">
      <w:pPr>
        <w:pStyle w:val="Heading2"/>
        <w:rPr>
          <w:lang w:val="en-GB"/>
        </w:rPr>
      </w:pPr>
      <w:bookmarkStart w:id="41" w:name="_Toc188606921"/>
      <w:r w:rsidRPr="00C62FBA">
        <w:rPr>
          <w:lang w:val="en-GB"/>
        </w:rPr>
        <w:t>2.</w:t>
      </w:r>
      <w:r w:rsidR="00A6079B" w:rsidRPr="00C62FBA">
        <w:rPr>
          <w:lang w:val="en-GB"/>
        </w:rPr>
        <w:t xml:space="preserve">4. </w:t>
      </w:r>
      <w:r w:rsidR="00D64734" w:rsidRPr="00C62FBA">
        <w:rPr>
          <w:lang w:val="en-GB"/>
        </w:rPr>
        <w:t>Transformation of residential institutions through the provision of community-based services in the least restrictive environment</w:t>
      </w:r>
      <w:bookmarkEnd w:id="41"/>
    </w:p>
    <w:p w14:paraId="0BE8D49C" w14:textId="3C8EFC3B" w:rsidR="00D64734" w:rsidRPr="00C62FBA" w:rsidRDefault="00D64734" w:rsidP="00D64734">
      <w:pPr>
        <w:spacing w:after="120" w:line="240" w:lineRule="auto"/>
        <w:jc w:val="both"/>
        <w:rPr>
          <w:rFonts w:ascii="Arial" w:hAnsi="Arial" w:cs="Arial"/>
          <w:lang w:val="en-GB"/>
        </w:rPr>
      </w:pPr>
      <w:r w:rsidRPr="00C62FBA">
        <w:rPr>
          <w:rFonts w:ascii="Arial" w:hAnsi="Arial" w:cs="Arial"/>
          <w:b/>
          <w:bCs/>
          <w:lang w:val="en-GB"/>
        </w:rPr>
        <w:t>Institutional placement</w:t>
      </w:r>
      <w:r w:rsidR="0048034B" w:rsidRPr="00C62FBA">
        <w:rPr>
          <w:rFonts w:ascii="Arial" w:hAnsi="Arial" w:cs="Arial"/>
          <w:lang w:val="en-GB"/>
        </w:rPr>
        <w:t xml:space="preserve"> </w:t>
      </w:r>
      <w:r w:rsidRPr="00C62FBA">
        <w:rPr>
          <w:rFonts w:ascii="Arial" w:hAnsi="Arial" w:cs="Arial"/>
          <w:lang w:val="en-GB"/>
        </w:rPr>
        <w:t>is a service intended for users for whom support cannot be provided within the family, through family placement services or other services supporting users</w:t>
      </w:r>
      <w:r w:rsidR="00276D99" w:rsidRPr="00C62FBA">
        <w:rPr>
          <w:rFonts w:ascii="Arial" w:hAnsi="Arial" w:cs="Arial"/>
          <w:lang w:val="en-GB"/>
        </w:rPr>
        <w:t>’</w:t>
      </w:r>
      <w:r w:rsidRPr="00C62FBA">
        <w:rPr>
          <w:rFonts w:ascii="Arial" w:hAnsi="Arial" w:cs="Arial"/>
          <w:lang w:val="en-GB"/>
        </w:rPr>
        <w:t xml:space="preserve"> community living.</w:t>
      </w:r>
    </w:p>
    <w:p w14:paraId="3B7866FD" w14:textId="1E6ACDDB" w:rsidR="00D64734" w:rsidRPr="00C62FBA" w:rsidRDefault="00D64734" w:rsidP="00D64734">
      <w:pPr>
        <w:spacing w:after="120" w:line="240" w:lineRule="auto"/>
        <w:jc w:val="both"/>
        <w:rPr>
          <w:rFonts w:ascii="Arial" w:hAnsi="Arial" w:cs="Arial"/>
          <w:lang w:val="en-GB"/>
        </w:rPr>
      </w:pPr>
      <w:r w:rsidRPr="00C62FBA">
        <w:rPr>
          <w:rFonts w:ascii="Arial" w:hAnsi="Arial" w:cs="Arial"/>
          <w:lang w:val="en-GB"/>
        </w:rPr>
        <w:t xml:space="preserve">In accordance with the Law on Social and Child Protection, children under the age of 3, are no longer </w:t>
      </w:r>
      <w:r w:rsidR="009A57CB" w:rsidRPr="00C62FBA">
        <w:rPr>
          <w:rFonts w:ascii="Arial" w:hAnsi="Arial" w:cs="Arial"/>
          <w:lang w:val="en-GB"/>
        </w:rPr>
        <w:t>referred</w:t>
      </w:r>
      <w:r w:rsidRPr="00C62FBA">
        <w:rPr>
          <w:rFonts w:ascii="Arial" w:hAnsi="Arial" w:cs="Arial"/>
          <w:lang w:val="en-GB"/>
        </w:rPr>
        <w:t xml:space="preserve"> to institutional accommodation, except in exceptional cases. However, there are still reasons for concern regarding the number of children and youth placed in institutions, as well as the insufficient development of preventive services and support services to biological families, including non-kinship foster care.</w:t>
      </w:r>
    </w:p>
    <w:p w14:paraId="05F549CF" w14:textId="4BF8A7CE" w:rsidR="00542CC4" w:rsidRPr="00C62FBA" w:rsidRDefault="00D64734" w:rsidP="00D64734">
      <w:pPr>
        <w:spacing w:after="120" w:line="240" w:lineRule="auto"/>
        <w:jc w:val="both"/>
        <w:rPr>
          <w:rFonts w:ascii="Arial" w:eastAsia="Times New Roman" w:hAnsi="Arial" w:cs="Arial"/>
          <w:iCs/>
          <w:lang w:val="en-GB"/>
        </w:rPr>
      </w:pPr>
      <w:r w:rsidRPr="00C62FBA">
        <w:rPr>
          <w:rFonts w:ascii="Arial" w:hAnsi="Arial" w:cs="Arial"/>
          <w:lang w:val="en-GB"/>
        </w:rPr>
        <w:t>Despite positive efforts in the process of deinstitutiona</w:t>
      </w:r>
      <w:r w:rsidR="00931208" w:rsidRPr="00C62FBA">
        <w:rPr>
          <w:rFonts w:ascii="Arial" w:hAnsi="Arial" w:cs="Arial"/>
          <w:lang w:val="en-GB"/>
        </w:rPr>
        <w:t>lising</w:t>
      </w:r>
      <w:r w:rsidRPr="00C62FBA">
        <w:rPr>
          <w:rFonts w:ascii="Arial" w:hAnsi="Arial" w:cs="Arial"/>
          <w:lang w:val="en-GB"/>
        </w:rPr>
        <w:t xml:space="preserve"> children in Montenegro, the Committee on the Rights of the Child noted in its concluding observations on Montenegro</w:t>
      </w:r>
      <w:r w:rsidR="00276D99" w:rsidRPr="00C62FBA">
        <w:rPr>
          <w:rFonts w:ascii="Arial" w:hAnsi="Arial" w:cs="Arial"/>
          <w:lang w:val="en-GB"/>
        </w:rPr>
        <w:t>’</w:t>
      </w:r>
      <w:r w:rsidRPr="00C62FBA">
        <w:rPr>
          <w:rFonts w:ascii="Arial" w:hAnsi="Arial" w:cs="Arial"/>
          <w:lang w:val="en-GB"/>
        </w:rPr>
        <w:t xml:space="preserve">s </w:t>
      </w:r>
      <w:r w:rsidR="004441DB" w:rsidRPr="00C62FBA">
        <w:rPr>
          <w:rFonts w:ascii="Arial" w:hAnsi="Arial" w:cs="Arial"/>
          <w:lang w:val="en-GB"/>
        </w:rPr>
        <w:t>Seco</w:t>
      </w:r>
      <w:r w:rsidRPr="00C62FBA">
        <w:rPr>
          <w:rFonts w:ascii="Arial" w:hAnsi="Arial" w:cs="Arial"/>
          <w:lang w:val="en-GB"/>
        </w:rPr>
        <w:t xml:space="preserve">nd and </w:t>
      </w:r>
      <w:r w:rsidR="004441DB" w:rsidRPr="00C62FBA">
        <w:rPr>
          <w:rFonts w:ascii="Arial" w:hAnsi="Arial" w:cs="Arial"/>
          <w:lang w:val="en-GB"/>
        </w:rPr>
        <w:t>Thi</w:t>
      </w:r>
      <w:r w:rsidRPr="00C62FBA">
        <w:rPr>
          <w:rFonts w:ascii="Arial" w:hAnsi="Arial" w:cs="Arial"/>
          <w:lang w:val="en-GB"/>
        </w:rPr>
        <w:t xml:space="preserve">rd </w:t>
      </w:r>
      <w:r w:rsidR="004441DB" w:rsidRPr="00C62FBA">
        <w:rPr>
          <w:rFonts w:ascii="Arial" w:hAnsi="Arial" w:cs="Arial"/>
          <w:lang w:val="en-GB"/>
        </w:rPr>
        <w:t>P</w:t>
      </w:r>
      <w:r w:rsidRPr="00C62FBA">
        <w:rPr>
          <w:rFonts w:ascii="Arial" w:hAnsi="Arial" w:cs="Arial"/>
          <w:lang w:val="en-GB"/>
        </w:rPr>
        <w:t xml:space="preserve">eriodic </w:t>
      </w:r>
      <w:r w:rsidR="004441DB" w:rsidRPr="00C62FBA">
        <w:rPr>
          <w:rFonts w:ascii="Arial" w:hAnsi="Arial" w:cs="Arial"/>
          <w:lang w:val="en-GB"/>
        </w:rPr>
        <w:t>R</w:t>
      </w:r>
      <w:r w:rsidRPr="00C62FBA">
        <w:rPr>
          <w:rFonts w:ascii="Arial" w:hAnsi="Arial" w:cs="Arial"/>
          <w:lang w:val="en-GB"/>
        </w:rPr>
        <w:t xml:space="preserve">eports for 2018 that </w:t>
      </w:r>
      <w:r w:rsidR="00C80400" w:rsidRPr="00C62FBA">
        <w:rPr>
          <w:rFonts w:ascii="Arial" w:hAnsi="Arial" w:cs="Arial"/>
          <w:lang w:val="en-GB"/>
        </w:rPr>
        <w:t>“</w:t>
      </w:r>
      <w:r w:rsidRPr="00C62FBA">
        <w:rPr>
          <w:rFonts w:ascii="Arial" w:hAnsi="Arial" w:cs="Arial"/>
          <w:lang w:val="en-GB"/>
        </w:rPr>
        <w:t>although the State party has made significant efforts to reform the system of social and child protection, to strengthen the legal framework for alternative care, and to promote deinsti</w:t>
      </w:r>
      <w:r w:rsidR="00381B7A" w:rsidRPr="00C62FBA">
        <w:rPr>
          <w:rFonts w:ascii="Arial" w:hAnsi="Arial" w:cs="Arial"/>
          <w:lang w:val="en-GB"/>
        </w:rPr>
        <w:t>tutionalisation</w:t>
      </w:r>
      <w:r w:rsidRPr="00C62FBA">
        <w:rPr>
          <w:rFonts w:ascii="Arial" w:hAnsi="Arial" w:cs="Arial"/>
          <w:lang w:val="en-GB"/>
        </w:rPr>
        <w:t>, the Committee remains concerned about the number of children still living in institutional care and the fact that children from the most disadvantaged and marginal</w:t>
      </w:r>
      <w:r w:rsidR="005676FF" w:rsidRPr="00C62FBA">
        <w:rPr>
          <w:rFonts w:ascii="Arial" w:hAnsi="Arial" w:cs="Arial"/>
          <w:lang w:val="en-GB"/>
        </w:rPr>
        <w:t>ised</w:t>
      </w:r>
      <w:r w:rsidRPr="00C62FBA">
        <w:rPr>
          <w:rFonts w:ascii="Arial" w:hAnsi="Arial" w:cs="Arial"/>
          <w:lang w:val="en-GB"/>
        </w:rPr>
        <w:t xml:space="preserve"> groups remain at a high risk of family separation and insti</w:t>
      </w:r>
      <w:r w:rsidR="00381B7A" w:rsidRPr="00C62FBA">
        <w:rPr>
          <w:rFonts w:ascii="Arial" w:hAnsi="Arial" w:cs="Arial"/>
          <w:lang w:val="en-GB"/>
        </w:rPr>
        <w:t>tutionalisation</w:t>
      </w:r>
      <w:r w:rsidRPr="00C62FBA">
        <w:rPr>
          <w:rFonts w:ascii="Arial" w:hAnsi="Arial" w:cs="Arial"/>
          <w:lang w:val="en-GB"/>
        </w:rPr>
        <w:t>.</w:t>
      </w:r>
      <w:r w:rsidR="00C80400" w:rsidRPr="00C62FBA">
        <w:rPr>
          <w:rFonts w:ascii="Arial" w:hAnsi="Arial" w:cs="Arial"/>
          <w:lang w:val="en-GB"/>
        </w:rPr>
        <w:t>”</w:t>
      </w:r>
      <w:r w:rsidR="00542CC4" w:rsidRPr="00C62FBA">
        <w:rPr>
          <w:rFonts w:ascii="Arial" w:eastAsia="Times New Roman" w:hAnsi="Arial" w:cs="Arial"/>
          <w:iCs/>
          <w:vertAlign w:val="superscript"/>
          <w:lang w:val="en-GB"/>
        </w:rPr>
        <w:footnoteReference w:id="75"/>
      </w:r>
    </w:p>
    <w:p w14:paraId="1F022873" w14:textId="05A3BE5E" w:rsidR="00B12014" w:rsidRPr="00C62FBA" w:rsidRDefault="00D64734" w:rsidP="00C352BB">
      <w:pPr>
        <w:spacing w:after="120" w:line="240" w:lineRule="auto"/>
        <w:jc w:val="both"/>
        <w:rPr>
          <w:rFonts w:ascii="Arial" w:hAnsi="Arial" w:cs="Arial"/>
          <w:lang w:val="en-GB"/>
        </w:rPr>
      </w:pPr>
      <w:bookmarkStart w:id="42" w:name="_Toc122095705"/>
      <w:bookmarkStart w:id="43" w:name="_Toc1496488437"/>
      <w:bookmarkStart w:id="44" w:name="_Toc1854698011"/>
      <w:r w:rsidRPr="00C62FBA">
        <w:rPr>
          <w:rFonts w:ascii="Arial" w:hAnsi="Arial" w:cs="Arial"/>
          <w:lang w:val="en-GB"/>
        </w:rPr>
        <w:t xml:space="preserve">According to data from the Ministry of </w:t>
      </w:r>
      <w:r w:rsidR="005676FF" w:rsidRPr="00C62FBA">
        <w:rPr>
          <w:rFonts w:ascii="Arial" w:hAnsi="Arial" w:cs="Arial"/>
          <w:lang w:val="en-GB"/>
        </w:rPr>
        <w:t>Labour</w:t>
      </w:r>
      <w:r w:rsidRPr="00C62FBA">
        <w:rPr>
          <w:rFonts w:ascii="Arial" w:hAnsi="Arial" w:cs="Arial"/>
          <w:lang w:val="en-GB"/>
        </w:rPr>
        <w:t xml:space="preserve"> and Social Welfare</w:t>
      </w:r>
      <w:r w:rsidR="004441DB" w:rsidRPr="00C62FBA">
        <w:rPr>
          <w:rFonts w:ascii="Arial" w:hAnsi="Arial" w:cs="Arial"/>
          <w:lang w:val="en-GB"/>
        </w:rPr>
        <w:t>,</w:t>
      </w:r>
      <w:r w:rsidRPr="00C62FBA">
        <w:rPr>
          <w:rFonts w:ascii="Arial" w:hAnsi="Arial" w:cs="Arial"/>
          <w:lang w:val="en-GB"/>
        </w:rPr>
        <w:t xml:space="preserve"> at the end of 2023, there were 430 children without adequate parental care, of whom 43 children had disabilities. Of the total number of children without parental care, 22% are in institutional care, while 78% are placed in foster families</w:t>
      </w:r>
      <w:r w:rsidR="00B12014" w:rsidRPr="00C62FBA">
        <w:rPr>
          <w:rFonts w:ascii="Arial" w:hAnsi="Arial" w:cs="Arial"/>
          <w:lang w:val="en-GB"/>
        </w:rPr>
        <w:t>.</w:t>
      </w:r>
    </w:p>
    <w:p w14:paraId="75CAC31C" w14:textId="7EABF464" w:rsidR="009419F5" w:rsidRPr="00C62FBA" w:rsidRDefault="009419F5" w:rsidP="00C352BB">
      <w:pPr>
        <w:spacing w:after="120" w:line="240" w:lineRule="auto"/>
        <w:jc w:val="both"/>
        <w:rPr>
          <w:rFonts w:ascii="Arial" w:hAnsi="Arial" w:cs="Arial"/>
          <w:lang w:val="en-GB"/>
        </w:rPr>
      </w:pPr>
    </w:p>
    <w:p w14:paraId="25CB9DD6" w14:textId="77777777" w:rsidR="009419F5" w:rsidRPr="00C62FBA" w:rsidRDefault="009419F5" w:rsidP="00C352BB">
      <w:pPr>
        <w:spacing w:after="120" w:line="240" w:lineRule="auto"/>
        <w:jc w:val="both"/>
        <w:rPr>
          <w:rFonts w:ascii="Arial" w:hAnsi="Arial" w:cs="Arial"/>
          <w:lang w:val="en-GB"/>
        </w:rPr>
      </w:pPr>
    </w:p>
    <w:p w14:paraId="69CEB72E" w14:textId="06FA3670" w:rsidR="00AF6F8B" w:rsidRPr="00C62FBA" w:rsidRDefault="00D64734" w:rsidP="00C352BB">
      <w:pPr>
        <w:spacing w:after="40" w:line="240" w:lineRule="auto"/>
        <w:jc w:val="both"/>
        <w:rPr>
          <w:rFonts w:ascii="Arial" w:hAnsi="Arial" w:cs="Arial"/>
          <w:b/>
          <w:bCs/>
          <w:color w:val="000000" w:themeColor="text1"/>
          <w:sz w:val="20"/>
          <w:szCs w:val="20"/>
          <w:lang w:val="en-GB"/>
        </w:rPr>
      </w:pPr>
      <w:r w:rsidRPr="00C62FBA">
        <w:rPr>
          <w:rFonts w:ascii="Arial" w:hAnsi="Arial" w:cs="Arial"/>
          <w:b/>
          <w:bCs/>
          <w:color w:val="000000" w:themeColor="text1"/>
          <w:sz w:val="20"/>
          <w:szCs w:val="20"/>
          <w:lang w:val="en-GB"/>
        </w:rPr>
        <w:lastRenderedPageBreak/>
        <w:t xml:space="preserve">Table 14. Children and </w:t>
      </w:r>
      <w:r w:rsidR="00DC7A4D" w:rsidRPr="00C62FBA">
        <w:rPr>
          <w:rFonts w:ascii="Arial" w:hAnsi="Arial" w:cs="Arial"/>
          <w:b/>
          <w:bCs/>
          <w:color w:val="000000" w:themeColor="text1"/>
          <w:sz w:val="20"/>
          <w:szCs w:val="20"/>
          <w:lang w:val="en-GB"/>
        </w:rPr>
        <w:t>y</w:t>
      </w:r>
      <w:r w:rsidRPr="00C62FBA">
        <w:rPr>
          <w:rFonts w:ascii="Arial" w:hAnsi="Arial" w:cs="Arial"/>
          <w:b/>
          <w:bCs/>
          <w:color w:val="000000" w:themeColor="text1"/>
          <w:sz w:val="20"/>
          <w:szCs w:val="20"/>
          <w:lang w:val="en-GB"/>
        </w:rPr>
        <w:t>outh in residential institutions</w:t>
      </w:r>
      <w:r w:rsidR="00EF3278" w:rsidRPr="00C62FBA">
        <w:rPr>
          <w:rFonts w:ascii="Arial" w:hAnsi="Arial" w:cs="Arial"/>
          <w:b/>
          <w:bCs/>
          <w:color w:val="000000" w:themeColor="text1"/>
          <w:sz w:val="20"/>
          <w:szCs w:val="20"/>
          <w:lang w:val="en-GB"/>
        </w:rPr>
        <w:t xml:space="preserve"> as of the end of December 2023</w:t>
      </w:r>
    </w:p>
    <w:tbl>
      <w:tblPr>
        <w:tblStyle w:val="GridTable2-Accent6"/>
        <w:tblW w:w="5000" w:type="pct"/>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ayout w:type="fixed"/>
        <w:tblLook w:val="04A0" w:firstRow="1" w:lastRow="0" w:firstColumn="1" w:lastColumn="0" w:noHBand="0" w:noVBand="1"/>
      </w:tblPr>
      <w:tblGrid>
        <w:gridCol w:w="1616"/>
        <w:gridCol w:w="1079"/>
        <w:gridCol w:w="1081"/>
        <w:gridCol w:w="1337"/>
        <w:gridCol w:w="1004"/>
        <w:gridCol w:w="1530"/>
        <w:gridCol w:w="901"/>
        <w:gridCol w:w="802"/>
      </w:tblGrid>
      <w:tr w:rsidR="00B22323" w:rsidRPr="00C62FBA" w14:paraId="0F6ED957" w14:textId="77777777" w:rsidTr="00B22323">
        <w:trPr>
          <w:cnfStyle w:val="100000000000" w:firstRow="1" w:lastRow="0" w:firstColumn="0" w:lastColumn="0" w:oddVBand="0" w:evenVBand="0" w:oddHBand="0"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864" w:type="pct"/>
            <w:vMerge w:val="restart"/>
            <w:tcBorders>
              <w:top w:val="none" w:sz="0" w:space="0" w:color="auto"/>
              <w:bottom w:val="none" w:sz="0" w:space="0" w:color="auto"/>
              <w:right w:val="none" w:sz="0" w:space="0" w:color="auto"/>
            </w:tcBorders>
            <w:shd w:val="clear" w:color="auto" w:fill="E2EFD9" w:themeFill="accent6" w:themeFillTint="33"/>
            <w:vAlign w:val="center"/>
          </w:tcPr>
          <w:p w14:paraId="3A564577" w14:textId="77777777" w:rsidR="00B22323" w:rsidRPr="00C62FBA" w:rsidRDefault="00B22323" w:rsidP="00EF7F99">
            <w:pPr>
              <w:widowControl w:val="0"/>
              <w:autoSpaceDE w:val="0"/>
              <w:autoSpaceDN w:val="0"/>
              <w:adjustRightInd w:val="0"/>
              <w:jc w:val="center"/>
              <w:rPr>
                <w:rFonts w:ascii="Arial" w:hAnsi="Arial" w:cs="Arial"/>
                <w:b w:val="0"/>
                <w:bCs w:val="0"/>
                <w:i/>
                <w:iCs/>
                <w:color w:val="000000"/>
                <w:sz w:val="20"/>
                <w:szCs w:val="20"/>
                <w:lang w:val="en-GB"/>
              </w:rPr>
            </w:pPr>
            <w:bookmarkStart w:id="45" w:name="_Hlk168574953"/>
          </w:p>
        </w:tc>
        <w:tc>
          <w:tcPr>
            <w:tcW w:w="577" w:type="pct"/>
            <w:vMerge w:val="restart"/>
            <w:tcBorders>
              <w:top w:val="none" w:sz="0" w:space="0" w:color="auto"/>
              <w:left w:val="none" w:sz="0" w:space="0" w:color="auto"/>
              <w:bottom w:val="none" w:sz="0" w:space="0" w:color="auto"/>
              <w:right w:val="none" w:sz="0" w:space="0" w:color="auto"/>
            </w:tcBorders>
            <w:shd w:val="clear" w:color="auto" w:fill="E2EFD9" w:themeFill="accent6" w:themeFillTint="33"/>
            <w:vAlign w:val="center"/>
          </w:tcPr>
          <w:p w14:paraId="1AB3B356" w14:textId="1FE25439" w:rsidR="00B22323" w:rsidRPr="00C62FBA" w:rsidRDefault="00D64734" w:rsidP="00B22323">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lang w:val="en-GB"/>
              </w:rPr>
            </w:pPr>
            <w:r w:rsidRPr="00C62FBA">
              <w:rPr>
                <w:rFonts w:ascii="Arial" w:hAnsi="Arial" w:cs="Arial"/>
                <w:color w:val="000000" w:themeColor="text1"/>
                <w:sz w:val="20"/>
                <w:szCs w:val="20"/>
                <w:lang w:val="en-GB"/>
              </w:rPr>
              <w:t>Total children and youth</w:t>
            </w:r>
          </w:p>
        </w:tc>
        <w:tc>
          <w:tcPr>
            <w:tcW w:w="1293" w:type="pct"/>
            <w:gridSpan w:val="2"/>
            <w:tcBorders>
              <w:top w:val="none" w:sz="0" w:space="0" w:color="auto"/>
              <w:left w:val="none" w:sz="0" w:space="0" w:color="auto"/>
              <w:bottom w:val="none" w:sz="0" w:space="0" w:color="auto"/>
              <w:right w:val="none" w:sz="0" w:space="0" w:color="auto"/>
            </w:tcBorders>
            <w:shd w:val="clear" w:color="auto" w:fill="E2EFD9" w:themeFill="accent6" w:themeFillTint="33"/>
            <w:vAlign w:val="center"/>
          </w:tcPr>
          <w:p w14:paraId="7AF39A31" w14:textId="77777777" w:rsidR="00B22323" w:rsidRPr="00C62FBA" w:rsidRDefault="00B22323" w:rsidP="00B22323">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lang w:val="en-GB"/>
              </w:rPr>
            </w:pPr>
            <w:r w:rsidRPr="00C62FBA">
              <w:rPr>
                <w:rFonts w:ascii="Arial" w:hAnsi="Arial" w:cs="Arial"/>
                <w:color w:val="000000" w:themeColor="text1"/>
                <w:sz w:val="20"/>
                <w:szCs w:val="20"/>
                <w:lang w:val="en-GB"/>
              </w:rPr>
              <w:t>0-18</w:t>
            </w:r>
          </w:p>
        </w:tc>
        <w:tc>
          <w:tcPr>
            <w:tcW w:w="1355" w:type="pct"/>
            <w:gridSpan w:val="2"/>
            <w:tcBorders>
              <w:top w:val="none" w:sz="0" w:space="0" w:color="auto"/>
              <w:left w:val="none" w:sz="0" w:space="0" w:color="auto"/>
              <w:bottom w:val="none" w:sz="0" w:space="0" w:color="auto"/>
              <w:right w:val="none" w:sz="0" w:space="0" w:color="auto"/>
            </w:tcBorders>
            <w:shd w:val="clear" w:color="auto" w:fill="E2EFD9" w:themeFill="accent6" w:themeFillTint="33"/>
            <w:vAlign w:val="center"/>
          </w:tcPr>
          <w:p w14:paraId="6E6F5397" w14:textId="77777777" w:rsidR="00B22323" w:rsidRPr="00C62FBA" w:rsidRDefault="00B22323" w:rsidP="00B22323">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lang w:val="en-GB"/>
              </w:rPr>
            </w:pPr>
            <w:r w:rsidRPr="00C62FBA">
              <w:rPr>
                <w:rFonts w:ascii="Arial" w:hAnsi="Arial" w:cs="Arial"/>
                <w:sz w:val="20"/>
                <w:szCs w:val="20"/>
                <w:lang w:val="en-GB"/>
              </w:rPr>
              <w:t>18-25</w:t>
            </w:r>
          </w:p>
        </w:tc>
        <w:tc>
          <w:tcPr>
            <w:tcW w:w="482" w:type="pct"/>
            <w:vMerge w:val="restart"/>
            <w:tcBorders>
              <w:top w:val="none" w:sz="0" w:space="0" w:color="auto"/>
              <w:left w:val="none" w:sz="0" w:space="0" w:color="auto"/>
              <w:bottom w:val="none" w:sz="0" w:space="0" w:color="auto"/>
              <w:right w:val="none" w:sz="0" w:space="0" w:color="auto"/>
            </w:tcBorders>
            <w:shd w:val="clear" w:color="auto" w:fill="E2EFD9" w:themeFill="accent6" w:themeFillTint="33"/>
            <w:vAlign w:val="center"/>
          </w:tcPr>
          <w:p w14:paraId="3FE6C98F" w14:textId="7AB07B27" w:rsidR="00B22323" w:rsidRPr="00C62FBA" w:rsidRDefault="00D64734" w:rsidP="00B22323">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lang w:val="en-GB"/>
              </w:rPr>
            </w:pPr>
            <w:r w:rsidRPr="00C62FBA">
              <w:rPr>
                <w:rFonts w:ascii="Arial" w:hAnsi="Arial" w:cs="Arial"/>
                <w:color w:val="000000" w:themeColor="text1"/>
                <w:sz w:val="20"/>
                <w:szCs w:val="20"/>
                <w:lang w:val="en-GB"/>
              </w:rPr>
              <w:t>F</w:t>
            </w:r>
          </w:p>
        </w:tc>
        <w:tc>
          <w:tcPr>
            <w:tcW w:w="429" w:type="pct"/>
            <w:vMerge w:val="restart"/>
            <w:tcBorders>
              <w:top w:val="none" w:sz="0" w:space="0" w:color="auto"/>
              <w:left w:val="none" w:sz="0" w:space="0" w:color="auto"/>
              <w:bottom w:val="none" w:sz="0" w:space="0" w:color="auto"/>
            </w:tcBorders>
            <w:shd w:val="clear" w:color="auto" w:fill="E2EFD9" w:themeFill="accent6" w:themeFillTint="33"/>
            <w:vAlign w:val="center"/>
          </w:tcPr>
          <w:p w14:paraId="13CF369D" w14:textId="1BD58D67" w:rsidR="00B22323" w:rsidRPr="00C62FBA" w:rsidRDefault="0084467E" w:rsidP="00B22323">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lang w:val="en-GB"/>
              </w:rPr>
            </w:pPr>
            <w:r w:rsidRPr="00C62FBA">
              <w:rPr>
                <w:rFonts w:ascii="Arial" w:hAnsi="Arial" w:cs="Arial"/>
                <w:color w:val="000000" w:themeColor="text1"/>
                <w:sz w:val="20"/>
                <w:szCs w:val="20"/>
                <w:lang w:val="en-GB"/>
              </w:rPr>
              <w:t>M</w:t>
            </w:r>
          </w:p>
        </w:tc>
      </w:tr>
      <w:tr w:rsidR="00B22323" w:rsidRPr="00C62FBA" w14:paraId="7A604C9B" w14:textId="77777777" w:rsidTr="00B22323">
        <w:trPr>
          <w:cnfStyle w:val="000000100000" w:firstRow="0" w:lastRow="0" w:firstColumn="0" w:lastColumn="0" w:oddVBand="0" w:evenVBand="0" w:oddHBand="1" w:evenHBand="0" w:firstRowFirstColumn="0" w:firstRowLastColumn="0" w:lastRowFirstColumn="0" w:lastRowLastColumn="0"/>
          <w:trHeight w:val="694"/>
          <w:jc w:val="center"/>
        </w:trPr>
        <w:tc>
          <w:tcPr>
            <w:cnfStyle w:val="001000000000" w:firstRow="0" w:lastRow="0" w:firstColumn="1" w:lastColumn="0" w:oddVBand="0" w:evenVBand="0" w:oddHBand="0" w:evenHBand="0" w:firstRowFirstColumn="0" w:firstRowLastColumn="0" w:lastRowFirstColumn="0" w:lastRowLastColumn="0"/>
            <w:tcW w:w="864" w:type="pct"/>
            <w:vMerge/>
          </w:tcPr>
          <w:p w14:paraId="2A9489D7" w14:textId="77777777" w:rsidR="00B22323" w:rsidRPr="00C62FBA" w:rsidRDefault="00B22323" w:rsidP="00CE5016">
            <w:pPr>
              <w:widowControl w:val="0"/>
              <w:autoSpaceDE w:val="0"/>
              <w:autoSpaceDN w:val="0"/>
              <w:adjustRightInd w:val="0"/>
              <w:rPr>
                <w:rFonts w:ascii="Arial" w:hAnsi="Arial" w:cs="Arial"/>
                <w:color w:val="000000"/>
                <w:sz w:val="20"/>
                <w:szCs w:val="20"/>
                <w:lang w:val="en-GB"/>
              </w:rPr>
            </w:pPr>
          </w:p>
        </w:tc>
        <w:tc>
          <w:tcPr>
            <w:tcW w:w="577" w:type="pct"/>
            <w:vMerge/>
          </w:tcPr>
          <w:p w14:paraId="1F78CF87" w14:textId="77777777" w:rsidR="00B22323" w:rsidRPr="00C62FBA" w:rsidRDefault="00B22323" w:rsidP="00CE5016">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GB"/>
              </w:rPr>
            </w:pPr>
          </w:p>
        </w:tc>
        <w:tc>
          <w:tcPr>
            <w:tcW w:w="578" w:type="pct"/>
            <w:vAlign w:val="center"/>
          </w:tcPr>
          <w:p w14:paraId="78BE4063" w14:textId="3ECBFA6C" w:rsidR="00B22323" w:rsidRPr="00C62FBA" w:rsidRDefault="00D64734" w:rsidP="00B2232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lang w:val="en-GB"/>
              </w:rPr>
            </w:pPr>
            <w:r w:rsidRPr="00C62FBA">
              <w:rPr>
                <w:rFonts w:ascii="Arial" w:hAnsi="Arial" w:cs="Arial"/>
                <w:b/>
                <w:bCs/>
                <w:color w:val="000000" w:themeColor="text1"/>
                <w:sz w:val="20"/>
                <w:szCs w:val="20"/>
                <w:lang w:val="en-GB"/>
              </w:rPr>
              <w:t>Total children</w:t>
            </w:r>
          </w:p>
        </w:tc>
        <w:tc>
          <w:tcPr>
            <w:tcW w:w="715" w:type="pct"/>
            <w:vAlign w:val="center"/>
          </w:tcPr>
          <w:p w14:paraId="35B907B5" w14:textId="3D0E6668" w:rsidR="00B22323" w:rsidRPr="00C62FBA" w:rsidRDefault="00D64734" w:rsidP="00B2232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lang w:val="en-GB"/>
              </w:rPr>
            </w:pPr>
            <w:r w:rsidRPr="00C62FBA">
              <w:rPr>
                <w:rFonts w:ascii="Arial" w:hAnsi="Arial" w:cs="Arial"/>
                <w:b/>
                <w:bCs/>
                <w:color w:val="000000" w:themeColor="text1"/>
                <w:sz w:val="20"/>
                <w:szCs w:val="20"/>
                <w:lang w:val="en-GB"/>
              </w:rPr>
              <w:t>Number of children with disabilities</w:t>
            </w:r>
          </w:p>
        </w:tc>
        <w:tc>
          <w:tcPr>
            <w:tcW w:w="537" w:type="pct"/>
            <w:vAlign w:val="center"/>
          </w:tcPr>
          <w:p w14:paraId="16697A68" w14:textId="7E14EAE0" w:rsidR="00B22323" w:rsidRPr="00C62FBA" w:rsidRDefault="00D64734" w:rsidP="00B2232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lang w:val="en-GB"/>
              </w:rPr>
            </w:pPr>
            <w:r w:rsidRPr="00C62FBA">
              <w:rPr>
                <w:rFonts w:ascii="Arial" w:hAnsi="Arial" w:cs="Arial"/>
                <w:b/>
                <w:bCs/>
                <w:color w:val="000000" w:themeColor="text1"/>
                <w:sz w:val="20"/>
                <w:szCs w:val="20"/>
                <w:lang w:val="en-GB"/>
              </w:rPr>
              <w:t>Total youth</w:t>
            </w:r>
          </w:p>
        </w:tc>
        <w:tc>
          <w:tcPr>
            <w:tcW w:w="818" w:type="pct"/>
            <w:vAlign w:val="center"/>
          </w:tcPr>
          <w:p w14:paraId="67899E7A" w14:textId="7C61F86F" w:rsidR="00B22323" w:rsidRPr="00C62FBA" w:rsidRDefault="00D64734" w:rsidP="00B2232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lang w:val="en-GB"/>
              </w:rPr>
            </w:pPr>
            <w:r w:rsidRPr="00C62FBA">
              <w:rPr>
                <w:rFonts w:ascii="Arial" w:hAnsi="Arial" w:cs="Arial"/>
                <w:b/>
                <w:bCs/>
                <w:color w:val="000000" w:themeColor="text1"/>
                <w:sz w:val="20"/>
                <w:szCs w:val="20"/>
                <w:lang w:val="en-GB"/>
              </w:rPr>
              <w:t>Number of youth with disabilities</w:t>
            </w:r>
          </w:p>
        </w:tc>
        <w:tc>
          <w:tcPr>
            <w:tcW w:w="482" w:type="pct"/>
            <w:vMerge/>
          </w:tcPr>
          <w:p w14:paraId="25919F17" w14:textId="77777777" w:rsidR="00B22323" w:rsidRPr="00C62FBA" w:rsidRDefault="00B22323" w:rsidP="00CE501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lang w:val="en-GB"/>
              </w:rPr>
            </w:pPr>
          </w:p>
        </w:tc>
        <w:tc>
          <w:tcPr>
            <w:tcW w:w="429" w:type="pct"/>
            <w:vMerge/>
          </w:tcPr>
          <w:p w14:paraId="5E90F6FE" w14:textId="77777777" w:rsidR="00B22323" w:rsidRPr="00C62FBA" w:rsidRDefault="00B22323" w:rsidP="00CE501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lang w:val="en-GB"/>
              </w:rPr>
            </w:pPr>
          </w:p>
        </w:tc>
      </w:tr>
      <w:tr w:rsidR="00AF6F8B" w:rsidRPr="00C62FBA" w14:paraId="3B950948" w14:textId="77777777" w:rsidTr="00B22323">
        <w:trPr>
          <w:trHeight w:val="372"/>
          <w:jc w:val="center"/>
        </w:trPr>
        <w:tc>
          <w:tcPr>
            <w:cnfStyle w:val="001000000000" w:firstRow="0" w:lastRow="0" w:firstColumn="1" w:lastColumn="0" w:oddVBand="0" w:evenVBand="0" w:oddHBand="0" w:evenHBand="0" w:firstRowFirstColumn="0" w:firstRowLastColumn="0" w:lastRowFirstColumn="0" w:lastRowLastColumn="0"/>
            <w:tcW w:w="864" w:type="pct"/>
          </w:tcPr>
          <w:p w14:paraId="5B67CA72" w14:textId="4C799784" w:rsidR="00AF6F8B" w:rsidRPr="00C62FBA" w:rsidRDefault="0008304D" w:rsidP="00DC7A4D">
            <w:pPr>
              <w:rPr>
                <w:rFonts w:ascii="Arial" w:hAnsi="Arial" w:cs="Arial"/>
                <w:sz w:val="20"/>
                <w:szCs w:val="20"/>
                <w:lang w:val="en-GB" w:eastAsia="uz-Cyrl-UZ"/>
              </w:rPr>
            </w:pPr>
            <w:r w:rsidRPr="00C62FBA">
              <w:rPr>
                <w:rFonts w:ascii="Arial" w:hAnsi="Arial" w:cs="Arial"/>
                <w:sz w:val="20"/>
                <w:szCs w:val="20"/>
                <w:lang w:val="en-GB"/>
              </w:rPr>
              <w:t>PI Children</w:t>
            </w:r>
            <w:r w:rsidR="00276D99" w:rsidRPr="00C62FBA">
              <w:rPr>
                <w:rFonts w:ascii="Arial" w:hAnsi="Arial" w:cs="Arial"/>
                <w:sz w:val="20"/>
                <w:szCs w:val="20"/>
                <w:lang w:val="en-GB"/>
              </w:rPr>
              <w:t>’</w:t>
            </w:r>
            <w:r w:rsidRPr="00C62FBA">
              <w:rPr>
                <w:rFonts w:ascii="Arial" w:hAnsi="Arial" w:cs="Arial"/>
                <w:sz w:val="20"/>
                <w:szCs w:val="20"/>
                <w:lang w:val="en-GB"/>
              </w:rPr>
              <w:t xml:space="preserve">s Home </w:t>
            </w:r>
            <w:r w:rsidR="00C80400" w:rsidRPr="00C62FBA">
              <w:rPr>
                <w:rFonts w:ascii="Arial" w:hAnsi="Arial" w:cs="Arial"/>
                <w:sz w:val="20"/>
                <w:szCs w:val="20"/>
                <w:lang w:val="en-GB"/>
              </w:rPr>
              <w:t>“</w:t>
            </w:r>
            <w:r w:rsidRPr="00C62FBA">
              <w:rPr>
                <w:rFonts w:ascii="Arial" w:hAnsi="Arial" w:cs="Arial"/>
                <w:sz w:val="20"/>
                <w:szCs w:val="20"/>
                <w:lang w:val="en-GB"/>
              </w:rPr>
              <w:t>Mladost</w:t>
            </w:r>
            <w:r w:rsidR="00C80400" w:rsidRPr="00C62FBA">
              <w:rPr>
                <w:rFonts w:ascii="Arial" w:hAnsi="Arial" w:cs="Arial"/>
                <w:sz w:val="20"/>
                <w:szCs w:val="20"/>
                <w:lang w:val="en-GB"/>
              </w:rPr>
              <w:t>”</w:t>
            </w:r>
            <w:r w:rsidRPr="00C62FBA">
              <w:rPr>
                <w:rFonts w:ascii="Arial" w:hAnsi="Arial" w:cs="Arial"/>
                <w:sz w:val="20"/>
                <w:szCs w:val="20"/>
                <w:lang w:val="en-GB"/>
              </w:rPr>
              <w:t>, Bijela</w:t>
            </w:r>
          </w:p>
        </w:tc>
        <w:tc>
          <w:tcPr>
            <w:tcW w:w="577" w:type="pct"/>
            <w:vAlign w:val="center"/>
          </w:tcPr>
          <w:p w14:paraId="37CE663C" w14:textId="77777777" w:rsidR="00AF6F8B" w:rsidRPr="00C62FBA" w:rsidRDefault="00AF6F8B"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71</w:t>
            </w:r>
          </w:p>
        </w:tc>
        <w:tc>
          <w:tcPr>
            <w:tcW w:w="578" w:type="pct"/>
            <w:vAlign w:val="center"/>
          </w:tcPr>
          <w:p w14:paraId="0434D814" w14:textId="7F504A04" w:rsidR="00AF6F8B" w:rsidRPr="00C62FBA" w:rsidRDefault="00AF6F8B"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6</w:t>
            </w:r>
            <w:r w:rsidR="00BE68E3" w:rsidRPr="00C62FBA">
              <w:rPr>
                <w:rFonts w:ascii="Arial" w:hAnsi="Arial" w:cs="Arial"/>
                <w:sz w:val="20"/>
                <w:szCs w:val="20"/>
                <w:lang w:val="en-GB"/>
              </w:rPr>
              <w:t>9</w:t>
            </w:r>
          </w:p>
        </w:tc>
        <w:tc>
          <w:tcPr>
            <w:tcW w:w="715" w:type="pct"/>
            <w:vAlign w:val="center"/>
          </w:tcPr>
          <w:p w14:paraId="7A52274B" w14:textId="77777777" w:rsidR="00AF6F8B" w:rsidRPr="00C62FBA" w:rsidRDefault="00AF6F8B"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en-GB"/>
              </w:rPr>
            </w:pPr>
            <w:r w:rsidRPr="00C62FBA">
              <w:rPr>
                <w:rFonts w:ascii="Arial" w:hAnsi="Arial" w:cs="Arial"/>
                <w:iCs/>
                <w:sz w:val="20"/>
                <w:szCs w:val="20"/>
                <w:lang w:val="en-GB"/>
              </w:rPr>
              <w:t>24</w:t>
            </w:r>
          </w:p>
        </w:tc>
        <w:tc>
          <w:tcPr>
            <w:tcW w:w="537" w:type="pct"/>
            <w:vAlign w:val="center"/>
          </w:tcPr>
          <w:p w14:paraId="3CBA52A5" w14:textId="63A44E5E" w:rsidR="00AF6F8B" w:rsidRPr="00C62FBA" w:rsidRDefault="00BE68E3"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2</w:t>
            </w:r>
          </w:p>
        </w:tc>
        <w:tc>
          <w:tcPr>
            <w:tcW w:w="818" w:type="pct"/>
            <w:vAlign w:val="center"/>
          </w:tcPr>
          <w:p w14:paraId="53015B15" w14:textId="77777777" w:rsidR="00AF6F8B" w:rsidRPr="00C62FBA" w:rsidRDefault="00AF6F8B"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en-GB"/>
              </w:rPr>
            </w:pPr>
            <w:r w:rsidRPr="00C62FBA">
              <w:rPr>
                <w:rFonts w:ascii="Arial" w:hAnsi="Arial" w:cs="Arial"/>
                <w:iCs/>
                <w:sz w:val="20"/>
                <w:szCs w:val="20"/>
                <w:lang w:val="en-GB"/>
              </w:rPr>
              <w:t>2</w:t>
            </w:r>
          </w:p>
        </w:tc>
        <w:tc>
          <w:tcPr>
            <w:tcW w:w="482" w:type="pct"/>
            <w:vAlign w:val="center"/>
          </w:tcPr>
          <w:p w14:paraId="761017FB" w14:textId="76A6DAE1" w:rsidR="00AF6F8B" w:rsidRPr="00C62FBA" w:rsidRDefault="00974E68"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en-GB"/>
              </w:rPr>
            </w:pPr>
            <w:r w:rsidRPr="00C62FBA">
              <w:rPr>
                <w:rFonts w:ascii="Arial" w:hAnsi="Arial" w:cs="Arial"/>
                <w:iCs/>
                <w:sz w:val="20"/>
                <w:szCs w:val="20"/>
                <w:lang w:val="en-GB"/>
              </w:rPr>
              <w:t>38</w:t>
            </w:r>
          </w:p>
        </w:tc>
        <w:tc>
          <w:tcPr>
            <w:tcW w:w="429" w:type="pct"/>
            <w:vAlign w:val="center"/>
          </w:tcPr>
          <w:p w14:paraId="6274F2D7" w14:textId="29EA4030" w:rsidR="00AF6F8B" w:rsidRPr="00C62FBA" w:rsidRDefault="00AF6F8B"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en-GB"/>
              </w:rPr>
            </w:pPr>
            <w:r w:rsidRPr="00C62FBA">
              <w:rPr>
                <w:rFonts w:ascii="Arial" w:hAnsi="Arial" w:cs="Arial"/>
                <w:iCs/>
                <w:sz w:val="20"/>
                <w:szCs w:val="20"/>
                <w:lang w:val="en-GB"/>
              </w:rPr>
              <w:t>3</w:t>
            </w:r>
            <w:r w:rsidR="00974E68" w:rsidRPr="00C62FBA">
              <w:rPr>
                <w:rFonts w:ascii="Arial" w:hAnsi="Arial" w:cs="Arial"/>
                <w:iCs/>
                <w:sz w:val="20"/>
                <w:szCs w:val="20"/>
                <w:lang w:val="en-GB"/>
              </w:rPr>
              <w:t>3</w:t>
            </w:r>
          </w:p>
        </w:tc>
      </w:tr>
      <w:tr w:rsidR="00AF6F8B" w:rsidRPr="00C62FBA" w14:paraId="5ADAC692" w14:textId="77777777" w:rsidTr="00B22323">
        <w:trPr>
          <w:cnfStyle w:val="000000100000" w:firstRow="0" w:lastRow="0" w:firstColumn="0" w:lastColumn="0" w:oddVBand="0" w:evenVBand="0" w:oddHBand="1" w:evenHBand="0" w:firstRowFirstColumn="0" w:firstRowLastColumn="0" w:lastRowFirstColumn="0" w:lastRowLastColumn="0"/>
          <w:trHeight w:val="338"/>
          <w:jc w:val="center"/>
        </w:trPr>
        <w:tc>
          <w:tcPr>
            <w:cnfStyle w:val="001000000000" w:firstRow="0" w:lastRow="0" w:firstColumn="1" w:lastColumn="0" w:oddVBand="0" w:evenVBand="0" w:oddHBand="0" w:evenHBand="0" w:firstRowFirstColumn="0" w:firstRowLastColumn="0" w:lastRowFirstColumn="0" w:lastRowLastColumn="0"/>
            <w:tcW w:w="864" w:type="pct"/>
          </w:tcPr>
          <w:p w14:paraId="5F91ED90" w14:textId="586AF98A" w:rsidR="00AF6F8B" w:rsidRPr="00C62FBA" w:rsidRDefault="0008304D" w:rsidP="00DC7A4D">
            <w:pPr>
              <w:rPr>
                <w:rFonts w:ascii="Arial" w:hAnsi="Arial" w:cs="Arial"/>
                <w:sz w:val="20"/>
                <w:szCs w:val="20"/>
                <w:lang w:val="en-GB" w:eastAsia="uz-Cyrl-UZ"/>
              </w:rPr>
            </w:pPr>
            <w:r w:rsidRPr="00C62FBA">
              <w:rPr>
                <w:rFonts w:ascii="Arial" w:hAnsi="Arial" w:cs="Arial"/>
                <w:sz w:val="20"/>
                <w:szCs w:val="20"/>
                <w:lang w:val="en-GB"/>
              </w:rPr>
              <w:t xml:space="preserve">PI </w:t>
            </w:r>
            <w:r w:rsidR="00381B7A" w:rsidRPr="00C62FBA">
              <w:rPr>
                <w:rFonts w:ascii="Arial" w:hAnsi="Arial" w:cs="Arial"/>
                <w:sz w:val="20"/>
                <w:szCs w:val="20"/>
                <w:lang w:val="en-GB"/>
              </w:rPr>
              <w:t>Centre</w:t>
            </w:r>
            <w:r w:rsidRPr="00C62FBA">
              <w:rPr>
                <w:rFonts w:ascii="Arial" w:hAnsi="Arial" w:cs="Arial"/>
                <w:sz w:val="20"/>
                <w:szCs w:val="20"/>
                <w:lang w:val="en-GB"/>
              </w:rPr>
              <w:t xml:space="preserve"> Ljubović</w:t>
            </w:r>
            <w:r w:rsidR="00AF6F8B" w:rsidRPr="00C62FBA">
              <w:rPr>
                <w:rFonts w:ascii="Arial" w:hAnsi="Arial" w:cs="Arial"/>
                <w:sz w:val="20"/>
                <w:szCs w:val="20"/>
                <w:lang w:val="en-GB"/>
              </w:rPr>
              <w:t xml:space="preserve"> </w:t>
            </w:r>
          </w:p>
        </w:tc>
        <w:tc>
          <w:tcPr>
            <w:tcW w:w="577" w:type="pct"/>
            <w:vAlign w:val="center"/>
          </w:tcPr>
          <w:p w14:paraId="7C53A86B" w14:textId="77777777" w:rsidR="00AF6F8B" w:rsidRPr="00C62FBA" w:rsidRDefault="00AF6F8B" w:rsidP="00B2232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19</w:t>
            </w:r>
          </w:p>
        </w:tc>
        <w:tc>
          <w:tcPr>
            <w:tcW w:w="578" w:type="pct"/>
            <w:vAlign w:val="center"/>
          </w:tcPr>
          <w:p w14:paraId="3070FB6C" w14:textId="77777777" w:rsidR="00AF6F8B" w:rsidRPr="00C62FBA" w:rsidRDefault="00AF6F8B" w:rsidP="00B2232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15</w:t>
            </w:r>
          </w:p>
        </w:tc>
        <w:tc>
          <w:tcPr>
            <w:tcW w:w="715" w:type="pct"/>
            <w:vAlign w:val="center"/>
          </w:tcPr>
          <w:p w14:paraId="796A1D19" w14:textId="77777777" w:rsidR="00AF6F8B" w:rsidRPr="00C62FBA" w:rsidRDefault="00AF6F8B" w:rsidP="00B2232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lang w:val="en-GB"/>
              </w:rPr>
            </w:pPr>
            <w:r w:rsidRPr="00C62FBA">
              <w:rPr>
                <w:rFonts w:ascii="Arial" w:hAnsi="Arial" w:cs="Arial"/>
                <w:iCs/>
                <w:sz w:val="20"/>
                <w:szCs w:val="20"/>
                <w:lang w:val="en-GB"/>
              </w:rPr>
              <w:t>2</w:t>
            </w:r>
          </w:p>
        </w:tc>
        <w:tc>
          <w:tcPr>
            <w:tcW w:w="537" w:type="pct"/>
            <w:vAlign w:val="center"/>
          </w:tcPr>
          <w:p w14:paraId="76EB3121" w14:textId="77777777" w:rsidR="00AF6F8B" w:rsidRPr="00C62FBA" w:rsidRDefault="00AF6F8B" w:rsidP="00B2232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4</w:t>
            </w:r>
          </w:p>
        </w:tc>
        <w:tc>
          <w:tcPr>
            <w:tcW w:w="818" w:type="pct"/>
            <w:vAlign w:val="center"/>
          </w:tcPr>
          <w:p w14:paraId="37C8B24E" w14:textId="77777777" w:rsidR="00AF6F8B" w:rsidRPr="00C62FBA" w:rsidRDefault="00AF6F8B" w:rsidP="00B2232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lang w:val="en-GB"/>
              </w:rPr>
            </w:pPr>
            <w:r w:rsidRPr="00C62FBA">
              <w:rPr>
                <w:rFonts w:ascii="Arial" w:hAnsi="Arial" w:cs="Arial"/>
                <w:iCs/>
                <w:sz w:val="20"/>
                <w:szCs w:val="20"/>
                <w:lang w:val="en-GB"/>
              </w:rPr>
              <w:t>0</w:t>
            </w:r>
          </w:p>
        </w:tc>
        <w:tc>
          <w:tcPr>
            <w:tcW w:w="482" w:type="pct"/>
            <w:vAlign w:val="center"/>
          </w:tcPr>
          <w:p w14:paraId="296D22CB" w14:textId="77777777" w:rsidR="00AF6F8B" w:rsidRPr="00C62FBA" w:rsidRDefault="00AF6F8B" w:rsidP="00B2232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lang w:val="en-GB"/>
              </w:rPr>
            </w:pPr>
            <w:r w:rsidRPr="00C62FBA">
              <w:rPr>
                <w:rFonts w:ascii="Arial" w:hAnsi="Arial" w:cs="Arial"/>
                <w:iCs/>
                <w:sz w:val="20"/>
                <w:szCs w:val="20"/>
                <w:lang w:val="en-GB"/>
              </w:rPr>
              <w:t>6</w:t>
            </w:r>
          </w:p>
        </w:tc>
        <w:tc>
          <w:tcPr>
            <w:tcW w:w="429" w:type="pct"/>
            <w:vAlign w:val="center"/>
          </w:tcPr>
          <w:p w14:paraId="5ADC9206" w14:textId="77777777" w:rsidR="00AF6F8B" w:rsidRPr="00C62FBA" w:rsidRDefault="00AF6F8B" w:rsidP="00B2232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lang w:val="en-GB"/>
              </w:rPr>
            </w:pPr>
            <w:r w:rsidRPr="00C62FBA">
              <w:rPr>
                <w:rFonts w:ascii="Arial" w:hAnsi="Arial" w:cs="Arial"/>
                <w:iCs/>
                <w:sz w:val="20"/>
                <w:szCs w:val="20"/>
                <w:lang w:val="en-GB"/>
              </w:rPr>
              <w:t>13</w:t>
            </w:r>
          </w:p>
        </w:tc>
      </w:tr>
      <w:tr w:rsidR="00AF6F8B" w:rsidRPr="00C62FBA" w14:paraId="505E333F" w14:textId="77777777" w:rsidTr="00B22323">
        <w:trPr>
          <w:trHeight w:val="492"/>
          <w:jc w:val="center"/>
        </w:trPr>
        <w:tc>
          <w:tcPr>
            <w:cnfStyle w:val="001000000000" w:firstRow="0" w:lastRow="0" w:firstColumn="1" w:lastColumn="0" w:oddVBand="0" w:evenVBand="0" w:oddHBand="0" w:evenHBand="0" w:firstRowFirstColumn="0" w:firstRowLastColumn="0" w:lastRowFirstColumn="0" w:lastRowLastColumn="0"/>
            <w:tcW w:w="864" w:type="pct"/>
          </w:tcPr>
          <w:p w14:paraId="1600B971" w14:textId="4BF48A6B" w:rsidR="00AF6F8B" w:rsidRPr="00C62FBA" w:rsidRDefault="0008304D" w:rsidP="00DC7A4D">
            <w:pPr>
              <w:rPr>
                <w:rFonts w:ascii="Arial" w:hAnsi="Arial" w:cs="Arial"/>
                <w:sz w:val="20"/>
                <w:szCs w:val="20"/>
                <w:lang w:val="en-GB" w:eastAsia="uz-Cyrl-UZ"/>
              </w:rPr>
            </w:pPr>
            <w:r w:rsidRPr="00C62FBA">
              <w:rPr>
                <w:rFonts w:ascii="Arial" w:hAnsi="Arial" w:cs="Arial"/>
                <w:sz w:val="20"/>
                <w:szCs w:val="20"/>
                <w:lang w:val="en-GB"/>
              </w:rPr>
              <w:t>Small group home, Bijelo Polje</w:t>
            </w:r>
          </w:p>
        </w:tc>
        <w:tc>
          <w:tcPr>
            <w:tcW w:w="577" w:type="pct"/>
            <w:vAlign w:val="center"/>
          </w:tcPr>
          <w:p w14:paraId="34D6D4D5" w14:textId="77777777" w:rsidR="00AF6F8B" w:rsidRPr="00C62FBA" w:rsidRDefault="00AF6F8B"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8</w:t>
            </w:r>
          </w:p>
        </w:tc>
        <w:tc>
          <w:tcPr>
            <w:tcW w:w="578" w:type="pct"/>
            <w:vAlign w:val="center"/>
          </w:tcPr>
          <w:p w14:paraId="30AFAC5F" w14:textId="77777777" w:rsidR="00AF6F8B" w:rsidRPr="00C62FBA" w:rsidRDefault="00AF6F8B"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8</w:t>
            </w:r>
          </w:p>
        </w:tc>
        <w:tc>
          <w:tcPr>
            <w:tcW w:w="715" w:type="pct"/>
            <w:vAlign w:val="center"/>
          </w:tcPr>
          <w:p w14:paraId="5E748CCE" w14:textId="77777777" w:rsidR="00AF6F8B" w:rsidRPr="00C62FBA" w:rsidRDefault="00AF6F8B"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en-GB"/>
              </w:rPr>
            </w:pPr>
            <w:r w:rsidRPr="00C62FBA">
              <w:rPr>
                <w:rFonts w:ascii="Arial" w:hAnsi="Arial" w:cs="Arial"/>
                <w:iCs/>
                <w:sz w:val="20"/>
                <w:szCs w:val="20"/>
                <w:lang w:val="en-GB"/>
              </w:rPr>
              <w:t>8</w:t>
            </w:r>
          </w:p>
        </w:tc>
        <w:tc>
          <w:tcPr>
            <w:tcW w:w="537" w:type="pct"/>
            <w:vAlign w:val="center"/>
          </w:tcPr>
          <w:p w14:paraId="384AA1F0" w14:textId="77777777" w:rsidR="00AF6F8B" w:rsidRPr="00C62FBA" w:rsidRDefault="00AF6F8B"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0</w:t>
            </w:r>
          </w:p>
        </w:tc>
        <w:tc>
          <w:tcPr>
            <w:tcW w:w="818" w:type="pct"/>
            <w:vAlign w:val="center"/>
          </w:tcPr>
          <w:p w14:paraId="22334BA2" w14:textId="77777777" w:rsidR="00AF6F8B" w:rsidRPr="00C62FBA" w:rsidRDefault="00AF6F8B"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en-GB"/>
              </w:rPr>
            </w:pPr>
            <w:r w:rsidRPr="00C62FBA">
              <w:rPr>
                <w:rFonts w:ascii="Arial" w:hAnsi="Arial" w:cs="Arial"/>
                <w:iCs/>
                <w:sz w:val="20"/>
                <w:szCs w:val="20"/>
                <w:lang w:val="en-GB"/>
              </w:rPr>
              <w:t>0</w:t>
            </w:r>
          </w:p>
        </w:tc>
        <w:tc>
          <w:tcPr>
            <w:tcW w:w="482" w:type="pct"/>
            <w:vAlign w:val="center"/>
          </w:tcPr>
          <w:p w14:paraId="24E9385B" w14:textId="77777777" w:rsidR="00AF6F8B" w:rsidRPr="00C62FBA" w:rsidRDefault="00AF6F8B"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en-GB"/>
              </w:rPr>
            </w:pPr>
            <w:r w:rsidRPr="00C62FBA">
              <w:rPr>
                <w:rFonts w:ascii="Arial" w:hAnsi="Arial" w:cs="Arial"/>
                <w:iCs/>
                <w:sz w:val="20"/>
                <w:szCs w:val="20"/>
                <w:lang w:val="en-GB"/>
              </w:rPr>
              <w:t>5</w:t>
            </w:r>
          </w:p>
        </w:tc>
        <w:tc>
          <w:tcPr>
            <w:tcW w:w="429" w:type="pct"/>
            <w:vAlign w:val="center"/>
          </w:tcPr>
          <w:p w14:paraId="2223BEDF" w14:textId="77777777" w:rsidR="00AF6F8B" w:rsidRPr="00C62FBA" w:rsidRDefault="00AF6F8B"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en-GB"/>
              </w:rPr>
            </w:pPr>
            <w:r w:rsidRPr="00C62FBA">
              <w:rPr>
                <w:rFonts w:ascii="Arial" w:hAnsi="Arial" w:cs="Arial"/>
                <w:iCs/>
                <w:sz w:val="20"/>
                <w:szCs w:val="20"/>
                <w:lang w:val="en-GB"/>
              </w:rPr>
              <w:t>3</w:t>
            </w:r>
          </w:p>
        </w:tc>
      </w:tr>
      <w:tr w:rsidR="00AF6F8B" w:rsidRPr="00C62FBA" w14:paraId="7D0AD1CA" w14:textId="77777777" w:rsidTr="00B22323">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864" w:type="pct"/>
            <w:vAlign w:val="center"/>
          </w:tcPr>
          <w:p w14:paraId="48E0E79B" w14:textId="7FB66016" w:rsidR="00AF6F8B" w:rsidRPr="00C62FBA" w:rsidRDefault="003774BF" w:rsidP="00AF6377">
            <w:pPr>
              <w:spacing w:after="120"/>
              <w:jc w:val="right"/>
              <w:rPr>
                <w:rFonts w:ascii="Arial" w:hAnsi="Arial" w:cs="Arial"/>
                <w:lang w:val="en-GB" w:eastAsia="uz-Cyrl-UZ"/>
              </w:rPr>
            </w:pPr>
            <w:r w:rsidRPr="00C62FBA">
              <w:rPr>
                <w:rFonts w:ascii="Arial" w:hAnsi="Arial" w:cs="Arial"/>
                <w:lang w:val="en-GB"/>
              </w:rPr>
              <w:t>TOTAL:</w:t>
            </w:r>
          </w:p>
        </w:tc>
        <w:tc>
          <w:tcPr>
            <w:tcW w:w="577" w:type="pct"/>
            <w:vAlign w:val="center"/>
          </w:tcPr>
          <w:p w14:paraId="7721F87A" w14:textId="708704BE" w:rsidR="00AF6F8B" w:rsidRPr="00C62FBA" w:rsidRDefault="00AF6F8B" w:rsidP="00AF6377">
            <w:pPr>
              <w:widowControl w:val="0"/>
              <w:autoSpaceDE w:val="0"/>
              <w:autoSpaceDN w:val="0"/>
              <w:adjustRightInd w:val="0"/>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GB"/>
              </w:rPr>
            </w:pPr>
            <w:r w:rsidRPr="00C62FBA">
              <w:rPr>
                <w:rFonts w:ascii="Arial" w:hAnsi="Arial" w:cs="Arial"/>
                <w:b/>
                <w:lang w:val="en-GB"/>
              </w:rPr>
              <w:t>98</w:t>
            </w:r>
          </w:p>
        </w:tc>
        <w:tc>
          <w:tcPr>
            <w:tcW w:w="578" w:type="pct"/>
            <w:vAlign w:val="center"/>
          </w:tcPr>
          <w:p w14:paraId="6D4651FC" w14:textId="430D8628" w:rsidR="00AF6F8B" w:rsidRPr="00C62FBA" w:rsidRDefault="00AF6F8B" w:rsidP="00AF6377">
            <w:pPr>
              <w:widowControl w:val="0"/>
              <w:autoSpaceDE w:val="0"/>
              <w:autoSpaceDN w:val="0"/>
              <w:adjustRightInd w:val="0"/>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GB"/>
              </w:rPr>
            </w:pPr>
            <w:r w:rsidRPr="00C62FBA">
              <w:rPr>
                <w:rFonts w:ascii="Arial" w:hAnsi="Arial" w:cs="Arial"/>
                <w:b/>
                <w:lang w:val="en-GB"/>
              </w:rPr>
              <w:t>9</w:t>
            </w:r>
            <w:r w:rsidR="00F30598" w:rsidRPr="00C62FBA">
              <w:rPr>
                <w:rFonts w:ascii="Arial" w:hAnsi="Arial" w:cs="Arial"/>
                <w:b/>
                <w:lang w:val="en-GB"/>
              </w:rPr>
              <w:t>2</w:t>
            </w:r>
          </w:p>
        </w:tc>
        <w:tc>
          <w:tcPr>
            <w:tcW w:w="715" w:type="pct"/>
            <w:vAlign w:val="center"/>
          </w:tcPr>
          <w:p w14:paraId="3DC41F84" w14:textId="77777777" w:rsidR="00AF6F8B" w:rsidRPr="00C62FBA" w:rsidRDefault="00AF6F8B" w:rsidP="00AF6377">
            <w:pPr>
              <w:widowControl w:val="0"/>
              <w:autoSpaceDE w:val="0"/>
              <w:autoSpaceDN w:val="0"/>
              <w:adjustRightInd w:val="0"/>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GB"/>
              </w:rPr>
            </w:pPr>
            <w:r w:rsidRPr="00C62FBA">
              <w:rPr>
                <w:rFonts w:ascii="Arial" w:hAnsi="Arial" w:cs="Arial"/>
                <w:b/>
                <w:lang w:val="en-GB"/>
              </w:rPr>
              <w:t>34</w:t>
            </w:r>
          </w:p>
        </w:tc>
        <w:tc>
          <w:tcPr>
            <w:tcW w:w="537" w:type="pct"/>
            <w:vAlign w:val="center"/>
          </w:tcPr>
          <w:p w14:paraId="27F9E53E" w14:textId="2E59B8A6" w:rsidR="00AF6F8B" w:rsidRPr="00C62FBA" w:rsidRDefault="00F30598" w:rsidP="00AF6377">
            <w:pPr>
              <w:widowControl w:val="0"/>
              <w:autoSpaceDE w:val="0"/>
              <w:autoSpaceDN w:val="0"/>
              <w:adjustRightInd w:val="0"/>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GB"/>
              </w:rPr>
            </w:pPr>
            <w:r w:rsidRPr="00C62FBA">
              <w:rPr>
                <w:rFonts w:ascii="Arial" w:hAnsi="Arial" w:cs="Arial"/>
                <w:b/>
                <w:lang w:val="en-GB"/>
              </w:rPr>
              <w:t>6</w:t>
            </w:r>
          </w:p>
        </w:tc>
        <w:tc>
          <w:tcPr>
            <w:tcW w:w="818" w:type="pct"/>
            <w:vAlign w:val="center"/>
          </w:tcPr>
          <w:p w14:paraId="38DC50A5" w14:textId="77777777" w:rsidR="00AF6F8B" w:rsidRPr="00C62FBA" w:rsidRDefault="00AF6F8B" w:rsidP="00AF6377">
            <w:pPr>
              <w:widowControl w:val="0"/>
              <w:autoSpaceDE w:val="0"/>
              <w:autoSpaceDN w:val="0"/>
              <w:adjustRightInd w:val="0"/>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iCs/>
                <w:lang w:val="en-GB"/>
              </w:rPr>
            </w:pPr>
            <w:r w:rsidRPr="00C62FBA">
              <w:rPr>
                <w:rFonts w:ascii="Arial" w:hAnsi="Arial" w:cs="Arial"/>
                <w:b/>
                <w:iCs/>
                <w:lang w:val="en-GB"/>
              </w:rPr>
              <w:t>2</w:t>
            </w:r>
          </w:p>
        </w:tc>
        <w:tc>
          <w:tcPr>
            <w:tcW w:w="482" w:type="pct"/>
            <w:vAlign w:val="center"/>
          </w:tcPr>
          <w:p w14:paraId="770E8A9A" w14:textId="28959AFA" w:rsidR="00AF6F8B" w:rsidRPr="00C62FBA" w:rsidRDefault="00974E68" w:rsidP="00AF6377">
            <w:pPr>
              <w:widowControl w:val="0"/>
              <w:autoSpaceDE w:val="0"/>
              <w:autoSpaceDN w:val="0"/>
              <w:adjustRightInd w:val="0"/>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iCs/>
                <w:lang w:val="en-GB"/>
              </w:rPr>
            </w:pPr>
            <w:r w:rsidRPr="00C62FBA">
              <w:rPr>
                <w:rFonts w:ascii="Arial" w:hAnsi="Arial" w:cs="Arial"/>
                <w:b/>
                <w:iCs/>
                <w:lang w:val="en-GB"/>
              </w:rPr>
              <w:t>49</w:t>
            </w:r>
          </w:p>
        </w:tc>
        <w:tc>
          <w:tcPr>
            <w:tcW w:w="429" w:type="pct"/>
            <w:vAlign w:val="center"/>
          </w:tcPr>
          <w:p w14:paraId="03E82CC9" w14:textId="29BD2758" w:rsidR="00AF6F8B" w:rsidRPr="00C62FBA" w:rsidRDefault="00AF6F8B" w:rsidP="00AF6377">
            <w:pPr>
              <w:widowControl w:val="0"/>
              <w:autoSpaceDE w:val="0"/>
              <w:autoSpaceDN w:val="0"/>
              <w:adjustRightInd w:val="0"/>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iCs/>
                <w:lang w:val="en-GB"/>
              </w:rPr>
            </w:pPr>
            <w:r w:rsidRPr="00C62FBA">
              <w:rPr>
                <w:rFonts w:ascii="Arial" w:hAnsi="Arial" w:cs="Arial"/>
                <w:b/>
                <w:iCs/>
                <w:lang w:val="en-GB"/>
              </w:rPr>
              <w:t>4</w:t>
            </w:r>
            <w:r w:rsidR="00974E68" w:rsidRPr="00C62FBA">
              <w:rPr>
                <w:rFonts w:ascii="Arial" w:hAnsi="Arial" w:cs="Arial"/>
                <w:b/>
                <w:iCs/>
                <w:lang w:val="en-GB"/>
              </w:rPr>
              <w:t>9</w:t>
            </w:r>
          </w:p>
        </w:tc>
      </w:tr>
    </w:tbl>
    <w:bookmarkEnd w:id="45"/>
    <w:p w14:paraId="271EA9E4" w14:textId="65AFEA75" w:rsidR="0008304D" w:rsidRPr="00C62FBA" w:rsidRDefault="00754C6C" w:rsidP="0008304D">
      <w:pPr>
        <w:spacing w:after="0" w:line="240" w:lineRule="auto"/>
        <w:jc w:val="both"/>
        <w:rPr>
          <w:rFonts w:ascii="Arial" w:hAnsi="Arial" w:cs="Arial"/>
          <w:lang w:val="en-GB"/>
        </w:rPr>
      </w:pPr>
      <w:r w:rsidRPr="00C62FBA">
        <w:rPr>
          <w:rFonts w:ascii="Arial" w:hAnsi="Arial" w:cs="Arial"/>
          <w:lang w:val="en-GB"/>
        </w:rPr>
        <w:t>Placement</w:t>
      </w:r>
      <w:r w:rsidR="0008304D" w:rsidRPr="00C62FBA">
        <w:rPr>
          <w:rFonts w:ascii="Arial" w:hAnsi="Arial" w:cs="Arial"/>
          <w:lang w:val="en-GB"/>
        </w:rPr>
        <w:t xml:space="preserve"> in institutions is provided for children without parental care, whose development is hindered by family circumstances, and for children with developmental disabilities. At the end of December 2023, </w:t>
      </w:r>
      <w:r w:rsidR="004441DB" w:rsidRPr="00C62FBA">
        <w:rPr>
          <w:rFonts w:ascii="Arial" w:hAnsi="Arial" w:cs="Arial"/>
          <w:lang w:val="en-GB"/>
        </w:rPr>
        <w:t>71 children and youth (33 male and 38 female) were accommodated at the</w:t>
      </w:r>
      <w:r w:rsidR="0008304D" w:rsidRPr="00C62FBA">
        <w:rPr>
          <w:rFonts w:ascii="Arial" w:hAnsi="Arial" w:cs="Arial"/>
          <w:lang w:val="en-GB"/>
        </w:rPr>
        <w:t xml:space="preserve"> P</w:t>
      </w:r>
      <w:r w:rsidR="004441DB" w:rsidRPr="00C62FBA">
        <w:rPr>
          <w:rFonts w:ascii="Arial" w:hAnsi="Arial" w:cs="Arial"/>
          <w:lang w:val="en-GB"/>
        </w:rPr>
        <w:t>I</w:t>
      </w:r>
      <w:r w:rsidR="0008304D" w:rsidRPr="00C62FBA">
        <w:rPr>
          <w:rFonts w:ascii="Arial" w:hAnsi="Arial" w:cs="Arial"/>
          <w:lang w:val="en-GB"/>
        </w:rPr>
        <w:t xml:space="preserve"> Children</w:t>
      </w:r>
      <w:r w:rsidR="00276D99" w:rsidRPr="00C62FBA">
        <w:rPr>
          <w:rFonts w:ascii="Arial" w:hAnsi="Arial" w:cs="Arial"/>
          <w:lang w:val="en-GB"/>
        </w:rPr>
        <w:t>’</w:t>
      </w:r>
      <w:r w:rsidR="0008304D" w:rsidRPr="00C62FBA">
        <w:rPr>
          <w:rFonts w:ascii="Arial" w:hAnsi="Arial" w:cs="Arial"/>
          <w:lang w:val="en-GB"/>
        </w:rPr>
        <w:t xml:space="preserve">s Home </w:t>
      </w:r>
      <w:r w:rsidR="00C80400" w:rsidRPr="00C62FBA">
        <w:rPr>
          <w:rFonts w:ascii="Arial" w:hAnsi="Arial" w:cs="Arial"/>
          <w:lang w:val="en-GB"/>
        </w:rPr>
        <w:t>“</w:t>
      </w:r>
      <w:r w:rsidR="0008304D" w:rsidRPr="00C62FBA">
        <w:rPr>
          <w:rFonts w:ascii="Arial" w:hAnsi="Arial" w:cs="Arial"/>
          <w:lang w:val="en-GB"/>
        </w:rPr>
        <w:t>Mladost</w:t>
      </w:r>
      <w:r w:rsidR="00C80400" w:rsidRPr="00C62FBA">
        <w:rPr>
          <w:rFonts w:ascii="Arial" w:hAnsi="Arial" w:cs="Arial"/>
          <w:lang w:val="en-GB"/>
        </w:rPr>
        <w:t>”</w:t>
      </w:r>
      <w:r w:rsidR="0008304D" w:rsidRPr="00C62FBA">
        <w:rPr>
          <w:rFonts w:ascii="Arial" w:hAnsi="Arial" w:cs="Arial"/>
          <w:lang w:val="en-GB"/>
        </w:rPr>
        <w:t xml:space="preserve"> in Bijela. </w:t>
      </w:r>
      <w:r w:rsidR="009A57CB" w:rsidRPr="00C62FBA">
        <w:rPr>
          <w:rFonts w:ascii="Arial" w:hAnsi="Arial" w:cs="Arial"/>
          <w:lang w:val="en-GB"/>
        </w:rPr>
        <w:t xml:space="preserve">The Small Group Community for children with developmental disabilities in Bijelo Polje </w:t>
      </w:r>
      <w:r w:rsidR="004441DB" w:rsidRPr="00C62FBA">
        <w:rPr>
          <w:rFonts w:ascii="Arial" w:hAnsi="Arial" w:cs="Arial"/>
          <w:lang w:val="en-GB"/>
        </w:rPr>
        <w:t xml:space="preserve">is an </w:t>
      </w:r>
      <w:r w:rsidR="009A57CB" w:rsidRPr="00C62FBA">
        <w:rPr>
          <w:rFonts w:ascii="Arial" w:hAnsi="Arial" w:cs="Arial"/>
          <w:lang w:val="en-GB"/>
        </w:rPr>
        <w:t>organisational unit of PI Children</w:t>
      </w:r>
      <w:r w:rsidR="00276D99" w:rsidRPr="00C62FBA">
        <w:rPr>
          <w:rFonts w:ascii="Arial" w:hAnsi="Arial" w:cs="Arial"/>
          <w:lang w:val="en-GB"/>
        </w:rPr>
        <w:t>’</w:t>
      </w:r>
      <w:r w:rsidR="009A57CB" w:rsidRPr="00C62FBA">
        <w:rPr>
          <w:rFonts w:ascii="Arial" w:hAnsi="Arial" w:cs="Arial"/>
          <w:lang w:val="en-GB"/>
        </w:rPr>
        <w:t xml:space="preserve">s Home </w:t>
      </w:r>
      <w:r w:rsidR="00C80400" w:rsidRPr="00C62FBA">
        <w:rPr>
          <w:rFonts w:ascii="Arial" w:hAnsi="Arial" w:cs="Arial"/>
          <w:lang w:val="en-GB"/>
        </w:rPr>
        <w:t>“</w:t>
      </w:r>
      <w:r w:rsidR="009A57CB" w:rsidRPr="00C62FBA">
        <w:rPr>
          <w:rFonts w:ascii="Arial" w:hAnsi="Arial" w:cs="Arial"/>
          <w:lang w:val="en-GB"/>
        </w:rPr>
        <w:t>Mladost</w:t>
      </w:r>
      <w:r w:rsidR="00C80400" w:rsidRPr="00C62FBA">
        <w:rPr>
          <w:rFonts w:ascii="Arial" w:hAnsi="Arial" w:cs="Arial"/>
          <w:lang w:val="en-GB"/>
        </w:rPr>
        <w:t>”</w:t>
      </w:r>
      <w:r w:rsidR="009A57CB" w:rsidRPr="00C62FBA">
        <w:rPr>
          <w:rFonts w:ascii="Arial" w:hAnsi="Arial" w:cs="Arial"/>
          <w:lang w:val="en-GB"/>
        </w:rPr>
        <w:t xml:space="preserve">. </w:t>
      </w:r>
      <w:r w:rsidR="0008304D" w:rsidRPr="00C62FBA">
        <w:rPr>
          <w:rFonts w:ascii="Arial" w:hAnsi="Arial" w:cs="Arial"/>
          <w:lang w:val="en-GB"/>
        </w:rPr>
        <w:t xml:space="preserve">In 2023, 8 children (3 male and 5 female) </w:t>
      </w:r>
      <w:r w:rsidR="004441DB" w:rsidRPr="00C62FBA">
        <w:rPr>
          <w:rFonts w:ascii="Arial" w:hAnsi="Arial" w:cs="Arial"/>
          <w:lang w:val="en-GB"/>
        </w:rPr>
        <w:t>were accommodated</w:t>
      </w:r>
      <w:r w:rsidR="0008304D" w:rsidRPr="00C62FBA">
        <w:rPr>
          <w:rFonts w:ascii="Arial" w:hAnsi="Arial" w:cs="Arial"/>
          <w:lang w:val="en-GB"/>
        </w:rPr>
        <w:t xml:space="preserve"> in the Small Group Home.</w:t>
      </w:r>
    </w:p>
    <w:p w14:paraId="5E6857AF" w14:textId="77777777" w:rsidR="0008304D" w:rsidRPr="00C62FBA" w:rsidRDefault="0008304D" w:rsidP="0008304D">
      <w:pPr>
        <w:spacing w:after="0" w:line="240" w:lineRule="auto"/>
        <w:jc w:val="both"/>
        <w:rPr>
          <w:rFonts w:ascii="Arial" w:hAnsi="Arial" w:cs="Arial"/>
          <w:lang w:val="en-GB"/>
        </w:rPr>
      </w:pPr>
    </w:p>
    <w:p w14:paraId="63F8C155" w14:textId="3600D80F" w:rsidR="0008304D" w:rsidRPr="00C62FBA" w:rsidRDefault="0008304D" w:rsidP="0008304D">
      <w:pPr>
        <w:spacing w:after="0" w:line="240" w:lineRule="auto"/>
        <w:jc w:val="both"/>
        <w:rPr>
          <w:rFonts w:ascii="Arial" w:hAnsi="Arial" w:cs="Arial"/>
          <w:lang w:val="en-GB"/>
        </w:rPr>
      </w:pPr>
      <w:r w:rsidRPr="00C62FBA">
        <w:rPr>
          <w:rFonts w:ascii="Arial" w:hAnsi="Arial" w:cs="Arial"/>
          <w:lang w:val="en-GB"/>
        </w:rPr>
        <w:t>Although in 2023, 420 children and youth were in foster families, non-kinship foster care is quite underdeveloped, which represents a significant obstacle in the deinsti</w:t>
      </w:r>
      <w:r w:rsidR="00381B7A" w:rsidRPr="00C62FBA">
        <w:rPr>
          <w:rFonts w:ascii="Arial" w:hAnsi="Arial" w:cs="Arial"/>
          <w:lang w:val="en-GB"/>
        </w:rPr>
        <w:t>tutionalisation</w:t>
      </w:r>
      <w:r w:rsidRPr="00C62FBA">
        <w:rPr>
          <w:rFonts w:ascii="Arial" w:hAnsi="Arial" w:cs="Arial"/>
          <w:lang w:val="en-GB"/>
        </w:rPr>
        <w:t xml:space="preserve"> process.</w:t>
      </w:r>
    </w:p>
    <w:p w14:paraId="591DB97C" w14:textId="77777777" w:rsidR="0008304D" w:rsidRPr="00C62FBA" w:rsidRDefault="0008304D" w:rsidP="0008304D">
      <w:pPr>
        <w:spacing w:after="0" w:line="240" w:lineRule="auto"/>
        <w:jc w:val="both"/>
        <w:rPr>
          <w:rFonts w:ascii="Arial" w:hAnsi="Arial" w:cs="Arial"/>
          <w:lang w:val="en-GB"/>
        </w:rPr>
      </w:pPr>
    </w:p>
    <w:p w14:paraId="32B2DCF0" w14:textId="104879C7" w:rsidR="006A1972" w:rsidRPr="00C62FBA" w:rsidRDefault="0008304D" w:rsidP="0008304D">
      <w:pPr>
        <w:spacing w:after="0" w:line="240" w:lineRule="auto"/>
        <w:jc w:val="both"/>
        <w:rPr>
          <w:rFonts w:ascii="Arial" w:hAnsi="Arial" w:cs="Arial"/>
          <w:lang w:val="en-GB"/>
        </w:rPr>
      </w:pPr>
      <w:r w:rsidRPr="00C62FBA">
        <w:rPr>
          <w:rFonts w:ascii="Arial" w:hAnsi="Arial" w:cs="Arial"/>
          <w:lang w:val="en-GB"/>
        </w:rPr>
        <w:t>The transformation process of PI Children</w:t>
      </w:r>
      <w:r w:rsidR="00276D99" w:rsidRPr="00C62FBA">
        <w:rPr>
          <w:rFonts w:ascii="Arial" w:hAnsi="Arial" w:cs="Arial"/>
          <w:lang w:val="en-GB"/>
        </w:rPr>
        <w:t>’</w:t>
      </w:r>
      <w:r w:rsidRPr="00C62FBA">
        <w:rPr>
          <w:rFonts w:ascii="Arial" w:hAnsi="Arial" w:cs="Arial"/>
          <w:lang w:val="en-GB"/>
        </w:rPr>
        <w:t xml:space="preserve">s Home </w:t>
      </w:r>
      <w:r w:rsidR="00C80400" w:rsidRPr="00C62FBA">
        <w:rPr>
          <w:rFonts w:ascii="Arial" w:hAnsi="Arial" w:cs="Arial"/>
          <w:lang w:val="en-GB"/>
        </w:rPr>
        <w:t>“</w:t>
      </w:r>
      <w:r w:rsidRPr="00C62FBA">
        <w:rPr>
          <w:rFonts w:ascii="Arial" w:hAnsi="Arial" w:cs="Arial"/>
          <w:lang w:val="en-GB"/>
        </w:rPr>
        <w:t>Mladost</w:t>
      </w:r>
      <w:r w:rsidR="00C80400" w:rsidRPr="00C62FBA">
        <w:rPr>
          <w:rFonts w:ascii="Arial" w:hAnsi="Arial" w:cs="Arial"/>
          <w:lang w:val="en-GB"/>
        </w:rPr>
        <w:t>”</w:t>
      </w:r>
      <w:r w:rsidRPr="00C62FBA">
        <w:rPr>
          <w:rFonts w:ascii="Arial" w:hAnsi="Arial" w:cs="Arial"/>
          <w:lang w:val="en-GB"/>
        </w:rPr>
        <w:t xml:space="preserve"> began in 2015 when the first transformation plan was adopted. Within the transformation of PI Children</w:t>
      </w:r>
      <w:r w:rsidR="00276D99" w:rsidRPr="00C62FBA">
        <w:rPr>
          <w:rFonts w:ascii="Arial" w:hAnsi="Arial" w:cs="Arial"/>
          <w:lang w:val="en-GB"/>
        </w:rPr>
        <w:t>’</w:t>
      </w:r>
      <w:r w:rsidRPr="00C62FBA">
        <w:rPr>
          <w:rFonts w:ascii="Arial" w:hAnsi="Arial" w:cs="Arial"/>
          <w:lang w:val="en-GB"/>
        </w:rPr>
        <w:t xml:space="preserve">s Home </w:t>
      </w:r>
      <w:r w:rsidR="00C80400" w:rsidRPr="00C62FBA">
        <w:rPr>
          <w:rFonts w:ascii="Arial" w:hAnsi="Arial" w:cs="Arial"/>
          <w:lang w:val="en-GB"/>
        </w:rPr>
        <w:t>“</w:t>
      </w:r>
      <w:r w:rsidRPr="00C62FBA">
        <w:rPr>
          <w:rFonts w:ascii="Arial" w:hAnsi="Arial" w:cs="Arial"/>
          <w:lang w:val="en-GB"/>
        </w:rPr>
        <w:t>Mladost</w:t>
      </w:r>
      <w:r w:rsidR="00C80400" w:rsidRPr="00C62FBA">
        <w:rPr>
          <w:rFonts w:ascii="Arial" w:hAnsi="Arial" w:cs="Arial"/>
          <w:lang w:val="en-GB"/>
        </w:rPr>
        <w:t>”</w:t>
      </w:r>
      <w:r w:rsidRPr="00C62FBA">
        <w:rPr>
          <w:rFonts w:ascii="Arial" w:hAnsi="Arial" w:cs="Arial"/>
          <w:lang w:val="en-GB"/>
        </w:rPr>
        <w:t xml:space="preserve"> in Bijela, plans include improving the quality of childcare services while preserving the institution</w:t>
      </w:r>
      <w:r w:rsidR="00276D99" w:rsidRPr="00C62FBA">
        <w:rPr>
          <w:rFonts w:ascii="Arial" w:hAnsi="Arial" w:cs="Arial"/>
          <w:lang w:val="en-GB"/>
        </w:rPr>
        <w:t>’</w:t>
      </w:r>
      <w:r w:rsidRPr="00C62FBA">
        <w:rPr>
          <w:rFonts w:ascii="Arial" w:hAnsi="Arial" w:cs="Arial"/>
          <w:lang w:val="en-GB"/>
        </w:rPr>
        <w:t xml:space="preserve">s existing human and spatial resources. The </w:t>
      </w:r>
      <w:r w:rsidR="00381B7A" w:rsidRPr="00C62FBA">
        <w:rPr>
          <w:rFonts w:ascii="Arial" w:hAnsi="Arial" w:cs="Arial"/>
          <w:lang w:val="en-GB"/>
        </w:rPr>
        <w:t>organisation</w:t>
      </w:r>
      <w:r w:rsidRPr="00C62FBA">
        <w:rPr>
          <w:rFonts w:ascii="Arial" w:hAnsi="Arial" w:cs="Arial"/>
          <w:lang w:val="en-GB"/>
        </w:rPr>
        <w:t xml:space="preserve"> of the Home has been changed according to transformation plans, with children being divided into residential communities aimed at empowering them, preparing them for independent living, and transitioning from a structured and supervised environment to </w:t>
      </w:r>
      <w:r w:rsidR="004441DB" w:rsidRPr="00C62FBA">
        <w:rPr>
          <w:rFonts w:ascii="Arial" w:hAnsi="Arial" w:cs="Arial"/>
          <w:lang w:val="en-GB"/>
        </w:rPr>
        <w:t xml:space="preserve">an </w:t>
      </w:r>
      <w:r w:rsidRPr="00C62FBA">
        <w:rPr>
          <w:rFonts w:ascii="Arial" w:hAnsi="Arial" w:cs="Arial"/>
          <w:lang w:val="en-GB"/>
        </w:rPr>
        <w:t>independent life. The transformation plans also include licensing the Home for the following services</w:t>
      </w:r>
      <w:r w:rsidR="006A1972" w:rsidRPr="00C62FBA">
        <w:rPr>
          <w:rFonts w:ascii="Arial" w:hAnsi="Arial" w:cs="Arial"/>
          <w:lang w:val="en-GB"/>
        </w:rPr>
        <w:t xml:space="preserve">: </w:t>
      </w:r>
    </w:p>
    <w:p w14:paraId="5298F797" w14:textId="5B03E453" w:rsidR="0008304D" w:rsidRPr="00C62FBA" w:rsidRDefault="0008304D" w:rsidP="00670257">
      <w:pPr>
        <w:pStyle w:val="ListParagraph"/>
        <w:numPr>
          <w:ilvl w:val="0"/>
          <w:numId w:val="19"/>
        </w:numPr>
        <w:spacing w:after="120" w:line="240" w:lineRule="auto"/>
        <w:jc w:val="both"/>
        <w:rPr>
          <w:rFonts w:ascii="Arial" w:hAnsi="Arial" w:cs="Arial"/>
          <w:lang w:val="en-GB"/>
        </w:rPr>
      </w:pPr>
      <w:r w:rsidRPr="00C62FBA">
        <w:rPr>
          <w:rFonts w:ascii="Arial" w:hAnsi="Arial" w:cs="Arial"/>
          <w:lang w:val="en-GB"/>
        </w:rPr>
        <w:t>Shelter for protecting children from family violence, providing short-term accommodation and treatment, assessing the child</w:t>
      </w:r>
      <w:r w:rsidR="00276D99" w:rsidRPr="00C62FBA">
        <w:rPr>
          <w:rFonts w:ascii="Arial" w:hAnsi="Arial" w:cs="Arial"/>
          <w:lang w:val="en-GB"/>
        </w:rPr>
        <w:t>’</w:t>
      </w:r>
      <w:r w:rsidRPr="00C62FBA">
        <w:rPr>
          <w:rFonts w:ascii="Arial" w:hAnsi="Arial" w:cs="Arial"/>
          <w:lang w:val="en-GB"/>
        </w:rPr>
        <w:t>s needs, and determining future protection measures.</w:t>
      </w:r>
    </w:p>
    <w:p w14:paraId="515F4E92" w14:textId="7B550771" w:rsidR="0008304D" w:rsidRPr="00C62FBA" w:rsidRDefault="0008304D" w:rsidP="00670257">
      <w:pPr>
        <w:pStyle w:val="ListParagraph"/>
        <w:numPr>
          <w:ilvl w:val="0"/>
          <w:numId w:val="19"/>
        </w:numPr>
        <w:spacing w:after="120" w:line="240" w:lineRule="auto"/>
        <w:jc w:val="both"/>
        <w:rPr>
          <w:rFonts w:ascii="Arial" w:hAnsi="Arial" w:cs="Arial"/>
          <w:lang w:val="en-GB"/>
        </w:rPr>
      </w:pPr>
      <w:r w:rsidRPr="00C62FBA">
        <w:rPr>
          <w:rFonts w:ascii="Arial" w:hAnsi="Arial" w:cs="Arial"/>
          <w:lang w:val="en-GB"/>
        </w:rPr>
        <w:t>Day care services for children with developmental disabilities aged 6 to 18 living in the municipality of Herceg Novi.</w:t>
      </w:r>
    </w:p>
    <w:p w14:paraId="0F3417D6" w14:textId="177A33C6" w:rsidR="00192B8D" w:rsidRPr="00C62FBA" w:rsidRDefault="00754C6C" w:rsidP="00670257">
      <w:pPr>
        <w:pStyle w:val="ListParagraph"/>
        <w:numPr>
          <w:ilvl w:val="0"/>
          <w:numId w:val="19"/>
        </w:numPr>
        <w:spacing w:after="120" w:line="240" w:lineRule="auto"/>
        <w:jc w:val="both"/>
        <w:rPr>
          <w:rFonts w:ascii="Arial" w:hAnsi="Arial" w:cs="Arial"/>
          <w:lang w:val="en-GB"/>
        </w:rPr>
      </w:pPr>
      <w:r w:rsidRPr="00C62FBA">
        <w:rPr>
          <w:rFonts w:ascii="Arial" w:hAnsi="Arial" w:cs="Arial"/>
          <w:lang w:val="en-GB"/>
        </w:rPr>
        <w:t>SOS Hotline – n</w:t>
      </w:r>
      <w:r w:rsidR="0008304D" w:rsidRPr="00C62FBA">
        <w:rPr>
          <w:rFonts w:ascii="Arial" w:hAnsi="Arial" w:cs="Arial"/>
          <w:lang w:val="en-GB"/>
        </w:rPr>
        <w:t xml:space="preserve">ational helpline for children and youth residing in Montenegro, ensuring anonymity, confidentiality, and availability. Free </w:t>
      </w:r>
      <w:r w:rsidR="009A57CB" w:rsidRPr="00C62FBA">
        <w:rPr>
          <w:rFonts w:ascii="Arial" w:hAnsi="Arial" w:cs="Arial"/>
          <w:lang w:val="en-GB"/>
        </w:rPr>
        <w:t>counselling</w:t>
      </w:r>
      <w:r w:rsidR="0008304D" w:rsidRPr="00C62FBA">
        <w:rPr>
          <w:rFonts w:ascii="Arial" w:hAnsi="Arial" w:cs="Arial"/>
          <w:lang w:val="en-GB"/>
        </w:rPr>
        <w:t xml:space="preserve"> hotline available 24/7 nationwide</w:t>
      </w:r>
      <w:r w:rsidR="00192B8D" w:rsidRPr="00C62FBA">
        <w:rPr>
          <w:rFonts w:ascii="Arial" w:hAnsi="Arial" w:cs="Arial"/>
          <w:lang w:val="en-GB"/>
        </w:rPr>
        <w:t>.</w:t>
      </w:r>
    </w:p>
    <w:p w14:paraId="7DB7EC5D" w14:textId="25107128" w:rsidR="0008304D" w:rsidRPr="00C62FBA" w:rsidRDefault="0008304D" w:rsidP="0008304D">
      <w:pPr>
        <w:pStyle w:val="NoSpacing"/>
        <w:spacing w:after="120"/>
        <w:jc w:val="both"/>
        <w:rPr>
          <w:rFonts w:ascii="Arial" w:hAnsi="Arial" w:cs="Arial"/>
          <w:lang w:val="en-GB"/>
        </w:rPr>
      </w:pPr>
      <w:r w:rsidRPr="00C62FBA">
        <w:rPr>
          <w:rFonts w:ascii="Arial" w:hAnsi="Arial" w:cs="Arial"/>
          <w:lang w:val="en-GB"/>
        </w:rPr>
        <w:t>PI Children</w:t>
      </w:r>
      <w:r w:rsidR="00276D99" w:rsidRPr="00C62FBA">
        <w:rPr>
          <w:rFonts w:ascii="Arial" w:hAnsi="Arial" w:cs="Arial"/>
          <w:lang w:val="en-GB"/>
        </w:rPr>
        <w:t>’</w:t>
      </w:r>
      <w:r w:rsidRPr="00C62FBA">
        <w:rPr>
          <w:rFonts w:ascii="Arial" w:hAnsi="Arial" w:cs="Arial"/>
          <w:lang w:val="en-GB"/>
        </w:rPr>
        <w:t xml:space="preserve">s Home </w:t>
      </w:r>
      <w:r w:rsidR="00C80400" w:rsidRPr="00C62FBA">
        <w:rPr>
          <w:rFonts w:ascii="Arial" w:hAnsi="Arial" w:cs="Arial"/>
          <w:lang w:val="en-GB"/>
        </w:rPr>
        <w:t>“</w:t>
      </w:r>
      <w:r w:rsidRPr="00C62FBA">
        <w:rPr>
          <w:rFonts w:ascii="Arial" w:hAnsi="Arial" w:cs="Arial"/>
          <w:lang w:val="en-GB"/>
        </w:rPr>
        <w:t>Mladost</w:t>
      </w:r>
      <w:r w:rsidR="00C80400" w:rsidRPr="00C62FBA">
        <w:rPr>
          <w:rFonts w:ascii="Arial" w:hAnsi="Arial" w:cs="Arial"/>
          <w:lang w:val="en-GB"/>
        </w:rPr>
        <w:t>”</w:t>
      </w:r>
      <w:r w:rsidRPr="00C62FBA">
        <w:rPr>
          <w:rFonts w:ascii="Arial" w:hAnsi="Arial" w:cs="Arial"/>
          <w:lang w:val="en-GB"/>
        </w:rPr>
        <w:t xml:space="preserve"> provides support to youth in residential care preparing to leave the institution, as well as assistance after leaving the institution during the adjustment period to independent living. Support includes taking on work responsibilities, meeting daily needs, managing household finances, assistance with employment, education, health care, organizing leisure time, developing practical skills, and more through </w:t>
      </w:r>
      <w:r w:rsidR="009A57CB" w:rsidRPr="00C62FBA">
        <w:rPr>
          <w:rFonts w:ascii="Arial" w:hAnsi="Arial" w:cs="Arial"/>
          <w:lang w:val="en-GB"/>
        </w:rPr>
        <w:t>counselling</w:t>
      </w:r>
      <w:r w:rsidRPr="00C62FBA">
        <w:rPr>
          <w:rFonts w:ascii="Arial" w:hAnsi="Arial" w:cs="Arial"/>
          <w:lang w:val="en-GB"/>
        </w:rPr>
        <w:t xml:space="preserve"> and transitional housing units.</w:t>
      </w:r>
    </w:p>
    <w:p w14:paraId="069B34C4" w14:textId="68EB6F06" w:rsidR="0008304D" w:rsidRPr="00C62FBA" w:rsidRDefault="0008304D" w:rsidP="0008304D">
      <w:pPr>
        <w:pStyle w:val="NoSpacing"/>
        <w:spacing w:after="120"/>
        <w:jc w:val="both"/>
        <w:rPr>
          <w:rFonts w:ascii="Arial" w:hAnsi="Arial" w:cs="Arial"/>
          <w:lang w:val="en-GB"/>
        </w:rPr>
      </w:pPr>
      <w:r w:rsidRPr="00C62FBA">
        <w:rPr>
          <w:rFonts w:ascii="Arial" w:hAnsi="Arial" w:cs="Arial"/>
          <w:lang w:val="en-GB"/>
        </w:rPr>
        <w:t xml:space="preserve">The transformation plan for the period 2020-2024 initially included establishing a </w:t>
      </w:r>
      <w:r w:rsidR="009961E2" w:rsidRPr="00C62FBA">
        <w:rPr>
          <w:rFonts w:ascii="Arial" w:hAnsi="Arial" w:cs="Arial"/>
          <w:lang w:val="en-GB"/>
        </w:rPr>
        <w:t>Centre for Foster Care</w:t>
      </w:r>
      <w:r w:rsidRPr="00C62FBA">
        <w:rPr>
          <w:rFonts w:ascii="Arial" w:hAnsi="Arial" w:cs="Arial"/>
          <w:lang w:val="en-GB"/>
        </w:rPr>
        <w:t xml:space="preserve">, which was abandoned. Instead, the Foster Care and Adoption </w:t>
      </w:r>
      <w:r w:rsidR="00381B7A" w:rsidRPr="00C62FBA">
        <w:rPr>
          <w:rFonts w:ascii="Arial" w:hAnsi="Arial" w:cs="Arial"/>
          <w:lang w:val="en-GB"/>
        </w:rPr>
        <w:t>Centre</w:t>
      </w:r>
      <w:r w:rsidRPr="00C62FBA">
        <w:rPr>
          <w:rFonts w:ascii="Arial" w:hAnsi="Arial" w:cs="Arial"/>
          <w:lang w:val="en-GB"/>
        </w:rPr>
        <w:t xml:space="preserve"> will be established in Podgorica, along with two regional units in the south and north of the country.</w:t>
      </w:r>
    </w:p>
    <w:p w14:paraId="4A3E58AA" w14:textId="7FC501EC" w:rsidR="0008304D" w:rsidRPr="00C62FBA" w:rsidRDefault="0008304D" w:rsidP="0008304D">
      <w:pPr>
        <w:pStyle w:val="NoSpacing"/>
        <w:spacing w:after="120"/>
        <w:jc w:val="both"/>
        <w:rPr>
          <w:rFonts w:ascii="Arial" w:hAnsi="Arial" w:cs="Arial"/>
          <w:lang w:val="en-GB"/>
        </w:rPr>
      </w:pPr>
      <w:r w:rsidRPr="00C62FBA">
        <w:rPr>
          <w:rFonts w:ascii="Arial" w:hAnsi="Arial" w:cs="Arial"/>
          <w:lang w:val="en-GB"/>
        </w:rPr>
        <w:lastRenderedPageBreak/>
        <w:t>In the next phase of reform, it is planned that children under 7 years old will not be accommodated in institutions, requiring the engagement of a greater number of non-</w:t>
      </w:r>
      <w:r w:rsidR="004441DB" w:rsidRPr="00C62FBA">
        <w:rPr>
          <w:rFonts w:ascii="Arial" w:hAnsi="Arial" w:cs="Arial"/>
          <w:lang w:val="en-GB"/>
        </w:rPr>
        <w:t>kinship</w:t>
      </w:r>
      <w:r w:rsidRPr="00C62FBA">
        <w:rPr>
          <w:rFonts w:ascii="Arial" w:hAnsi="Arial" w:cs="Arial"/>
          <w:lang w:val="en-GB"/>
        </w:rPr>
        <w:t xml:space="preserve"> foster parents, especially for children with developmental disabilities.</w:t>
      </w:r>
    </w:p>
    <w:p w14:paraId="525B03A8" w14:textId="3C34CCA6" w:rsidR="0008304D" w:rsidRPr="00C62FBA" w:rsidRDefault="0008304D" w:rsidP="0008304D">
      <w:pPr>
        <w:pStyle w:val="NoSpacing"/>
        <w:spacing w:after="120"/>
        <w:jc w:val="both"/>
        <w:rPr>
          <w:rFonts w:ascii="Arial" w:hAnsi="Arial" w:cs="Arial"/>
          <w:color w:val="000000" w:themeColor="text1"/>
          <w:lang w:val="en-GB"/>
        </w:rPr>
      </w:pPr>
      <w:r w:rsidRPr="00C62FBA">
        <w:rPr>
          <w:rFonts w:ascii="Arial" w:hAnsi="Arial" w:cs="Arial"/>
          <w:lang w:val="en-GB"/>
        </w:rPr>
        <w:t xml:space="preserve">An analysis based on the perspective of users indicates that professionals often cite </w:t>
      </w:r>
      <w:r w:rsidR="00C80400" w:rsidRPr="00C62FBA">
        <w:rPr>
          <w:rFonts w:ascii="Arial" w:hAnsi="Arial" w:cs="Arial"/>
          <w:lang w:val="en-GB"/>
        </w:rPr>
        <w:t>“</w:t>
      </w:r>
      <w:r w:rsidRPr="00C62FBA">
        <w:rPr>
          <w:rFonts w:ascii="Arial" w:hAnsi="Arial" w:cs="Arial"/>
          <w:lang w:val="en-GB"/>
        </w:rPr>
        <w:t>neglect and/or violence against children by parents</w:t>
      </w:r>
      <w:r w:rsidR="00C80400" w:rsidRPr="00C62FBA">
        <w:rPr>
          <w:rFonts w:ascii="Arial" w:hAnsi="Arial" w:cs="Arial"/>
          <w:lang w:val="en-GB"/>
        </w:rPr>
        <w:t>”</w:t>
      </w:r>
      <w:r w:rsidRPr="00C62FBA">
        <w:rPr>
          <w:rFonts w:ascii="Arial" w:hAnsi="Arial" w:cs="Arial"/>
          <w:lang w:val="en-GB"/>
        </w:rPr>
        <w:t xml:space="preserve"> and </w:t>
      </w:r>
      <w:r w:rsidR="00C80400" w:rsidRPr="00C62FBA">
        <w:rPr>
          <w:rFonts w:ascii="Arial" w:hAnsi="Arial" w:cs="Arial"/>
          <w:lang w:val="en-GB"/>
        </w:rPr>
        <w:t>“</w:t>
      </w:r>
      <w:r w:rsidRPr="00C62FBA">
        <w:rPr>
          <w:rFonts w:ascii="Arial" w:hAnsi="Arial" w:cs="Arial"/>
          <w:lang w:val="en-GB"/>
        </w:rPr>
        <w:t>dysfunction in the biological family</w:t>
      </w:r>
      <w:r w:rsidR="00C80400" w:rsidRPr="00C62FBA">
        <w:rPr>
          <w:rFonts w:ascii="Arial" w:hAnsi="Arial" w:cs="Arial"/>
          <w:lang w:val="en-GB"/>
        </w:rPr>
        <w:t>”</w:t>
      </w:r>
      <w:r w:rsidRPr="00C62FBA">
        <w:rPr>
          <w:rFonts w:ascii="Arial" w:hAnsi="Arial" w:cs="Arial"/>
          <w:lang w:val="en-GB"/>
        </w:rPr>
        <w:t xml:space="preserve"> as reasons for placing children in P</w:t>
      </w:r>
      <w:r w:rsidR="00422431" w:rsidRPr="00C62FBA">
        <w:rPr>
          <w:rFonts w:ascii="Arial" w:hAnsi="Arial" w:cs="Arial"/>
          <w:lang w:val="en-GB"/>
        </w:rPr>
        <w:t>I</w:t>
      </w:r>
      <w:r w:rsidRPr="00C62FBA">
        <w:rPr>
          <w:rFonts w:ascii="Arial" w:hAnsi="Arial" w:cs="Arial"/>
          <w:lang w:val="en-GB"/>
        </w:rPr>
        <w:t xml:space="preserve"> Children</w:t>
      </w:r>
      <w:r w:rsidR="00276D99" w:rsidRPr="00C62FBA">
        <w:rPr>
          <w:rFonts w:ascii="Arial" w:hAnsi="Arial" w:cs="Arial"/>
          <w:lang w:val="en-GB"/>
        </w:rPr>
        <w:t>’</w:t>
      </w:r>
      <w:r w:rsidRPr="00C62FBA">
        <w:rPr>
          <w:rFonts w:ascii="Arial" w:hAnsi="Arial" w:cs="Arial"/>
          <w:lang w:val="en-GB"/>
        </w:rPr>
        <w:t xml:space="preserve">s Home </w:t>
      </w:r>
      <w:r w:rsidR="00C80400" w:rsidRPr="00C62FBA">
        <w:rPr>
          <w:rFonts w:ascii="Arial" w:hAnsi="Arial" w:cs="Arial"/>
          <w:lang w:val="en-GB"/>
        </w:rPr>
        <w:t>“</w:t>
      </w:r>
      <w:r w:rsidRPr="00C62FBA">
        <w:rPr>
          <w:rFonts w:ascii="Arial" w:hAnsi="Arial" w:cs="Arial"/>
          <w:lang w:val="en-GB"/>
        </w:rPr>
        <w:t>Mladost</w:t>
      </w:r>
      <w:r w:rsidR="00C80400" w:rsidRPr="00C62FBA">
        <w:rPr>
          <w:rFonts w:ascii="Arial" w:hAnsi="Arial" w:cs="Arial"/>
          <w:lang w:val="en-GB"/>
        </w:rPr>
        <w:t>”</w:t>
      </w:r>
      <w:r w:rsidRPr="00C62FBA">
        <w:rPr>
          <w:rFonts w:ascii="Arial" w:hAnsi="Arial" w:cs="Arial"/>
          <w:lang w:val="en-GB"/>
        </w:rPr>
        <w:t xml:space="preserve"> in Bijela</w:t>
      </w:r>
      <w:r w:rsidR="00F70BEA" w:rsidRPr="00C62FBA">
        <w:rPr>
          <w:rFonts w:ascii="Arial" w:hAnsi="Arial" w:cs="Arial"/>
          <w:color w:val="000000" w:themeColor="text1"/>
          <w:lang w:val="en-GB"/>
        </w:rPr>
        <w:t>.</w:t>
      </w:r>
      <w:r w:rsidR="0084321B" w:rsidRPr="00C62FBA">
        <w:rPr>
          <w:rStyle w:val="FootnoteReference"/>
          <w:rFonts w:ascii="Arial" w:hAnsi="Arial" w:cs="Arial"/>
          <w:color w:val="000000" w:themeColor="text1"/>
          <w:lang w:val="en-GB"/>
        </w:rPr>
        <w:footnoteReference w:id="76"/>
      </w:r>
      <w:r w:rsidR="00B70D52" w:rsidRPr="00C62FBA">
        <w:rPr>
          <w:rFonts w:ascii="Arial" w:hAnsi="Arial" w:cs="Arial"/>
          <w:color w:val="000000" w:themeColor="text1"/>
          <w:lang w:val="en-GB"/>
        </w:rPr>
        <w:t xml:space="preserve"> </w:t>
      </w:r>
      <w:r w:rsidRPr="00C62FBA">
        <w:rPr>
          <w:rFonts w:ascii="Arial" w:hAnsi="Arial" w:cs="Arial"/>
          <w:color w:val="000000" w:themeColor="text1"/>
          <w:lang w:val="en-GB"/>
        </w:rPr>
        <w:t xml:space="preserve">From the perspective of users, institutional placement results from insufficient family support, both material and in conflict resolution, in improving parenting skills, and in providing services such as </w:t>
      </w:r>
      <w:r w:rsidR="009A57CB" w:rsidRPr="00C62FBA">
        <w:rPr>
          <w:rFonts w:ascii="Arial" w:hAnsi="Arial" w:cs="Arial"/>
          <w:color w:val="000000" w:themeColor="text1"/>
          <w:lang w:val="en-GB"/>
        </w:rPr>
        <w:t>day care</w:t>
      </w:r>
      <w:r w:rsidRPr="00C62FBA">
        <w:rPr>
          <w:rFonts w:ascii="Arial" w:hAnsi="Arial" w:cs="Arial"/>
          <w:color w:val="000000" w:themeColor="text1"/>
          <w:lang w:val="en-GB"/>
        </w:rPr>
        <w:t>, extended school stays, etc. These reasons highlight that one of the key prerequisites for implementing the deinsti</w:t>
      </w:r>
      <w:r w:rsidR="00381B7A" w:rsidRPr="00C62FBA">
        <w:rPr>
          <w:rFonts w:ascii="Arial" w:hAnsi="Arial" w:cs="Arial"/>
          <w:color w:val="000000" w:themeColor="text1"/>
          <w:lang w:val="en-GB"/>
        </w:rPr>
        <w:t>tutionalisation</w:t>
      </w:r>
      <w:r w:rsidRPr="00C62FBA">
        <w:rPr>
          <w:rFonts w:ascii="Arial" w:hAnsi="Arial" w:cs="Arial"/>
          <w:color w:val="000000" w:themeColor="text1"/>
          <w:lang w:val="en-GB"/>
        </w:rPr>
        <w:t xml:space="preserve"> process is prevention and strengthening effective and efficient crisis support services for families to prevent the separation of children from families where it is in the child</w:t>
      </w:r>
      <w:r w:rsidR="00276D99" w:rsidRPr="00C62FBA">
        <w:rPr>
          <w:rFonts w:ascii="Arial" w:hAnsi="Arial" w:cs="Arial"/>
          <w:color w:val="000000" w:themeColor="text1"/>
          <w:lang w:val="en-GB"/>
        </w:rPr>
        <w:t>’</w:t>
      </w:r>
      <w:r w:rsidRPr="00C62FBA">
        <w:rPr>
          <w:rFonts w:ascii="Arial" w:hAnsi="Arial" w:cs="Arial"/>
          <w:color w:val="000000" w:themeColor="text1"/>
          <w:lang w:val="en-GB"/>
        </w:rPr>
        <w:t>s best interest.</w:t>
      </w:r>
    </w:p>
    <w:p w14:paraId="1FBDD1D2" w14:textId="08672866" w:rsidR="009727A0" w:rsidRPr="00C62FBA" w:rsidRDefault="0008304D" w:rsidP="0008304D">
      <w:pPr>
        <w:pStyle w:val="NoSpacing"/>
        <w:spacing w:after="120"/>
        <w:jc w:val="both"/>
        <w:rPr>
          <w:rFonts w:ascii="Arial" w:hAnsi="Arial" w:cs="Arial"/>
          <w:iCs/>
          <w:lang w:val="en-GB"/>
        </w:rPr>
      </w:pPr>
      <w:r w:rsidRPr="00C62FBA">
        <w:rPr>
          <w:rFonts w:ascii="Arial" w:hAnsi="Arial" w:cs="Arial"/>
          <w:color w:val="000000" w:themeColor="text1"/>
          <w:lang w:val="en-GB"/>
        </w:rPr>
        <w:t>During the implementation phase of this strategy, it is crucial to emphas</w:t>
      </w:r>
      <w:r w:rsidR="00C62FBA" w:rsidRPr="00C62FBA">
        <w:rPr>
          <w:rFonts w:ascii="Arial" w:hAnsi="Arial" w:cs="Arial"/>
          <w:color w:val="000000" w:themeColor="text1"/>
          <w:lang w:val="en-GB"/>
        </w:rPr>
        <w:t>ise</w:t>
      </w:r>
      <w:r w:rsidRPr="00C62FBA">
        <w:rPr>
          <w:rFonts w:ascii="Arial" w:hAnsi="Arial" w:cs="Arial"/>
          <w:color w:val="000000" w:themeColor="text1"/>
          <w:lang w:val="en-GB"/>
        </w:rPr>
        <w:t xml:space="preserve"> the following </w:t>
      </w:r>
      <w:r w:rsidRPr="00C62FBA">
        <w:rPr>
          <w:rFonts w:ascii="Arial" w:hAnsi="Arial" w:cs="Arial"/>
          <w:b/>
          <w:color w:val="000000" w:themeColor="text1"/>
          <w:lang w:val="en-GB"/>
        </w:rPr>
        <w:t xml:space="preserve">concerns </w:t>
      </w:r>
      <w:r w:rsidRPr="00C62FBA">
        <w:rPr>
          <w:rFonts w:ascii="Arial" w:hAnsi="Arial" w:cs="Arial"/>
          <w:color w:val="000000" w:themeColor="text1"/>
          <w:lang w:val="en-GB"/>
        </w:rPr>
        <w:t>regarding the delivery of accommodation services for children</w:t>
      </w:r>
      <w:r w:rsidR="009727A0" w:rsidRPr="00C62FBA">
        <w:rPr>
          <w:rFonts w:ascii="Arial" w:hAnsi="Arial" w:cs="Arial"/>
          <w:iCs/>
          <w:lang w:val="en-GB"/>
        </w:rPr>
        <w:t>:</w:t>
      </w:r>
    </w:p>
    <w:p w14:paraId="3C0BB871" w14:textId="032B955F" w:rsidR="0008304D" w:rsidRPr="00C62FBA" w:rsidRDefault="0008304D" w:rsidP="00670257">
      <w:pPr>
        <w:pStyle w:val="ListParagraph"/>
        <w:numPr>
          <w:ilvl w:val="0"/>
          <w:numId w:val="6"/>
        </w:numPr>
        <w:spacing w:after="120" w:line="240" w:lineRule="auto"/>
        <w:jc w:val="both"/>
        <w:rPr>
          <w:rFonts w:ascii="Arial" w:hAnsi="Arial" w:cs="Arial"/>
          <w:lang w:val="en-GB"/>
        </w:rPr>
      </w:pPr>
      <w:r w:rsidRPr="00C62FBA">
        <w:rPr>
          <w:rFonts w:ascii="Arial" w:hAnsi="Arial" w:cs="Arial"/>
          <w:lang w:val="en-GB"/>
        </w:rPr>
        <w:t>Children without parental care are institutional</w:t>
      </w:r>
      <w:r w:rsidR="005676FF" w:rsidRPr="00C62FBA">
        <w:rPr>
          <w:rFonts w:ascii="Arial" w:hAnsi="Arial" w:cs="Arial"/>
          <w:lang w:val="en-GB"/>
        </w:rPr>
        <w:t>ised</w:t>
      </w:r>
      <w:r w:rsidRPr="00C62FBA">
        <w:rPr>
          <w:rFonts w:ascii="Arial" w:hAnsi="Arial" w:cs="Arial"/>
          <w:lang w:val="en-GB"/>
        </w:rPr>
        <w:t xml:space="preserve"> due to their parents</w:t>
      </w:r>
      <w:r w:rsidR="00276D99" w:rsidRPr="00C62FBA">
        <w:rPr>
          <w:rFonts w:ascii="Arial" w:hAnsi="Arial" w:cs="Arial"/>
          <w:lang w:val="en-GB"/>
        </w:rPr>
        <w:t>’</w:t>
      </w:r>
      <w:r w:rsidRPr="00C62FBA">
        <w:rPr>
          <w:rFonts w:ascii="Arial" w:hAnsi="Arial" w:cs="Arial"/>
          <w:lang w:val="en-GB"/>
        </w:rPr>
        <w:t xml:space="preserve"> inability to care for them;</w:t>
      </w:r>
    </w:p>
    <w:p w14:paraId="28AFAAEF" w14:textId="4DEDADDF" w:rsidR="0008304D" w:rsidRPr="00C62FBA" w:rsidRDefault="0008304D" w:rsidP="00670257">
      <w:pPr>
        <w:pStyle w:val="ListParagraph"/>
        <w:numPr>
          <w:ilvl w:val="0"/>
          <w:numId w:val="6"/>
        </w:numPr>
        <w:spacing w:after="120" w:line="240" w:lineRule="auto"/>
        <w:jc w:val="both"/>
        <w:rPr>
          <w:rFonts w:ascii="Arial" w:hAnsi="Arial" w:cs="Arial"/>
          <w:lang w:val="en-GB"/>
        </w:rPr>
      </w:pPr>
      <w:r w:rsidRPr="00C62FBA">
        <w:rPr>
          <w:rFonts w:ascii="Arial" w:hAnsi="Arial" w:cs="Arial"/>
          <w:lang w:val="en-GB"/>
        </w:rPr>
        <w:t>Support services for biological families are underdeveloped;</w:t>
      </w:r>
    </w:p>
    <w:p w14:paraId="763D4B2B" w14:textId="512E4586" w:rsidR="0008304D" w:rsidRPr="00C62FBA" w:rsidRDefault="0008304D" w:rsidP="00670257">
      <w:pPr>
        <w:pStyle w:val="ListParagraph"/>
        <w:numPr>
          <w:ilvl w:val="0"/>
          <w:numId w:val="6"/>
        </w:numPr>
        <w:spacing w:after="120" w:line="240" w:lineRule="auto"/>
        <w:jc w:val="both"/>
        <w:rPr>
          <w:rFonts w:ascii="Arial" w:hAnsi="Arial" w:cs="Arial"/>
          <w:lang w:val="en-GB"/>
        </w:rPr>
      </w:pPr>
      <w:r w:rsidRPr="00C62FBA">
        <w:rPr>
          <w:rFonts w:ascii="Arial" w:hAnsi="Arial" w:cs="Arial"/>
          <w:lang w:val="en-GB"/>
        </w:rPr>
        <w:t>Foster care is inadequately developed;</w:t>
      </w:r>
    </w:p>
    <w:p w14:paraId="2879A13D" w14:textId="3D21B525" w:rsidR="0008304D" w:rsidRPr="00C62FBA" w:rsidRDefault="0008304D" w:rsidP="00670257">
      <w:pPr>
        <w:pStyle w:val="ListParagraph"/>
        <w:numPr>
          <w:ilvl w:val="0"/>
          <w:numId w:val="6"/>
        </w:numPr>
        <w:spacing w:after="120" w:line="240" w:lineRule="auto"/>
        <w:jc w:val="both"/>
        <w:rPr>
          <w:rFonts w:ascii="Arial" w:hAnsi="Arial" w:cs="Arial"/>
          <w:lang w:val="en-GB"/>
        </w:rPr>
      </w:pPr>
      <w:r w:rsidRPr="00C62FBA">
        <w:rPr>
          <w:rFonts w:ascii="Arial" w:hAnsi="Arial" w:cs="Arial"/>
          <w:lang w:val="en-GB"/>
        </w:rPr>
        <w:t>There is insufficient assessment, preparation, and support for foster parents;</w:t>
      </w:r>
    </w:p>
    <w:p w14:paraId="5D2B7B4C" w14:textId="2CB072DD" w:rsidR="0008304D" w:rsidRPr="00C62FBA" w:rsidRDefault="0008304D" w:rsidP="00670257">
      <w:pPr>
        <w:pStyle w:val="ListParagraph"/>
        <w:numPr>
          <w:ilvl w:val="0"/>
          <w:numId w:val="6"/>
        </w:numPr>
        <w:spacing w:after="120" w:line="240" w:lineRule="auto"/>
        <w:jc w:val="both"/>
        <w:rPr>
          <w:rFonts w:ascii="Arial" w:hAnsi="Arial" w:cs="Arial"/>
          <w:lang w:val="en-GB"/>
        </w:rPr>
      </w:pPr>
      <w:r w:rsidRPr="00C62FBA">
        <w:rPr>
          <w:rFonts w:ascii="Arial" w:hAnsi="Arial" w:cs="Arial"/>
          <w:lang w:val="en-GB"/>
        </w:rPr>
        <w:t>There is a shortage of non-</w:t>
      </w:r>
      <w:r w:rsidR="004441DB" w:rsidRPr="00C62FBA">
        <w:rPr>
          <w:rFonts w:ascii="Arial" w:hAnsi="Arial" w:cs="Arial"/>
          <w:lang w:val="en-GB"/>
        </w:rPr>
        <w:t>kinship</w:t>
      </w:r>
      <w:r w:rsidRPr="00C62FBA">
        <w:rPr>
          <w:rFonts w:ascii="Arial" w:hAnsi="Arial" w:cs="Arial"/>
          <w:lang w:val="en-GB"/>
        </w:rPr>
        <w:t xml:space="preserve"> foster families;</w:t>
      </w:r>
    </w:p>
    <w:p w14:paraId="68260027" w14:textId="57AB8F3F" w:rsidR="0008304D" w:rsidRPr="00C62FBA" w:rsidRDefault="0008304D" w:rsidP="00670257">
      <w:pPr>
        <w:pStyle w:val="ListParagraph"/>
        <w:numPr>
          <w:ilvl w:val="0"/>
          <w:numId w:val="6"/>
        </w:numPr>
        <w:spacing w:after="120" w:line="240" w:lineRule="auto"/>
        <w:jc w:val="both"/>
        <w:rPr>
          <w:rFonts w:ascii="Arial" w:hAnsi="Arial" w:cs="Arial"/>
          <w:lang w:val="en-GB"/>
        </w:rPr>
      </w:pPr>
      <w:r w:rsidRPr="00C62FBA">
        <w:rPr>
          <w:rFonts w:ascii="Arial" w:hAnsi="Arial" w:cs="Arial"/>
          <w:lang w:val="en-GB"/>
        </w:rPr>
        <w:t>Lack of support for the reintegration of children without parental care into family environments;</w:t>
      </w:r>
    </w:p>
    <w:p w14:paraId="5A689456" w14:textId="054EE17F" w:rsidR="00AA70E1" w:rsidRPr="00C62FBA" w:rsidRDefault="0008304D" w:rsidP="00670257">
      <w:pPr>
        <w:pStyle w:val="ListParagraph"/>
        <w:numPr>
          <w:ilvl w:val="0"/>
          <w:numId w:val="6"/>
        </w:numPr>
        <w:spacing w:after="120" w:line="240" w:lineRule="auto"/>
        <w:jc w:val="both"/>
        <w:rPr>
          <w:rFonts w:ascii="Arial" w:hAnsi="Arial" w:cs="Arial"/>
          <w:lang w:val="en-GB"/>
        </w:rPr>
      </w:pPr>
      <w:r w:rsidRPr="00C62FBA">
        <w:rPr>
          <w:rFonts w:ascii="Arial" w:hAnsi="Arial" w:cs="Arial"/>
          <w:lang w:val="en-GB"/>
        </w:rPr>
        <w:t>Insufficient support for the development of family relationships and parenting skills</w:t>
      </w:r>
      <w:r w:rsidR="00AA70E1" w:rsidRPr="00C62FBA">
        <w:rPr>
          <w:rFonts w:ascii="Arial" w:hAnsi="Arial" w:cs="Arial"/>
          <w:lang w:val="en-GB"/>
        </w:rPr>
        <w:t>.</w:t>
      </w:r>
    </w:p>
    <w:bookmarkEnd w:id="42"/>
    <w:bookmarkEnd w:id="43"/>
    <w:bookmarkEnd w:id="44"/>
    <w:p w14:paraId="36E09BAC" w14:textId="031DD281" w:rsidR="0008304D" w:rsidRPr="00C62FBA" w:rsidRDefault="0008304D" w:rsidP="0008304D">
      <w:pPr>
        <w:spacing w:after="120" w:line="240" w:lineRule="auto"/>
        <w:jc w:val="both"/>
        <w:rPr>
          <w:rFonts w:ascii="Arial" w:hAnsi="Arial" w:cs="Arial"/>
          <w:lang w:val="en-GB"/>
        </w:rPr>
      </w:pPr>
      <w:r w:rsidRPr="00C62FBA">
        <w:rPr>
          <w:rFonts w:ascii="Arial" w:hAnsi="Arial" w:cs="Arial"/>
          <w:lang w:val="en-GB"/>
        </w:rPr>
        <w:t xml:space="preserve">In December 2023, in addition to the children </w:t>
      </w:r>
      <w:r w:rsidR="009A57CB" w:rsidRPr="00C62FBA">
        <w:rPr>
          <w:rFonts w:ascii="Arial" w:hAnsi="Arial" w:cs="Arial"/>
          <w:lang w:val="en-GB"/>
        </w:rPr>
        <w:t>placed</w:t>
      </w:r>
      <w:r w:rsidRPr="00C62FBA">
        <w:rPr>
          <w:rFonts w:ascii="Arial" w:hAnsi="Arial" w:cs="Arial"/>
          <w:lang w:val="en-GB"/>
        </w:rPr>
        <w:t xml:space="preserve"> in institutions in Montenegro, 15 children were placed in residential facilities of resource </w:t>
      </w:r>
      <w:r w:rsidR="00381B7A" w:rsidRPr="00C62FBA">
        <w:rPr>
          <w:rFonts w:ascii="Arial" w:hAnsi="Arial" w:cs="Arial"/>
          <w:lang w:val="en-GB"/>
        </w:rPr>
        <w:t>centre</w:t>
      </w:r>
      <w:r w:rsidRPr="00C62FBA">
        <w:rPr>
          <w:rFonts w:ascii="Arial" w:hAnsi="Arial" w:cs="Arial"/>
          <w:lang w:val="en-GB"/>
        </w:rPr>
        <w:t>s, and three children (1 male and 2 female) were accommodated in institutions in Serbia.</w:t>
      </w:r>
    </w:p>
    <w:p w14:paraId="42340E9E" w14:textId="1119E844" w:rsidR="0008304D" w:rsidRPr="00C62FBA" w:rsidRDefault="0008304D" w:rsidP="0008304D">
      <w:pPr>
        <w:spacing w:after="120" w:line="240" w:lineRule="auto"/>
        <w:jc w:val="both"/>
        <w:rPr>
          <w:rFonts w:ascii="Arial" w:hAnsi="Arial" w:cs="Arial"/>
          <w:lang w:val="en-GB"/>
        </w:rPr>
      </w:pPr>
      <w:r w:rsidRPr="00C62FBA">
        <w:rPr>
          <w:rFonts w:ascii="Arial" w:hAnsi="Arial" w:cs="Arial"/>
          <w:lang w:val="en-GB"/>
        </w:rPr>
        <w:t xml:space="preserve">Children and youth with </w:t>
      </w:r>
      <w:r w:rsidR="009A57CB" w:rsidRPr="00C62FBA">
        <w:rPr>
          <w:rFonts w:ascii="Arial" w:hAnsi="Arial" w:cs="Arial"/>
          <w:lang w:val="en-GB"/>
        </w:rPr>
        <w:t>behavioural</w:t>
      </w:r>
      <w:r w:rsidRPr="00C62FBA">
        <w:rPr>
          <w:rFonts w:ascii="Arial" w:hAnsi="Arial" w:cs="Arial"/>
          <w:lang w:val="en-GB"/>
        </w:rPr>
        <w:t xml:space="preserve"> problems are placed in the Public Institution </w:t>
      </w:r>
      <w:r w:rsidR="00C80400" w:rsidRPr="00C62FBA">
        <w:rPr>
          <w:rFonts w:ascii="Arial" w:hAnsi="Arial" w:cs="Arial"/>
          <w:lang w:val="en-GB"/>
        </w:rPr>
        <w:t>“</w:t>
      </w:r>
      <w:r w:rsidRPr="00C62FBA">
        <w:rPr>
          <w:rFonts w:ascii="Arial" w:hAnsi="Arial" w:cs="Arial"/>
          <w:lang w:val="en-GB"/>
        </w:rPr>
        <w:t>Ljubović</w:t>
      </w:r>
      <w:r w:rsidR="00C80400" w:rsidRPr="00C62FBA">
        <w:rPr>
          <w:rFonts w:ascii="Arial" w:hAnsi="Arial" w:cs="Arial"/>
          <w:lang w:val="en-GB"/>
        </w:rPr>
        <w:t>”</w:t>
      </w:r>
      <w:r w:rsidRPr="00C62FBA">
        <w:rPr>
          <w:rFonts w:ascii="Arial" w:hAnsi="Arial" w:cs="Arial"/>
          <w:lang w:val="en-GB"/>
        </w:rPr>
        <w:t xml:space="preserve"> </w:t>
      </w:r>
      <w:r w:rsidR="00381B7A" w:rsidRPr="00C62FBA">
        <w:rPr>
          <w:rFonts w:ascii="Arial" w:hAnsi="Arial" w:cs="Arial"/>
          <w:lang w:val="en-GB"/>
        </w:rPr>
        <w:t>Centre</w:t>
      </w:r>
      <w:r w:rsidRPr="00C62FBA">
        <w:rPr>
          <w:rFonts w:ascii="Arial" w:hAnsi="Arial" w:cs="Arial"/>
          <w:lang w:val="en-GB"/>
        </w:rPr>
        <w:t xml:space="preserve">, where educational measures are implemented for placement in non-institutional facilities for a duration of 6 months to 2 years. Within the activities of the </w:t>
      </w:r>
      <w:r w:rsidR="00381B7A" w:rsidRPr="00C62FBA">
        <w:rPr>
          <w:rFonts w:ascii="Arial" w:hAnsi="Arial" w:cs="Arial"/>
          <w:lang w:val="en-GB"/>
        </w:rPr>
        <w:t>Centre</w:t>
      </w:r>
      <w:r w:rsidRPr="00C62FBA">
        <w:rPr>
          <w:rFonts w:ascii="Arial" w:hAnsi="Arial" w:cs="Arial"/>
          <w:lang w:val="en-GB"/>
        </w:rPr>
        <w:t xml:space="preserve">, enhanced supervision measures by guardianship authorities are implemented, alongside daily stay in educational institutions, and temporary accommodation until the completion of preparatory procedures by the decision of the competent court. At the end of 2023, there were 19 users at the Public Institution </w:t>
      </w:r>
      <w:r w:rsidR="00C80400" w:rsidRPr="00C62FBA">
        <w:rPr>
          <w:rFonts w:ascii="Arial" w:hAnsi="Arial" w:cs="Arial"/>
          <w:lang w:val="en-GB"/>
        </w:rPr>
        <w:t>“</w:t>
      </w:r>
      <w:r w:rsidRPr="00C62FBA">
        <w:rPr>
          <w:rFonts w:ascii="Arial" w:hAnsi="Arial" w:cs="Arial"/>
          <w:lang w:val="en-GB"/>
        </w:rPr>
        <w:t>Ljubović</w:t>
      </w:r>
      <w:r w:rsidR="00C80400" w:rsidRPr="00C62FBA">
        <w:rPr>
          <w:rFonts w:ascii="Arial" w:hAnsi="Arial" w:cs="Arial"/>
          <w:lang w:val="en-GB"/>
        </w:rPr>
        <w:t>”</w:t>
      </w:r>
      <w:r w:rsidRPr="00C62FBA">
        <w:rPr>
          <w:rFonts w:ascii="Arial" w:hAnsi="Arial" w:cs="Arial"/>
          <w:lang w:val="en-GB"/>
        </w:rPr>
        <w:t xml:space="preserve"> </w:t>
      </w:r>
      <w:r w:rsidR="00381B7A" w:rsidRPr="00C62FBA">
        <w:rPr>
          <w:rFonts w:ascii="Arial" w:hAnsi="Arial" w:cs="Arial"/>
          <w:lang w:val="en-GB"/>
        </w:rPr>
        <w:t>Centre</w:t>
      </w:r>
      <w:r w:rsidRPr="00C62FBA">
        <w:rPr>
          <w:rFonts w:ascii="Arial" w:hAnsi="Arial" w:cs="Arial"/>
          <w:lang w:val="en-GB"/>
        </w:rPr>
        <w:t>, including 15 children (9 males and 6 females) and 4 youth (all males).</w:t>
      </w:r>
      <w:r w:rsidR="009920A9" w:rsidRPr="00C62FBA">
        <w:rPr>
          <w:rFonts w:ascii="Arial" w:hAnsi="Arial" w:cs="Arial"/>
          <w:lang w:val="en-GB"/>
        </w:rPr>
        <w:t xml:space="preserve"> Within the Public Institution </w:t>
      </w:r>
      <w:r w:rsidR="00C80400" w:rsidRPr="00C62FBA">
        <w:rPr>
          <w:rFonts w:ascii="Arial" w:hAnsi="Arial" w:cs="Arial"/>
          <w:lang w:val="en-GB"/>
        </w:rPr>
        <w:t>“</w:t>
      </w:r>
      <w:r w:rsidR="009920A9" w:rsidRPr="00C62FBA">
        <w:rPr>
          <w:rFonts w:ascii="Arial" w:hAnsi="Arial" w:cs="Arial"/>
          <w:lang w:val="en-GB"/>
        </w:rPr>
        <w:t>Ljubović</w:t>
      </w:r>
      <w:r w:rsidR="00C80400" w:rsidRPr="00C62FBA">
        <w:rPr>
          <w:rFonts w:ascii="Arial" w:hAnsi="Arial" w:cs="Arial"/>
          <w:lang w:val="en-GB"/>
        </w:rPr>
        <w:t>”</w:t>
      </w:r>
      <w:r w:rsidR="009920A9" w:rsidRPr="00C62FBA">
        <w:rPr>
          <w:rFonts w:ascii="Arial" w:hAnsi="Arial" w:cs="Arial"/>
          <w:lang w:val="en-GB"/>
        </w:rPr>
        <w:t xml:space="preserve"> Centre, in March 2024, a shelter/reception centre for children and young victims of human trafficking was established.</w:t>
      </w:r>
    </w:p>
    <w:p w14:paraId="65998D26" w14:textId="3FDDA6A4" w:rsidR="0008304D" w:rsidRPr="00C62FBA" w:rsidRDefault="0008304D" w:rsidP="0008304D">
      <w:pPr>
        <w:spacing w:after="120" w:line="240" w:lineRule="auto"/>
        <w:jc w:val="both"/>
        <w:rPr>
          <w:rFonts w:ascii="Arial" w:hAnsi="Arial" w:cs="Arial"/>
          <w:lang w:val="en-GB"/>
        </w:rPr>
      </w:pPr>
      <w:r w:rsidRPr="00C62FBA">
        <w:rPr>
          <w:rFonts w:ascii="Arial" w:hAnsi="Arial" w:cs="Arial"/>
          <w:lang w:val="en-GB"/>
        </w:rPr>
        <w:t xml:space="preserve">The analysis of the </w:t>
      </w:r>
      <w:r w:rsidR="004441DB" w:rsidRPr="00C62FBA">
        <w:rPr>
          <w:rFonts w:ascii="Arial" w:hAnsi="Arial" w:cs="Arial"/>
          <w:lang w:val="en-GB"/>
        </w:rPr>
        <w:t>Law on Social and Child Protection application highlights that this form of protection is un</w:t>
      </w:r>
      <w:r w:rsidRPr="00C62FBA">
        <w:rPr>
          <w:rFonts w:ascii="Arial" w:hAnsi="Arial" w:cs="Arial"/>
          <w:lang w:val="en-GB"/>
        </w:rPr>
        <w:t>suitable for children under 15 years of age</w:t>
      </w:r>
      <w:r w:rsidR="00B12014" w:rsidRPr="00C62FBA">
        <w:rPr>
          <w:rFonts w:ascii="Arial" w:hAnsi="Arial" w:cs="Arial"/>
          <w:lang w:val="en-GB"/>
        </w:rPr>
        <w:t>.</w:t>
      </w:r>
      <w:r w:rsidR="00B12014" w:rsidRPr="00C62FBA">
        <w:rPr>
          <w:rFonts w:ascii="Arial" w:hAnsi="Arial" w:cs="Arial"/>
          <w:vertAlign w:val="superscript"/>
          <w:lang w:val="en-GB"/>
        </w:rPr>
        <w:footnoteReference w:id="77"/>
      </w:r>
      <w:r w:rsidR="00B12014" w:rsidRPr="00C62FBA">
        <w:rPr>
          <w:rFonts w:ascii="Arial" w:hAnsi="Arial" w:cs="Arial"/>
          <w:lang w:val="en-GB"/>
        </w:rPr>
        <w:t xml:space="preserve"> </w:t>
      </w:r>
      <w:r w:rsidRPr="00C62FBA">
        <w:rPr>
          <w:rFonts w:ascii="Arial" w:hAnsi="Arial" w:cs="Arial"/>
          <w:lang w:val="en-GB"/>
        </w:rPr>
        <w:t>Unlike children and youth placed under a court decision, who stay in institutions for a limited period (up to two years), the stay of other users is much longer, often until adulthood. For this group of children and youth, i</w:t>
      </w:r>
      <w:r w:rsidR="004441DB" w:rsidRPr="00C62FBA">
        <w:rPr>
          <w:rFonts w:ascii="Arial" w:hAnsi="Arial" w:cs="Arial"/>
          <w:lang w:val="en-GB"/>
        </w:rPr>
        <w:t>t is necessary to define the maximum length of stay in the institution in addition to age limits</w:t>
      </w:r>
      <w:r w:rsidR="00B12014" w:rsidRPr="00C62FBA">
        <w:rPr>
          <w:rFonts w:ascii="Arial" w:hAnsi="Arial" w:cs="Arial"/>
          <w:lang w:val="en-GB"/>
        </w:rPr>
        <w:t>.</w:t>
      </w:r>
      <w:r w:rsidR="00B12014" w:rsidRPr="00C62FBA">
        <w:rPr>
          <w:rFonts w:ascii="Arial" w:hAnsi="Arial" w:cs="Arial"/>
          <w:vertAlign w:val="superscript"/>
          <w:lang w:val="en-GB"/>
        </w:rPr>
        <w:footnoteReference w:id="78"/>
      </w:r>
      <w:r w:rsidR="00B12014" w:rsidRPr="00C62FBA">
        <w:rPr>
          <w:rFonts w:ascii="Arial" w:hAnsi="Arial" w:cs="Arial"/>
          <w:lang w:val="en-GB"/>
        </w:rPr>
        <w:t xml:space="preserve"> </w:t>
      </w:r>
      <w:r w:rsidRPr="00C62FBA">
        <w:rPr>
          <w:rFonts w:ascii="Arial" w:hAnsi="Arial" w:cs="Arial"/>
          <w:lang w:val="en-GB"/>
        </w:rPr>
        <w:t xml:space="preserve">Users placed under a court decision </w:t>
      </w:r>
      <w:r w:rsidR="009920A9" w:rsidRPr="00C62FBA">
        <w:rPr>
          <w:rFonts w:ascii="Arial" w:hAnsi="Arial" w:cs="Arial"/>
          <w:lang w:val="en-GB"/>
        </w:rPr>
        <w:t xml:space="preserve">who committed the most severe offenses </w:t>
      </w:r>
      <w:r w:rsidRPr="00C62FBA">
        <w:rPr>
          <w:rFonts w:ascii="Arial" w:hAnsi="Arial" w:cs="Arial"/>
          <w:lang w:val="en-GB"/>
        </w:rPr>
        <w:t>should be separated into a specific institution under the jurisdiction of the Ministry of Justice</w:t>
      </w:r>
      <w:r w:rsidR="00B12014" w:rsidRPr="00C62FBA">
        <w:rPr>
          <w:rFonts w:ascii="Arial" w:hAnsi="Arial" w:cs="Arial"/>
          <w:lang w:val="en-GB"/>
        </w:rPr>
        <w:t>.</w:t>
      </w:r>
      <w:r w:rsidR="00B12014" w:rsidRPr="00C62FBA">
        <w:rPr>
          <w:rFonts w:ascii="Arial" w:hAnsi="Arial" w:cs="Arial"/>
          <w:vertAlign w:val="superscript"/>
          <w:lang w:val="en-GB"/>
        </w:rPr>
        <w:footnoteReference w:id="79"/>
      </w:r>
      <w:r w:rsidR="00B12014" w:rsidRPr="00C62FBA">
        <w:rPr>
          <w:rFonts w:ascii="Arial" w:hAnsi="Arial" w:cs="Arial"/>
          <w:lang w:val="en-GB"/>
        </w:rPr>
        <w:t xml:space="preserve"> </w:t>
      </w:r>
      <w:r w:rsidRPr="00C62FBA">
        <w:rPr>
          <w:rFonts w:ascii="Arial" w:hAnsi="Arial" w:cs="Arial"/>
          <w:lang w:val="en-GB"/>
        </w:rPr>
        <w:t>It is worrying that there is no special</w:t>
      </w:r>
      <w:r w:rsidR="005676FF" w:rsidRPr="00C62FBA">
        <w:rPr>
          <w:rFonts w:ascii="Arial" w:hAnsi="Arial" w:cs="Arial"/>
          <w:lang w:val="en-GB"/>
        </w:rPr>
        <w:t>ised</w:t>
      </w:r>
      <w:r w:rsidRPr="00C62FBA">
        <w:rPr>
          <w:rFonts w:ascii="Arial" w:hAnsi="Arial" w:cs="Arial"/>
          <w:lang w:val="en-GB"/>
        </w:rPr>
        <w:t xml:space="preserve"> institution in accordance with the Law on the Treatment of Juveniles in Criminal </w:t>
      </w:r>
      <w:r w:rsidRPr="00C62FBA">
        <w:rPr>
          <w:rFonts w:ascii="Arial" w:hAnsi="Arial" w:cs="Arial"/>
          <w:lang w:val="en-GB"/>
        </w:rPr>
        <w:lastRenderedPageBreak/>
        <w:t xml:space="preserve">Proceedings. Article 28 of this Law stipulates that: </w:t>
      </w:r>
      <w:r w:rsidR="00C80400" w:rsidRPr="00C62FBA">
        <w:rPr>
          <w:rFonts w:ascii="Arial" w:hAnsi="Arial" w:cs="Arial"/>
          <w:lang w:val="en-GB"/>
        </w:rPr>
        <w:t>“</w:t>
      </w:r>
      <w:r w:rsidRPr="00C62FBA">
        <w:rPr>
          <w:rFonts w:ascii="Arial" w:hAnsi="Arial" w:cs="Arial"/>
          <w:lang w:val="en-GB"/>
        </w:rPr>
        <w:t>For a minor with impaired psychological development or mental disorders who has committed a criminal offen</w:t>
      </w:r>
      <w:r w:rsidR="004441DB" w:rsidRPr="00C62FBA">
        <w:rPr>
          <w:rFonts w:ascii="Arial" w:hAnsi="Arial" w:cs="Arial"/>
          <w:lang w:val="en-GB"/>
        </w:rPr>
        <w:t>c</w:t>
      </w:r>
      <w:r w:rsidRPr="00C62FBA">
        <w:rPr>
          <w:rFonts w:ascii="Arial" w:hAnsi="Arial" w:cs="Arial"/>
          <w:lang w:val="en-GB"/>
        </w:rPr>
        <w:t>e, the court may, instead of imposing a measure of referral to a non-institutional educational institution or an institutional educational institution, impose a measure of referral to a special</w:t>
      </w:r>
      <w:r w:rsidR="005676FF" w:rsidRPr="00C62FBA">
        <w:rPr>
          <w:rFonts w:ascii="Arial" w:hAnsi="Arial" w:cs="Arial"/>
          <w:lang w:val="en-GB"/>
        </w:rPr>
        <w:t>ised</w:t>
      </w:r>
      <w:r w:rsidRPr="00C62FBA">
        <w:rPr>
          <w:rFonts w:ascii="Arial" w:hAnsi="Arial" w:cs="Arial"/>
          <w:lang w:val="en-GB"/>
        </w:rPr>
        <w:t xml:space="preserve"> institution where treatment and training for the minor can be provided.</w:t>
      </w:r>
      <w:r w:rsidR="00C80400" w:rsidRPr="00C62FBA">
        <w:rPr>
          <w:rFonts w:ascii="Arial" w:hAnsi="Arial" w:cs="Arial"/>
          <w:lang w:val="en-GB"/>
        </w:rPr>
        <w:t>”</w:t>
      </w:r>
      <w:r w:rsidRPr="00C62FBA">
        <w:rPr>
          <w:rFonts w:ascii="Arial" w:hAnsi="Arial" w:cs="Arial"/>
          <w:lang w:val="en-GB"/>
        </w:rPr>
        <w:t xml:space="preserve"> The law has been in force since 2011, and conditions for implementing the measure envisaged by it are still not in place, despite the evident great need for it.</w:t>
      </w:r>
    </w:p>
    <w:p w14:paraId="5213121E" w14:textId="0832AE7A" w:rsidR="00A24330" w:rsidRPr="00C62FBA" w:rsidRDefault="0008304D" w:rsidP="0008304D">
      <w:pPr>
        <w:spacing w:after="120" w:line="240" w:lineRule="auto"/>
        <w:jc w:val="both"/>
        <w:rPr>
          <w:rFonts w:ascii="Arial" w:hAnsi="Arial" w:cs="Arial"/>
          <w:iCs/>
          <w:lang w:val="en-GB"/>
        </w:rPr>
      </w:pPr>
      <w:r w:rsidRPr="00C62FBA">
        <w:rPr>
          <w:rFonts w:ascii="Arial" w:hAnsi="Arial" w:cs="Arial"/>
          <w:lang w:val="en-GB"/>
        </w:rPr>
        <w:t xml:space="preserve">In the next period of implementing the strategic document, the following </w:t>
      </w:r>
      <w:r w:rsidR="00991AF0" w:rsidRPr="00C62FBA">
        <w:rPr>
          <w:rFonts w:ascii="Arial" w:hAnsi="Arial" w:cs="Arial"/>
          <w:b/>
          <w:lang w:val="en-GB"/>
        </w:rPr>
        <w:t>concerns</w:t>
      </w:r>
      <w:r w:rsidRPr="00C62FBA">
        <w:rPr>
          <w:rFonts w:ascii="Arial" w:hAnsi="Arial" w:cs="Arial"/>
          <w:lang w:val="en-GB"/>
        </w:rPr>
        <w:t xml:space="preserve"> need to be emphas</w:t>
      </w:r>
      <w:r w:rsidR="005676FF" w:rsidRPr="00C62FBA">
        <w:rPr>
          <w:rFonts w:ascii="Arial" w:hAnsi="Arial" w:cs="Arial"/>
          <w:lang w:val="en-GB"/>
        </w:rPr>
        <w:t>ised</w:t>
      </w:r>
      <w:r w:rsidRPr="00C62FBA">
        <w:rPr>
          <w:rFonts w:ascii="Arial" w:hAnsi="Arial" w:cs="Arial"/>
          <w:lang w:val="en-GB"/>
        </w:rPr>
        <w:t xml:space="preserve"> regarding the provision of accommodation services for children and youth with </w:t>
      </w:r>
      <w:r w:rsidR="009A57CB" w:rsidRPr="00C62FBA">
        <w:rPr>
          <w:rFonts w:ascii="Arial" w:hAnsi="Arial" w:cs="Arial"/>
          <w:lang w:val="en-GB"/>
        </w:rPr>
        <w:t>behavioural</w:t>
      </w:r>
      <w:r w:rsidRPr="00C62FBA">
        <w:rPr>
          <w:rFonts w:ascii="Arial" w:hAnsi="Arial" w:cs="Arial"/>
          <w:lang w:val="en-GB"/>
        </w:rPr>
        <w:t xml:space="preserve"> problems</w:t>
      </w:r>
      <w:r w:rsidR="00A24330" w:rsidRPr="00C62FBA">
        <w:rPr>
          <w:rFonts w:ascii="Arial" w:hAnsi="Arial" w:cs="Arial"/>
          <w:iCs/>
          <w:lang w:val="en-GB"/>
        </w:rPr>
        <w:t>:</w:t>
      </w:r>
      <w:r w:rsidR="00AB7B8C" w:rsidRPr="00C62FBA">
        <w:rPr>
          <w:rFonts w:ascii="Arial" w:hAnsi="Arial" w:cs="Arial"/>
          <w:iCs/>
          <w:lang w:val="en-GB"/>
        </w:rPr>
        <w:t xml:space="preserve"> </w:t>
      </w:r>
    </w:p>
    <w:p w14:paraId="759939A4" w14:textId="3BC24641" w:rsidR="0008304D" w:rsidRPr="00C62FBA" w:rsidRDefault="0008304D" w:rsidP="00670257">
      <w:pPr>
        <w:pStyle w:val="ListParagraph"/>
        <w:numPr>
          <w:ilvl w:val="0"/>
          <w:numId w:val="4"/>
        </w:numPr>
        <w:spacing w:after="120" w:line="240" w:lineRule="auto"/>
        <w:jc w:val="both"/>
        <w:rPr>
          <w:rFonts w:ascii="Arial" w:hAnsi="Arial" w:cs="Arial"/>
          <w:iCs/>
          <w:color w:val="000000" w:themeColor="text1"/>
          <w:lang w:val="en-GB"/>
        </w:rPr>
      </w:pPr>
      <w:r w:rsidRPr="00C62FBA">
        <w:rPr>
          <w:rFonts w:ascii="Arial" w:hAnsi="Arial" w:cs="Arial"/>
          <w:iCs/>
          <w:color w:val="000000" w:themeColor="text1"/>
          <w:lang w:val="en-GB"/>
        </w:rPr>
        <w:t>For users accommodated based on CSW decisions, there is no time limit for their stay;</w:t>
      </w:r>
    </w:p>
    <w:p w14:paraId="12454B2E" w14:textId="0828BA79" w:rsidR="0008304D" w:rsidRPr="00C62FBA" w:rsidRDefault="0008304D" w:rsidP="00670257">
      <w:pPr>
        <w:pStyle w:val="ListParagraph"/>
        <w:numPr>
          <w:ilvl w:val="0"/>
          <w:numId w:val="4"/>
        </w:numPr>
        <w:spacing w:after="120" w:line="240" w:lineRule="auto"/>
        <w:jc w:val="both"/>
        <w:rPr>
          <w:rFonts w:ascii="Arial" w:hAnsi="Arial" w:cs="Arial"/>
          <w:iCs/>
          <w:color w:val="000000" w:themeColor="text1"/>
          <w:lang w:val="en-GB"/>
        </w:rPr>
      </w:pPr>
      <w:r w:rsidRPr="00C62FBA">
        <w:rPr>
          <w:rFonts w:ascii="Arial" w:hAnsi="Arial" w:cs="Arial"/>
          <w:iCs/>
          <w:color w:val="000000" w:themeColor="text1"/>
          <w:lang w:val="en-GB"/>
        </w:rPr>
        <w:t>Children under 15 years of age are placed in institutions;</w:t>
      </w:r>
    </w:p>
    <w:p w14:paraId="0761EE45" w14:textId="5A459A81" w:rsidR="0008304D" w:rsidRPr="00C62FBA" w:rsidRDefault="0008304D" w:rsidP="00670257">
      <w:pPr>
        <w:pStyle w:val="ListParagraph"/>
        <w:numPr>
          <w:ilvl w:val="0"/>
          <w:numId w:val="4"/>
        </w:numPr>
        <w:spacing w:after="120" w:line="240" w:lineRule="auto"/>
        <w:jc w:val="both"/>
        <w:rPr>
          <w:rFonts w:ascii="Arial" w:hAnsi="Arial" w:cs="Arial"/>
          <w:iCs/>
          <w:color w:val="000000" w:themeColor="text1"/>
          <w:lang w:val="en-GB"/>
        </w:rPr>
      </w:pPr>
      <w:r w:rsidRPr="00C62FBA">
        <w:rPr>
          <w:rFonts w:ascii="Arial" w:hAnsi="Arial" w:cs="Arial"/>
          <w:iCs/>
          <w:color w:val="000000" w:themeColor="text1"/>
          <w:lang w:val="en-GB"/>
        </w:rPr>
        <w:t>Children and youth are accommodated together in institutions;</w:t>
      </w:r>
    </w:p>
    <w:p w14:paraId="2AAF6FEE" w14:textId="25C1499D" w:rsidR="00AB7B8C" w:rsidRPr="00C62FBA" w:rsidRDefault="0008304D" w:rsidP="00670257">
      <w:pPr>
        <w:pStyle w:val="ListParagraph"/>
        <w:numPr>
          <w:ilvl w:val="0"/>
          <w:numId w:val="4"/>
        </w:numPr>
        <w:spacing w:after="120" w:line="240" w:lineRule="auto"/>
        <w:jc w:val="both"/>
        <w:rPr>
          <w:rFonts w:ascii="Arial" w:hAnsi="Arial" w:cs="Arial"/>
          <w:iCs/>
          <w:color w:val="000000" w:themeColor="text1"/>
          <w:lang w:val="en-GB"/>
        </w:rPr>
      </w:pPr>
      <w:r w:rsidRPr="00C62FBA">
        <w:rPr>
          <w:rFonts w:ascii="Arial" w:hAnsi="Arial" w:cs="Arial"/>
          <w:iCs/>
          <w:color w:val="000000" w:themeColor="text1"/>
          <w:lang w:val="en-GB"/>
        </w:rPr>
        <w:t xml:space="preserve">The Public Institution </w:t>
      </w:r>
      <w:r w:rsidR="00C80400" w:rsidRPr="00C62FBA">
        <w:rPr>
          <w:rFonts w:ascii="Arial" w:hAnsi="Arial" w:cs="Arial"/>
          <w:iCs/>
          <w:color w:val="000000" w:themeColor="text1"/>
          <w:lang w:val="en-GB"/>
        </w:rPr>
        <w:t>“</w:t>
      </w:r>
      <w:r w:rsidRPr="00C62FBA">
        <w:rPr>
          <w:rFonts w:ascii="Arial" w:hAnsi="Arial" w:cs="Arial"/>
          <w:iCs/>
          <w:color w:val="000000" w:themeColor="text1"/>
          <w:lang w:val="en-GB"/>
        </w:rPr>
        <w:t>Ljubović</w:t>
      </w:r>
      <w:r w:rsidR="00C80400" w:rsidRPr="00C62FBA">
        <w:rPr>
          <w:rFonts w:ascii="Arial" w:hAnsi="Arial" w:cs="Arial"/>
          <w:iCs/>
          <w:color w:val="000000" w:themeColor="text1"/>
          <w:lang w:val="en-GB"/>
        </w:rPr>
        <w:t>”</w:t>
      </w:r>
      <w:r w:rsidRPr="00C62FBA">
        <w:rPr>
          <w:rFonts w:ascii="Arial" w:hAnsi="Arial" w:cs="Arial"/>
          <w:iCs/>
          <w:color w:val="000000" w:themeColor="text1"/>
          <w:lang w:val="en-GB"/>
        </w:rPr>
        <w:t xml:space="preserve"> </w:t>
      </w:r>
      <w:r w:rsidR="00381B7A" w:rsidRPr="00C62FBA">
        <w:rPr>
          <w:rFonts w:ascii="Arial" w:hAnsi="Arial" w:cs="Arial"/>
          <w:iCs/>
          <w:color w:val="000000" w:themeColor="text1"/>
          <w:lang w:val="en-GB"/>
        </w:rPr>
        <w:t>Centre</w:t>
      </w:r>
      <w:r w:rsidRPr="00C62FBA">
        <w:rPr>
          <w:rFonts w:ascii="Arial" w:hAnsi="Arial" w:cs="Arial"/>
          <w:iCs/>
          <w:color w:val="000000" w:themeColor="text1"/>
          <w:lang w:val="en-GB"/>
        </w:rPr>
        <w:t xml:space="preserve"> does not have a transformation plan</w:t>
      </w:r>
      <w:r w:rsidR="002B2C63" w:rsidRPr="00C62FBA">
        <w:rPr>
          <w:rFonts w:ascii="Arial" w:hAnsi="Arial" w:cs="Arial"/>
          <w:iCs/>
          <w:color w:val="000000" w:themeColor="text1"/>
          <w:lang w:val="en-GB"/>
        </w:rPr>
        <w:t>.</w:t>
      </w:r>
    </w:p>
    <w:p w14:paraId="559BE21D" w14:textId="23BCECC2" w:rsidR="0008304D" w:rsidRPr="00C62FBA" w:rsidRDefault="0008304D" w:rsidP="0008304D">
      <w:pPr>
        <w:spacing w:after="120" w:line="240" w:lineRule="auto"/>
        <w:jc w:val="both"/>
        <w:rPr>
          <w:rFonts w:ascii="Arial" w:eastAsia="Cambria" w:hAnsi="Arial" w:cs="Arial"/>
          <w:lang w:val="en-GB"/>
        </w:rPr>
      </w:pPr>
      <w:r w:rsidRPr="00C62FBA">
        <w:rPr>
          <w:rFonts w:ascii="Arial" w:eastAsia="Cambria" w:hAnsi="Arial" w:cs="Arial"/>
          <w:lang w:val="en-GB"/>
        </w:rPr>
        <w:t xml:space="preserve">In Montenegro, there are 7 licensed providers offering residential care services for adults and elderly individuals. Five public institutions are located in Risan, Bijelo Polje, Pljevlja, Nikšić, and Podgorica. Two private </w:t>
      </w:r>
      <w:r w:rsidR="004441DB" w:rsidRPr="00C62FBA">
        <w:rPr>
          <w:rFonts w:ascii="Arial" w:eastAsia="Cambria" w:hAnsi="Arial" w:cs="Arial"/>
          <w:lang w:val="en-GB"/>
        </w:rPr>
        <w:t>residential care services provider</w:t>
      </w:r>
      <w:r w:rsidRPr="00C62FBA">
        <w:rPr>
          <w:rFonts w:ascii="Arial" w:eastAsia="Cambria" w:hAnsi="Arial" w:cs="Arial"/>
          <w:lang w:val="en-GB"/>
        </w:rPr>
        <w:t xml:space="preserve">s are located in Danilovgrad. </w:t>
      </w:r>
    </w:p>
    <w:p w14:paraId="690D7028" w14:textId="2423CD7E" w:rsidR="0008304D" w:rsidRPr="00C62FBA" w:rsidRDefault="0008304D" w:rsidP="0008304D">
      <w:pPr>
        <w:spacing w:after="120" w:line="240" w:lineRule="auto"/>
        <w:jc w:val="both"/>
        <w:rPr>
          <w:rFonts w:ascii="Arial" w:eastAsia="Cambria" w:hAnsi="Arial" w:cs="Arial"/>
          <w:lang w:val="en-GB"/>
        </w:rPr>
      </w:pPr>
      <w:r w:rsidRPr="00C62FBA">
        <w:rPr>
          <w:rFonts w:ascii="Arial" w:eastAsia="Cambria" w:hAnsi="Arial" w:cs="Arial"/>
          <w:lang w:val="en-GB"/>
        </w:rPr>
        <w:t xml:space="preserve">The Public Institution </w:t>
      </w:r>
      <w:r w:rsidR="00C80400" w:rsidRPr="00C62FBA">
        <w:rPr>
          <w:rFonts w:ascii="Arial" w:eastAsia="Cambria" w:hAnsi="Arial" w:cs="Arial"/>
          <w:lang w:val="en-GB"/>
        </w:rPr>
        <w:t>“</w:t>
      </w:r>
      <w:r w:rsidRPr="00C62FBA">
        <w:rPr>
          <w:rFonts w:ascii="Arial" w:eastAsia="Cambria" w:hAnsi="Arial" w:cs="Arial"/>
          <w:lang w:val="en-GB"/>
        </w:rPr>
        <w:t>Komanski most</w:t>
      </w:r>
      <w:r w:rsidR="00C80400" w:rsidRPr="00C62FBA">
        <w:rPr>
          <w:rFonts w:ascii="Arial" w:eastAsia="Cambria" w:hAnsi="Arial" w:cs="Arial"/>
          <w:lang w:val="en-GB"/>
        </w:rPr>
        <w:t>”</w:t>
      </w:r>
      <w:r w:rsidR="00381B7A" w:rsidRPr="00C62FBA">
        <w:rPr>
          <w:rFonts w:ascii="Arial" w:eastAsia="Cambria" w:hAnsi="Arial" w:cs="Arial"/>
          <w:lang w:val="en-GB"/>
        </w:rPr>
        <w:t xml:space="preserve"> </w:t>
      </w:r>
      <w:r w:rsidRPr="00C62FBA">
        <w:rPr>
          <w:rFonts w:ascii="Arial" w:eastAsia="Cambria" w:hAnsi="Arial" w:cs="Arial"/>
          <w:lang w:val="en-GB"/>
        </w:rPr>
        <w:t>in Podgorica provides residential care services For adults and elderly individuals with disabilities.</w:t>
      </w:r>
    </w:p>
    <w:p w14:paraId="02FDF9F4" w14:textId="5DC2B57A" w:rsidR="00C2396E" w:rsidRPr="00C62FBA" w:rsidRDefault="0008304D" w:rsidP="0008304D">
      <w:pPr>
        <w:spacing w:after="120" w:line="240" w:lineRule="auto"/>
        <w:jc w:val="both"/>
        <w:rPr>
          <w:rFonts w:ascii="Arial" w:hAnsi="Arial" w:cs="Arial"/>
          <w:shd w:val="clear" w:color="auto" w:fill="FCFCFC"/>
          <w:lang w:val="en-GB"/>
        </w:rPr>
      </w:pPr>
      <w:r w:rsidRPr="00C62FBA">
        <w:rPr>
          <w:rFonts w:ascii="Arial" w:eastAsia="Cambria" w:hAnsi="Arial" w:cs="Arial"/>
          <w:lang w:val="en-GB"/>
        </w:rPr>
        <w:t xml:space="preserve">One of the reform measures in the social and child protection system involves transforming residential care institutions. The Law on Social and Child Protection stipulates that public institutions providing care for children, youth, adults, and elderly individuals should be transformed to develop independent living support services, </w:t>
      </w:r>
      <w:r w:rsidR="009A57CB" w:rsidRPr="00C62FBA">
        <w:rPr>
          <w:rFonts w:ascii="Arial" w:eastAsia="Cambria" w:hAnsi="Arial" w:cs="Arial"/>
          <w:lang w:val="en-GB"/>
        </w:rPr>
        <w:t>counselling</w:t>
      </w:r>
      <w:r w:rsidRPr="00C62FBA">
        <w:rPr>
          <w:rFonts w:ascii="Arial" w:eastAsia="Cambria" w:hAnsi="Arial" w:cs="Arial"/>
          <w:lang w:val="en-GB"/>
        </w:rPr>
        <w:t>-therapeutic, or socio-educational services, in accordance with the transformation plan adopted by the competent state administration authority</w:t>
      </w:r>
      <w:r w:rsidR="00FC3796" w:rsidRPr="00C62FBA">
        <w:rPr>
          <w:rFonts w:ascii="Arial" w:hAnsi="Arial" w:cs="Arial"/>
          <w:shd w:val="clear" w:color="auto" w:fill="FCFCFC"/>
          <w:lang w:val="en-GB"/>
        </w:rPr>
        <w:t>.</w:t>
      </w:r>
      <w:r w:rsidR="00C2396E" w:rsidRPr="00C62FBA">
        <w:rPr>
          <w:rStyle w:val="FootnoteReference"/>
          <w:rFonts w:ascii="Arial" w:hAnsi="Arial" w:cs="Arial"/>
          <w:lang w:val="en-GB"/>
        </w:rPr>
        <w:footnoteReference w:id="80"/>
      </w:r>
      <w:r w:rsidR="00C2396E" w:rsidRPr="00C62FBA">
        <w:rPr>
          <w:rFonts w:ascii="Arial" w:hAnsi="Arial" w:cs="Arial"/>
          <w:lang w:val="en-GB"/>
        </w:rPr>
        <w:t xml:space="preserve"> </w:t>
      </w:r>
    </w:p>
    <w:p w14:paraId="55D83954" w14:textId="19C8DD2D" w:rsidR="000A6C1B" w:rsidRPr="00C62FBA" w:rsidRDefault="0008304D" w:rsidP="00AF6377">
      <w:pPr>
        <w:spacing w:after="120" w:line="240" w:lineRule="auto"/>
        <w:jc w:val="both"/>
        <w:rPr>
          <w:rFonts w:ascii="Arial" w:hAnsi="Arial" w:cs="Arial"/>
          <w:lang w:val="en-GB"/>
        </w:rPr>
      </w:pPr>
      <w:r w:rsidRPr="00C62FBA">
        <w:rPr>
          <w:rFonts w:ascii="Arial" w:hAnsi="Arial" w:cs="Arial"/>
          <w:lang w:val="en-GB"/>
        </w:rPr>
        <w:t>Residential care should be considered as a last resort when all community-based options have been exhausted, with institutional stay intended to be temporary</w:t>
      </w:r>
      <w:r w:rsidR="00BA02AF" w:rsidRPr="00C62FBA">
        <w:rPr>
          <w:rFonts w:ascii="Arial" w:hAnsi="Arial" w:cs="Arial"/>
          <w:lang w:val="en-GB"/>
        </w:rPr>
        <w:t>.</w:t>
      </w:r>
      <w:r w:rsidR="00041D3A" w:rsidRPr="00C62FBA">
        <w:rPr>
          <w:rStyle w:val="FootnoteReference"/>
          <w:rFonts w:ascii="Arial" w:hAnsi="Arial" w:cs="Arial"/>
          <w:lang w:val="en-GB"/>
        </w:rPr>
        <w:footnoteReference w:id="81"/>
      </w:r>
      <w:r w:rsidR="000A6C1B" w:rsidRPr="00C62FBA">
        <w:rPr>
          <w:rFonts w:ascii="Arial" w:hAnsi="Arial" w:cs="Arial"/>
          <w:lang w:val="en-GB"/>
        </w:rPr>
        <w:t xml:space="preserve"> </w:t>
      </w:r>
    </w:p>
    <w:p w14:paraId="4319106E" w14:textId="44CB8D21" w:rsidR="001E333E" w:rsidRPr="00C62FBA" w:rsidRDefault="00BA02AF" w:rsidP="00AF6377">
      <w:pPr>
        <w:spacing w:after="120" w:line="240" w:lineRule="auto"/>
        <w:jc w:val="both"/>
        <w:rPr>
          <w:rFonts w:ascii="Arial" w:eastAsia="Cambria" w:hAnsi="Arial" w:cs="Arial"/>
          <w:lang w:val="en-GB"/>
        </w:rPr>
      </w:pPr>
      <w:r w:rsidRPr="00C62FBA">
        <w:rPr>
          <w:rFonts w:ascii="Arial" w:eastAsia="Cambria" w:hAnsi="Arial" w:cs="Arial"/>
          <w:lang w:val="en-GB"/>
        </w:rPr>
        <w:t>A trend contrary to deinsti</w:t>
      </w:r>
      <w:r w:rsidR="00381B7A" w:rsidRPr="00C62FBA">
        <w:rPr>
          <w:rFonts w:ascii="Arial" w:eastAsia="Cambria" w:hAnsi="Arial" w:cs="Arial"/>
          <w:lang w:val="en-GB"/>
        </w:rPr>
        <w:t>tutionalisation</w:t>
      </w:r>
      <w:r w:rsidRPr="00C62FBA">
        <w:rPr>
          <w:rFonts w:ascii="Arial" w:eastAsia="Cambria" w:hAnsi="Arial" w:cs="Arial"/>
          <w:lang w:val="en-GB"/>
        </w:rPr>
        <w:t xml:space="preserve"> has been noted in the protection of adults and elderly individuals, considering that the accommodation capacity for this group of users has nearly doubled with the opening of new homes for the elderly in Nikšić and Podgorica. In 18 EU countries for which data are available in the OECD database, the proportion of people aged 65 and over in residential institutions for long-term care (excluding hospitals) averaged 3.8%</w:t>
      </w:r>
      <w:r w:rsidR="00E17819" w:rsidRPr="00C62FBA">
        <w:rPr>
          <w:rFonts w:ascii="Arial" w:eastAsia="Cambria" w:hAnsi="Arial" w:cs="Arial"/>
          <w:lang w:val="en-GB"/>
        </w:rPr>
        <w:t>.</w:t>
      </w:r>
      <w:r w:rsidR="00E17819" w:rsidRPr="00C62FBA">
        <w:rPr>
          <w:rFonts w:ascii="Arial" w:eastAsia="Cambria" w:hAnsi="Arial" w:cs="Arial"/>
          <w:vertAlign w:val="superscript"/>
          <w:lang w:val="en-GB"/>
        </w:rPr>
        <w:footnoteReference w:id="82"/>
      </w:r>
      <w:r w:rsidR="00E17819" w:rsidRPr="00C62FBA">
        <w:rPr>
          <w:rFonts w:ascii="Arial" w:eastAsia="Cambria" w:hAnsi="Arial" w:cs="Arial"/>
          <w:lang w:val="en-GB"/>
        </w:rPr>
        <w:t xml:space="preserve"> </w:t>
      </w:r>
    </w:p>
    <w:p w14:paraId="7F6C1AC9" w14:textId="77777777" w:rsidR="00BA02AF" w:rsidRPr="00C62FBA" w:rsidRDefault="00BA02AF" w:rsidP="00AF6377">
      <w:pPr>
        <w:spacing w:after="120" w:line="240" w:lineRule="auto"/>
        <w:jc w:val="both"/>
        <w:rPr>
          <w:rFonts w:ascii="Arial" w:eastAsia="Cambria" w:hAnsi="Arial" w:cs="Arial"/>
          <w:lang w:val="en-GB"/>
        </w:rPr>
      </w:pPr>
    </w:p>
    <w:p w14:paraId="646AB54B" w14:textId="7750DCA6" w:rsidR="00C2396E" w:rsidRPr="00C62FBA" w:rsidRDefault="00BA02AF" w:rsidP="00C10615">
      <w:pPr>
        <w:pStyle w:val="Tablecaption0"/>
        <w:spacing w:after="40" w:line="240" w:lineRule="auto"/>
        <w:jc w:val="both"/>
        <w:rPr>
          <w:rFonts w:ascii="Arial" w:hAnsi="Arial" w:cs="Arial"/>
          <w:b/>
          <w:bCs/>
          <w:i w:val="0"/>
          <w:iCs w:val="0"/>
          <w:sz w:val="20"/>
          <w:szCs w:val="20"/>
          <w:lang w:val="en-GB"/>
        </w:rPr>
      </w:pPr>
      <w:r w:rsidRPr="00C62FBA">
        <w:rPr>
          <w:rFonts w:ascii="Arial" w:hAnsi="Arial" w:cs="Arial"/>
          <w:b/>
          <w:bCs/>
          <w:i w:val="0"/>
          <w:iCs w:val="0"/>
          <w:color w:val="000000"/>
          <w:sz w:val="20"/>
          <w:szCs w:val="20"/>
          <w:lang w:val="en-GB"/>
        </w:rPr>
        <w:t>Table 15. Overview of capacity and number of users in residential care for adults and elderly in 2023</w:t>
      </w:r>
    </w:p>
    <w:tbl>
      <w:tblPr>
        <w:tblStyle w:val="GridTable2-Accent6"/>
        <w:tblW w:w="8993" w:type="dxa"/>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ayout w:type="fixed"/>
        <w:tblLook w:val="04A0" w:firstRow="1" w:lastRow="0" w:firstColumn="1" w:lastColumn="0" w:noHBand="0" w:noVBand="1"/>
      </w:tblPr>
      <w:tblGrid>
        <w:gridCol w:w="1975"/>
        <w:gridCol w:w="1170"/>
        <w:gridCol w:w="1620"/>
        <w:gridCol w:w="1440"/>
        <w:gridCol w:w="1370"/>
        <w:gridCol w:w="709"/>
        <w:gridCol w:w="709"/>
      </w:tblGrid>
      <w:tr w:rsidR="00AA70E1" w:rsidRPr="00C62FBA" w14:paraId="3649CADC" w14:textId="42678D10" w:rsidTr="004802C7">
        <w:trPr>
          <w:cnfStyle w:val="100000000000" w:firstRow="1" w:lastRow="0" w:firstColumn="0" w:lastColumn="0" w:oddVBand="0" w:evenVBand="0" w:oddHBand="0" w:evenHBand="0" w:firstRowFirstColumn="0" w:firstRowLastColumn="0" w:lastRowFirstColumn="0" w:lastRowLastColumn="0"/>
          <w:trHeight w:hRule="exact" w:val="1423"/>
          <w:jc w:val="center"/>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tcPr>
          <w:p w14:paraId="6CB9EC2A" w14:textId="5048DFC0" w:rsidR="00B97C86" w:rsidRPr="00C62FBA" w:rsidRDefault="00BA02AF" w:rsidP="00AA70E1">
            <w:pPr>
              <w:pStyle w:val="Other0"/>
              <w:spacing w:line="240" w:lineRule="auto"/>
              <w:jc w:val="center"/>
              <w:rPr>
                <w:rFonts w:ascii="Arial" w:hAnsi="Arial" w:cs="Arial"/>
                <w:sz w:val="20"/>
                <w:szCs w:val="20"/>
                <w:lang w:val="en-GB"/>
              </w:rPr>
            </w:pPr>
            <w:bookmarkStart w:id="46" w:name="_Hlk168045632"/>
            <w:r w:rsidRPr="00C62FBA">
              <w:rPr>
                <w:rFonts w:ascii="Arial" w:hAnsi="Arial" w:cs="Arial"/>
                <w:color w:val="000000"/>
                <w:sz w:val="20"/>
                <w:szCs w:val="20"/>
                <w:lang w:val="en-GB"/>
              </w:rPr>
              <w:t>Name of the institution</w:t>
            </w:r>
          </w:p>
        </w:tc>
        <w:tc>
          <w:tcPr>
            <w:tcW w:w="117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tcPr>
          <w:p w14:paraId="33A60A02" w14:textId="71BC8537" w:rsidR="00B97C86" w:rsidRPr="00C62FBA" w:rsidRDefault="00BA02AF" w:rsidP="00AA70E1">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color w:val="000000"/>
                <w:sz w:val="20"/>
                <w:szCs w:val="20"/>
                <w:lang w:val="en-GB"/>
              </w:rPr>
              <w:t>Capacity</w:t>
            </w:r>
          </w:p>
        </w:tc>
        <w:tc>
          <w:tcPr>
            <w:tcW w:w="162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tcPr>
          <w:p w14:paraId="0AC3BE55" w14:textId="1B28BB68" w:rsidR="00B97C86" w:rsidRPr="00C62FBA" w:rsidRDefault="00BA02AF" w:rsidP="00AA70E1">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GB"/>
              </w:rPr>
            </w:pPr>
            <w:r w:rsidRPr="00C62FBA">
              <w:rPr>
                <w:rFonts w:ascii="Arial" w:hAnsi="Arial" w:cs="Arial"/>
                <w:color w:val="000000"/>
                <w:sz w:val="20"/>
                <w:szCs w:val="20"/>
                <w:lang w:val="en-GB"/>
              </w:rPr>
              <w:t>Total number of users on 31 December 2023</w:t>
            </w:r>
          </w:p>
        </w:tc>
        <w:tc>
          <w:tcPr>
            <w:tcW w:w="144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tcPr>
          <w:p w14:paraId="6ADB62B4" w14:textId="30211DDB" w:rsidR="00B97C86" w:rsidRPr="00C62FBA" w:rsidRDefault="00BA02AF" w:rsidP="00AA70E1">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Total number of users with CSW decisions</w:t>
            </w:r>
          </w:p>
        </w:tc>
        <w:tc>
          <w:tcPr>
            <w:tcW w:w="137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tcPr>
          <w:p w14:paraId="1AEAA1B1" w14:textId="08D4643A" w:rsidR="00B97C86" w:rsidRPr="00C62FBA" w:rsidRDefault="00BA02AF" w:rsidP="00AA70E1">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Total number of users through service agreements</w:t>
            </w:r>
          </w:p>
        </w:tc>
        <w:tc>
          <w:tcPr>
            <w:tcW w:w="70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tcPr>
          <w:p w14:paraId="29052DF7" w14:textId="29E45F27" w:rsidR="00B97C86" w:rsidRPr="00C62FBA" w:rsidRDefault="00BA02AF" w:rsidP="00AA70E1">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GB"/>
              </w:rPr>
            </w:pPr>
            <w:r w:rsidRPr="00C62FBA">
              <w:rPr>
                <w:rFonts w:ascii="Arial" w:hAnsi="Arial" w:cs="Arial"/>
                <w:color w:val="000000"/>
                <w:sz w:val="20"/>
                <w:szCs w:val="20"/>
                <w:lang w:val="en-GB"/>
              </w:rPr>
              <w:t>F</w:t>
            </w:r>
          </w:p>
        </w:tc>
        <w:tc>
          <w:tcPr>
            <w:tcW w:w="709" w:type="dxa"/>
            <w:tcBorders>
              <w:top w:val="single" w:sz="4" w:space="0" w:color="A8D08D" w:themeColor="accent6" w:themeTint="99"/>
              <w:left w:val="single" w:sz="4" w:space="0" w:color="A8D08D" w:themeColor="accent6" w:themeTint="99"/>
              <w:bottom w:val="single" w:sz="4" w:space="0" w:color="A8D08D" w:themeColor="accent6" w:themeTint="99"/>
            </w:tcBorders>
            <w:shd w:val="clear" w:color="auto" w:fill="E2EFD9" w:themeFill="accent6" w:themeFillTint="33"/>
            <w:vAlign w:val="center"/>
          </w:tcPr>
          <w:p w14:paraId="174DBD14" w14:textId="3963E91B" w:rsidR="00B97C86" w:rsidRPr="00C62FBA" w:rsidRDefault="0084467E" w:rsidP="00AA70E1">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GB"/>
              </w:rPr>
            </w:pPr>
            <w:r w:rsidRPr="00C62FBA">
              <w:rPr>
                <w:rFonts w:ascii="Arial" w:hAnsi="Arial" w:cs="Arial"/>
                <w:color w:val="000000"/>
                <w:sz w:val="20"/>
                <w:szCs w:val="20"/>
                <w:lang w:val="en-GB"/>
              </w:rPr>
              <w:t>M</w:t>
            </w:r>
          </w:p>
        </w:tc>
      </w:tr>
      <w:tr w:rsidR="00AA70E1" w:rsidRPr="00C62FBA" w14:paraId="40A3BB39" w14:textId="7DEEBF23" w:rsidTr="00BA02AF">
        <w:trPr>
          <w:cnfStyle w:val="000000100000" w:firstRow="0" w:lastRow="0" w:firstColumn="0" w:lastColumn="0" w:oddVBand="0" w:evenVBand="0" w:oddHBand="1" w:evenHBand="0" w:firstRowFirstColumn="0" w:firstRowLastColumn="0" w:lastRowFirstColumn="0" w:lastRowLastColumn="0"/>
          <w:trHeight w:hRule="exact" w:val="1150"/>
          <w:jc w:val="center"/>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A8D08D" w:themeColor="accent6" w:themeTint="99"/>
            </w:tcBorders>
            <w:shd w:val="clear" w:color="auto" w:fill="auto"/>
            <w:vAlign w:val="center"/>
          </w:tcPr>
          <w:p w14:paraId="47F81F4E" w14:textId="439B3D36" w:rsidR="00B97C86" w:rsidRPr="00C62FBA" w:rsidRDefault="00BA02AF" w:rsidP="00AA70E1">
            <w:pPr>
              <w:pStyle w:val="Other0"/>
              <w:spacing w:line="240" w:lineRule="auto"/>
              <w:jc w:val="center"/>
              <w:rPr>
                <w:rFonts w:ascii="Arial" w:hAnsi="Arial" w:cs="Arial"/>
                <w:b w:val="0"/>
                <w:bCs w:val="0"/>
                <w:sz w:val="20"/>
                <w:szCs w:val="20"/>
                <w:lang w:val="en-GB"/>
              </w:rPr>
            </w:pPr>
            <w:r w:rsidRPr="00C62FBA">
              <w:rPr>
                <w:rFonts w:ascii="Arial" w:hAnsi="Arial" w:cs="Arial"/>
                <w:b w:val="0"/>
                <w:bCs w:val="0"/>
                <w:color w:val="000000"/>
                <w:sz w:val="20"/>
                <w:szCs w:val="20"/>
                <w:lang w:val="en-GB"/>
              </w:rPr>
              <w:lastRenderedPageBreak/>
              <w:t xml:space="preserve">Public Institution Home for the Elderly </w:t>
            </w:r>
            <w:r w:rsidR="00C80400" w:rsidRPr="00C62FBA">
              <w:rPr>
                <w:rFonts w:ascii="Arial" w:hAnsi="Arial" w:cs="Arial"/>
                <w:b w:val="0"/>
                <w:bCs w:val="0"/>
                <w:color w:val="000000"/>
                <w:sz w:val="20"/>
                <w:szCs w:val="20"/>
                <w:lang w:val="en-GB"/>
              </w:rPr>
              <w:t>“</w:t>
            </w:r>
            <w:r w:rsidRPr="00C62FBA">
              <w:rPr>
                <w:rFonts w:ascii="Arial" w:hAnsi="Arial" w:cs="Arial"/>
                <w:b w:val="0"/>
                <w:bCs w:val="0"/>
                <w:color w:val="000000"/>
                <w:sz w:val="20"/>
                <w:szCs w:val="20"/>
                <w:lang w:val="en-GB"/>
              </w:rPr>
              <w:t>Grabovac</w:t>
            </w:r>
            <w:r w:rsidR="00C80400" w:rsidRPr="00C62FBA">
              <w:rPr>
                <w:rFonts w:ascii="Arial" w:hAnsi="Arial" w:cs="Arial"/>
                <w:b w:val="0"/>
                <w:bCs w:val="0"/>
                <w:color w:val="000000"/>
                <w:sz w:val="20"/>
                <w:szCs w:val="20"/>
                <w:lang w:val="en-GB"/>
              </w:rPr>
              <w:t>”</w:t>
            </w:r>
            <w:r w:rsidRPr="00C62FBA">
              <w:rPr>
                <w:rFonts w:ascii="Arial" w:hAnsi="Arial" w:cs="Arial"/>
                <w:b w:val="0"/>
                <w:bCs w:val="0"/>
                <w:color w:val="000000"/>
                <w:sz w:val="20"/>
                <w:szCs w:val="20"/>
                <w:lang w:val="en-GB"/>
              </w:rPr>
              <w:t>, Risan</w:t>
            </w:r>
          </w:p>
        </w:tc>
        <w:tc>
          <w:tcPr>
            <w:tcW w:w="1170" w:type="dxa"/>
            <w:tcBorders>
              <w:top w:val="single" w:sz="4" w:space="0" w:color="A8D08D" w:themeColor="accent6" w:themeTint="99"/>
            </w:tcBorders>
            <w:shd w:val="clear" w:color="auto" w:fill="auto"/>
            <w:vAlign w:val="center"/>
          </w:tcPr>
          <w:p w14:paraId="14D5D4D2" w14:textId="77777777" w:rsidR="00B97C86" w:rsidRPr="00C62FBA"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283</w:t>
            </w:r>
          </w:p>
        </w:tc>
        <w:tc>
          <w:tcPr>
            <w:tcW w:w="1620" w:type="dxa"/>
            <w:tcBorders>
              <w:top w:val="single" w:sz="4" w:space="0" w:color="A8D08D" w:themeColor="accent6" w:themeTint="99"/>
            </w:tcBorders>
            <w:shd w:val="clear" w:color="auto" w:fill="auto"/>
            <w:vAlign w:val="center"/>
          </w:tcPr>
          <w:p w14:paraId="7489603C" w14:textId="198452EB" w:rsidR="00B97C86" w:rsidRPr="00C62FBA"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227</w:t>
            </w:r>
          </w:p>
        </w:tc>
        <w:tc>
          <w:tcPr>
            <w:tcW w:w="1440" w:type="dxa"/>
            <w:tcBorders>
              <w:top w:val="single" w:sz="4" w:space="0" w:color="A8D08D" w:themeColor="accent6" w:themeTint="99"/>
            </w:tcBorders>
            <w:shd w:val="clear" w:color="auto" w:fill="auto"/>
            <w:vAlign w:val="center"/>
          </w:tcPr>
          <w:p w14:paraId="5F704B9F" w14:textId="394A978A" w:rsidR="00B97C86" w:rsidRPr="00C62FBA"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161</w:t>
            </w:r>
          </w:p>
        </w:tc>
        <w:tc>
          <w:tcPr>
            <w:tcW w:w="1370" w:type="dxa"/>
            <w:tcBorders>
              <w:top w:val="single" w:sz="4" w:space="0" w:color="A8D08D" w:themeColor="accent6" w:themeTint="99"/>
            </w:tcBorders>
            <w:shd w:val="clear" w:color="auto" w:fill="auto"/>
            <w:vAlign w:val="center"/>
          </w:tcPr>
          <w:p w14:paraId="4F245A29" w14:textId="2536AA7C" w:rsidR="00B97C86" w:rsidRPr="00C62FBA"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66</w:t>
            </w:r>
          </w:p>
        </w:tc>
        <w:tc>
          <w:tcPr>
            <w:tcW w:w="709" w:type="dxa"/>
            <w:tcBorders>
              <w:top w:val="single" w:sz="4" w:space="0" w:color="A8D08D" w:themeColor="accent6" w:themeTint="99"/>
            </w:tcBorders>
            <w:shd w:val="clear" w:color="auto" w:fill="auto"/>
            <w:vAlign w:val="center"/>
          </w:tcPr>
          <w:p w14:paraId="7D656A19" w14:textId="585CADA2" w:rsidR="00B97C86" w:rsidRPr="00C62FBA"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130</w:t>
            </w:r>
          </w:p>
        </w:tc>
        <w:tc>
          <w:tcPr>
            <w:tcW w:w="709" w:type="dxa"/>
            <w:tcBorders>
              <w:top w:val="single" w:sz="4" w:space="0" w:color="A8D08D" w:themeColor="accent6" w:themeTint="99"/>
            </w:tcBorders>
            <w:shd w:val="clear" w:color="auto" w:fill="auto"/>
            <w:vAlign w:val="center"/>
          </w:tcPr>
          <w:p w14:paraId="79BB7B19" w14:textId="5B3F7D32" w:rsidR="00B97C86" w:rsidRPr="00C62FBA"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97</w:t>
            </w:r>
          </w:p>
        </w:tc>
      </w:tr>
      <w:tr w:rsidR="00AA70E1" w:rsidRPr="00C62FBA" w14:paraId="6C6D2060" w14:textId="48C3B9FB" w:rsidTr="00BA02AF">
        <w:trPr>
          <w:trHeight w:hRule="exact" w:val="996"/>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2EFD9" w:themeFill="accent6" w:themeFillTint="33"/>
            <w:vAlign w:val="center"/>
          </w:tcPr>
          <w:p w14:paraId="64525BDC" w14:textId="0507E8AA" w:rsidR="00B97C86" w:rsidRPr="00C62FBA" w:rsidRDefault="00BA02AF" w:rsidP="00AA70E1">
            <w:pPr>
              <w:pStyle w:val="Other0"/>
              <w:spacing w:line="240" w:lineRule="auto"/>
              <w:jc w:val="center"/>
              <w:rPr>
                <w:rFonts w:ascii="Arial" w:hAnsi="Arial" w:cs="Arial"/>
                <w:b w:val="0"/>
                <w:bCs w:val="0"/>
                <w:sz w:val="20"/>
                <w:szCs w:val="20"/>
                <w:lang w:val="en-GB"/>
              </w:rPr>
            </w:pPr>
            <w:r w:rsidRPr="00C62FBA">
              <w:rPr>
                <w:rFonts w:ascii="Arial" w:hAnsi="Arial" w:cs="Arial"/>
                <w:b w:val="0"/>
                <w:bCs w:val="0"/>
                <w:color w:val="000000"/>
                <w:sz w:val="20"/>
                <w:szCs w:val="20"/>
                <w:lang w:val="en-GB"/>
              </w:rPr>
              <w:t xml:space="preserve">Public Institution </w:t>
            </w:r>
            <w:r w:rsidR="00C80400" w:rsidRPr="00C62FBA">
              <w:rPr>
                <w:rFonts w:ascii="Arial" w:hAnsi="Arial" w:cs="Arial"/>
                <w:b w:val="0"/>
                <w:bCs w:val="0"/>
                <w:color w:val="000000"/>
                <w:sz w:val="20"/>
                <w:szCs w:val="20"/>
                <w:lang w:val="en-GB"/>
              </w:rPr>
              <w:t>“</w:t>
            </w:r>
            <w:r w:rsidRPr="00C62FBA">
              <w:rPr>
                <w:rFonts w:ascii="Arial" w:hAnsi="Arial" w:cs="Arial"/>
                <w:b w:val="0"/>
                <w:bCs w:val="0"/>
                <w:color w:val="000000"/>
                <w:sz w:val="20"/>
                <w:szCs w:val="20"/>
                <w:lang w:val="en-GB"/>
              </w:rPr>
              <w:t>Home for the Elderly</w:t>
            </w:r>
            <w:r w:rsidR="00C80400" w:rsidRPr="00C62FBA">
              <w:rPr>
                <w:rFonts w:ascii="Arial" w:hAnsi="Arial" w:cs="Arial"/>
                <w:b w:val="0"/>
                <w:bCs w:val="0"/>
                <w:color w:val="000000"/>
                <w:sz w:val="20"/>
                <w:szCs w:val="20"/>
                <w:lang w:val="en-GB"/>
              </w:rPr>
              <w:t>”</w:t>
            </w:r>
            <w:r w:rsidRPr="00C62FBA">
              <w:rPr>
                <w:rFonts w:ascii="Arial" w:hAnsi="Arial" w:cs="Arial"/>
                <w:b w:val="0"/>
                <w:bCs w:val="0"/>
                <w:color w:val="000000"/>
                <w:sz w:val="20"/>
                <w:szCs w:val="20"/>
                <w:lang w:val="en-GB"/>
              </w:rPr>
              <w:t xml:space="preserve"> Bijelo Polje</w:t>
            </w:r>
          </w:p>
        </w:tc>
        <w:tc>
          <w:tcPr>
            <w:tcW w:w="1170" w:type="dxa"/>
            <w:shd w:val="clear" w:color="auto" w:fill="E2EFD9" w:themeFill="accent6" w:themeFillTint="33"/>
            <w:vAlign w:val="center"/>
          </w:tcPr>
          <w:p w14:paraId="469B052D" w14:textId="77777777" w:rsidR="00B97C86" w:rsidRPr="00C62FBA"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200</w:t>
            </w:r>
          </w:p>
        </w:tc>
        <w:tc>
          <w:tcPr>
            <w:tcW w:w="1620" w:type="dxa"/>
            <w:shd w:val="clear" w:color="auto" w:fill="E2EFD9" w:themeFill="accent6" w:themeFillTint="33"/>
            <w:vAlign w:val="center"/>
          </w:tcPr>
          <w:p w14:paraId="3F557060" w14:textId="05D8CD61" w:rsidR="00B97C86" w:rsidRPr="00C62FBA"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151</w:t>
            </w:r>
          </w:p>
        </w:tc>
        <w:tc>
          <w:tcPr>
            <w:tcW w:w="1440" w:type="dxa"/>
            <w:shd w:val="clear" w:color="auto" w:fill="E2EFD9" w:themeFill="accent6" w:themeFillTint="33"/>
            <w:vAlign w:val="center"/>
          </w:tcPr>
          <w:p w14:paraId="37DEFCE4" w14:textId="1CBD6E21" w:rsidR="00B97C86" w:rsidRPr="00C62FBA"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112</w:t>
            </w:r>
          </w:p>
        </w:tc>
        <w:tc>
          <w:tcPr>
            <w:tcW w:w="1370" w:type="dxa"/>
            <w:shd w:val="clear" w:color="auto" w:fill="E2EFD9" w:themeFill="accent6" w:themeFillTint="33"/>
            <w:vAlign w:val="center"/>
          </w:tcPr>
          <w:p w14:paraId="5E6539F4" w14:textId="4D5B9006" w:rsidR="00B97C86" w:rsidRPr="00C62FBA"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39</w:t>
            </w:r>
          </w:p>
        </w:tc>
        <w:tc>
          <w:tcPr>
            <w:tcW w:w="709" w:type="dxa"/>
            <w:shd w:val="clear" w:color="auto" w:fill="E2EFD9" w:themeFill="accent6" w:themeFillTint="33"/>
            <w:vAlign w:val="center"/>
          </w:tcPr>
          <w:p w14:paraId="73BF7A5A" w14:textId="17C0A814" w:rsidR="00B97C86" w:rsidRPr="00C62FBA"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71</w:t>
            </w:r>
          </w:p>
        </w:tc>
        <w:tc>
          <w:tcPr>
            <w:tcW w:w="709" w:type="dxa"/>
            <w:shd w:val="clear" w:color="auto" w:fill="E2EFD9" w:themeFill="accent6" w:themeFillTint="33"/>
            <w:vAlign w:val="center"/>
          </w:tcPr>
          <w:p w14:paraId="2E75C4AF" w14:textId="00E22230" w:rsidR="00B97C86" w:rsidRPr="00C62FBA"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80</w:t>
            </w:r>
          </w:p>
        </w:tc>
      </w:tr>
      <w:tr w:rsidR="00AA70E1" w:rsidRPr="00C62FBA" w14:paraId="1D30BBDA" w14:textId="2114E1F3" w:rsidTr="00BA02AF">
        <w:trPr>
          <w:cnfStyle w:val="000000100000" w:firstRow="0" w:lastRow="0" w:firstColumn="0" w:lastColumn="0" w:oddVBand="0" w:evenVBand="0" w:oddHBand="1" w:evenHBand="0" w:firstRowFirstColumn="0" w:firstRowLastColumn="0" w:lastRowFirstColumn="0" w:lastRowLastColumn="0"/>
          <w:trHeight w:hRule="exact" w:val="758"/>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vAlign w:val="center"/>
          </w:tcPr>
          <w:p w14:paraId="318001CE" w14:textId="0E566DDA" w:rsidR="00B97C86" w:rsidRPr="00C62FBA" w:rsidRDefault="00BA02AF" w:rsidP="00AA70E1">
            <w:pPr>
              <w:pStyle w:val="Other0"/>
              <w:spacing w:line="240" w:lineRule="auto"/>
              <w:jc w:val="center"/>
              <w:rPr>
                <w:rFonts w:ascii="Arial" w:hAnsi="Arial" w:cs="Arial"/>
                <w:b w:val="0"/>
                <w:bCs w:val="0"/>
                <w:sz w:val="20"/>
                <w:szCs w:val="20"/>
                <w:lang w:val="en-GB"/>
              </w:rPr>
            </w:pPr>
            <w:r w:rsidRPr="00C62FBA">
              <w:rPr>
                <w:rFonts w:ascii="Arial" w:hAnsi="Arial" w:cs="Arial"/>
                <w:b w:val="0"/>
                <w:bCs w:val="0"/>
                <w:color w:val="000000"/>
                <w:sz w:val="20"/>
                <w:szCs w:val="20"/>
                <w:lang w:val="en-GB"/>
              </w:rPr>
              <w:t xml:space="preserve">Public Institution </w:t>
            </w:r>
            <w:r w:rsidR="00C80400" w:rsidRPr="00C62FBA">
              <w:rPr>
                <w:rFonts w:ascii="Arial" w:hAnsi="Arial" w:cs="Arial"/>
                <w:b w:val="0"/>
                <w:bCs w:val="0"/>
                <w:color w:val="000000"/>
                <w:sz w:val="20"/>
                <w:szCs w:val="20"/>
                <w:lang w:val="en-GB"/>
              </w:rPr>
              <w:t>“</w:t>
            </w:r>
            <w:r w:rsidRPr="00C62FBA">
              <w:rPr>
                <w:rFonts w:ascii="Arial" w:hAnsi="Arial" w:cs="Arial"/>
                <w:b w:val="0"/>
                <w:bCs w:val="0"/>
                <w:color w:val="000000"/>
                <w:sz w:val="20"/>
                <w:szCs w:val="20"/>
                <w:lang w:val="en-GB"/>
              </w:rPr>
              <w:t>Home for the Elderly</w:t>
            </w:r>
            <w:r w:rsidR="00C80400" w:rsidRPr="00C62FBA">
              <w:rPr>
                <w:rFonts w:ascii="Arial" w:hAnsi="Arial" w:cs="Arial"/>
                <w:b w:val="0"/>
                <w:bCs w:val="0"/>
                <w:color w:val="000000"/>
                <w:sz w:val="20"/>
                <w:szCs w:val="20"/>
                <w:lang w:val="en-GB"/>
              </w:rPr>
              <w:t>”</w:t>
            </w:r>
            <w:r w:rsidRPr="00C62FBA">
              <w:rPr>
                <w:rFonts w:ascii="Arial" w:hAnsi="Arial" w:cs="Arial"/>
                <w:b w:val="0"/>
                <w:bCs w:val="0"/>
                <w:color w:val="000000"/>
                <w:sz w:val="20"/>
                <w:szCs w:val="20"/>
                <w:lang w:val="en-GB"/>
              </w:rPr>
              <w:t xml:space="preserve"> Pljevlja</w:t>
            </w:r>
          </w:p>
        </w:tc>
        <w:tc>
          <w:tcPr>
            <w:tcW w:w="1170" w:type="dxa"/>
            <w:shd w:val="clear" w:color="auto" w:fill="auto"/>
            <w:vAlign w:val="center"/>
          </w:tcPr>
          <w:p w14:paraId="16D20A4A" w14:textId="77777777" w:rsidR="00B97C86" w:rsidRPr="00C62FBA"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61</w:t>
            </w:r>
          </w:p>
        </w:tc>
        <w:tc>
          <w:tcPr>
            <w:tcW w:w="1620" w:type="dxa"/>
            <w:shd w:val="clear" w:color="auto" w:fill="auto"/>
            <w:vAlign w:val="center"/>
          </w:tcPr>
          <w:p w14:paraId="59E2BADF" w14:textId="5374112E" w:rsidR="00B97C86" w:rsidRPr="00C62FBA"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57</w:t>
            </w:r>
          </w:p>
        </w:tc>
        <w:tc>
          <w:tcPr>
            <w:tcW w:w="1440" w:type="dxa"/>
            <w:shd w:val="clear" w:color="auto" w:fill="auto"/>
            <w:vAlign w:val="center"/>
          </w:tcPr>
          <w:p w14:paraId="74FBE3EF" w14:textId="1EB93186" w:rsidR="00B97C86" w:rsidRPr="00C62FBA"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46</w:t>
            </w:r>
          </w:p>
        </w:tc>
        <w:tc>
          <w:tcPr>
            <w:tcW w:w="1370" w:type="dxa"/>
            <w:shd w:val="clear" w:color="auto" w:fill="auto"/>
            <w:vAlign w:val="center"/>
          </w:tcPr>
          <w:p w14:paraId="6D7E3128" w14:textId="3DACD545" w:rsidR="00B97C86" w:rsidRPr="00C62FBA"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11</w:t>
            </w:r>
          </w:p>
        </w:tc>
        <w:tc>
          <w:tcPr>
            <w:tcW w:w="709" w:type="dxa"/>
            <w:shd w:val="clear" w:color="auto" w:fill="auto"/>
            <w:vAlign w:val="center"/>
          </w:tcPr>
          <w:p w14:paraId="4E0B2E6B" w14:textId="4F3B72CD" w:rsidR="00B97C86" w:rsidRPr="00C62FBA"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39</w:t>
            </w:r>
          </w:p>
        </w:tc>
        <w:tc>
          <w:tcPr>
            <w:tcW w:w="709" w:type="dxa"/>
            <w:shd w:val="clear" w:color="auto" w:fill="auto"/>
            <w:vAlign w:val="center"/>
          </w:tcPr>
          <w:p w14:paraId="6A51C173" w14:textId="19862E31" w:rsidR="00B97C86" w:rsidRPr="00C62FBA"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18</w:t>
            </w:r>
          </w:p>
        </w:tc>
      </w:tr>
      <w:tr w:rsidR="00AA70E1" w:rsidRPr="00C62FBA" w14:paraId="35A12FEA" w14:textId="0CD3219F" w:rsidTr="00BA02AF">
        <w:trPr>
          <w:trHeight w:hRule="exact" w:val="1145"/>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2EFD9" w:themeFill="accent6" w:themeFillTint="33"/>
            <w:vAlign w:val="center"/>
          </w:tcPr>
          <w:p w14:paraId="71A35875" w14:textId="725718DA" w:rsidR="00B97C86" w:rsidRPr="00C62FBA" w:rsidRDefault="00BA02AF" w:rsidP="00AA70E1">
            <w:pPr>
              <w:pStyle w:val="Other0"/>
              <w:spacing w:line="240" w:lineRule="auto"/>
              <w:jc w:val="center"/>
              <w:rPr>
                <w:rFonts w:ascii="Arial" w:hAnsi="Arial" w:cs="Arial"/>
                <w:b w:val="0"/>
                <w:bCs w:val="0"/>
                <w:sz w:val="20"/>
                <w:szCs w:val="20"/>
                <w:lang w:val="en-GB"/>
              </w:rPr>
            </w:pPr>
            <w:r w:rsidRPr="00C62FBA">
              <w:rPr>
                <w:rFonts w:ascii="Arial" w:hAnsi="Arial" w:cs="Arial"/>
                <w:b w:val="0"/>
                <w:bCs w:val="0"/>
                <w:color w:val="000000"/>
                <w:sz w:val="20"/>
                <w:szCs w:val="20"/>
                <w:lang w:val="en-GB"/>
              </w:rPr>
              <w:t xml:space="preserve">Private Institution Home for the Elderly </w:t>
            </w:r>
            <w:r w:rsidR="00C80400" w:rsidRPr="00C62FBA">
              <w:rPr>
                <w:rFonts w:ascii="Arial" w:hAnsi="Arial" w:cs="Arial"/>
                <w:b w:val="0"/>
                <w:bCs w:val="0"/>
                <w:color w:val="000000"/>
                <w:sz w:val="20"/>
                <w:szCs w:val="20"/>
                <w:lang w:val="en-GB"/>
              </w:rPr>
              <w:t>“</w:t>
            </w:r>
            <w:r w:rsidRPr="00C62FBA">
              <w:rPr>
                <w:rFonts w:ascii="Arial" w:hAnsi="Arial" w:cs="Arial"/>
                <w:b w:val="0"/>
                <w:bCs w:val="0"/>
                <w:color w:val="000000"/>
                <w:sz w:val="20"/>
                <w:szCs w:val="20"/>
                <w:lang w:val="en-GB"/>
              </w:rPr>
              <w:t>Duga</w:t>
            </w:r>
            <w:r w:rsidR="00C80400" w:rsidRPr="00C62FBA">
              <w:rPr>
                <w:rFonts w:ascii="Arial" w:hAnsi="Arial" w:cs="Arial"/>
                <w:b w:val="0"/>
                <w:bCs w:val="0"/>
                <w:color w:val="000000"/>
                <w:sz w:val="20"/>
                <w:szCs w:val="20"/>
                <w:lang w:val="en-GB"/>
              </w:rPr>
              <w:t>”</w:t>
            </w:r>
            <w:r w:rsidRPr="00C62FBA">
              <w:rPr>
                <w:rFonts w:ascii="Arial" w:hAnsi="Arial" w:cs="Arial"/>
                <w:b w:val="0"/>
                <w:bCs w:val="0"/>
                <w:color w:val="000000"/>
                <w:sz w:val="20"/>
                <w:szCs w:val="20"/>
                <w:lang w:val="en-GB"/>
              </w:rPr>
              <w:t>, Danilovgrad</w:t>
            </w:r>
          </w:p>
        </w:tc>
        <w:tc>
          <w:tcPr>
            <w:tcW w:w="1170" w:type="dxa"/>
            <w:shd w:val="clear" w:color="auto" w:fill="E2EFD9" w:themeFill="accent6" w:themeFillTint="33"/>
            <w:vAlign w:val="center"/>
          </w:tcPr>
          <w:p w14:paraId="22857E89" w14:textId="77777777" w:rsidR="00B97C86" w:rsidRPr="00C62FBA"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45</w:t>
            </w:r>
          </w:p>
        </w:tc>
        <w:tc>
          <w:tcPr>
            <w:tcW w:w="1620" w:type="dxa"/>
            <w:shd w:val="clear" w:color="auto" w:fill="E2EFD9" w:themeFill="accent6" w:themeFillTint="33"/>
            <w:vAlign w:val="center"/>
          </w:tcPr>
          <w:p w14:paraId="165E8FE1" w14:textId="59181619" w:rsidR="00B97C86" w:rsidRPr="00C62FBA"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46</w:t>
            </w:r>
          </w:p>
        </w:tc>
        <w:tc>
          <w:tcPr>
            <w:tcW w:w="1440" w:type="dxa"/>
            <w:shd w:val="clear" w:color="auto" w:fill="E2EFD9" w:themeFill="accent6" w:themeFillTint="33"/>
            <w:vAlign w:val="center"/>
          </w:tcPr>
          <w:p w14:paraId="646BFD06" w14:textId="0B5C483C" w:rsidR="00B97C86" w:rsidRPr="00C62FBA"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w:t>
            </w:r>
          </w:p>
        </w:tc>
        <w:tc>
          <w:tcPr>
            <w:tcW w:w="1370" w:type="dxa"/>
            <w:shd w:val="clear" w:color="auto" w:fill="E2EFD9" w:themeFill="accent6" w:themeFillTint="33"/>
            <w:vAlign w:val="center"/>
          </w:tcPr>
          <w:p w14:paraId="5D6CE52F" w14:textId="6C2FF25B" w:rsidR="00B97C86" w:rsidRPr="00C62FBA"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45</w:t>
            </w:r>
          </w:p>
        </w:tc>
        <w:tc>
          <w:tcPr>
            <w:tcW w:w="709" w:type="dxa"/>
            <w:shd w:val="clear" w:color="auto" w:fill="E2EFD9" w:themeFill="accent6" w:themeFillTint="33"/>
            <w:vAlign w:val="center"/>
          </w:tcPr>
          <w:p w14:paraId="71C5E359" w14:textId="3F5C2B10" w:rsidR="00B97C86" w:rsidRPr="00C62FBA"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lang w:val="en-GB"/>
              </w:rPr>
            </w:pPr>
            <w:r w:rsidRPr="00C62FBA">
              <w:rPr>
                <w:rFonts w:ascii="Arial" w:hAnsi="Arial" w:cs="Arial"/>
                <w:color w:val="000000" w:themeColor="text1"/>
                <w:sz w:val="20"/>
                <w:szCs w:val="20"/>
                <w:lang w:val="en-GB"/>
              </w:rPr>
              <w:t>27</w:t>
            </w:r>
          </w:p>
        </w:tc>
        <w:tc>
          <w:tcPr>
            <w:tcW w:w="709" w:type="dxa"/>
            <w:shd w:val="clear" w:color="auto" w:fill="E2EFD9" w:themeFill="accent6" w:themeFillTint="33"/>
            <w:vAlign w:val="center"/>
          </w:tcPr>
          <w:p w14:paraId="437E4ACF" w14:textId="1246486E" w:rsidR="00B97C86" w:rsidRPr="00C62FBA"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lang w:val="en-GB"/>
              </w:rPr>
            </w:pPr>
            <w:r w:rsidRPr="00C62FBA">
              <w:rPr>
                <w:rFonts w:ascii="Arial" w:hAnsi="Arial" w:cs="Arial"/>
                <w:color w:val="000000" w:themeColor="text1"/>
                <w:sz w:val="20"/>
                <w:szCs w:val="20"/>
                <w:lang w:val="en-GB"/>
              </w:rPr>
              <w:t>19</w:t>
            </w:r>
          </w:p>
        </w:tc>
      </w:tr>
      <w:tr w:rsidR="00AA70E1" w:rsidRPr="00C62FBA" w14:paraId="7A0EC1B1" w14:textId="717321C1" w:rsidTr="00BA02AF">
        <w:trPr>
          <w:cnfStyle w:val="000000100000" w:firstRow="0" w:lastRow="0" w:firstColumn="0" w:lastColumn="0" w:oddVBand="0" w:evenVBand="0" w:oddHBand="1" w:evenHBand="0" w:firstRowFirstColumn="0" w:firstRowLastColumn="0" w:lastRowFirstColumn="0" w:lastRowLastColumn="0"/>
          <w:trHeight w:hRule="exact" w:val="1145"/>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vAlign w:val="center"/>
          </w:tcPr>
          <w:p w14:paraId="03B7F6CF" w14:textId="39269433" w:rsidR="00B97C86" w:rsidRPr="00C62FBA" w:rsidRDefault="00BA02AF" w:rsidP="00AA70E1">
            <w:pPr>
              <w:pStyle w:val="Other0"/>
              <w:spacing w:line="240" w:lineRule="auto"/>
              <w:jc w:val="center"/>
              <w:rPr>
                <w:rFonts w:ascii="Arial" w:hAnsi="Arial" w:cs="Arial"/>
                <w:b w:val="0"/>
                <w:bCs w:val="0"/>
                <w:sz w:val="20"/>
                <w:szCs w:val="20"/>
                <w:lang w:val="en-GB"/>
              </w:rPr>
            </w:pPr>
            <w:r w:rsidRPr="00C62FBA">
              <w:rPr>
                <w:rFonts w:ascii="Arial" w:hAnsi="Arial" w:cs="Arial"/>
                <w:b w:val="0"/>
                <w:bCs w:val="0"/>
                <w:color w:val="000000"/>
                <w:sz w:val="20"/>
                <w:szCs w:val="20"/>
                <w:lang w:val="en-GB"/>
              </w:rPr>
              <w:t xml:space="preserve">Private Institution Home for the Elderly </w:t>
            </w:r>
            <w:r w:rsidR="00C80400" w:rsidRPr="00C62FBA">
              <w:rPr>
                <w:rFonts w:ascii="Arial" w:hAnsi="Arial" w:cs="Arial"/>
                <w:b w:val="0"/>
                <w:bCs w:val="0"/>
                <w:color w:val="000000"/>
                <w:sz w:val="20"/>
                <w:szCs w:val="20"/>
                <w:lang w:val="en-GB"/>
              </w:rPr>
              <w:t>“</w:t>
            </w:r>
            <w:r w:rsidRPr="00C62FBA">
              <w:rPr>
                <w:rFonts w:ascii="Arial" w:hAnsi="Arial" w:cs="Arial"/>
                <w:b w:val="0"/>
                <w:bCs w:val="0"/>
                <w:color w:val="000000"/>
                <w:sz w:val="20"/>
                <w:szCs w:val="20"/>
                <w:lang w:val="en-GB"/>
              </w:rPr>
              <w:t>Nana</w:t>
            </w:r>
            <w:r w:rsidR="00C80400" w:rsidRPr="00C62FBA">
              <w:rPr>
                <w:rFonts w:ascii="Arial" w:hAnsi="Arial" w:cs="Arial"/>
                <w:b w:val="0"/>
                <w:bCs w:val="0"/>
                <w:color w:val="000000"/>
                <w:sz w:val="20"/>
                <w:szCs w:val="20"/>
                <w:lang w:val="en-GB"/>
              </w:rPr>
              <w:t>”</w:t>
            </w:r>
            <w:r w:rsidRPr="00C62FBA">
              <w:rPr>
                <w:rFonts w:ascii="Arial" w:hAnsi="Arial" w:cs="Arial"/>
                <w:b w:val="0"/>
                <w:bCs w:val="0"/>
                <w:color w:val="000000"/>
                <w:sz w:val="20"/>
                <w:szCs w:val="20"/>
                <w:lang w:val="en-GB"/>
              </w:rPr>
              <w:t>, Danilovgrad</w:t>
            </w:r>
          </w:p>
        </w:tc>
        <w:tc>
          <w:tcPr>
            <w:tcW w:w="1170" w:type="dxa"/>
            <w:shd w:val="clear" w:color="auto" w:fill="auto"/>
            <w:vAlign w:val="center"/>
          </w:tcPr>
          <w:p w14:paraId="43840BA9" w14:textId="77777777" w:rsidR="00B97C86" w:rsidRPr="00C62FBA"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32</w:t>
            </w:r>
          </w:p>
        </w:tc>
        <w:tc>
          <w:tcPr>
            <w:tcW w:w="1620" w:type="dxa"/>
            <w:shd w:val="clear" w:color="auto" w:fill="auto"/>
            <w:vAlign w:val="center"/>
          </w:tcPr>
          <w:p w14:paraId="6ED35F17" w14:textId="78B2A4FD" w:rsidR="00B97C86" w:rsidRPr="00C62FBA"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27</w:t>
            </w:r>
          </w:p>
        </w:tc>
        <w:tc>
          <w:tcPr>
            <w:tcW w:w="1440" w:type="dxa"/>
            <w:shd w:val="clear" w:color="auto" w:fill="auto"/>
            <w:vAlign w:val="center"/>
          </w:tcPr>
          <w:p w14:paraId="4F4174F0" w14:textId="4B6DAA4C" w:rsidR="00B97C86" w:rsidRPr="00C62FBA"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0</w:t>
            </w:r>
          </w:p>
        </w:tc>
        <w:tc>
          <w:tcPr>
            <w:tcW w:w="1370" w:type="dxa"/>
            <w:shd w:val="clear" w:color="auto" w:fill="auto"/>
            <w:vAlign w:val="center"/>
          </w:tcPr>
          <w:p w14:paraId="413DC72C" w14:textId="6900EF15" w:rsidR="00B97C86" w:rsidRPr="00C62FBA"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27</w:t>
            </w:r>
          </w:p>
        </w:tc>
        <w:tc>
          <w:tcPr>
            <w:tcW w:w="709" w:type="dxa"/>
            <w:shd w:val="clear" w:color="auto" w:fill="auto"/>
            <w:vAlign w:val="center"/>
          </w:tcPr>
          <w:p w14:paraId="1BAFDDF7" w14:textId="40249D0C" w:rsidR="00B97C86" w:rsidRPr="00C62FBA"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color w:val="000000" w:themeColor="text1"/>
                <w:sz w:val="20"/>
                <w:szCs w:val="20"/>
                <w:lang w:val="en-GB"/>
              </w:rPr>
              <w:t>23</w:t>
            </w:r>
          </w:p>
        </w:tc>
        <w:tc>
          <w:tcPr>
            <w:tcW w:w="709" w:type="dxa"/>
            <w:shd w:val="clear" w:color="auto" w:fill="auto"/>
            <w:vAlign w:val="center"/>
          </w:tcPr>
          <w:p w14:paraId="6D07F822" w14:textId="228256E9" w:rsidR="00B97C86" w:rsidRPr="00C62FBA"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color w:val="000000" w:themeColor="text1"/>
                <w:sz w:val="20"/>
                <w:szCs w:val="20"/>
                <w:lang w:val="en-GB"/>
              </w:rPr>
              <w:t>4</w:t>
            </w:r>
          </w:p>
        </w:tc>
      </w:tr>
      <w:tr w:rsidR="00AA70E1" w:rsidRPr="00C62FBA" w14:paraId="15338A43" w14:textId="63518347" w:rsidTr="004802C7">
        <w:trPr>
          <w:trHeight w:hRule="exact" w:val="1147"/>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2EFD9" w:themeFill="accent6" w:themeFillTint="33"/>
            <w:vAlign w:val="center"/>
          </w:tcPr>
          <w:p w14:paraId="232993EC" w14:textId="39CB5A34" w:rsidR="00B97C86" w:rsidRPr="00C62FBA" w:rsidRDefault="00BA02AF" w:rsidP="00AA70E1">
            <w:pPr>
              <w:pStyle w:val="Other0"/>
              <w:spacing w:line="240" w:lineRule="auto"/>
              <w:jc w:val="center"/>
              <w:rPr>
                <w:rFonts w:ascii="Arial" w:hAnsi="Arial" w:cs="Arial"/>
                <w:b w:val="0"/>
                <w:bCs w:val="0"/>
                <w:color w:val="000000"/>
                <w:sz w:val="20"/>
                <w:szCs w:val="20"/>
                <w:lang w:val="en-GB"/>
              </w:rPr>
            </w:pPr>
            <w:r w:rsidRPr="00C62FBA">
              <w:rPr>
                <w:rFonts w:ascii="Arial" w:hAnsi="Arial" w:cs="Arial"/>
                <w:b w:val="0"/>
                <w:bCs w:val="0"/>
                <w:color w:val="000000"/>
                <w:sz w:val="20"/>
                <w:szCs w:val="20"/>
                <w:lang w:val="en-GB"/>
              </w:rPr>
              <w:t xml:space="preserve">Public Institution </w:t>
            </w:r>
            <w:r w:rsidR="00C80400" w:rsidRPr="00C62FBA">
              <w:rPr>
                <w:rFonts w:ascii="Arial" w:hAnsi="Arial" w:cs="Arial"/>
                <w:b w:val="0"/>
                <w:bCs w:val="0"/>
                <w:color w:val="000000"/>
                <w:sz w:val="20"/>
                <w:szCs w:val="20"/>
                <w:lang w:val="en-GB"/>
              </w:rPr>
              <w:t>“</w:t>
            </w:r>
            <w:r w:rsidRPr="00C62FBA">
              <w:rPr>
                <w:rFonts w:ascii="Arial" w:hAnsi="Arial" w:cs="Arial"/>
                <w:b w:val="0"/>
                <w:bCs w:val="0"/>
                <w:color w:val="000000"/>
                <w:sz w:val="20"/>
                <w:szCs w:val="20"/>
                <w:lang w:val="en-GB"/>
              </w:rPr>
              <w:t>Home for the Elderly</w:t>
            </w:r>
            <w:r w:rsidR="00C80400" w:rsidRPr="00C62FBA">
              <w:rPr>
                <w:rFonts w:ascii="Arial" w:hAnsi="Arial" w:cs="Arial"/>
                <w:b w:val="0"/>
                <w:bCs w:val="0"/>
                <w:color w:val="000000"/>
                <w:sz w:val="20"/>
                <w:szCs w:val="20"/>
                <w:lang w:val="en-GB"/>
              </w:rPr>
              <w:t>”</w:t>
            </w:r>
            <w:r w:rsidRPr="00C62FBA">
              <w:rPr>
                <w:rFonts w:ascii="Arial" w:hAnsi="Arial" w:cs="Arial"/>
                <w:b w:val="0"/>
                <w:bCs w:val="0"/>
                <w:color w:val="000000"/>
                <w:sz w:val="20"/>
                <w:szCs w:val="20"/>
                <w:lang w:val="en-GB"/>
              </w:rPr>
              <w:t xml:space="preserve"> Podgorica</w:t>
            </w:r>
          </w:p>
        </w:tc>
        <w:tc>
          <w:tcPr>
            <w:tcW w:w="1170" w:type="dxa"/>
            <w:shd w:val="clear" w:color="auto" w:fill="E2EFD9" w:themeFill="accent6" w:themeFillTint="33"/>
            <w:vAlign w:val="center"/>
          </w:tcPr>
          <w:p w14:paraId="0D1C7883" w14:textId="77777777" w:rsidR="00B97C86" w:rsidRPr="00C62FBA"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274</w:t>
            </w:r>
          </w:p>
        </w:tc>
        <w:tc>
          <w:tcPr>
            <w:tcW w:w="1620" w:type="dxa"/>
            <w:shd w:val="clear" w:color="auto" w:fill="E2EFD9" w:themeFill="accent6" w:themeFillTint="33"/>
            <w:vAlign w:val="center"/>
          </w:tcPr>
          <w:p w14:paraId="52262BDF" w14:textId="05EDDF3C" w:rsidR="00B97C86" w:rsidRPr="00C62FBA"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212</w:t>
            </w:r>
          </w:p>
        </w:tc>
        <w:tc>
          <w:tcPr>
            <w:tcW w:w="1440" w:type="dxa"/>
            <w:shd w:val="clear" w:color="auto" w:fill="E2EFD9" w:themeFill="accent6" w:themeFillTint="33"/>
            <w:vAlign w:val="center"/>
          </w:tcPr>
          <w:p w14:paraId="521D3321" w14:textId="6BA85268" w:rsidR="00B97C86" w:rsidRPr="00C62FBA"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75</w:t>
            </w:r>
          </w:p>
        </w:tc>
        <w:tc>
          <w:tcPr>
            <w:tcW w:w="1370" w:type="dxa"/>
            <w:shd w:val="clear" w:color="auto" w:fill="E2EFD9" w:themeFill="accent6" w:themeFillTint="33"/>
            <w:vAlign w:val="center"/>
          </w:tcPr>
          <w:p w14:paraId="7F590576" w14:textId="732A2977" w:rsidR="00B97C86" w:rsidRPr="00C62FBA"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137</w:t>
            </w:r>
          </w:p>
        </w:tc>
        <w:tc>
          <w:tcPr>
            <w:tcW w:w="709" w:type="dxa"/>
            <w:shd w:val="clear" w:color="auto" w:fill="E2EFD9" w:themeFill="accent6" w:themeFillTint="33"/>
            <w:vAlign w:val="center"/>
          </w:tcPr>
          <w:p w14:paraId="2A2C91C9" w14:textId="3501CD4E" w:rsidR="00B97C86" w:rsidRPr="00C62FBA"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138</w:t>
            </w:r>
          </w:p>
        </w:tc>
        <w:tc>
          <w:tcPr>
            <w:tcW w:w="709" w:type="dxa"/>
            <w:shd w:val="clear" w:color="auto" w:fill="E2EFD9" w:themeFill="accent6" w:themeFillTint="33"/>
            <w:vAlign w:val="center"/>
          </w:tcPr>
          <w:p w14:paraId="20BF0176" w14:textId="7DDABFE7" w:rsidR="00B97C86" w:rsidRPr="00C62FBA"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74</w:t>
            </w:r>
          </w:p>
        </w:tc>
      </w:tr>
      <w:tr w:rsidR="00AA70E1" w:rsidRPr="00C62FBA" w14:paraId="178E8C5D" w14:textId="587BD3C9" w:rsidTr="004802C7">
        <w:trPr>
          <w:cnfStyle w:val="000000100000" w:firstRow="0" w:lastRow="0" w:firstColumn="0" w:lastColumn="0" w:oddVBand="0" w:evenVBand="0" w:oddHBand="1" w:evenHBand="0" w:firstRowFirstColumn="0" w:firstRowLastColumn="0" w:lastRowFirstColumn="0" w:lastRowLastColumn="0"/>
          <w:trHeight w:hRule="exact" w:val="86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vAlign w:val="center"/>
          </w:tcPr>
          <w:p w14:paraId="754BF2B2" w14:textId="0EDB42C0" w:rsidR="00B97C86" w:rsidRPr="00C62FBA" w:rsidRDefault="00BA02AF" w:rsidP="00AA70E1">
            <w:pPr>
              <w:pStyle w:val="Other0"/>
              <w:spacing w:line="240" w:lineRule="auto"/>
              <w:jc w:val="center"/>
              <w:rPr>
                <w:rFonts w:ascii="Arial" w:hAnsi="Arial" w:cs="Arial"/>
                <w:b w:val="0"/>
                <w:bCs w:val="0"/>
                <w:color w:val="000000"/>
                <w:sz w:val="20"/>
                <w:szCs w:val="20"/>
                <w:lang w:val="en-GB"/>
              </w:rPr>
            </w:pPr>
            <w:r w:rsidRPr="00C62FBA">
              <w:rPr>
                <w:rFonts w:ascii="Arial" w:hAnsi="Arial" w:cs="Arial"/>
                <w:b w:val="0"/>
                <w:bCs w:val="0"/>
                <w:color w:val="000000"/>
                <w:sz w:val="20"/>
                <w:szCs w:val="20"/>
                <w:lang w:val="en-GB"/>
              </w:rPr>
              <w:t xml:space="preserve">Public Institution </w:t>
            </w:r>
            <w:r w:rsidR="00C80400" w:rsidRPr="00C62FBA">
              <w:rPr>
                <w:rFonts w:ascii="Arial" w:hAnsi="Arial" w:cs="Arial"/>
                <w:b w:val="0"/>
                <w:bCs w:val="0"/>
                <w:color w:val="000000"/>
                <w:sz w:val="20"/>
                <w:szCs w:val="20"/>
                <w:lang w:val="en-GB"/>
              </w:rPr>
              <w:t>“</w:t>
            </w:r>
            <w:r w:rsidRPr="00C62FBA">
              <w:rPr>
                <w:rFonts w:ascii="Arial" w:hAnsi="Arial" w:cs="Arial"/>
                <w:b w:val="0"/>
                <w:bCs w:val="0"/>
                <w:color w:val="000000"/>
                <w:sz w:val="20"/>
                <w:szCs w:val="20"/>
                <w:lang w:val="en-GB"/>
              </w:rPr>
              <w:t>Home for the Elderly</w:t>
            </w:r>
            <w:r w:rsidR="00C80400" w:rsidRPr="00C62FBA">
              <w:rPr>
                <w:rFonts w:ascii="Arial" w:hAnsi="Arial" w:cs="Arial"/>
                <w:b w:val="0"/>
                <w:bCs w:val="0"/>
                <w:color w:val="000000"/>
                <w:sz w:val="20"/>
                <w:szCs w:val="20"/>
                <w:lang w:val="en-GB"/>
              </w:rPr>
              <w:t>”</w:t>
            </w:r>
            <w:r w:rsidRPr="00C62FBA">
              <w:rPr>
                <w:rFonts w:ascii="Arial" w:hAnsi="Arial" w:cs="Arial"/>
                <w:b w:val="0"/>
                <w:bCs w:val="0"/>
                <w:color w:val="000000"/>
                <w:sz w:val="20"/>
                <w:szCs w:val="20"/>
                <w:lang w:val="en-GB"/>
              </w:rPr>
              <w:t xml:space="preserve"> Nikšić</w:t>
            </w:r>
          </w:p>
        </w:tc>
        <w:tc>
          <w:tcPr>
            <w:tcW w:w="1170" w:type="dxa"/>
            <w:shd w:val="clear" w:color="auto" w:fill="auto"/>
            <w:vAlign w:val="center"/>
          </w:tcPr>
          <w:p w14:paraId="7DAA8601" w14:textId="77777777" w:rsidR="00B97C86" w:rsidRPr="00C62FBA"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208</w:t>
            </w:r>
          </w:p>
        </w:tc>
        <w:tc>
          <w:tcPr>
            <w:tcW w:w="1620" w:type="dxa"/>
            <w:shd w:val="clear" w:color="auto" w:fill="auto"/>
            <w:vAlign w:val="center"/>
          </w:tcPr>
          <w:p w14:paraId="1DB67DC1" w14:textId="55277CB6" w:rsidR="00B97C86" w:rsidRPr="00C62FBA"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98</w:t>
            </w:r>
          </w:p>
        </w:tc>
        <w:tc>
          <w:tcPr>
            <w:tcW w:w="1440" w:type="dxa"/>
            <w:shd w:val="clear" w:color="auto" w:fill="auto"/>
            <w:vAlign w:val="center"/>
          </w:tcPr>
          <w:p w14:paraId="2C673D83" w14:textId="4DE852A8" w:rsidR="00B97C86" w:rsidRPr="00C62FBA"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79</w:t>
            </w:r>
          </w:p>
        </w:tc>
        <w:tc>
          <w:tcPr>
            <w:tcW w:w="1370" w:type="dxa"/>
            <w:shd w:val="clear" w:color="auto" w:fill="auto"/>
            <w:vAlign w:val="center"/>
          </w:tcPr>
          <w:p w14:paraId="47D6D3F7" w14:textId="7BF9FF7D" w:rsidR="00B97C86" w:rsidRPr="00C62FBA"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19</w:t>
            </w:r>
          </w:p>
        </w:tc>
        <w:tc>
          <w:tcPr>
            <w:tcW w:w="709" w:type="dxa"/>
            <w:shd w:val="clear" w:color="auto" w:fill="auto"/>
            <w:vAlign w:val="center"/>
          </w:tcPr>
          <w:p w14:paraId="4770D7A8" w14:textId="5E0AAEA1" w:rsidR="00B97C86" w:rsidRPr="00C62FBA"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47</w:t>
            </w:r>
          </w:p>
        </w:tc>
        <w:tc>
          <w:tcPr>
            <w:tcW w:w="709" w:type="dxa"/>
            <w:shd w:val="clear" w:color="auto" w:fill="auto"/>
            <w:vAlign w:val="center"/>
          </w:tcPr>
          <w:p w14:paraId="74F09043" w14:textId="02D85186" w:rsidR="00B97C86" w:rsidRPr="00C62FBA"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51</w:t>
            </w:r>
          </w:p>
        </w:tc>
      </w:tr>
      <w:tr w:rsidR="00AA70E1" w:rsidRPr="00C62FBA" w14:paraId="4C2EA4A8" w14:textId="2C76E2A3" w:rsidTr="004802C7">
        <w:trPr>
          <w:trHeight w:hRule="exact" w:val="533"/>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2EFD9" w:themeFill="accent6" w:themeFillTint="33"/>
            <w:vAlign w:val="center"/>
          </w:tcPr>
          <w:p w14:paraId="6CEE1B33" w14:textId="0FF67BBF" w:rsidR="00B97C86" w:rsidRPr="00C62FBA" w:rsidRDefault="003774BF" w:rsidP="00AA70E1">
            <w:pPr>
              <w:pStyle w:val="Other0"/>
              <w:spacing w:line="240" w:lineRule="auto"/>
              <w:jc w:val="right"/>
              <w:rPr>
                <w:rFonts w:ascii="Arial" w:hAnsi="Arial" w:cs="Arial"/>
                <w:bCs w:val="0"/>
                <w:sz w:val="20"/>
                <w:szCs w:val="20"/>
                <w:lang w:val="en-GB"/>
              </w:rPr>
            </w:pPr>
            <w:r w:rsidRPr="00C62FBA">
              <w:rPr>
                <w:rFonts w:ascii="Arial" w:hAnsi="Arial" w:cs="Arial"/>
                <w:bCs w:val="0"/>
                <w:color w:val="000000"/>
                <w:sz w:val="20"/>
                <w:szCs w:val="20"/>
                <w:lang w:val="en-GB"/>
              </w:rPr>
              <w:t>TOTAL:</w:t>
            </w:r>
          </w:p>
        </w:tc>
        <w:tc>
          <w:tcPr>
            <w:tcW w:w="1170" w:type="dxa"/>
            <w:shd w:val="clear" w:color="auto" w:fill="E2EFD9" w:themeFill="accent6" w:themeFillTint="33"/>
            <w:vAlign w:val="center"/>
          </w:tcPr>
          <w:p w14:paraId="059662F3" w14:textId="089D1978" w:rsidR="00B97C86" w:rsidRPr="00C62FBA"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0000"/>
                <w:sz w:val="20"/>
                <w:szCs w:val="20"/>
                <w:lang w:val="en-GB"/>
              </w:rPr>
            </w:pPr>
            <w:r w:rsidRPr="00C62FBA">
              <w:rPr>
                <w:rFonts w:ascii="Arial" w:hAnsi="Arial" w:cs="Arial"/>
                <w:b/>
                <w:sz w:val="20"/>
                <w:szCs w:val="20"/>
                <w:lang w:val="en-GB"/>
              </w:rPr>
              <w:t>1</w:t>
            </w:r>
            <w:r w:rsidR="00E569E3" w:rsidRPr="00C62FBA">
              <w:rPr>
                <w:rFonts w:ascii="Arial" w:hAnsi="Arial" w:cs="Arial"/>
                <w:b/>
                <w:sz w:val="20"/>
                <w:szCs w:val="20"/>
                <w:lang w:val="en-GB"/>
              </w:rPr>
              <w:t>,</w:t>
            </w:r>
            <w:r w:rsidRPr="00C62FBA">
              <w:rPr>
                <w:rFonts w:ascii="Arial" w:hAnsi="Arial" w:cs="Arial"/>
                <w:b/>
                <w:sz w:val="20"/>
                <w:szCs w:val="20"/>
                <w:lang w:val="en-GB"/>
              </w:rPr>
              <w:t>103</w:t>
            </w:r>
          </w:p>
        </w:tc>
        <w:tc>
          <w:tcPr>
            <w:tcW w:w="1620" w:type="dxa"/>
            <w:shd w:val="clear" w:color="auto" w:fill="E2EFD9" w:themeFill="accent6" w:themeFillTint="33"/>
            <w:vAlign w:val="center"/>
          </w:tcPr>
          <w:p w14:paraId="194F603C" w14:textId="3AF1B3B5" w:rsidR="00B97C86" w:rsidRPr="00C62FBA"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0000"/>
                <w:sz w:val="20"/>
                <w:szCs w:val="20"/>
                <w:lang w:val="en-GB"/>
              </w:rPr>
            </w:pPr>
            <w:r w:rsidRPr="00C62FBA">
              <w:rPr>
                <w:rFonts w:ascii="Arial" w:hAnsi="Arial" w:cs="Arial"/>
                <w:b/>
                <w:sz w:val="20"/>
                <w:szCs w:val="20"/>
                <w:lang w:val="en-GB"/>
              </w:rPr>
              <w:t>818</w:t>
            </w:r>
          </w:p>
        </w:tc>
        <w:tc>
          <w:tcPr>
            <w:tcW w:w="1440" w:type="dxa"/>
            <w:shd w:val="clear" w:color="auto" w:fill="E2EFD9" w:themeFill="accent6" w:themeFillTint="33"/>
            <w:vAlign w:val="center"/>
          </w:tcPr>
          <w:p w14:paraId="31591FE2" w14:textId="420C59EA" w:rsidR="00B97C86" w:rsidRPr="00C62FBA"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C62FBA">
              <w:rPr>
                <w:rFonts w:ascii="Arial" w:hAnsi="Arial" w:cs="Arial"/>
                <w:b/>
                <w:sz w:val="20"/>
                <w:szCs w:val="20"/>
                <w:lang w:val="en-GB"/>
              </w:rPr>
              <w:t>474</w:t>
            </w:r>
          </w:p>
        </w:tc>
        <w:tc>
          <w:tcPr>
            <w:tcW w:w="1370" w:type="dxa"/>
            <w:shd w:val="clear" w:color="auto" w:fill="E2EFD9" w:themeFill="accent6" w:themeFillTint="33"/>
            <w:vAlign w:val="center"/>
          </w:tcPr>
          <w:p w14:paraId="2F28D2E0" w14:textId="23B8369E" w:rsidR="00B97C86" w:rsidRPr="00C62FBA"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C62FBA">
              <w:rPr>
                <w:rFonts w:ascii="Arial" w:hAnsi="Arial" w:cs="Arial"/>
                <w:b/>
                <w:sz w:val="20"/>
                <w:szCs w:val="20"/>
                <w:lang w:val="en-GB"/>
              </w:rPr>
              <w:t>344</w:t>
            </w:r>
          </w:p>
        </w:tc>
        <w:tc>
          <w:tcPr>
            <w:tcW w:w="709" w:type="dxa"/>
            <w:shd w:val="clear" w:color="auto" w:fill="E2EFD9" w:themeFill="accent6" w:themeFillTint="33"/>
            <w:vAlign w:val="center"/>
          </w:tcPr>
          <w:p w14:paraId="2CD96F21" w14:textId="060C33E1" w:rsidR="00B97C86" w:rsidRPr="00C62FBA"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C62FBA">
              <w:rPr>
                <w:rFonts w:ascii="Arial" w:hAnsi="Arial" w:cs="Arial"/>
                <w:b/>
                <w:sz w:val="20"/>
                <w:szCs w:val="20"/>
                <w:lang w:val="en-GB"/>
              </w:rPr>
              <w:t>475</w:t>
            </w:r>
          </w:p>
        </w:tc>
        <w:tc>
          <w:tcPr>
            <w:tcW w:w="709" w:type="dxa"/>
            <w:shd w:val="clear" w:color="auto" w:fill="E2EFD9" w:themeFill="accent6" w:themeFillTint="33"/>
            <w:vAlign w:val="center"/>
          </w:tcPr>
          <w:p w14:paraId="4751665D" w14:textId="2909E0BD" w:rsidR="00B97C86" w:rsidRPr="00C62FBA"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C62FBA">
              <w:rPr>
                <w:rFonts w:ascii="Arial" w:hAnsi="Arial" w:cs="Arial"/>
                <w:b/>
                <w:sz w:val="20"/>
                <w:szCs w:val="20"/>
                <w:lang w:val="en-GB"/>
              </w:rPr>
              <w:t>343</w:t>
            </w:r>
          </w:p>
        </w:tc>
      </w:tr>
      <w:bookmarkEnd w:id="46"/>
    </w:tbl>
    <w:p w14:paraId="2DA039CE" w14:textId="77777777" w:rsidR="007F5771" w:rsidRPr="00C62FBA" w:rsidRDefault="007F5771" w:rsidP="007F5771">
      <w:pPr>
        <w:tabs>
          <w:tab w:val="left" w:pos="1125"/>
        </w:tabs>
        <w:spacing w:after="120" w:line="240" w:lineRule="auto"/>
        <w:jc w:val="both"/>
        <w:rPr>
          <w:rFonts w:ascii="Arial" w:eastAsia="Cambria" w:hAnsi="Arial" w:cs="Arial"/>
          <w:lang w:val="en-GB"/>
        </w:rPr>
      </w:pPr>
    </w:p>
    <w:p w14:paraId="7E94FE64" w14:textId="1819BF77" w:rsidR="007F5771" w:rsidRPr="00C62FBA" w:rsidRDefault="007F5771" w:rsidP="007F5771">
      <w:pPr>
        <w:tabs>
          <w:tab w:val="left" w:pos="1125"/>
        </w:tabs>
        <w:spacing w:after="120" w:line="240" w:lineRule="auto"/>
        <w:jc w:val="both"/>
        <w:rPr>
          <w:rFonts w:ascii="Arial" w:eastAsia="Cambria" w:hAnsi="Arial" w:cs="Arial"/>
          <w:lang w:val="en-GB"/>
        </w:rPr>
      </w:pPr>
      <w:r w:rsidRPr="00C62FBA">
        <w:rPr>
          <w:rFonts w:ascii="Arial" w:eastAsia="Cambria" w:hAnsi="Arial" w:cs="Arial"/>
          <w:lang w:val="en-GB"/>
        </w:rPr>
        <w:t xml:space="preserve">In addition to residential care services, the Public Institution </w:t>
      </w:r>
      <w:r w:rsidR="00C80400" w:rsidRPr="00C62FBA">
        <w:rPr>
          <w:rFonts w:ascii="Arial" w:eastAsia="Cambria" w:hAnsi="Arial" w:cs="Arial"/>
          <w:lang w:val="en-GB"/>
        </w:rPr>
        <w:t>“</w:t>
      </w:r>
      <w:r w:rsidRPr="00C62FBA">
        <w:rPr>
          <w:rFonts w:ascii="Arial" w:eastAsia="Cambria" w:hAnsi="Arial" w:cs="Arial"/>
          <w:lang w:val="en-GB"/>
        </w:rPr>
        <w:t>Home for the Elderly</w:t>
      </w:r>
      <w:r w:rsidR="00C80400" w:rsidRPr="00C62FBA">
        <w:rPr>
          <w:rFonts w:ascii="Arial" w:eastAsia="Cambria" w:hAnsi="Arial" w:cs="Arial"/>
          <w:lang w:val="en-GB"/>
        </w:rPr>
        <w:t>”</w:t>
      </w:r>
      <w:r w:rsidRPr="00C62FBA">
        <w:rPr>
          <w:rFonts w:ascii="Arial" w:eastAsia="Cambria" w:hAnsi="Arial" w:cs="Arial"/>
          <w:lang w:val="en-GB"/>
        </w:rPr>
        <w:t xml:space="preserve"> Bijelo Polje, the Public Institution </w:t>
      </w:r>
      <w:r w:rsidR="00C80400" w:rsidRPr="00C62FBA">
        <w:rPr>
          <w:rFonts w:ascii="Arial" w:eastAsia="Cambria" w:hAnsi="Arial" w:cs="Arial"/>
          <w:lang w:val="en-GB"/>
        </w:rPr>
        <w:t>“</w:t>
      </w:r>
      <w:r w:rsidRPr="00C62FBA">
        <w:rPr>
          <w:rFonts w:ascii="Arial" w:eastAsia="Cambria" w:hAnsi="Arial" w:cs="Arial"/>
          <w:lang w:val="en-GB"/>
        </w:rPr>
        <w:t>Home for the Elderly</w:t>
      </w:r>
      <w:r w:rsidR="00C80400" w:rsidRPr="00C62FBA">
        <w:rPr>
          <w:rFonts w:ascii="Arial" w:eastAsia="Cambria" w:hAnsi="Arial" w:cs="Arial"/>
          <w:lang w:val="en-GB"/>
        </w:rPr>
        <w:t>”</w:t>
      </w:r>
      <w:r w:rsidRPr="00C62FBA">
        <w:rPr>
          <w:rFonts w:ascii="Arial" w:eastAsia="Cambria" w:hAnsi="Arial" w:cs="Arial"/>
          <w:lang w:val="en-GB"/>
        </w:rPr>
        <w:t xml:space="preserve"> Pljevlja, and the Home for the Elderly </w:t>
      </w:r>
      <w:r w:rsidR="00C80400" w:rsidRPr="00C62FBA">
        <w:rPr>
          <w:rFonts w:ascii="Arial" w:eastAsia="Cambria" w:hAnsi="Arial" w:cs="Arial"/>
          <w:lang w:val="en-GB"/>
        </w:rPr>
        <w:t>“</w:t>
      </w:r>
      <w:r w:rsidRPr="00C62FBA">
        <w:rPr>
          <w:rFonts w:ascii="Arial" w:eastAsia="Cambria" w:hAnsi="Arial" w:cs="Arial"/>
          <w:lang w:val="en-GB"/>
        </w:rPr>
        <w:t>Grabovac</w:t>
      </w:r>
      <w:r w:rsidR="00C80400" w:rsidRPr="00C62FBA">
        <w:rPr>
          <w:rFonts w:ascii="Arial" w:eastAsia="Cambria" w:hAnsi="Arial" w:cs="Arial"/>
          <w:lang w:val="en-GB"/>
        </w:rPr>
        <w:t>”</w:t>
      </w:r>
      <w:r w:rsidRPr="00C62FBA">
        <w:rPr>
          <w:rFonts w:ascii="Arial" w:eastAsia="Cambria" w:hAnsi="Arial" w:cs="Arial"/>
          <w:lang w:val="en-GB"/>
        </w:rPr>
        <w:t xml:space="preserve"> in Risan provide daily care services for adults and elderly individuals. Also, the Home for the Elderly </w:t>
      </w:r>
      <w:r w:rsidR="00C80400" w:rsidRPr="00C62FBA">
        <w:rPr>
          <w:rFonts w:ascii="Arial" w:eastAsia="Cambria" w:hAnsi="Arial" w:cs="Arial"/>
          <w:lang w:val="en-GB"/>
        </w:rPr>
        <w:t>“</w:t>
      </w:r>
      <w:r w:rsidRPr="00C62FBA">
        <w:rPr>
          <w:rFonts w:ascii="Arial" w:eastAsia="Cambria" w:hAnsi="Arial" w:cs="Arial"/>
          <w:lang w:val="en-GB"/>
        </w:rPr>
        <w:t>Grabovac</w:t>
      </w:r>
      <w:r w:rsidR="00C80400" w:rsidRPr="00C62FBA">
        <w:rPr>
          <w:rFonts w:ascii="Arial" w:eastAsia="Cambria" w:hAnsi="Arial" w:cs="Arial"/>
          <w:lang w:val="en-GB"/>
        </w:rPr>
        <w:t>”</w:t>
      </w:r>
      <w:r w:rsidRPr="00C62FBA">
        <w:rPr>
          <w:rFonts w:ascii="Arial" w:eastAsia="Cambria" w:hAnsi="Arial" w:cs="Arial"/>
          <w:lang w:val="en-GB"/>
        </w:rPr>
        <w:t xml:space="preserve"> in Risan provides home care services for adults and elderly individuals with disabilities and for individuals requiring appropriate protection due to special circumstances and social risks in the municipalities of Budva, Kotor, Bar, and Herceg Novi, accommodation in shelters for homeless adults and elderly individuals, and </w:t>
      </w:r>
      <w:r w:rsidR="009A57CB" w:rsidRPr="00C62FBA">
        <w:rPr>
          <w:rFonts w:ascii="Arial" w:eastAsia="Cambria" w:hAnsi="Arial" w:cs="Arial"/>
          <w:lang w:val="en-GB"/>
        </w:rPr>
        <w:t>counselling</w:t>
      </w:r>
      <w:r w:rsidRPr="00C62FBA">
        <w:rPr>
          <w:rFonts w:ascii="Arial" w:eastAsia="Cambria" w:hAnsi="Arial" w:cs="Arial"/>
          <w:lang w:val="en-GB"/>
        </w:rPr>
        <w:t xml:space="preserve"> for homeless individuals.</w:t>
      </w:r>
    </w:p>
    <w:p w14:paraId="7EF8FB60" w14:textId="0BA6B120" w:rsidR="007F5771" w:rsidRPr="00C62FBA" w:rsidRDefault="007F5771" w:rsidP="007F5771">
      <w:pPr>
        <w:tabs>
          <w:tab w:val="left" w:pos="1125"/>
        </w:tabs>
        <w:spacing w:after="120" w:line="240" w:lineRule="auto"/>
        <w:jc w:val="both"/>
        <w:rPr>
          <w:rFonts w:ascii="Arial" w:eastAsia="Cambria" w:hAnsi="Arial" w:cs="Arial"/>
          <w:lang w:val="en-GB"/>
        </w:rPr>
      </w:pPr>
      <w:r w:rsidRPr="00C62FBA">
        <w:rPr>
          <w:rFonts w:ascii="Arial" w:eastAsia="Cambria" w:hAnsi="Arial" w:cs="Arial"/>
          <w:lang w:val="en-GB"/>
        </w:rPr>
        <w:t>The total residential capacity for adults and elderly individuals is 1,103 places, of which 93% are in public institutions. The occupancy rate in public institutions at the end of 2023 was approximately 73%. The occupancy rate in private residential facilities at the end of 2023 was around 95%. The capacity for providing residential care services significantly increased at the beginning of 2023 with the opening of public institutions in Podgorica and Nikšić.</w:t>
      </w:r>
    </w:p>
    <w:p w14:paraId="4C6CBBD8" w14:textId="4780B92A" w:rsidR="007F5771" w:rsidRPr="00C62FBA" w:rsidRDefault="007F5771" w:rsidP="007F5771">
      <w:pPr>
        <w:tabs>
          <w:tab w:val="left" w:pos="1125"/>
        </w:tabs>
        <w:spacing w:after="120" w:line="240" w:lineRule="auto"/>
        <w:jc w:val="both"/>
        <w:rPr>
          <w:rFonts w:ascii="Arial" w:eastAsia="Cambria" w:hAnsi="Arial" w:cs="Arial"/>
          <w:lang w:val="en-GB"/>
        </w:rPr>
      </w:pPr>
      <w:r w:rsidRPr="00C62FBA">
        <w:rPr>
          <w:rFonts w:ascii="Arial" w:eastAsia="Cambria" w:hAnsi="Arial" w:cs="Arial"/>
          <w:lang w:val="en-GB"/>
        </w:rPr>
        <w:t xml:space="preserve">The total number of users at the end of 2023 was 818. The number of users accommodated during 2023 was 595. The total number of users whose accommodation ceased during 2023 was 309, accounting for 37.78% of the total user population. The most common reason for ceasing accommodation was the death of users, with 196 users or 63.43%. Residential accommodation is a service chosen by the user and their family as a permanent form of care. Therefore, a small number of users, 28 or 9.06%, decide to return to their families. Fifty-four users, or 17.48%, were </w:t>
      </w:r>
      <w:r w:rsidRPr="00C62FBA">
        <w:rPr>
          <w:rFonts w:ascii="Arial" w:eastAsia="Cambria" w:hAnsi="Arial" w:cs="Arial"/>
          <w:lang w:val="en-GB"/>
        </w:rPr>
        <w:lastRenderedPageBreak/>
        <w:t>transferred to another institution during the year. Twenty-eight users, or 9.06%, left at the institution</w:t>
      </w:r>
      <w:r w:rsidR="00276D99" w:rsidRPr="00C62FBA">
        <w:rPr>
          <w:rFonts w:ascii="Arial" w:eastAsia="Cambria" w:hAnsi="Arial" w:cs="Arial"/>
          <w:lang w:val="en-GB"/>
        </w:rPr>
        <w:t>’</w:t>
      </w:r>
      <w:r w:rsidRPr="00C62FBA">
        <w:rPr>
          <w:rFonts w:ascii="Arial" w:eastAsia="Cambria" w:hAnsi="Arial" w:cs="Arial"/>
          <w:lang w:val="en-GB"/>
        </w:rPr>
        <w:t>s request. There were no cases of users being referred to family-based accommodation services.</w:t>
      </w:r>
      <w:r w:rsidR="00531AA3" w:rsidRPr="00C62FBA">
        <w:rPr>
          <w:rFonts w:ascii="Arial" w:eastAsia="Cambria" w:hAnsi="Arial" w:cs="Arial"/>
          <w:lang w:val="en-GB"/>
        </w:rPr>
        <w:t xml:space="preserve"> One of the reasons may be insufficient information about the existence of this service and its insufficient promotion through campaigns.</w:t>
      </w:r>
    </w:p>
    <w:p w14:paraId="134040F5" w14:textId="113FA39A" w:rsidR="000260D5" w:rsidRPr="00C62FBA" w:rsidRDefault="007F5771" w:rsidP="007F5771">
      <w:pPr>
        <w:tabs>
          <w:tab w:val="left" w:pos="1125"/>
        </w:tabs>
        <w:spacing w:after="120" w:line="240" w:lineRule="auto"/>
        <w:jc w:val="both"/>
        <w:rPr>
          <w:rFonts w:ascii="Arial" w:eastAsia="Cambria" w:hAnsi="Arial" w:cs="Arial"/>
          <w:highlight w:val="yellow"/>
          <w:lang w:val="en-GB"/>
        </w:rPr>
      </w:pPr>
      <w:r w:rsidRPr="00C62FBA">
        <w:rPr>
          <w:rFonts w:ascii="Arial" w:eastAsia="Cambria" w:hAnsi="Arial" w:cs="Arial"/>
          <w:lang w:val="en-GB"/>
        </w:rPr>
        <w:t>Occupancy rates indicate that there is no longer a stigma associated with residential accommodation, as families are increasingly unable to meet the growing needs of the elderly. The elderly prefer peer social</w:t>
      </w:r>
      <w:r w:rsidR="00931208" w:rsidRPr="00C62FBA">
        <w:rPr>
          <w:rFonts w:ascii="Arial" w:eastAsia="Cambria" w:hAnsi="Arial" w:cs="Arial"/>
          <w:lang w:val="en-GB"/>
        </w:rPr>
        <w:t>isation</w:t>
      </w:r>
      <w:r w:rsidRPr="00C62FBA">
        <w:rPr>
          <w:rFonts w:ascii="Arial" w:eastAsia="Cambria" w:hAnsi="Arial" w:cs="Arial"/>
          <w:lang w:val="en-GB"/>
        </w:rPr>
        <w:t xml:space="preserve"> and long-term healthcare, and there will always be a certain number of users who, despite the development of community-based services, </w:t>
      </w:r>
      <w:r w:rsidR="004441DB" w:rsidRPr="00C62FBA">
        <w:rPr>
          <w:rFonts w:ascii="Arial" w:eastAsia="Cambria" w:hAnsi="Arial" w:cs="Arial"/>
          <w:lang w:val="en-GB"/>
        </w:rPr>
        <w:t>cannot</w:t>
      </w:r>
      <w:r w:rsidRPr="00C62FBA">
        <w:rPr>
          <w:rFonts w:ascii="Arial" w:eastAsia="Cambria" w:hAnsi="Arial" w:cs="Arial"/>
          <w:lang w:val="en-GB"/>
        </w:rPr>
        <w:t xml:space="preserve"> meet their needs, particularly health-related ones, at home, necessitating institutional care. Users aged 65 to 79 </w:t>
      </w:r>
      <w:r w:rsidR="004441DB" w:rsidRPr="00C62FBA">
        <w:rPr>
          <w:rFonts w:ascii="Arial" w:eastAsia="Cambria" w:hAnsi="Arial" w:cs="Arial"/>
          <w:lang w:val="en-GB"/>
        </w:rPr>
        <w:t>represent the largest group at 39.49%, followed by users</w:t>
      </w:r>
      <w:r w:rsidRPr="00C62FBA">
        <w:rPr>
          <w:rFonts w:ascii="Arial" w:eastAsia="Cambria" w:hAnsi="Arial" w:cs="Arial"/>
          <w:lang w:val="en-GB"/>
        </w:rPr>
        <w:t xml:space="preserve"> over 80 years at 39%, and users aged 51 to 64 years at 17.36%. Users under 50 years of age constitute 4.16%. The percentage of women using residential accommodation services is 58%. There are evident differences between men and women, as the latter live longer, are more often widowed, and have lower educational levels than men. Around 50% of users lived alone before entering the institution</w:t>
      </w:r>
      <w:r w:rsidR="008E6908" w:rsidRPr="00C62FBA">
        <w:rPr>
          <w:rFonts w:ascii="Arial" w:eastAsia="Cambria" w:hAnsi="Arial" w:cs="Arial"/>
          <w:lang w:val="en-GB"/>
        </w:rPr>
        <w:t xml:space="preserve">. </w:t>
      </w:r>
    </w:p>
    <w:p w14:paraId="0B0C7498" w14:textId="7B65CB8B" w:rsidR="007F5771" w:rsidRPr="00C62FBA" w:rsidRDefault="007F5771" w:rsidP="007F5771">
      <w:pPr>
        <w:tabs>
          <w:tab w:val="left" w:pos="1125"/>
        </w:tabs>
        <w:spacing w:after="120" w:line="240" w:lineRule="auto"/>
        <w:jc w:val="both"/>
        <w:rPr>
          <w:rFonts w:ascii="Arial" w:eastAsia="Cambria" w:hAnsi="Arial" w:cs="Arial"/>
          <w:lang w:val="en-GB"/>
        </w:rPr>
      </w:pPr>
      <w:r w:rsidRPr="00C62FBA">
        <w:rPr>
          <w:rFonts w:ascii="Arial" w:eastAsia="Cambria" w:hAnsi="Arial" w:cs="Arial"/>
          <w:lang w:val="en-GB"/>
        </w:rPr>
        <w:t>The majority of users, 44.01%, have secondary education, and 76.53% of users receive a pension, while 23.59% of users finance their accommodation partly from their own funds and partly from relatives</w:t>
      </w:r>
      <w:r w:rsidR="00276D99" w:rsidRPr="00C62FBA">
        <w:rPr>
          <w:rFonts w:ascii="Arial" w:eastAsia="Cambria" w:hAnsi="Arial" w:cs="Arial"/>
          <w:lang w:val="en-GB"/>
        </w:rPr>
        <w:t>’</w:t>
      </w:r>
      <w:r w:rsidRPr="00C62FBA">
        <w:rPr>
          <w:rFonts w:ascii="Arial" w:eastAsia="Cambria" w:hAnsi="Arial" w:cs="Arial"/>
          <w:lang w:val="en-GB"/>
        </w:rPr>
        <w:t xml:space="preserve"> funds. The predominant reason for residential accommodation is the personal choice of users, in 29.58% of</w:t>
      </w:r>
      <w:r w:rsidR="00381B7A" w:rsidRPr="00C62FBA">
        <w:rPr>
          <w:rFonts w:ascii="Arial" w:eastAsia="Cambria" w:hAnsi="Arial" w:cs="Arial"/>
          <w:lang w:val="en-GB"/>
        </w:rPr>
        <w:t xml:space="preserve"> </w:t>
      </w:r>
      <w:r w:rsidRPr="00C62FBA">
        <w:rPr>
          <w:rFonts w:ascii="Arial" w:eastAsia="Cambria" w:hAnsi="Arial" w:cs="Arial"/>
          <w:lang w:val="en-GB"/>
        </w:rPr>
        <w:t>cases.</w:t>
      </w:r>
    </w:p>
    <w:p w14:paraId="23A93A53" w14:textId="7E231459" w:rsidR="007F5771" w:rsidRPr="00C62FBA" w:rsidRDefault="007F5771" w:rsidP="007F5771">
      <w:pPr>
        <w:tabs>
          <w:tab w:val="left" w:pos="1125"/>
        </w:tabs>
        <w:spacing w:after="120" w:line="240" w:lineRule="auto"/>
        <w:jc w:val="both"/>
        <w:rPr>
          <w:rFonts w:ascii="Arial" w:eastAsia="Cambria" w:hAnsi="Arial" w:cs="Arial"/>
          <w:lang w:val="en-GB"/>
        </w:rPr>
      </w:pPr>
      <w:r w:rsidRPr="00C62FBA">
        <w:rPr>
          <w:rFonts w:ascii="Arial" w:eastAsia="Cambria" w:hAnsi="Arial" w:cs="Arial"/>
          <w:lang w:val="en-GB"/>
        </w:rPr>
        <w:t xml:space="preserve">From the perspective of user care and daily life </w:t>
      </w:r>
      <w:r w:rsidR="00381B7A" w:rsidRPr="00C62FBA">
        <w:rPr>
          <w:rFonts w:ascii="Arial" w:eastAsia="Cambria" w:hAnsi="Arial" w:cs="Arial"/>
          <w:lang w:val="en-GB"/>
        </w:rPr>
        <w:t>organisations</w:t>
      </w:r>
      <w:r w:rsidRPr="00C62FBA">
        <w:rPr>
          <w:rFonts w:ascii="Arial" w:eastAsia="Cambria" w:hAnsi="Arial" w:cs="Arial"/>
          <w:lang w:val="en-GB"/>
        </w:rPr>
        <w:t xml:space="preserve"> in institutions, data on the type of disability and mental health status are of great importance.</w:t>
      </w:r>
    </w:p>
    <w:p w14:paraId="21F12B3C" w14:textId="411DCBF1" w:rsidR="00125FDB" w:rsidRPr="00C62FBA" w:rsidRDefault="007F5771" w:rsidP="007F5771">
      <w:pPr>
        <w:tabs>
          <w:tab w:val="left" w:pos="1125"/>
        </w:tabs>
        <w:spacing w:after="120" w:line="240" w:lineRule="auto"/>
        <w:jc w:val="both"/>
        <w:rPr>
          <w:rFonts w:ascii="Arial" w:hAnsi="Arial" w:cs="Arial"/>
          <w:lang w:val="en-GB"/>
        </w:rPr>
      </w:pPr>
      <w:r w:rsidRPr="00C62FBA">
        <w:rPr>
          <w:rFonts w:ascii="Arial" w:eastAsia="Cambria" w:hAnsi="Arial" w:cs="Arial"/>
          <w:lang w:val="en-GB"/>
        </w:rPr>
        <w:t>Out of 818 users who were in institutions on 31 December 2023, 217 (26.53%) users have mental health disabilities. Additionally, 185 users (22.62%) have no physical, sensory, mental, or intellectual disabilities. Out of the total number of users, 153 (18.70%) have multiple disabilities. There are 130 users (15.89%) with physical disabilities. There are 57 users (6.97%) with intellectual di</w:t>
      </w:r>
      <w:r w:rsidR="00B573EC" w:rsidRPr="00C62FBA">
        <w:rPr>
          <w:rFonts w:ascii="Arial" w:eastAsia="Cambria" w:hAnsi="Arial" w:cs="Arial"/>
          <w:lang w:val="en-GB"/>
        </w:rPr>
        <w:t>sabilities</w:t>
      </w:r>
      <w:r w:rsidRPr="00C62FBA">
        <w:rPr>
          <w:rFonts w:ascii="Arial" w:eastAsia="Cambria" w:hAnsi="Arial" w:cs="Arial"/>
          <w:lang w:val="en-GB"/>
        </w:rPr>
        <w:t>. Additionally, 44 users (5.38%) have sensory disabilities, and 32 users (3.91%</w:t>
      </w:r>
      <w:r w:rsidR="00E11E85" w:rsidRPr="00C62FBA">
        <w:rPr>
          <w:rFonts w:ascii="Arial" w:hAnsi="Arial" w:cs="Arial"/>
          <w:lang w:val="en-GB"/>
        </w:rPr>
        <w:t xml:space="preserve">) </w:t>
      </w:r>
      <w:r w:rsidRPr="00C62FBA">
        <w:rPr>
          <w:rFonts w:ascii="Arial" w:hAnsi="Arial" w:cs="Arial"/>
          <w:lang w:val="en-GB"/>
        </w:rPr>
        <w:t xml:space="preserve">have other </w:t>
      </w:r>
      <w:r w:rsidR="004441DB" w:rsidRPr="00C62FBA">
        <w:rPr>
          <w:rFonts w:ascii="Arial" w:hAnsi="Arial" w:cs="Arial"/>
          <w:lang w:val="en-GB"/>
        </w:rPr>
        <w:t>disabilities</w:t>
      </w:r>
      <w:r w:rsidR="00E11E85" w:rsidRPr="00C62FBA">
        <w:rPr>
          <w:rFonts w:ascii="Arial" w:hAnsi="Arial" w:cs="Arial"/>
          <w:lang w:val="en-GB"/>
        </w:rPr>
        <w:t>.</w:t>
      </w:r>
    </w:p>
    <w:p w14:paraId="5A3F13AE" w14:textId="73858C04" w:rsidR="00125FDB" w:rsidRPr="00C62FBA" w:rsidRDefault="00B573EC" w:rsidP="00125FDB">
      <w:pPr>
        <w:tabs>
          <w:tab w:val="left" w:pos="1125"/>
        </w:tabs>
        <w:spacing w:before="40" w:after="0" w:line="240" w:lineRule="auto"/>
        <w:jc w:val="both"/>
        <w:rPr>
          <w:rFonts w:ascii="Arial" w:eastAsia="Cambria" w:hAnsi="Arial" w:cs="Arial"/>
          <w:b/>
          <w:bCs/>
          <w:sz w:val="20"/>
          <w:szCs w:val="20"/>
          <w:lang w:val="en-GB"/>
        </w:rPr>
      </w:pPr>
      <w:r w:rsidRPr="00C62FBA">
        <w:rPr>
          <w:rFonts w:ascii="Arial" w:eastAsia="Cambria" w:hAnsi="Arial" w:cs="Arial"/>
          <w:b/>
          <w:bCs/>
          <w:sz w:val="20"/>
          <w:szCs w:val="20"/>
          <w:lang w:val="en-GB"/>
        </w:rPr>
        <w:t>Graph 5. Users of accommodation services for adults and elderly persons according to the type of disability</w:t>
      </w:r>
    </w:p>
    <w:p w14:paraId="09239370" w14:textId="351A424C" w:rsidR="005F1086" w:rsidRPr="00C62FBA" w:rsidRDefault="005F1086" w:rsidP="00860009">
      <w:pPr>
        <w:tabs>
          <w:tab w:val="left" w:pos="1125"/>
        </w:tabs>
        <w:spacing w:before="40" w:after="0" w:line="240" w:lineRule="auto"/>
        <w:jc w:val="center"/>
        <w:rPr>
          <w:rFonts w:ascii="Arial" w:eastAsia="Cambria" w:hAnsi="Arial" w:cs="Arial"/>
          <w:lang w:val="en-GB"/>
        </w:rPr>
      </w:pPr>
      <w:r w:rsidRPr="00C62FBA">
        <w:rPr>
          <w:rFonts w:ascii="Arial" w:hAnsi="Arial" w:cs="Arial"/>
          <w:noProof/>
          <w:sz w:val="28"/>
          <w:szCs w:val="28"/>
          <w:lang w:val="en-GB" w:eastAsia="sr-Latn-RS"/>
        </w:rPr>
        <w:drawing>
          <wp:inline distT="0" distB="0" distL="0" distR="0" wp14:anchorId="4B6E3F04" wp14:editId="14F47B5D">
            <wp:extent cx="4781550" cy="28765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46ED1D0" w14:textId="77E26909" w:rsidR="005F1086" w:rsidRPr="00C62FBA" w:rsidRDefault="005F1086" w:rsidP="005F1086">
      <w:pPr>
        <w:tabs>
          <w:tab w:val="left" w:pos="1125"/>
        </w:tabs>
        <w:spacing w:before="40" w:after="0" w:line="240" w:lineRule="auto"/>
        <w:jc w:val="both"/>
        <w:rPr>
          <w:rFonts w:ascii="Arial" w:eastAsia="Cambria" w:hAnsi="Arial" w:cs="Arial"/>
          <w:lang w:val="en-GB"/>
        </w:rPr>
      </w:pPr>
    </w:p>
    <w:p w14:paraId="0A147D69" w14:textId="7C64385F" w:rsidR="00F92571" w:rsidRPr="00C62FBA" w:rsidRDefault="00F92571" w:rsidP="00F92571">
      <w:pPr>
        <w:tabs>
          <w:tab w:val="left" w:pos="1125"/>
        </w:tabs>
        <w:spacing w:after="120" w:line="240" w:lineRule="auto"/>
        <w:jc w:val="both"/>
        <w:rPr>
          <w:rFonts w:ascii="Arial" w:eastAsia="Cambria" w:hAnsi="Arial" w:cs="Arial"/>
          <w:bCs/>
          <w:lang w:val="en-GB"/>
        </w:rPr>
      </w:pPr>
      <w:r w:rsidRPr="00C62FBA">
        <w:rPr>
          <w:rFonts w:ascii="Arial" w:eastAsia="Cambria" w:hAnsi="Arial" w:cs="Arial"/>
          <w:bCs/>
          <w:lang w:val="en-GB"/>
        </w:rPr>
        <w:lastRenderedPageBreak/>
        <w:t xml:space="preserve">In December 2023, the </w:t>
      </w:r>
      <w:r w:rsidRPr="00C62FBA">
        <w:rPr>
          <w:rFonts w:ascii="Arial" w:eastAsia="Cambria" w:hAnsi="Arial" w:cs="Arial"/>
          <w:b/>
          <w:bCs/>
          <w:lang w:val="en-GB"/>
        </w:rPr>
        <w:t xml:space="preserve">PI Home for the Elderly </w:t>
      </w:r>
      <w:r w:rsidR="00C80400" w:rsidRPr="00C62FBA">
        <w:rPr>
          <w:rFonts w:ascii="Arial" w:eastAsia="Cambria" w:hAnsi="Arial" w:cs="Arial"/>
          <w:b/>
          <w:bCs/>
          <w:lang w:val="en-GB"/>
        </w:rPr>
        <w:t>“</w:t>
      </w:r>
      <w:r w:rsidRPr="00C62FBA">
        <w:rPr>
          <w:rFonts w:ascii="Arial" w:eastAsia="Cambria" w:hAnsi="Arial" w:cs="Arial"/>
          <w:b/>
          <w:bCs/>
          <w:lang w:val="en-GB"/>
        </w:rPr>
        <w:t>Grabovac</w:t>
      </w:r>
      <w:r w:rsidR="00C80400" w:rsidRPr="00C62FBA">
        <w:rPr>
          <w:rFonts w:ascii="Arial" w:eastAsia="Cambria" w:hAnsi="Arial" w:cs="Arial"/>
          <w:b/>
          <w:bCs/>
          <w:lang w:val="en-GB"/>
        </w:rPr>
        <w:t>”</w:t>
      </w:r>
      <w:r w:rsidRPr="00C62FBA">
        <w:rPr>
          <w:rFonts w:ascii="Arial" w:eastAsia="Cambria" w:hAnsi="Arial" w:cs="Arial"/>
          <w:b/>
          <w:bCs/>
          <w:lang w:val="en-GB"/>
        </w:rPr>
        <w:t xml:space="preserve"> in Risan</w:t>
      </w:r>
      <w:r w:rsidRPr="00C62FBA">
        <w:rPr>
          <w:rFonts w:ascii="Arial" w:eastAsia="Cambria" w:hAnsi="Arial" w:cs="Arial"/>
          <w:bCs/>
          <w:lang w:val="en-GB"/>
        </w:rPr>
        <w:t xml:space="preserve"> accommodated 227 users. About 70% of them were placed in the institution through </w:t>
      </w:r>
      <w:r w:rsidR="00381B7A" w:rsidRPr="00C62FBA">
        <w:rPr>
          <w:rFonts w:ascii="Arial" w:eastAsia="Cambria" w:hAnsi="Arial" w:cs="Arial"/>
          <w:bCs/>
          <w:lang w:val="en-GB"/>
        </w:rPr>
        <w:t>centre</w:t>
      </w:r>
      <w:r w:rsidRPr="00C62FBA">
        <w:rPr>
          <w:rFonts w:ascii="Arial" w:eastAsia="Cambria" w:hAnsi="Arial" w:cs="Arial"/>
          <w:bCs/>
          <w:lang w:val="en-GB"/>
        </w:rPr>
        <w:t>s for social work. At the end of 2023, women made up about 57% of the total number of users. The home</w:t>
      </w:r>
      <w:r w:rsidR="00276D99" w:rsidRPr="00C62FBA">
        <w:rPr>
          <w:rFonts w:ascii="Arial" w:eastAsia="Cambria" w:hAnsi="Arial" w:cs="Arial"/>
          <w:bCs/>
          <w:lang w:val="en-GB"/>
        </w:rPr>
        <w:t>’</w:t>
      </w:r>
      <w:r w:rsidRPr="00C62FBA">
        <w:rPr>
          <w:rFonts w:ascii="Arial" w:eastAsia="Cambria" w:hAnsi="Arial" w:cs="Arial"/>
          <w:bCs/>
          <w:lang w:val="en-GB"/>
        </w:rPr>
        <w:t>s capacity was filled to about 80%.</w:t>
      </w:r>
    </w:p>
    <w:p w14:paraId="7D5D1A62" w14:textId="6F505E66" w:rsidR="00F92571" w:rsidRPr="00C62FBA" w:rsidRDefault="00F92571" w:rsidP="00F92571">
      <w:pPr>
        <w:tabs>
          <w:tab w:val="left" w:pos="1125"/>
        </w:tabs>
        <w:spacing w:after="120" w:line="240" w:lineRule="auto"/>
        <w:jc w:val="both"/>
        <w:rPr>
          <w:rFonts w:ascii="Arial" w:eastAsia="Cambria" w:hAnsi="Arial" w:cs="Arial"/>
          <w:bCs/>
          <w:lang w:val="en-GB"/>
        </w:rPr>
      </w:pPr>
      <w:r w:rsidRPr="00C62FBA">
        <w:rPr>
          <w:rFonts w:ascii="Arial" w:eastAsia="Cambria" w:hAnsi="Arial" w:cs="Arial"/>
          <w:bCs/>
          <w:lang w:val="en-GB"/>
        </w:rPr>
        <w:t xml:space="preserve">In December 2023, the </w:t>
      </w:r>
      <w:r w:rsidRPr="00C62FBA">
        <w:rPr>
          <w:rFonts w:ascii="Arial" w:eastAsia="Cambria" w:hAnsi="Arial" w:cs="Arial"/>
          <w:b/>
          <w:bCs/>
          <w:lang w:val="en-GB"/>
        </w:rPr>
        <w:t xml:space="preserve">PI Home for the Elderly </w:t>
      </w:r>
      <w:r w:rsidR="00C80400" w:rsidRPr="00C62FBA">
        <w:rPr>
          <w:rFonts w:ascii="Arial" w:eastAsia="Cambria" w:hAnsi="Arial" w:cs="Arial"/>
          <w:b/>
          <w:bCs/>
          <w:lang w:val="en-GB"/>
        </w:rPr>
        <w:t>“</w:t>
      </w:r>
      <w:r w:rsidRPr="00C62FBA">
        <w:rPr>
          <w:rFonts w:ascii="Arial" w:eastAsia="Cambria" w:hAnsi="Arial" w:cs="Arial"/>
          <w:b/>
          <w:bCs/>
          <w:lang w:val="en-GB"/>
        </w:rPr>
        <w:t>Bijelo Polje</w:t>
      </w:r>
      <w:r w:rsidR="00C80400" w:rsidRPr="00C62FBA">
        <w:rPr>
          <w:rFonts w:ascii="Arial" w:eastAsia="Cambria" w:hAnsi="Arial" w:cs="Arial"/>
          <w:b/>
          <w:bCs/>
          <w:lang w:val="en-GB"/>
        </w:rPr>
        <w:t>”</w:t>
      </w:r>
      <w:r w:rsidRPr="00C62FBA">
        <w:rPr>
          <w:rFonts w:ascii="Arial" w:eastAsia="Cambria" w:hAnsi="Arial" w:cs="Arial"/>
          <w:bCs/>
          <w:lang w:val="en-GB"/>
        </w:rPr>
        <w:t xml:space="preserve"> accommodated 151 users. About 74% of them were placed in the institution</w:t>
      </w:r>
      <w:r w:rsidR="00381B7A" w:rsidRPr="00C62FBA">
        <w:rPr>
          <w:rFonts w:ascii="Arial" w:eastAsia="Cambria" w:hAnsi="Arial" w:cs="Arial"/>
          <w:bCs/>
          <w:lang w:val="en-GB"/>
        </w:rPr>
        <w:t xml:space="preserve"> </w:t>
      </w:r>
      <w:r w:rsidRPr="00C62FBA">
        <w:rPr>
          <w:rFonts w:ascii="Arial" w:eastAsia="Cambria" w:hAnsi="Arial" w:cs="Arial"/>
          <w:bCs/>
          <w:lang w:val="en-GB"/>
        </w:rPr>
        <w:t xml:space="preserve">through </w:t>
      </w:r>
      <w:r w:rsidR="00381B7A" w:rsidRPr="00C62FBA">
        <w:rPr>
          <w:rFonts w:ascii="Arial" w:eastAsia="Cambria" w:hAnsi="Arial" w:cs="Arial"/>
          <w:bCs/>
          <w:lang w:val="en-GB"/>
        </w:rPr>
        <w:t>centre</w:t>
      </w:r>
      <w:r w:rsidRPr="00C62FBA">
        <w:rPr>
          <w:rFonts w:ascii="Arial" w:eastAsia="Cambria" w:hAnsi="Arial" w:cs="Arial"/>
          <w:bCs/>
          <w:lang w:val="en-GB"/>
        </w:rPr>
        <w:t>s for social work. At the end of 2023, women made up about 47% of the total number of users. The home</w:t>
      </w:r>
      <w:r w:rsidR="00276D99" w:rsidRPr="00C62FBA">
        <w:rPr>
          <w:rFonts w:ascii="Arial" w:eastAsia="Cambria" w:hAnsi="Arial" w:cs="Arial"/>
          <w:bCs/>
          <w:lang w:val="en-GB"/>
        </w:rPr>
        <w:t>’</w:t>
      </w:r>
      <w:r w:rsidRPr="00C62FBA">
        <w:rPr>
          <w:rFonts w:ascii="Arial" w:eastAsia="Cambria" w:hAnsi="Arial" w:cs="Arial"/>
          <w:bCs/>
          <w:lang w:val="en-GB"/>
        </w:rPr>
        <w:t>s capacity was filled to about 75%.</w:t>
      </w:r>
    </w:p>
    <w:p w14:paraId="454C2EE7" w14:textId="03F83135" w:rsidR="00244F20" w:rsidRPr="00C62FBA" w:rsidRDefault="00F92571" w:rsidP="00F92571">
      <w:pPr>
        <w:tabs>
          <w:tab w:val="left" w:pos="1125"/>
        </w:tabs>
        <w:spacing w:after="120" w:line="240" w:lineRule="auto"/>
        <w:jc w:val="both"/>
        <w:rPr>
          <w:rFonts w:ascii="Arial" w:hAnsi="Arial" w:cs="Arial"/>
          <w:color w:val="000000" w:themeColor="text1"/>
          <w:lang w:val="en-GB"/>
        </w:rPr>
      </w:pPr>
      <w:r w:rsidRPr="00C62FBA">
        <w:rPr>
          <w:rFonts w:ascii="Arial" w:eastAsia="Cambria" w:hAnsi="Arial" w:cs="Arial"/>
          <w:bCs/>
          <w:lang w:val="en-GB"/>
        </w:rPr>
        <w:t xml:space="preserve">In December 2023, the </w:t>
      </w:r>
      <w:r w:rsidRPr="00C62FBA">
        <w:rPr>
          <w:rFonts w:ascii="Arial" w:eastAsia="Cambria" w:hAnsi="Arial" w:cs="Arial"/>
          <w:b/>
          <w:bCs/>
          <w:lang w:val="en-GB"/>
        </w:rPr>
        <w:t xml:space="preserve">PI Home for the Elderly </w:t>
      </w:r>
      <w:r w:rsidR="00C80400" w:rsidRPr="00C62FBA">
        <w:rPr>
          <w:rFonts w:ascii="Arial" w:eastAsia="Cambria" w:hAnsi="Arial" w:cs="Arial"/>
          <w:b/>
          <w:bCs/>
          <w:lang w:val="en-GB"/>
        </w:rPr>
        <w:t>“</w:t>
      </w:r>
      <w:r w:rsidRPr="00C62FBA">
        <w:rPr>
          <w:rFonts w:ascii="Arial" w:eastAsia="Cambria" w:hAnsi="Arial" w:cs="Arial"/>
          <w:b/>
          <w:bCs/>
          <w:lang w:val="en-GB"/>
        </w:rPr>
        <w:t>Pljevlja</w:t>
      </w:r>
      <w:r w:rsidR="00C80400" w:rsidRPr="00C62FBA">
        <w:rPr>
          <w:rFonts w:ascii="Arial" w:eastAsia="Cambria" w:hAnsi="Arial" w:cs="Arial"/>
          <w:b/>
          <w:bCs/>
          <w:lang w:val="en-GB"/>
        </w:rPr>
        <w:t>”</w:t>
      </w:r>
      <w:r w:rsidRPr="00C62FBA">
        <w:rPr>
          <w:rFonts w:ascii="Arial" w:eastAsia="Cambria" w:hAnsi="Arial" w:cs="Arial"/>
          <w:bCs/>
          <w:lang w:val="en-GB"/>
        </w:rPr>
        <w:t xml:space="preserve"> accommodated 57 users. Approximately 80% of them were placed through </w:t>
      </w:r>
      <w:r w:rsidR="00381B7A" w:rsidRPr="00C62FBA">
        <w:rPr>
          <w:rFonts w:ascii="Arial" w:eastAsia="Cambria" w:hAnsi="Arial" w:cs="Arial"/>
          <w:bCs/>
          <w:lang w:val="en-GB"/>
        </w:rPr>
        <w:t>centre</w:t>
      </w:r>
      <w:r w:rsidRPr="00C62FBA">
        <w:rPr>
          <w:rFonts w:ascii="Arial" w:eastAsia="Cambria" w:hAnsi="Arial" w:cs="Arial"/>
          <w:bCs/>
          <w:lang w:val="en-GB"/>
        </w:rPr>
        <w:t>s for social work. At the end of 2023, women constituted about 68% of the total number of users. The home</w:t>
      </w:r>
      <w:r w:rsidR="00276D99" w:rsidRPr="00C62FBA">
        <w:rPr>
          <w:rFonts w:ascii="Arial" w:eastAsia="Cambria" w:hAnsi="Arial" w:cs="Arial"/>
          <w:bCs/>
          <w:lang w:val="en-GB"/>
        </w:rPr>
        <w:t>’</w:t>
      </w:r>
      <w:r w:rsidRPr="00C62FBA">
        <w:rPr>
          <w:rFonts w:ascii="Arial" w:eastAsia="Cambria" w:hAnsi="Arial" w:cs="Arial"/>
          <w:bCs/>
          <w:lang w:val="en-GB"/>
        </w:rPr>
        <w:t>s capacity was filled to about 93%</w:t>
      </w:r>
      <w:r w:rsidR="00244F20" w:rsidRPr="00C62FBA">
        <w:rPr>
          <w:rFonts w:ascii="Arial" w:hAnsi="Arial" w:cs="Arial"/>
          <w:color w:val="000000" w:themeColor="text1"/>
          <w:lang w:val="en-GB"/>
        </w:rPr>
        <w:t>.</w:t>
      </w:r>
    </w:p>
    <w:p w14:paraId="113329D0" w14:textId="6CFA4E5C" w:rsidR="00067859" w:rsidRPr="00C62FBA" w:rsidRDefault="00067859" w:rsidP="00067859">
      <w:pPr>
        <w:tabs>
          <w:tab w:val="left" w:pos="1125"/>
        </w:tabs>
        <w:spacing w:after="120" w:line="240" w:lineRule="auto"/>
        <w:jc w:val="both"/>
        <w:rPr>
          <w:rFonts w:ascii="Arial" w:eastAsia="Cambria" w:hAnsi="Arial" w:cs="Arial"/>
          <w:iCs/>
          <w:lang w:val="en-GB"/>
        </w:rPr>
      </w:pPr>
      <w:r w:rsidRPr="00C62FBA">
        <w:rPr>
          <w:rFonts w:ascii="Arial" w:eastAsia="Cambria" w:hAnsi="Arial" w:cs="Arial"/>
          <w:b/>
          <w:iCs/>
          <w:lang w:val="en-GB"/>
        </w:rPr>
        <w:t xml:space="preserve">The PI Home for the Elderly </w:t>
      </w:r>
      <w:r w:rsidR="00C80400" w:rsidRPr="00C62FBA">
        <w:rPr>
          <w:rFonts w:ascii="Arial" w:eastAsia="Cambria" w:hAnsi="Arial" w:cs="Arial"/>
          <w:b/>
          <w:iCs/>
          <w:lang w:val="en-GB"/>
        </w:rPr>
        <w:t>“</w:t>
      </w:r>
      <w:r w:rsidRPr="00C62FBA">
        <w:rPr>
          <w:rFonts w:ascii="Arial" w:eastAsia="Cambria" w:hAnsi="Arial" w:cs="Arial"/>
          <w:b/>
          <w:iCs/>
          <w:lang w:val="en-GB"/>
        </w:rPr>
        <w:t>Podgorica</w:t>
      </w:r>
      <w:r w:rsidR="00C80400" w:rsidRPr="00C62FBA">
        <w:rPr>
          <w:rFonts w:ascii="Arial" w:eastAsia="Cambria" w:hAnsi="Arial" w:cs="Arial"/>
          <w:b/>
          <w:iCs/>
          <w:lang w:val="en-GB"/>
        </w:rPr>
        <w:t>”</w:t>
      </w:r>
      <w:r w:rsidRPr="00C62FBA">
        <w:rPr>
          <w:rFonts w:ascii="Arial" w:eastAsia="Cambria" w:hAnsi="Arial" w:cs="Arial"/>
          <w:iCs/>
          <w:lang w:val="en-GB"/>
        </w:rPr>
        <w:t xml:space="preserve"> was established in 2020, and began admitting users at the start of 2023. In December 2023, the home </w:t>
      </w:r>
      <w:r w:rsidR="009A57CB" w:rsidRPr="00C62FBA">
        <w:rPr>
          <w:rFonts w:ascii="Arial" w:eastAsia="Cambria" w:hAnsi="Arial" w:cs="Arial"/>
          <w:iCs/>
          <w:lang w:val="en-GB"/>
        </w:rPr>
        <w:t>accommodated</w:t>
      </w:r>
      <w:r w:rsidRPr="00C62FBA">
        <w:rPr>
          <w:rFonts w:ascii="Arial" w:eastAsia="Cambria" w:hAnsi="Arial" w:cs="Arial"/>
          <w:iCs/>
          <w:lang w:val="en-GB"/>
        </w:rPr>
        <w:t xml:space="preserve"> 212 users. About 35% of them were placed through </w:t>
      </w:r>
      <w:r w:rsidR="00381B7A" w:rsidRPr="00C62FBA">
        <w:rPr>
          <w:rFonts w:ascii="Arial" w:eastAsia="Cambria" w:hAnsi="Arial" w:cs="Arial"/>
          <w:iCs/>
          <w:lang w:val="en-GB"/>
        </w:rPr>
        <w:t>centre</w:t>
      </w:r>
      <w:r w:rsidRPr="00C62FBA">
        <w:rPr>
          <w:rFonts w:ascii="Arial" w:eastAsia="Cambria" w:hAnsi="Arial" w:cs="Arial"/>
          <w:iCs/>
          <w:lang w:val="en-GB"/>
        </w:rPr>
        <w:t>s for social work. At the end of 2023, women made up about 65% of the total number of users. The home</w:t>
      </w:r>
      <w:r w:rsidR="00276D99" w:rsidRPr="00C62FBA">
        <w:rPr>
          <w:rFonts w:ascii="Arial" w:eastAsia="Cambria" w:hAnsi="Arial" w:cs="Arial"/>
          <w:iCs/>
          <w:lang w:val="en-GB"/>
        </w:rPr>
        <w:t>’</w:t>
      </w:r>
      <w:r w:rsidRPr="00C62FBA">
        <w:rPr>
          <w:rFonts w:ascii="Arial" w:eastAsia="Cambria" w:hAnsi="Arial" w:cs="Arial"/>
          <w:iCs/>
          <w:lang w:val="en-GB"/>
        </w:rPr>
        <w:t>s capacity was filled to about 77%.</w:t>
      </w:r>
    </w:p>
    <w:p w14:paraId="5CE42A25" w14:textId="79046F33" w:rsidR="00067859" w:rsidRPr="00C62FBA" w:rsidRDefault="00067859" w:rsidP="00067859">
      <w:pPr>
        <w:tabs>
          <w:tab w:val="left" w:pos="1125"/>
        </w:tabs>
        <w:spacing w:after="120" w:line="240" w:lineRule="auto"/>
        <w:jc w:val="both"/>
        <w:rPr>
          <w:rFonts w:ascii="Arial" w:eastAsia="Cambria" w:hAnsi="Arial" w:cs="Arial"/>
          <w:iCs/>
          <w:lang w:val="en-GB"/>
        </w:rPr>
      </w:pPr>
      <w:r w:rsidRPr="00C62FBA">
        <w:rPr>
          <w:rFonts w:ascii="Arial" w:eastAsia="Cambria" w:hAnsi="Arial" w:cs="Arial"/>
          <w:iCs/>
          <w:lang w:val="en-GB"/>
        </w:rPr>
        <w:t>In December 2023, the</w:t>
      </w:r>
      <w:r w:rsidRPr="00C62FBA">
        <w:rPr>
          <w:rFonts w:ascii="Arial" w:eastAsia="Cambria" w:hAnsi="Arial" w:cs="Arial"/>
          <w:b/>
          <w:iCs/>
          <w:lang w:val="en-GB"/>
        </w:rPr>
        <w:t xml:space="preserve"> PI Home for the Elderly </w:t>
      </w:r>
      <w:r w:rsidR="00C80400" w:rsidRPr="00C62FBA">
        <w:rPr>
          <w:rFonts w:ascii="Arial" w:eastAsia="Cambria" w:hAnsi="Arial" w:cs="Arial"/>
          <w:b/>
          <w:iCs/>
          <w:lang w:val="en-GB"/>
        </w:rPr>
        <w:t>“</w:t>
      </w:r>
      <w:r w:rsidRPr="00C62FBA">
        <w:rPr>
          <w:rFonts w:ascii="Arial" w:eastAsia="Cambria" w:hAnsi="Arial" w:cs="Arial"/>
          <w:b/>
          <w:iCs/>
          <w:lang w:val="en-GB"/>
        </w:rPr>
        <w:t>Nikšić</w:t>
      </w:r>
      <w:r w:rsidR="00C80400" w:rsidRPr="00C62FBA">
        <w:rPr>
          <w:rFonts w:ascii="Arial" w:eastAsia="Cambria" w:hAnsi="Arial" w:cs="Arial"/>
          <w:b/>
          <w:iCs/>
          <w:lang w:val="en-GB"/>
        </w:rPr>
        <w:t>”</w:t>
      </w:r>
      <w:r w:rsidRPr="00C62FBA">
        <w:rPr>
          <w:rFonts w:ascii="Arial" w:eastAsia="Cambria" w:hAnsi="Arial" w:cs="Arial"/>
          <w:iCs/>
          <w:lang w:val="en-GB"/>
        </w:rPr>
        <w:t xml:space="preserve"> accommodated 98 users. Approximately 80% of them were placed through </w:t>
      </w:r>
      <w:r w:rsidR="00381B7A" w:rsidRPr="00C62FBA">
        <w:rPr>
          <w:rFonts w:ascii="Arial" w:eastAsia="Cambria" w:hAnsi="Arial" w:cs="Arial"/>
          <w:iCs/>
          <w:lang w:val="en-GB"/>
        </w:rPr>
        <w:t>centre</w:t>
      </w:r>
      <w:r w:rsidRPr="00C62FBA">
        <w:rPr>
          <w:rFonts w:ascii="Arial" w:eastAsia="Cambria" w:hAnsi="Arial" w:cs="Arial"/>
          <w:iCs/>
          <w:lang w:val="en-GB"/>
        </w:rPr>
        <w:t>s for social work. At the end of 2023, women made up about 47% of the total number of users. The home</w:t>
      </w:r>
      <w:r w:rsidR="00276D99" w:rsidRPr="00C62FBA">
        <w:rPr>
          <w:rFonts w:ascii="Arial" w:eastAsia="Cambria" w:hAnsi="Arial" w:cs="Arial"/>
          <w:iCs/>
          <w:lang w:val="en-GB"/>
        </w:rPr>
        <w:t>’</w:t>
      </w:r>
      <w:r w:rsidRPr="00C62FBA">
        <w:rPr>
          <w:rFonts w:ascii="Arial" w:eastAsia="Cambria" w:hAnsi="Arial" w:cs="Arial"/>
          <w:iCs/>
          <w:lang w:val="en-GB"/>
        </w:rPr>
        <w:t>s capacity was filled to about 47%.</w:t>
      </w:r>
    </w:p>
    <w:p w14:paraId="6663AA60" w14:textId="14A017FB" w:rsidR="00067859" w:rsidRPr="00C62FBA" w:rsidRDefault="00067859" w:rsidP="00067859">
      <w:pPr>
        <w:tabs>
          <w:tab w:val="left" w:pos="1125"/>
        </w:tabs>
        <w:spacing w:after="120" w:line="240" w:lineRule="auto"/>
        <w:jc w:val="both"/>
        <w:rPr>
          <w:rFonts w:ascii="Arial" w:eastAsia="Cambria" w:hAnsi="Arial" w:cs="Arial"/>
          <w:iCs/>
          <w:lang w:val="en-GB"/>
        </w:rPr>
      </w:pPr>
      <w:r w:rsidRPr="00C62FBA">
        <w:rPr>
          <w:rFonts w:ascii="Arial" w:eastAsia="Cambria" w:hAnsi="Arial" w:cs="Arial"/>
          <w:b/>
          <w:iCs/>
          <w:lang w:val="en-GB"/>
        </w:rPr>
        <w:t xml:space="preserve">The Home for the Elderly </w:t>
      </w:r>
      <w:r w:rsidR="00C80400" w:rsidRPr="00C62FBA">
        <w:rPr>
          <w:rFonts w:ascii="Arial" w:eastAsia="Cambria" w:hAnsi="Arial" w:cs="Arial"/>
          <w:b/>
          <w:iCs/>
          <w:lang w:val="en-GB"/>
        </w:rPr>
        <w:t>“</w:t>
      </w:r>
      <w:r w:rsidRPr="00C62FBA">
        <w:rPr>
          <w:rFonts w:ascii="Arial" w:eastAsia="Cambria" w:hAnsi="Arial" w:cs="Arial"/>
          <w:b/>
          <w:iCs/>
          <w:lang w:val="en-GB"/>
        </w:rPr>
        <w:t>Duga</w:t>
      </w:r>
      <w:r w:rsidR="00C80400" w:rsidRPr="00C62FBA">
        <w:rPr>
          <w:rFonts w:ascii="Arial" w:eastAsia="Cambria" w:hAnsi="Arial" w:cs="Arial"/>
          <w:b/>
          <w:iCs/>
          <w:lang w:val="en-GB"/>
        </w:rPr>
        <w:t>”</w:t>
      </w:r>
      <w:r w:rsidRPr="00C62FBA">
        <w:rPr>
          <w:rFonts w:ascii="Arial" w:eastAsia="Cambria" w:hAnsi="Arial" w:cs="Arial"/>
          <w:b/>
          <w:iCs/>
          <w:lang w:val="en-GB"/>
        </w:rPr>
        <w:t xml:space="preserve"> Ltd in Danilovgrad</w:t>
      </w:r>
      <w:r w:rsidRPr="00C62FBA">
        <w:rPr>
          <w:rFonts w:ascii="Arial" w:eastAsia="Cambria" w:hAnsi="Arial" w:cs="Arial"/>
          <w:iCs/>
          <w:lang w:val="en-GB"/>
        </w:rPr>
        <w:t xml:space="preserve"> is the first private home for the elderly in Montenegro. In December 2023, the home </w:t>
      </w:r>
      <w:r w:rsidR="009A57CB" w:rsidRPr="00C62FBA">
        <w:rPr>
          <w:rFonts w:ascii="Arial" w:eastAsia="Cambria" w:hAnsi="Arial" w:cs="Arial"/>
          <w:iCs/>
          <w:lang w:val="en-GB"/>
        </w:rPr>
        <w:t>accommodated</w:t>
      </w:r>
      <w:r w:rsidRPr="00C62FBA">
        <w:rPr>
          <w:rFonts w:ascii="Arial" w:eastAsia="Cambria" w:hAnsi="Arial" w:cs="Arial"/>
          <w:iCs/>
          <w:lang w:val="en-GB"/>
        </w:rPr>
        <w:t xml:space="preserve"> 46 users. One user was placed through a </w:t>
      </w:r>
      <w:r w:rsidR="00381B7A" w:rsidRPr="00C62FBA">
        <w:rPr>
          <w:rFonts w:ascii="Arial" w:eastAsia="Cambria" w:hAnsi="Arial" w:cs="Arial"/>
          <w:iCs/>
          <w:lang w:val="en-GB"/>
        </w:rPr>
        <w:t>centre</w:t>
      </w:r>
      <w:r w:rsidRPr="00C62FBA">
        <w:rPr>
          <w:rFonts w:ascii="Arial" w:eastAsia="Cambria" w:hAnsi="Arial" w:cs="Arial"/>
          <w:iCs/>
          <w:lang w:val="en-GB"/>
        </w:rPr>
        <w:t xml:space="preserve"> for social work. At the end of 2023, women made up about 58% of the total number of users.</w:t>
      </w:r>
    </w:p>
    <w:p w14:paraId="00C6B478" w14:textId="1D93F0ED" w:rsidR="00244F20" w:rsidRPr="00C62FBA" w:rsidRDefault="00067859" w:rsidP="00067859">
      <w:pPr>
        <w:tabs>
          <w:tab w:val="left" w:pos="1125"/>
        </w:tabs>
        <w:spacing w:after="120" w:line="240" w:lineRule="auto"/>
        <w:jc w:val="both"/>
        <w:rPr>
          <w:rFonts w:ascii="Arial" w:hAnsi="Arial" w:cs="Arial"/>
          <w:color w:val="000000" w:themeColor="text1"/>
          <w:lang w:val="en-GB"/>
        </w:rPr>
      </w:pPr>
      <w:r w:rsidRPr="00C62FBA">
        <w:rPr>
          <w:rFonts w:ascii="Arial" w:eastAsia="Cambria" w:hAnsi="Arial" w:cs="Arial"/>
          <w:b/>
          <w:iCs/>
          <w:lang w:val="en-GB"/>
        </w:rPr>
        <w:t xml:space="preserve">The Home for the Elderly </w:t>
      </w:r>
      <w:r w:rsidR="00C80400" w:rsidRPr="00C62FBA">
        <w:rPr>
          <w:rFonts w:ascii="Arial" w:eastAsia="Cambria" w:hAnsi="Arial" w:cs="Arial"/>
          <w:b/>
          <w:iCs/>
          <w:lang w:val="en-GB"/>
        </w:rPr>
        <w:t>“</w:t>
      </w:r>
      <w:r w:rsidRPr="00C62FBA">
        <w:rPr>
          <w:rFonts w:ascii="Arial" w:eastAsia="Cambria" w:hAnsi="Arial" w:cs="Arial"/>
          <w:b/>
          <w:iCs/>
          <w:lang w:val="en-GB"/>
        </w:rPr>
        <w:t>Nana</w:t>
      </w:r>
      <w:r w:rsidR="00C80400" w:rsidRPr="00C62FBA">
        <w:rPr>
          <w:rFonts w:ascii="Arial" w:eastAsia="Cambria" w:hAnsi="Arial" w:cs="Arial"/>
          <w:b/>
          <w:iCs/>
          <w:lang w:val="en-GB"/>
        </w:rPr>
        <w:t>”</w:t>
      </w:r>
      <w:r w:rsidRPr="00C62FBA">
        <w:rPr>
          <w:rFonts w:ascii="Arial" w:eastAsia="Cambria" w:hAnsi="Arial" w:cs="Arial"/>
          <w:b/>
          <w:iCs/>
          <w:lang w:val="en-GB"/>
        </w:rPr>
        <w:t xml:space="preserve"> Ltd in Danilovgrad</w:t>
      </w:r>
      <w:r w:rsidRPr="00C62FBA">
        <w:rPr>
          <w:rFonts w:ascii="Arial" w:eastAsia="Cambria" w:hAnsi="Arial" w:cs="Arial"/>
          <w:iCs/>
          <w:lang w:val="en-GB"/>
        </w:rPr>
        <w:t xml:space="preserve"> is a private institution </w:t>
      </w:r>
      <w:r w:rsidR="004441DB" w:rsidRPr="00C62FBA">
        <w:rPr>
          <w:rFonts w:ascii="Arial" w:eastAsia="Cambria" w:hAnsi="Arial" w:cs="Arial"/>
          <w:iCs/>
          <w:lang w:val="en-GB"/>
        </w:rPr>
        <w:t>that accommodates</w:t>
      </w:r>
      <w:r w:rsidRPr="00C62FBA">
        <w:rPr>
          <w:rFonts w:ascii="Arial" w:eastAsia="Cambria" w:hAnsi="Arial" w:cs="Arial"/>
          <w:iCs/>
          <w:lang w:val="en-GB"/>
        </w:rPr>
        <w:t xml:space="preserve"> the elderly. In December 2023, this home </w:t>
      </w:r>
      <w:r w:rsidR="009A57CB" w:rsidRPr="00C62FBA">
        <w:rPr>
          <w:rFonts w:ascii="Arial" w:eastAsia="Cambria" w:hAnsi="Arial" w:cs="Arial"/>
          <w:iCs/>
          <w:lang w:val="en-GB"/>
        </w:rPr>
        <w:t>accommodated</w:t>
      </w:r>
      <w:r w:rsidRPr="00C62FBA">
        <w:rPr>
          <w:rFonts w:ascii="Arial" w:eastAsia="Cambria" w:hAnsi="Arial" w:cs="Arial"/>
          <w:iCs/>
          <w:lang w:val="en-GB"/>
        </w:rPr>
        <w:t xml:space="preserve"> 27 users. There were no users placed through </w:t>
      </w:r>
      <w:r w:rsidR="00381B7A" w:rsidRPr="00C62FBA">
        <w:rPr>
          <w:rFonts w:ascii="Arial" w:eastAsia="Cambria" w:hAnsi="Arial" w:cs="Arial"/>
          <w:iCs/>
          <w:lang w:val="en-GB"/>
        </w:rPr>
        <w:t>centre</w:t>
      </w:r>
      <w:r w:rsidRPr="00C62FBA">
        <w:rPr>
          <w:rFonts w:ascii="Arial" w:eastAsia="Cambria" w:hAnsi="Arial" w:cs="Arial"/>
          <w:iCs/>
          <w:lang w:val="en-GB"/>
        </w:rPr>
        <w:t>s for social work. At the end of 2023, women made up about 85% of the total number of users. The home</w:t>
      </w:r>
      <w:r w:rsidR="00276D99" w:rsidRPr="00C62FBA">
        <w:rPr>
          <w:rFonts w:ascii="Arial" w:eastAsia="Cambria" w:hAnsi="Arial" w:cs="Arial"/>
          <w:iCs/>
          <w:lang w:val="en-GB"/>
        </w:rPr>
        <w:t>’</w:t>
      </w:r>
      <w:r w:rsidRPr="00C62FBA">
        <w:rPr>
          <w:rFonts w:ascii="Arial" w:eastAsia="Cambria" w:hAnsi="Arial" w:cs="Arial"/>
          <w:iCs/>
          <w:lang w:val="en-GB"/>
        </w:rPr>
        <w:t>s capacity was filled to about 84%</w:t>
      </w:r>
      <w:r w:rsidR="00244F20" w:rsidRPr="00C62FBA">
        <w:rPr>
          <w:rFonts w:ascii="Arial" w:hAnsi="Arial" w:cs="Arial"/>
          <w:color w:val="000000" w:themeColor="text1"/>
          <w:lang w:val="en-GB"/>
        </w:rPr>
        <w:t>.</w:t>
      </w:r>
    </w:p>
    <w:p w14:paraId="280BB619" w14:textId="76AF60E3" w:rsidR="00000DA9" w:rsidRPr="00C62FBA" w:rsidRDefault="00067859" w:rsidP="00860009">
      <w:pPr>
        <w:tabs>
          <w:tab w:val="left" w:pos="1125"/>
        </w:tabs>
        <w:spacing w:after="120" w:line="240" w:lineRule="auto"/>
        <w:jc w:val="both"/>
        <w:rPr>
          <w:rFonts w:ascii="Arial" w:hAnsi="Arial" w:cs="Arial"/>
          <w:bCs/>
          <w:iCs/>
          <w:lang w:val="en-GB"/>
        </w:rPr>
      </w:pPr>
      <w:bookmarkStart w:id="47" w:name="_Toc164233207"/>
      <w:r w:rsidRPr="00C62FBA">
        <w:rPr>
          <w:rFonts w:ascii="Arial" w:eastAsia="Cambria" w:hAnsi="Arial" w:cs="Arial"/>
          <w:b/>
          <w:bCs/>
          <w:lang w:val="en-GB"/>
        </w:rPr>
        <w:t xml:space="preserve">The PI </w:t>
      </w:r>
      <w:r w:rsidR="00C80400" w:rsidRPr="00C62FBA">
        <w:rPr>
          <w:rFonts w:ascii="Arial" w:eastAsia="Cambria" w:hAnsi="Arial" w:cs="Arial"/>
          <w:b/>
          <w:bCs/>
          <w:lang w:val="en-GB"/>
        </w:rPr>
        <w:t>“</w:t>
      </w:r>
      <w:r w:rsidRPr="00C62FBA">
        <w:rPr>
          <w:rFonts w:ascii="Arial" w:eastAsia="Cambria" w:hAnsi="Arial" w:cs="Arial"/>
          <w:b/>
          <w:bCs/>
          <w:lang w:val="en-GB"/>
        </w:rPr>
        <w:t>Komanski most</w:t>
      </w:r>
      <w:r w:rsidR="00C80400" w:rsidRPr="00C62FBA">
        <w:rPr>
          <w:rFonts w:ascii="Arial" w:eastAsia="Cambria" w:hAnsi="Arial" w:cs="Arial"/>
          <w:b/>
          <w:bCs/>
          <w:lang w:val="en-GB"/>
        </w:rPr>
        <w:t>”</w:t>
      </w:r>
      <w:r w:rsidRPr="00C62FBA">
        <w:rPr>
          <w:rFonts w:ascii="Arial" w:eastAsia="Cambria" w:hAnsi="Arial" w:cs="Arial"/>
          <w:b/>
          <w:bCs/>
          <w:lang w:val="en-GB"/>
        </w:rPr>
        <w:t xml:space="preserve"> </w:t>
      </w:r>
      <w:r w:rsidR="00B65BAD" w:rsidRPr="00C62FBA">
        <w:rPr>
          <w:rFonts w:ascii="Arial" w:eastAsia="Cambria" w:hAnsi="Arial" w:cs="Arial"/>
          <w:b/>
          <w:bCs/>
          <w:lang w:val="en-GB"/>
        </w:rPr>
        <w:t xml:space="preserve">Institute </w:t>
      </w:r>
      <w:r w:rsidRPr="00C62FBA">
        <w:rPr>
          <w:rFonts w:ascii="Arial" w:eastAsia="Cambria" w:hAnsi="Arial" w:cs="Arial"/>
          <w:bCs/>
          <w:lang w:val="en-GB"/>
        </w:rPr>
        <w:t xml:space="preserve">in Podgorica is an institution </w:t>
      </w:r>
      <w:r w:rsidR="004441DB" w:rsidRPr="00C62FBA">
        <w:rPr>
          <w:rFonts w:ascii="Arial" w:eastAsia="Cambria" w:hAnsi="Arial" w:cs="Arial"/>
          <w:bCs/>
          <w:lang w:val="en-GB"/>
        </w:rPr>
        <w:t>that accommodates</w:t>
      </w:r>
      <w:r w:rsidRPr="00C62FBA">
        <w:rPr>
          <w:rFonts w:ascii="Arial" w:eastAsia="Cambria" w:hAnsi="Arial" w:cs="Arial"/>
          <w:b/>
          <w:bCs/>
          <w:lang w:val="en-GB"/>
        </w:rPr>
        <w:t xml:space="preserve"> adults and elderly people with </w:t>
      </w:r>
      <w:r w:rsidR="00AE2651" w:rsidRPr="00C62FBA">
        <w:rPr>
          <w:rFonts w:ascii="Arial" w:eastAsia="Cambria" w:hAnsi="Arial" w:cs="Arial"/>
          <w:b/>
          <w:bCs/>
          <w:lang w:val="en-GB"/>
        </w:rPr>
        <w:t>disabilit</w:t>
      </w:r>
      <w:r w:rsidRPr="00C62FBA">
        <w:rPr>
          <w:rFonts w:ascii="Arial" w:eastAsia="Cambria" w:hAnsi="Arial" w:cs="Arial"/>
          <w:b/>
          <w:bCs/>
          <w:lang w:val="en-GB"/>
        </w:rPr>
        <w:t xml:space="preserve">ies. </w:t>
      </w:r>
      <w:r w:rsidRPr="00C62FBA">
        <w:rPr>
          <w:rFonts w:ascii="Arial" w:eastAsia="Cambria" w:hAnsi="Arial" w:cs="Arial"/>
          <w:bCs/>
          <w:lang w:val="en-GB"/>
        </w:rPr>
        <w:t xml:space="preserve">In December 2023, the PI </w:t>
      </w:r>
      <w:r w:rsidR="00C80400" w:rsidRPr="00C62FBA">
        <w:rPr>
          <w:rFonts w:ascii="Arial" w:eastAsia="Cambria" w:hAnsi="Arial" w:cs="Arial"/>
          <w:bCs/>
          <w:lang w:val="en-GB"/>
        </w:rPr>
        <w:t>“</w:t>
      </w:r>
      <w:r w:rsidRPr="00C62FBA">
        <w:rPr>
          <w:rFonts w:ascii="Arial" w:eastAsia="Cambria" w:hAnsi="Arial" w:cs="Arial"/>
          <w:bCs/>
          <w:lang w:val="en-GB"/>
        </w:rPr>
        <w:t>Komanski most</w:t>
      </w:r>
      <w:r w:rsidR="00C80400" w:rsidRPr="00C62FBA">
        <w:rPr>
          <w:rFonts w:ascii="Arial" w:eastAsia="Cambria" w:hAnsi="Arial" w:cs="Arial"/>
          <w:bCs/>
          <w:lang w:val="en-GB"/>
        </w:rPr>
        <w:t>”</w:t>
      </w:r>
      <w:r w:rsidRPr="00C62FBA">
        <w:rPr>
          <w:rFonts w:ascii="Arial" w:eastAsia="Cambria" w:hAnsi="Arial" w:cs="Arial"/>
          <w:bCs/>
          <w:lang w:val="en-GB"/>
        </w:rPr>
        <w:t xml:space="preserve"> </w:t>
      </w:r>
      <w:r w:rsidR="009A57CB" w:rsidRPr="00C62FBA">
        <w:rPr>
          <w:rFonts w:ascii="Arial" w:eastAsia="Cambria" w:hAnsi="Arial" w:cs="Arial"/>
          <w:bCs/>
          <w:lang w:val="en-GB"/>
        </w:rPr>
        <w:t>accommodated</w:t>
      </w:r>
      <w:r w:rsidRPr="00C62FBA">
        <w:rPr>
          <w:rFonts w:ascii="Arial" w:eastAsia="Cambria" w:hAnsi="Arial" w:cs="Arial"/>
          <w:bCs/>
          <w:lang w:val="en-GB"/>
        </w:rPr>
        <w:t xml:space="preserve"> 114 users (12 young individuals and 102 adults and elderly individuals). There were 52 female and 62 male users</w:t>
      </w:r>
      <w:r w:rsidR="00B57524" w:rsidRPr="00C62FBA">
        <w:rPr>
          <w:rFonts w:ascii="Arial" w:hAnsi="Arial" w:cs="Arial"/>
          <w:bCs/>
          <w:iCs/>
          <w:lang w:val="en-GB"/>
        </w:rPr>
        <w:t xml:space="preserve">. </w:t>
      </w:r>
    </w:p>
    <w:p w14:paraId="0CD8E779" w14:textId="7834D5A2" w:rsidR="00212811" w:rsidRPr="00C62FBA" w:rsidRDefault="00212811" w:rsidP="004935F5">
      <w:pPr>
        <w:tabs>
          <w:tab w:val="left" w:pos="1125"/>
        </w:tabs>
        <w:spacing w:before="40" w:after="0" w:line="240" w:lineRule="auto"/>
        <w:jc w:val="both"/>
        <w:rPr>
          <w:rFonts w:ascii="Arial" w:hAnsi="Arial" w:cs="Arial"/>
          <w:bCs/>
          <w:lang w:val="en-GB"/>
        </w:rPr>
      </w:pPr>
    </w:p>
    <w:p w14:paraId="6C4691A2" w14:textId="4DEB4835" w:rsidR="00212811" w:rsidRPr="00C62FBA" w:rsidRDefault="00067859" w:rsidP="00C10615">
      <w:pPr>
        <w:pStyle w:val="Tablecaption0"/>
        <w:spacing w:after="40" w:line="240" w:lineRule="auto"/>
        <w:jc w:val="both"/>
        <w:rPr>
          <w:rFonts w:ascii="Arial" w:hAnsi="Arial" w:cs="Arial"/>
          <w:b/>
          <w:bCs/>
          <w:i w:val="0"/>
          <w:iCs w:val="0"/>
          <w:sz w:val="20"/>
          <w:szCs w:val="20"/>
          <w:lang w:val="en-GB"/>
        </w:rPr>
      </w:pPr>
      <w:r w:rsidRPr="00C62FBA">
        <w:rPr>
          <w:rFonts w:ascii="Arial" w:hAnsi="Arial" w:cs="Arial"/>
          <w:b/>
          <w:bCs/>
          <w:i w:val="0"/>
          <w:iCs w:val="0"/>
          <w:color w:val="000000"/>
          <w:sz w:val="20"/>
          <w:szCs w:val="20"/>
          <w:lang w:val="en-GB"/>
        </w:rPr>
        <w:t>Table 16. Overview of capacities and the number of users of accommodation for adults and elderly people with disabilities in institutions in 2023</w:t>
      </w:r>
    </w:p>
    <w:tbl>
      <w:tblPr>
        <w:tblStyle w:val="ListTable2-Accent6"/>
        <w:tblW w:w="9000" w:type="dxa"/>
        <w:jc w:val="center"/>
        <w:tblBorders>
          <w:left w:val="single" w:sz="4" w:space="0" w:color="A8D08D" w:themeColor="accent6" w:themeTint="99"/>
          <w:right w:val="single" w:sz="4" w:space="0" w:color="A8D08D" w:themeColor="accent6" w:themeTint="99"/>
          <w:insideV w:val="single" w:sz="4" w:space="0" w:color="A8D08D" w:themeColor="accent6" w:themeTint="99"/>
        </w:tblBorders>
        <w:tblLayout w:type="fixed"/>
        <w:tblLook w:val="04A0" w:firstRow="1" w:lastRow="0" w:firstColumn="1" w:lastColumn="0" w:noHBand="0" w:noVBand="1"/>
      </w:tblPr>
      <w:tblGrid>
        <w:gridCol w:w="1271"/>
        <w:gridCol w:w="1159"/>
        <w:gridCol w:w="1332"/>
        <w:gridCol w:w="1183"/>
        <w:gridCol w:w="1350"/>
        <w:gridCol w:w="444"/>
        <w:gridCol w:w="546"/>
        <w:gridCol w:w="1715"/>
      </w:tblGrid>
      <w:tr w:rsidR="00C10615" w:rsidRPr="00C62FBA" w14:paraId="5DCF5942" w14:textId="77777777" w:rsidTr="00067859">
        <w:trPr>
          <w:cnfStyle w:val="100000000000" w:firstRow="1" w:lastRow="0" w:firstColumn="0" w:lastColumn="0" w:oddVBand="0" w:evenVBand="0" w:oddHBand="0" w:evenHBand="0" w:firstRowFirstColumn="0" w:firstRowLastColumn="0" w:lastRowFirstColumn="0" w:lastRowLastColumn="0"/>
          <w:trHeight w:hRule="exact" w:val="1737"/>
          <w:jc w:val="center"/>
        </w:trPr>
        <w:tc>
          <w:tcPr>
            <w:cnfStyle w:val="001000000000" w:firstRow="0" w:lastRow="0" w:firstColumn="1" w:lastColumn="0" w:oddVBand="0" w:evenVBand="0" w:oddHBand="0" w:evenHBand="0" w:firstRowFirstColumn="0" w:firstRowLastColumn="0" w:lastRowFirstColumn="0" w:lastRowLastColumn="0"/>
            <w:tcW w:w="1271" w:type="dxa"/>
            <w:shd w:val="clear" w:color="auto" w:fill="E2EFD9" w:themeFill="accent6" w:themeFillTint="33"/>
            <w:vAlign w:val="center"/>
          </w:tcPr>
          <w:p w14:paraId="6A4DE67D" w14:textId="4AA16DAC" w:rsidR="00212811" w:rsidRPr="00C62FBA" w:rsidRDefault="00067859" w:rsidP="00C10615">
            <w:pPr>
              <w:pStyle w:val="Other0"/>
              <w:spacing w:line="240" w:lineRule="auto"/>
              <w:jc w:val="center"/>
              <w:rPr>
                <w:rFonts w:ascii="Arial" w:hAnsi="Arial" w:cs="Arial"/>
                <w:sz w:val="20"/>
                <w:szCs w:val="20"/>
                <w:lang w:val="en-GB"/>
              </w:rPr>
            </w:pPr>
            <w:bookmarkStart w:id="48" w:name="_Hlk168574973"/>
            <w:r w:rsidRPr="00C62FBA">
              <w:rPr>
                <w:rFonts w:ascii="Arial" w:hAnsi="Arial" w:cs="Arial"/>
                <w:color w:val="000000"/>
                <w:sz w:val="20"/>
                <w:szCs w:val="20"/>
                <w:lang w:val="en-GB"/>
              </w:rPr>
              <w:t>Name of the institution</w:t>
            </w:r>
          </w:p>
        </w:tc>
        <w:tc>
          <w:tcPr>
            <w:tcW w:w="1159" w:type="dxa"/>
            <w:shd w:val="clear" w:color="auto" w:fill="E2EFD9" w:themeFill="accent6" w:themeFillTint="33"/>
            <w:vAlign w:val="center"/>
          </w:tcPr>
          <w:p w14:paraId="49904651" w14:textId="36C808DF" w:rsidR="00212811" w:rsidRPr="00C62FBA" w:rsidRDefault="00067859" w:rsidP="00C10615">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color w:val="000000"/>
                <w:sz w:val="20"/>
                <w:szCs w:val="20"/>
                <w:lang w:val="en-GB"/>
              </w:rPr>
              <w:t>Capacity</w:t>
            </w:r>
          </w:p>
        </w:tc>
        <w:tc>
          <w:tcPr>
            <w:tcW w:w="1332" w:type="dxa"/>
            <w:shd w:val="clear" w:color="auto" w:fill="E2EFD9" w:themeFill="accent6" w:themeFillTint="33"/>
            <w:vAlign w:val="center"/>
          </w:tcPr>
          <w:p w14:paraId="3EE66366" w14:textId="0E21CD02" w:rsidR="00212811" w:rsidRPr="00C62FBA" w:rsidRDefault="00067859" w:rsidP="00C10615">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GB"/>
              </w:rPr>
            </w:pPr>
            <w:r w:rsidRPr="00C62FBA">
              <w:rPr>
                <w:rFonts w:ascii="Arial" w:hAnsi="Arial" w:cs="Arial"/>
                <w:color w:val="000000"/>
                <w:sz w:val="20"/>
                <w:szCs w:val="20"/>
                <w:lang w:val="en-GB"/>
              </w:rPr>
              <w:t>Total number of users as of 31 December 2023</w:t>
            </w:r>
          </w:p>
        </w:tc>
        <w:tc>
          <w:tcPr>
            <w:tcW w:w="1183" w:type="dxa"/>
            <w:shd w:val="clear" w:color="auto" w:fill="E2EFD9" w:themeFill="accent6" w:themeFillTint="33"/>
            <w:vAlign w:val="center"/>
          </w:tcPr>
          <w:p w14:paraId="76CA8ABE" w14:textId="6D464DE5" w:rsidR="00212811" w:rsidRPr="00C62FBA" w:rsidRDefault="00067859" w:rsidP="00C10615">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Total number of users with a decision from CSW</w:t>
            </w:r>
          </w:p>
        </w:tc>
        <w:tc>
          <w:tcPr>
            <w:tcW w:w="1350" w:type="dxa"/>
            <w:shd w:val="clear" w:color="auto" w:fill="E2EFD9" w:themeFill="accent6" w:themeFillTint="33"/>
            <w:vAlign w:val="center"/>
          </w:tcPr>
          <w:p w14:paraId="53398EA3" w14:textId="0CA9AABE" w:rsidR="00B775FB" w:rsidRPr="00C62FBA" w:rsidRDefault="00067859" w:rsidP="00C10615">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Total number of users through service contracting</w:t>
            </w:r>
          </w:p>
        </w:tc>
        <w:tc>
          <w:tcPr>
            <w:tcW w:w="444" w:type="dxa"/>
            <w:shd w:val="clear" w:color="auto" w:fill="E2EFD9" w:themeFill="accent6" w:themeFillTint="33"/>
            <w:vAlign w:val="center"/>
          </w:tcPr>
          <w:p w14:paraId="6221E78B" w14:textId="77BAB8C7" w:rsidR="00212811" w:rsidRPr="00C62FBA" w:rsidRDefault="00067859" w:rsidP="00C10615">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GB"/>
              </w:rPr>
            </w:pPr>
            <w:r w:rsidRPr="00C62FBA">
              <w:rPr>
                <w:rFonts w:ascii="Arial" w:hAnsi="Arial" w:cs="Arial"/>
                <w:color w:val="000000"/>
                <w:sz w:val="20"/>
                <w:szCs w:val="20"/>
                <w:lang w:val="en-GB"/>
              </w:rPr>
              <w:t>F</w:t>
            </w:r>
          </w:p>
        </w:tc>
        <w:tc>
          <w:tcPr>
            <w:tcW w:w="546" w:type="dxa"/>
            <w:shd w:val="clear" w:color="auto" w:fill="E2EFD9" w:themeFill="accent6" w:themeFillTint="33"/>
            <w:vAlign w:val="center"/>
          </w:tcPr>
          <w:p w14:paraId="49BCA1A7" w14:textId="128AA982" w:rsidR="00212811" w:rsidRPr="00C62FBA" w:rsidRDefault="00067859" w:rsidP="00C10615">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GB"/>
              </w:rPr>
            </w:pPr>
            <w:r w:rsidRPr="00C62FBA">
              <w:rPr>
                <w:rFonts w:ascii="Arial" w:hAnsi="Arial" w:cs="Arial"/>
                <w:color w:val="000000"/>
                <w:sz w:val="20"/>
                <w:szCs w:val="20"/>
                <w:lang w:val="en-GB"/>
              </w:rPr>
              <w:t>M</w:t>
            </w:r>
          </w:p>
        </w:tc>
        <w:tc>
          <w:tcPr>
            <w:tcW w:w="1715" w:type="dxa"/>
            <w:shd w:val="clear" w:color="auto" w:fill="E2EFD9" w:themeFill="accent6" w:themeFillTint="33"/>
            <w:vAlign w:val="center"/>
          </w:tcPr>
          <w:p w14:paraId="64925B8F" w14:textId="6C58C51C" w:rsidR="00212811" w:rsidRPr="00C62FBA" w:rsidRDefault="00067859" w:rsidP="00C10615">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GB"/>
              </w:rPr>
            </w:pPr>
            <w:r w:rsidRPr="00C62FBA">
              <w:rPr>
                <w:rFonts w:ascii="Arial" w:hAnsi="Arial" w:cs="Arial"/>
                <w:color w:val="000000"/>
                <w:sz w:val="20"/>
                <w:szCs w:val="20"/>
                <w:lang w:val="en-GB"/>
              </w:rPr>
              <w:t>Number of persons with disabilities</w:t>
            </w:r>
          </w:p>
        </w:tc>
      </w:tr>
      <w:tr w:rsidR="00C10615" w:rsidRPr="00C62FBA" w14:paraId="303D2E1B" w14:textId="77777777" w:rsidTr="00067859">
        <w:trPr>
          <w:cnfStyle w:val="000000100000" w:firstRow="0" w:lastRow="0" w:firstColumn="0" w:lastColumn="0" w:oddVBand="0" w:evenVBand="0" w:oddHBand="1" w:evenHBand="0" w:firstRowFirstColumn="0" w:firstRowLastColumn="0" w:lastRowFirstColumn="0" w:lastRowLastColumn="0"/>
          <w:trHeight w:hRule="exact" w:val="1450"/>
          <w:jc w:val="center"/>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vAlign w:val="center"/>
          </w:tcPr>
          <w:p w14:paraId="76A030C9" w14:textId="474C8E96" w:rsidR="00212811" w:rsidRPr="00C62FBA" w:rsidRDefault="004314DC" w:rsidP="00C10615">
            <w:pPr>
              <w:pStyle w:val="Other0"/>
              <w:spacing w:line="240" w:lineRule="auto"/>
              <w:jc w:val="center"/>
              <w:rPr>
                <w:rFonts w:ascii="Arial" w:hAnsi="Arial" w:cs="Arial"/>
                <w:b w:val="0"/>
                <w:bCs w:val="0"/>
                <w:sz w:val="20"/>
                <w:szCs w:val="20"/>
                <w:lang w:val="en-GB"/>
              </w:rPr>
            </w:pPr>
            <w:r w:rsidRPr="00C62FBA">
              <w:rPr>
                <w:rFonts w:ascii="Arial" w:hAnsi="Arial" w:cs="Arial"/>
                <w:b w:val="0"/>
                <w:bCs w:val="0"/>
                <w:sz w:val="20"/>
                <w:szCs w:val="20"/>
                <w:lang w:val="en-GB"/>
              </w:rPr>
              <w:lastRenderedPageBreak/>
              <w:t xml:space="preserve">PI </w:t>
            </w:r>
            <w:r w:rsidR="00212811" w:rsidRPr="00C62FBA">
              <w:rPr>
                <w:rFonts w:ascii="Arial" w:hAnsi="Arial" w:cs="Arial"/>
                <w:b w:val="0"/>
                <w:bCs w:val="0"/>
                <w:sz w:val="20"/>
                <w:szCs w:val="20"/>
                <w:lang w:val="en-GB"/>
              </w:rPr>
              <w:t>„Komanski most</w:t>
            </w:r>
            <w:r w:rsidR="00C80400" w:rsidRPr="00C62FBA">
              <w:rPr>
                <w:rFonts w:ascii="Arial" w:hAnsi="Arial" w:cs="Arial"/>
                <w:b w:val="0"/>
                <w:bCs w:val="0"/>
                <w:sz w:val="20"/>
                <w:szCs w:val="20"/>
                <w:lang w:val="en-GB"/>
              </w:rPr>
              <w:t>”</w:t>
            </w:r>
            <w:r w:rsidR="004441DB" w:rsidRPr="00C62FBA">
              <w:rPr>
                <w:rFonts w:ascii="Arial" w:hAnsi="Arial" w:cs="Arial"/>
                <w:b w:val="0"/>
                <w:bCs w:val="0"/>
                <w:sz w:val="20"/>
                <w:szCs w:val="20"/>
                <w:lang w:val="en-GB"/>
              </w:rPr>
              <w:t xml:space="preserve"> Institute – </w:t>
            </w:r>
            <w:r w:rsidR="00212811" w:rsidRPr="00C62FBA">
              <w:rPr>
                <w:rFonts w:ascii="Arial" w:hAnsi="Arial" w:cs="Arial"/>
                <w:b w:val="0"/>
                <w:bCs w:val="0"/>
                <w:sz w:val="20"/>
                <w:szCs w:val="20"/>
                <w:lang w:val="en-GB"/>
              </w:rPr>
              <w:t>Podgorica</w:t>
            </w:r>
          </w:p>
        </w:tc>
        <w:tc>
          <w:tcPr>
            <w:tcW w:w="1159" w:type="dxa"/>
            <w:shd w:val="clear" w:color="auto" w:fill="auto"/>
            <w:vAlign w:val="center"/>
          </w:tcPr>
          <w:p w14:paraId="7A7C79DD" w14:textId="65CB88DD" w:rsidR="00212811" w:rsidRPr="00C62FBA" w:rsidRDefault="00896AEF" w:rsidP="00C10615">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lang w:val="en-GB"/>
              </w:rPr>
            </w:pPr>
            <w:r w:rsidRPr="00C62FBA">
              <w:rPr>
                <w:rFonts w:ascii="Arial" w:hAnsi="Arial" w:cs="Arial"/>
                <w:sz w:val="20"/>
                <w:szCs w:val="20"/>
                <w:lang w:val="en-GB"/>
              </w:rPr>
              <w:t>120</w:t>
            </w:r>
          </w:p>
        </w:tc>
        <w:tc>
          <w:tcPr>
            <w:tcW w:w="1332" w:type="dxa"/>
            <w:shd w:val="clear" w:color="auto" w:fill="auto"/>
            <w:vAlign w:val="center"/>
          </w:tcPr>
          <w:p w14:paraId="145C1464" w14:textId="49B77220" w:rsidR="00212811" w:rsidRPr="00C62FBA" w:rsidRDefault="00212811" w:rsidP="00C10615">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114</w:t>
            </w:r>
          </w:p>
        </w:tc>
        <w:tc>
          <w:tcPr>
            <w:tcW w:w="1183" w:type="dxa"/>
            <w:shd w:val="clear" w:color="auto" w:fill="auto"/>
            <w:vAlign w:val="center"/>
          </w:tcPr>
          <w:p w14:paraId="2B86F29B" w14:textId="51926BBE" w:rsidR="00212811" w:rsidRPr="00C62FBA" w:rsidRDefault="00212811" w:rsidP="00C10615">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114</w:t>
            </w:r>
          </w:p>
        </w:tc>
        <w:tc>
          <w:tcPr>
            <w:tcW w:w="1350" w:type="dxa"/>
            <w:shd w:val="clear" w:color="auto" w:fill="auto"/>
            <w:vAlign w:val="center"/>
          </w:tcPr>
          <w:p w14:paraId="7315F993" w14:textId="5BB1BE62" w:rsidR="00212811" w:rsidRPr="00C62FBA" w:rsidRDefault="00212811" w:rsidP="00C10615">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0</w:t>
            </w:r>
          </w:p>
        </w:tc>
        <w:tc>
          <w:tcPr>
            <w:tcW w:w="444" w:type="dxa"/>
            <w:shd w:val="clear" w:color="auto" w:fill="auto"/>
            <w:vAlign w:val="center"/>
          </w:tcPr>
          <w:p w14:paraId="2D14715E" w14:textId="547FFC09" w:rsidR="00212811" w:rsidRPr="00C62FBA" w:rsidRDefault="002F4372" w:rsidP="00C10615">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50</w:t>
            </w:r>
          </w:p>
        </w:tc>
        <w:tc>
          <w:tcPr>
            <w:tcW w:w="546" w:type="dxa"/>
            <w:shd w:val="clear" w:color="auto" w:fill="auto"/>
            <w:vAlign w:val="center"/>
          </w:tcPr>
          <w:p w14:paraId="044DEB75" w14:textId="65B60266" w:rsidR="00212811" w:rsidRPr="00C62FBA" w:rsidRDefault="002F4372" w:rsidP="00C10615">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64</w:t>
            </w:r>
          </w:p>
        </w:tc>
        <w:tc>
          <w:tcPr>
            <w:tcW w:w="1715" w:type="dxa"/>
            <w:shd w:val="clear" w:color="auto" w:fill="auto"/>
            <w:vAlign w:val="center"/>
          </w:tcPr>
          <w:p w14:paraId="3C4EA5D8" w14:textId="266C01F8" w:rsidR="00212811" w:rsidRPr="00C62FBA" w:rsidRDefault="002F4372" w:rsidP="00C10615">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114</w:t>
            </w:r>
          </w:p>
        </w:tc>
      </w:tr>
      <w:bookmarkEnd w:id="48"/>
    </w:tbl>
    <w:p w14:paraId="09523324" w14:textId="77777777" w:rsidR="00067859" w:rsidRPr="00C62FBA" w:rsidRDefault="00067859" w:rsidP="00067859">
      <w:pPr>
        <w:shd w:val="clear" w:color="auto" w:fill="FFFFFF"/>
        <w:spacing w:after="120" w:line="240" w:lineRule="auto"/>
        <w:jc w:val="both"/>
        <w:rPr>
          <w:rFonts w:ascii="Arial" w:eastAsia="Times New Roman" w:hAnsi="Arial" w:cs="Arial"/>
          <w:color w:val="222222"/>
          <w:lang w:val="en-GB"/>
        </w:rPr>
      </w:pPr>
    </w:p>
    <w:p w14:paraId="581B1569" w14:textId="5D3221A7" w:rsidR="00067859" w:rsidRPr="00C62FBA" w:rsidRDefault="00067859" w:rsidP="00067859">
      <w:pPr>
        <w:shd w:val="clear" w:color="auto" w:fill="FFFFFF"/>
        <w:spacing w:after="120" w:line="240" w:lineRule="auto"/>
        <w:jc w:val="both"/>
        <w:rPr>
          <w:rFonts w:ascii="Arial" w:eastAsia="Times New Roman" w:hAnsi="Arial" w:cs="Arial"/>
          <w:color w:val="222222"/>
          <w:lang w:val="en-GB"/>
        </w:rPr>
      </w:pPr>
      <w:r w:rsidRPr="00C62FBA">
        <w:rPr>
          <w:rFonts w:ascii="Arial" w:eastAsia="Times New Roman" w:hAnsi="Arial" w:cs="Arial"/>
          <w:color w:val="222222"/>
          <w:lang w:val="en-GB"/>
        </w:rPr>
        <w:t>The occupancy rate at this institution has been consistently high, reaching 95% in 2023, as the institution is licensed for 120 users. Women made up 44% of the total number of users. The youngest user is 19 years old, while the oldest is 72 years old. The average age of users is 43 years. Two users are over 65 years old. The majority of users, 18.3%, have been in the institution for between one and five years. Out of the total number of users, 14 (11.7%) have been in the institution for over 40 years, with the longest current stay being 47 years. The average length of stay is over 20 years. Of the total number of accommodation users, 38 users, or 33.33%, did not receive any visits from family members, relatives, or other significant persons during 2023, nor did they have any contact with their families or relatives, nor did anyone inquire about them during this period.</w:t>
      </w:r>
    </w:p>
    <w:p w14:paraId="6129A543" w14:textId="25EFC873" w:rsidR="002F4372" w:rsidRPr="00C62FBA" w:rsidRDefault="00067859" w:rsidP="00067859">
      <w:pPr>
        <w:shd w:val="clear" w:color="auto" w:fill="FFFFFF"/>
        <w:spacing w:after="120" w:line="240" w:lineRule="auto"/>
        <w:jc w:val="both"/>
        <w:rPr>
          <w:rFonts w:ascii="Arial" w:eastAsia="Times New Roman" w:hAnsi="Arial" w:cs="Arial"/>
          <w:color w:val="222222"/>
          <w:lang w:val="en-GB"/>
        </w:rPr>
      </w:pPr>
      <w:r w:rsidRPr="00C62FBA">
        <w:rPr>
          <w:rFonts w:ascii="Arial" w:eastAsia="Times New Roman" w:hAnsi="Arial" w:cs="Arial"/>
          <w:color w:val="222222"/>
          <w:lang w:val="en-GB"/>
        </w:rPr>
        <w:t>All</w:t>
      </w:r>
      <w:r w:rsidR="00381B7A" w:rsidRPr="00C62FBA">
        <w:rPr>
          <w:rFonts w:ascii="Arial" w:eastAsia="Times New Roman" w:hAnsi="Arial" w:cs="Arial"/>
          <w:color w:val="222222"/>
          <w:lang w:val="en-GB"/>
        </w:rPr>
        <w:t xml:space="preserve"> </w:t>
      </w:r>
      <w:r w:rsidRPr="00C62FBA">
        <w:rPr>
          <w:rFonts w:ascii="Arial" w:eastAsia="Times New Roman" w:hAnsi="Arial" w:cs="Arial"/>
          <w:color w:val="222222"/>
          <w:lang w:val="en-GB"/>
        </w:rPr>
        <w:t xml:space="preserve">accommodated users are under the guardianship of the competent </w:t>
      </w:r>
      <w:r w:rsidR="00381B7A" w:rsidRPr="00C62FBA">
        <w:rPr>
          <w:rFonts w:ascii="Arial" w:eastAsia="Times New Roman" w:hAnsi="Arial" w:cs="Arial"/>
          <w:color w:val="222222"/>
          <w:lang w:val="en-GB"/>
        </w:rPr>
        <w:t>Centre</w:t>
      </w:r>
      <w:r w:rsidRPr="00C62FBA">
        <w:rPr>
          <w:rFonts w:ascii="Arial" w:eastAsia="Times New Roman" w:hAnsi="Arial" w:cs="Arial"/>
          <w:color w:val="222222"/>
          <w:lang w:val="en-GB"/>
        </w:rPr>
        <w:t xml:space="preserve"> for Social Work as the guardianship authority, with a preference for appointing a family member as the guardian over a professional worker from the </w:t>
      </w:r>
      <w:r w:rsidR="00381B7A" w:rsidRPr="00C62FBA">
        <w:rPr>
          <w:rFonts w:ascii="Arial" w:eastAsia="Times New Roman" w:hAnsi="Arial" w:cs="Arial"/>
          <w:color w:val="222222"/>
          <w:lang w:val="en-GB"/>
        </w:rPr>
        <w:t>Centre</w:t>
      </w:r>
      <w:r w:rsidRPr="00C62FBA">
        <w:rPr>
          <w:rFonts w:ascii="Arial" w:eastAsia="Times New Roman" w:hAnsi="Arial" w:cs="Arial"/>
          <w:color w:val="222222"/>
          <w:lang w:val="en-GB"/>
        </w:rPr>
        <w:t xml:space="preserve">. Of the 114 users, the parental rights of five users were extended by a decision of the competent Basic Court; for 49 users, a family member was appointed as a guardian; while 60 users had no relatives, or they were unwilling or unsuitable to perform the guardianship duties, in which case a professional worker from the competent </w:t>
      </w:r>
      <w:r w:rsidR="00381B7A" w:rsidRPr="00C62FBA">
        <w:rPr>
          <w:rFonts w:ascii="Arial" w:eastAsia="Times New Roman" w:hAnsi="Arial" w:cs="Arial"/>
          <w:color w:val="222222"/>
          <w:lang w:val="en-GB"/>
        </w:rPr>
        <w:t>Centre</w:t>
      </w:r>
      <w:r w:rsidRPr="00C62FBA">
        <w:rPr>
          <w:rFonts w:ascii="Arial" w:eastAsia="Times New Roman" w:hAnsi="Arial" w:cs="Arial"/>
          <w:color w:val="222222"/>
          <w:lang w:val="en-GB"/>
        </w:rPr>
        <w:t xml:space="preserve"> was appointed as a guardian</w:t>
      </w:r>
      <w:r w:rsidR="002F4372" w:rsidRPr="00C62FBA">
        <w:rPr>
          <w:rFonts w:ascii="Arial" w:eastAsia="Times New Roman" w:hAnsi="Arial" w:cs="Arial"/>
          <w:color w:val="222222"/>
          <w:lang w:val="en-GB"/>
        </w:rPr>
        <w:t>.</w:t>
      </w:r>
      <w:r w:rsidR="006079A4" w:rsidRPr="00C62FBA">
        <w:rPr>
          <w:rFonts w:ascii="Arial" w:eastAsia="Times New Roman" w:hAnsi="Arial" w:cs="Arial"/>
          <w:color w:val="222222"/>
          <w:lang w:val="en-GB"/>
        </w:rPr>
        <w:t xml:space="preserve"> </w:t>
      </w:r>
    </w:p>
    <w:p w14:paraId="13797F95" w14:textId="288F3CE4" w:rsidR="00067859" w:rsidRPr="00C62FBA" w:rsidRDefault="00067859" w:rsidP="00067859">
      <w:pPr>
        <w:tabs>
          <w:tab w:val="left" w:pos="1125"/>
        </w:tabs>
        <w:spacing w:after="120" w:line="240" w:lineRule="auto"/>
        <w:jc w:val="both"/>
        <w:rPr>
          <w:rFonts w:ascii="Arial" w:eastAsia="Times New Roman" w:hAnsi="Arial" w:cs="Arial"/>
          <w:color w:val="222222"/>
          <w:lang w:val="en-GB"/>
        </w:rPr>
      </w:pPr>
      <w:r w:rsidRPr="00C62FBA">
        <w:rPr>
          <w:rFonts w:ascii="Arial" w:eastAsia="Times New Roman" w:hAnsi="Arial" w:cs="Arial"/>
          <w:color w:val="222222"/>
          <w:lang w:val="en-GB"/>
        </w:rPr>
        <w:t>In 2023, the process of reviewing the revoked legal capacity initiated by the competent Basic Court continued. All users of the institution had their legal capacity completely revoked. By the end of 2023, from the moment the procedures were initiated, one user had their legal capacity partially restored, while for 61 users, the proposal for the restoration of legal capacity was rejected after the court proceedings. The procedures for reviewing the re</w:t>
      </w:r>
      <w:r w:rsidR="004441DB" w:rsidRPr="00C62FBA">
        <w:rPr>
          <w:rFonts w:ascii="Arial" w:eastAsia="Times New Roman" w:hAnsi="Arial" w:cs="Arial"/>
          <w:color w:val="222222"/>
          <w:lang w:val="en-GB"/>
        </w:rPr>
        <w:t>maining users</w:t>
      </w:r>
      <w:r w:rsidR="00276D99" w:rsidRPr="00C62FBA">
        <w:rPr>
          <w:rFonts w:ascii="Arial" w:eastAsia="Times New Roman" w:hAnsi="Arial" w:cs="Arial"/>
          <w:color w:val="222222"/>
          <w:lang w:val="en-GB"/>
        </w:rPr>
        <w:t>’</w:t>
      </w:r>
      <w:r w:rsidR="004441DB" w:rsidRPr="00C62FBA">
        <w:rPr>
          <w:rFonts w:ascii="Arial" w:eastAsia="Times New Roman" w:hAnsi="Arial" w:cs="Arial"/>
          <w:color w:val="222222"/>
          <w:lang w:val="en-GB"/>
        </w:rPr>
        <w:t xml:space="preserve"> revoked legal capacity are</w:t>
      </w:r>
      <w:r w:rsidRPr="00C62FBA">
        <w:rPr>
          <w:rFonts w:ascii="Arial" w:eastAsia="Times New Roman" w:hAnsi="Arial" w:cs="Arial"/>
          <w:color w:val="222222"/>
          <w:lang w:val="en-GB"/>
        </w:rPr>
        <w:t xml:space="preserve"> ongoing.</w:t>
      </w:r>
    </w:p>
    <w:p w14:paraId="30CB4BEE" w14:textId="4E5C06E9" w:rsidR="00067859" w:rsidRPr="00C62FBA" w:rsidRDefault="00067859" w:rsidP="00067859">
      <w:pPr>
        <w:tabs>
          <w:tab w:val="left" w:pos="1125"/>
        </w:tabs>
        <w:spacing w:after="120" w:line="240" w:lineRule="auto"/>
        <w:jc w:val="both"/>
        <w:rPr>
          <w:rFonts w:ascii="Arial" w:eastAsia="Times New Roman" w:hAnsi="Arial" w:cs="Arial"/>
          <w:color w:val="222222"/>
          <w:lang w:val="en-GB"/>
        </w:rPr>
      </w:pPr>
      <w:r w:rsidRPr="00C62FBA">
        <w:rPr>
          <w:rFonts w:ascii="Arial" w:eastAsia="Times New Roman" w:hAnsi="Arial" w:cs="Arial"/>
          <w:color w:val="222222"/>
          <w:lang w:val="en-GB"/>
        </w:rPr>
        <w:t>The transformation process began with the adoption of the Transformation Plan in 2020. As part of the institution</w:t>
      </w:r>
      <w:r w:rsidR="00276D99" w:rsidRPr="00C62FBA">
        <w:rPr>
          <w:rFonts w:ascii="Arial" w:eastAsia="Times New Roman" w:hAnsi="Arial" w:cs="Arial"/>
          <w:color w:val="222222"/>
          <w:lang w:val="en-GB"/>
        </w:rPr>
        <w:t>’</w:t>
      </w:r>
      <w:r w:rsidRPr="00C62FBA">
        <w:rPr>
          <w:rFonts w:ascii="Arial" w:eastAsia="Times New Roman" w:hAnsi="Arial" w:cs="Arial"/>
          <w:color w:val="222222"/>
          <w:lang w:val="en-GB"/>
        </w:rPr>
        <w:t xml:space="preserve">s transformation plan, the development of services such as supported living, small group home, </w:t>
      </w:r>
      <w:r w:rsidR="009A57CB" w:rsidRPr="00C62FBA">
        <w:rPr>
          <w:rFonts w:ascii="Arial" w:eastAsia="Times New Roman" w:hAnsi="Arial" w:cs="Arial"/>
          <w:color w:val="222222"/>
          <w:lang w:val="en-GB"/>
        </w:rPr>
        <w:t>counselling</w:t>
      </w:r>
      <w:r w:rsidRPr="00C62FBA">
        <w:rPr>
          <w:rFonts w:ascii="Arial" w:eastAsia="Times New Roman" w:hAnsi="Arial" w:cs="Arial"/>
          <w:color w:val="222222"/>
          <w:lang w:val="en-GB"/>
        </w:rPr>
        <w:t>, and home assistance was envisaged</w:t>
      </w:r>
      <w:r w:rsidR="004935F5" w:rsidRPr="00C62FBA">
        <w:rPr>
          <w:rFonts w:ascii="Arial" w:hAnsi="Arial" w:cs="Arial"/>
          <w:bCs/>
          <w:lang w:val="en-GB"/>
        </w:rPr>
        <w:t>.</w:t>
      </w:r>
      <w:r w:rsidR="004935F5" w:rsidRPr="00C62FBA">
        <w:rPr>
          <w:rFonts w:ascii="Arial" w:hAnsi="Arial" w:cs="Arial"/>
          <w:vertAlign w:val="superscript"/>
          <w:lang w:val="en-GB"/>
        </w:rPr>
        <w:footnoteReference w:id="83"/>
      </w:r>
      <w:r w:rsidR="004935F5" w:rsidRPr="00C62FBA">
        <w:rPr>
          <w:rFonts w:ascii="Arial" w:hAnsi="Arial" w:cs="Arial"/>
          <w:bCs/>
          <w:lang w:val="en-GB"/>
        </w:rPr>
        <w:t xml:space="preserve"> </w:t>
      </w:r>
      <w:r w:rsidRPr="00C62FBA">
        <w:rPr>
          <w:rFonts w:ascii="Arial" w:eastAsia="Times New Roman" w:hAnsi="Arial" w:cs="Arial"/>
          <w:color w:val="222222"/>
          <w:lang w:val="en-GB"/>
        </w:rPr>
        <w:t xml:space="preserve">The project </w:t>
      </w:r>
      <w:r w:rsidR="00C80400" w:rsidRPr="00C62FBA">
        <w:rPr>
          <w:rFonts w:ascii="Arial" w:eastAsia="Times New Roman" w:hAnsi="Arial" w:cs="Arial"/>
          <w:color w:val="222222"/>
          <w:lang w:val="en-GB"/>
        </w:rPr>
        <w:t>“</w:t>
      </w:r>
      <w:r w:rsidRPr="00C62FBA">
        <w:rPr>
          <w:rFonts w:ascii="Arial" w:eastAsia="Times New Roman" w:hAnsi="Arial" w:cs="Arial"/>
          <w:color w:val="222222"/>
          <w:lang w:val="en-GB"/>
        </w:rPr>
        <w:t xml:space="preserve">Institutional Transformation of PI Komanski most </w:t>
      </w:r>
      <w:r w:rsidR="00276D99" w:rsidRPr="00C62FBA">
        <w:rPr>
          <w:rFonts w:ascii="Arial" w:eastAsia="Times New Roman" w:hAnsi="Arial" w:cs="Arial"/>
          <w:color w:val="222222"/>
          <w:lang w:val="en-GB"/>
        </w:rPr>
        <w:t xml:space="preserve">Institute </w:t>
      </w:r>
      <w:r w:rsidR="00AE2651" w:rsidRPr="00C62FBA">
        <w:rPr>
          <w:rFonts w:ascii="Arial" w:eastAsia="Times New Roman" w:hAnsi="Arial" w:cs="Arial"/>
          <w:color w:val="222222"/>
          <w:lang w:val="en-GB"/>
        </w:rPr>
        <w:t>–</w:t>
      </w:r>
      <w:r w:rsidRPr="00C62FBA">
        <w:rPr>
          <w:rFonts w:ascii="Arial" w:eastAsia="Times New Roman" w:hAnsi="Arial" w:cs="Arial"/>
          <w:color w:val="222222"/>
          <w:lang w:val="en-GB"/>
        </w:rPr>
        <w:t xml:space="preserve"> Development of Supported Living Service</w:t>
      </w:r>
      <w:r w:rsidR="00C80400" w:rsidRPr="00C62FBA">
        <w:rPr>
          <w:rFonts w:ascii="Arial" w:eastAsia="Times New Roman" w:hAnsi="Arial" w:cs="Arial"/>
          <w:color w:val="222222"/>
          <w:lang w:val="en-GB"/>
        </w:rPr>
        <w:t>”</w:t>
      </w:r>
      <w:r w:rsidRPr="00C62FBA">
        <w:rPr>
          <w:rFonts w:ascii="Arial" w:eastAsia="Times New Roman" w:hAnsi="Arial" w:cs="Arial"/>
          <w:color w:val="222222"/>
          <w:lang w:val="en-GB"/>
        </w:rPr>
        <w:t xml:space="preserve"> lasted until November 2022. Within the project, an assessment was conducted for all users based on the methodology </w:t>
      </w:r>
      <w:r w:rsidR="004441DB" w:rsidRPr="00C62FBA">
        <w:rPr>
          <w:rFonts w:ascii="Arial" w:eastAsia="Times New Roman" w:hAnsi="Arial" w:cs="Arial"/>
          <w:color w:val="222222"/>
          <w:lang w:val="en-GB"/>
        </w:rPr>
        <w:t>of the</w:t>
      </w:r>
      <w:r w:rsidRPr="00C62FBA">
        <w:rPr>
          <w:rFonts w:ascii="Arial" w:eastAsia="Times New Roman" w:hAnsi="Arial" w:cs="Arial"/>
          <w:color w:val="222222"/>
          <w:lang w:val="en-GB"/>
        </w:rPr>
        <w:t xml:space="preserve"> General Functionality Scale, and a functional profile was created for all. Ten users were assessed as eligible for inclusion in the preparatory unit within Pavilion C. Despite adequate preparation of users, the supported living service was not established due to the inability to meet the material conditions for licensing due to a lack of financial resources. The transformation plan is still active and partially implemented, but the institution has not been licensed to provide community services planned in the Transformation Plan.</w:t>
      </w:r>
    </w:p>
    <w:p w14:paraId="562D490F" w14:textId="33825ADE" w:rsidR="005026B3" w:rsidRPr="00C62FBA" w:rsidRDefault="00067859" w:rsidP="00067859">
      <w:pPr>
        <w:tabs>
          <w:tab w:val="left" w:pos="1125"/>
        </w:tabs>
        <w:spacing w:after="120" w:line="240" w:lineRule="auto"/>
        <w:jc w:val="both"/>
        <w:rPr>
          <w:rFonts w:ascii="Arial" w:hAnsi="Arial" w:cs="Arial"/>
          <w:iCs/>
          <w:lang w:val="en-GB"/>
        </w:rPr>
      </w:pPr>
      <w:r w:rsidRPr="00C62FBA">
        <w:rPr>
          <w:rFonts w:ascii="Arial" w:eastAsia="Times New Roman" w:hAnsi="Arial" w:cs="Arial"/>
          <w:color w:val="222222"/>
          <w:lang w:val="en-GB"/>
        </w:rPr>
        <w:t>During the implementation phase of this strategy, it is crucial to emphas</w:t>
      </w:r>
      <w:r w:rsidR="00C62FBA" w:rsidRPr="00C62FBA">
        <w:rPr>
          <w:rFonts w:ascii="Arial" w:eastAsia="Times New Roman" w:hAnsi="Arial" w:cs="Arial"/>
          <w:color w:val="222222"/>
          <w:lang w:val="en-GB"/>
        </w:rPr>
        <w:t>ise</w:t>
      </w:r>
      <w:r w:rsidRPr="00C62FBA">
        <w:rPr>
          <w:rFonts w:ascii="Arial" w:eastAsia="Times New Roman" w:hAnsi="Arial" w:cs="Arial"/>
          <w:color w:val="222222"/>
          <w:lang w:val="en-GB"/>
        </w:rPr>
        <w:t xml:space="preserve"> the following </w:t>
      </w:r>
      <w:r w:rsidRPr="00C62FBA">
        <w:rPr>
          <w:rFonts w:ascii="Arial" w:eastAsia="Times New Roman" w:hAnsi="Arial" w:cs="Arial"/>
          <w:b/>
          <w:color w:val="222222"/>
          <w:lang w:val="en-GB"/>
        </w:rPr>
        <w:t xml:space="preserve">concerns </w:t>
      </w:r>
      <w:r w:rsidRPr="00C62FBA">
        <w:rPr>
          <w:rFonts w:ascii="Arial" w:eastAsia="Times New Roman" w:hAnsi="Arial" w:cs="Arial"/>
          <w:color w:val="222222"/>
          <w:lang w:val="en-GB"/>
        </w:rPr>
        <w:t>regarding the delivery of accommodation services for adults and elderly people, as well as adults and elderly persons with disabilities</w:t>
      </w:r>
      <w:r w:rsidR="005026B3" w:rsidRPr="00C62FBA">
        <w:rPr>
          <w:rFonts w:ascii="Arial" w:hAnsi="Arial" w:cs="Arial"/>
          <w:iCs/>
          <w:lang w:val="en-GB"/>
        </w:rPr>
        <w:t xml:space="preserve">: </w:t>
      </w:r>
    </w:p>
    <w:p w14:paraId="342EFB18" w14:textId="4AA57099" w:rsidR="00067859" w:rsidRPr="00C62FBA" w:rsidRDefault="00067859" w:rsidP="00670257">
      <w:pPr>
        <w:pStyle w:val="ListParagraph"/>
        <w:numPr>
          <w:ilvl w:val="0"/>
          <w:numId w:val="20"/>
        </w:numPr>
        <w:spacing w:after="120" w:line="240" w:lineRule="auto"/>
        <w:jc w:val="both"/>
        <w:rPr>
          <w:rFonts w:ascii="Arial" w:eastAsia="Times New Roman" w:hAnsi="Arial" w:cs="Arial"/>
          <w:iCs/>
          <w:lang w:val="en-GB"/>
        </w:rPr>
      </w:pPr>
      <w:r w:rsidRPr="00C62FBA">
        <w:rPr>
          <w:rFonts w:ascii="Arial" w:eastAsia="Times New Roman" w:hAnsi="Arial" w:cs="Arial"/>
          <w:iCs/>
          <w:lang w:val="en-GB"/>
        </w:rPr>
        <w:t>Lack of active participation in community life;</w:t>
      </w:r>
    </w:p>
    <w:p w14:paraId="096391AC" w14:textId="11640452" w:rsidR="00067859" w:rsidRPr="00C62FBA" w:rsidRDefault="00067859" w:rsidP="00670257">
      <w:pPr>
        <w:pStyle w:val="ListParagraph"/>
        <w:numPr>
          <w:ilvl w:val="0"/>
          <w:numId w:val="20"/>
        </w:numPr>
        <w:spacing w:after="120" w:line="240" w:lineRule="auto"/>
        <w:jc w:val="both"/>
        <w:rPr>
          <w:rFonts w:ascii="Arial" w:eastAsia="Times New Roman" w:hAnsi="Arial" w:cs="Arial"/>
          <w:iCs/>
          <w:lang w:val="en-GB"/>
        </w:rPr>
      </w:pPr>
      <w:r w:rsidRPr="00C62FBA">
        <w:rPr>
          <w:rFonts w:ascii="Arial" w:eastAsia="Times New Roman" w:hAnsi="Arial" w:cs="Arial"/>
          <w:iCs/>
          <w:lang w:val="en-GB"/>
        </w:rPr>
        <w:lastRenderedPageBreak/>
        <w:t xml:space="preserve">Lack of support </w:t>
      </w:r>
      <w:r w:rsidR="00C62FBA" w:rsidRPr="00C62FBA">
        <w:rPr>
          <w:rFonts w:ascii="Arial" w:eastAsia="Times New Roman" w:hAnsi="Arial" w:cs="Arial"/>
          <w:iCs/>
          <w:lang w:val="en-GB"/>
        </w:rPr>
        <w:t>programmes</w:t>
      </w:r>
      <w:r w:rsidRPr="00C62FBA">
        <w:rPr>
          <w:rFonts w:ascii="Arial" w:eastAsia="Times New Roman" w:hAnsi="Arial" w:cs="Arial"/>
          <w:iCs/>
          <w:lang w:val="en-GB"/>
        </w:rPr>
        <w:t xml:space="preserve"> for independent living or supported living;</w:t>
      </w:r>
    </w:p>
    <w:p w14:paraId="4BD8216A" w14:textId="24D74EF7" w:rsidR="00067859" w:rsidRPr="00C62FBA" w:rsidRDefault="00067859" w:rsidP="00670257">
      <w:pPr>
        <w:pStyle w:val="ListParagraph"/>
        <w:numPr>
          <w:ilvl w:val="0"/>
          <w:numId w:val="20"/>
        </w:numPr>
        <w:spacing w:after="120" w:line="240" w:lineRule="auto"/>
        <w:jc w:val="both"/>
        <w:rPr>
          <w:rFonts w:ascii="Arial" w:eastAsia="Times New Roman" w:hAnsi="Arial" w:cs="Arial"/>
          <w:iCs/>
          <w:lang w:val="en-GB"/>
        </w:rPr>
      </w:pPr>
      <w:r w:rsidRPr="00C62FBA">
        <w:rPr>
          <w:rFonts w:ascii="Arial" w:eastAsia="Times New Roman" w:hAnsi="Arial" w:cs="Arial"/>
          <w:iCs/>
          <w:lang w:val="en-GB"/>
        </w:rPr>
        <w:t>Lack of supported decision-making;</w:t>
      </w:r>
    </w:p>
    <w:p w14:paraId="3D86C69C" w14:textId="4C98C1AE" w:rsidR="00067859" w:rsidRPr="00C62FBA" w:rsidRDefault="00067859" w:rsidP="00670257">
      <w:pPr>
        <w:pStyle w:val="ListParagraph"/>
        <w:numPr>
          <w:ilvl w:val="0"/>
          <w:numId w:val="20"/>
        </w:numPr>
        <w:spacing w:after="120" w:line="240" w:lineRule="auto"/>
        <w:jc w:val="both"/>
        <w:rPr>
          <w:rFonts w:ascii="Arial" w:eastAsia="Times New Roman" w:hAnsi="Arial" w:cs="Arial"/>
          <w:iCs/>
          <w:lang w:val="en-GB"/>
        </w:rPr>
      </w:pPr>
      <w:r w:rsidRPr="00C62FBA">
        <w:rPr>
          <w:rFonts w:ascii="Arial" w:eastAsia="Times New Roman" w:hAnsi="Arial" w:cs="Arial"/>
          <w:iCs/>
          <w:lang w:val="en-GB"/>
        </w:rPr>
        <w:t>Lack of an integrative approach;</w:t>
      </w:r>
    </w:p>
    <w:p w14:paraId="3462D81A" w14:textId="070ED213" w:rsidR="00870020" w:rsidRPr="00C62FBA" w:rsidRDefault="00067859" w:rsidP="00670257">
      <w:pPr>
        <w:pStyle w:val="ListParagraph"/>
        <w:numPr>
          <w:ilvl w:val="0"/>
          <w:numId w:val="20"/>
        </w:numPr>
        <w:spacing w:after="120" w:line="240" w:lineRule="auto"/>
        <w:jc w:val="both"/>
        <w:rPr>
          <w:rFonts w:ascii="Arial" w:eastAsia="Times New Roman" w:hAnsi="Arial" w:cs="Arial"/>
          <w:iCs/>
          <w:lang w:val="en-GB"/>
        </w:rPr>
      </w:pPr>
      <w:r w:rsidRPr="00C62FBA">
        <w:rPr>
          <w:rFonts w:ascii="Arial" w:eastAsia="Times New Roman" w:hAnsi="Arial" w:cs="Arial"/>
          <w:iCs/>
          <w:lang w:val="en-GB"/>
        </w:rPr>
        <w:t>The Transformation Plan has not been real</w:t>
      </w:r>
      <w:r w:rsidR="005676FF" w:rsidRPr="00C62FBA">
        <w:rPr>
          <w:rFonts w:ascii="Arial" w:eastAsia="Times New Roman" w:hAnsi="Arial" w:cs="Arial"/>
          <w:iCs/>
          <w:lang w:val="en-GB"/>
        </w:rPr>
        <w:t>ised</w:t>
      </w:r>
      <w:r w:rsidR="002D3761" w:rsidRPr="00C62FBA">
        <w:rPr>
          <w:rFonts w:ascii="Arial" w:eastAsia="Times New Roman" w:hAnsi="Arial" w:cs="Arial"/>
          <w:iCs/>
          <w:lang w:val="en-GB"/>
        </w:rPr>
        <w:t>.</w:t>
      </w:r>
    </w:p>
    <w:p w14:paraId="665FBDFA" w14:textId="082AF994" w:rsidR="00E7241A" w:rsidRPr="00C62FBA" w:rsidRDefault="00E7241A" w:rsidP="00E7241A">
      <w:pPr>
        <w:spacing w:before="120" w:after="120" w:line="240" w:lineRule="auto"/>
        <w:jc w:val="both"/>
        <w:rPr>
          <w:rFonts w:ascii="Arial" w:eastAsia="Times New Roman" w:hAnsi="Arial" w:cs="Arial"/>
          <w:b/>
          <w:lang w:val="en-GB"/>
        </w:rPr>
      </w:pPr>
    </w:p>
    <w:p w14:paraId="74922D74" w14:textId="20DD790E" w:rsidR="00AE2651" w:rsidRPr="00C62FBA" w:rsidRDefault="00A6079B" w:rsidP="00A6079B">
      <w:pPr>
        <w:pStyle w:val="Heading3"/>
        <w:rPr>
          <w:rFonts w:eastAsia="Times New Roman" w:cs="Arial"/>
          <w:sz w:val="20"/>
          <w:szCs w:val="20"/>
          <w:lang w:val="en-GB"/>
        </w:rPr>
      </w:pPr>
      <w:bookmarkStart w:id="49" w:name="_Toc188606922"/>
      <w:bookmarkStart w:id="50" w:name="_Toc1321304925"/>
      <w:bookmarkStart w:id="51" w:name="_Toc164233205"/>
      <w:r w:rsidRPr="00C62FBA">
        <w:rPr>
          <w:rFonts w:cs="Arial"/>
          <w:lang w:val="en-GB"/>
        </w:rPr>
        <w:t xml:space="preserve">2.4.1. </w:t>
      </w:r>
      <w:r w:rsidR="00AE2651" w:rsidRPr="00C62FBA">
        <w:rPr>
          <w:rFonts w:eastAsia="Times New Roman" w:cs="Arial"/>
          <w:sz w:val="20"/>
          <w:szCs w:val="20"/>
          <w:lang w:val="en-GB"/>
        </w:rPr>
        <w:t>Key problems in the area of transforming institutions for accommodating beneficiaries through community-based services in the least restrictive environment</w:t>
      </w:r>
      <w:bookmarkEnd w:id="49"/>
    </w:p>
    <w:p w14:paraId="6B79DB64" w14:textId="2B4525B1" w:rsidR="00AE2651" w:rsidRPr="00C62FBA" w:rsidRDefault="00AE2651" w:rsidP="00AE2651">
      <w:pPr>
        <w:rPr>
          <w:lang w:val="en-GB"/>
        </w:rPr>
      </w:pPr>
      <w:r w:rsidRPr="00C62FBA">
        <w:rPr>
          <w:rFonts w:ascii="Arial" w:eastAsia="Times New Roman" w:hAnsi="Arial" w:cs="Arial"/>
          <w:b/>
          <w:sz w:val="20"/>
          <w:szCs w:val="20"/>
          <w:lang w:val="en-GB"/>
        </w:rPr>
        <w:t>Graph 6. Key problems in the area of transforming institutions for accommodating beneficiaries through community-based services in the least restrictive environment</w:t>
      </w:r>
    </w:p>
    <w:p w14:paraId="516CC04F" w14:textId="1A96E7C2" w:rsidR="00AE2651" w:rsidRPr="00C62FBA" w:rsidRDefault="00AE2651" w:rsidP="00AE2651">
      <w:pPr>
        <w:rPr>
          <w:lang w:val="en-GB"/>
        </w:rPr>
      </w:pPr>
      <w:r w:rsidRPr="00C62FBA">
        <w:rPr>
          <w:rFonts w:ascii="Arial" w:eastAsia="Times New Roman" w:hAnsi="Arial" w:cs="Arial"/>
          <w:b/>
          <w:noProof/>
          <w:lang w:val="en-GB" w:eastAsia="sr-Latn-RS"/>
        </w:rPr>
        <w:drawing>
          <wp:inline distT="0" distB="0" distL="0" distR="0" wp14:anchorId="0A5084F8" wp14:editId="4E09DBC2">
            <wp:extent cx="5669280" cy="1802130"/>
            <wp:effectExtent l="57150" t="57150" r="45720" b="45720"/>
            <wp:docPr id="55139908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4F3D83D3" w14:textId="59439351" w:rsidR="007D66D0" w:rsidRPr="00C62FBA" w:rsidRDefault="00A926DD" w:rsidP="008614A9">
      <w:pPr>
        <w:pStyle w:val="Heading2"/>
        <w:rPr>
          <w:lang w:val="en-GB" w:eastAsia="en-GB"/>
        </w:rPr>
      </w:pPr>
      <w:bookmarkStart w:id="52" w:name="_Toc188606923"/>
      <w:bookmarkEnd w:id="47"/>
      <w:bookmarkEnd w:id="50"/>
      <w:bookmarkEnd w:id="51"/>
      <w:r w:rsidRPr="00C62FBA">
        <w:rPr>
          <w:lang w:val="en-GB"/>
        </w:rPr>
        <w:t>2.</w:t>
      </w:r>
      <w:r w:rsidR="00A6079B" w:rsidRPr="00C62FBA">
        <w:rPr>
          <w:lang w:val="en-GB"/>
        </w:rPr>
        <w:t xml:space="preserve">5. </w:t>
      </w:r>
      <w:r w:rsidR="007D5C9E" w:rsidRPr="00C62FBA">
        <w:rPr>
          <w:lang w:val="en-GB" w:eastAsia="en-GB"/>
        </w:rPr>
        <w:t>Empowering users for deinsti</w:t>
      </w:r>
      <w:r w:rsidR="00381B7A" w:rsidRPr="00C62FBA">
        <w:rPr>
          <w:lang w:val="en-GB" w:eastAsia="en-GB"/>
        </w:rPr>
        <w:t>tutionalisation</w:t>
      </w:r>
      <w:r w:rsidR="007D5C9E" w:rsidRPr="00C62FBA">
        <w:rPr>
          <w:lang w:val="en-GB" w:eastAsia="en-GB"/>
        </w:rPr>
        <w:t>, community inclusion, and prevention of insti</w:t>
      </w:r>
      <w:r w:rsidR="00381B7A" w:rsidRPr="00C62FBA">
        <w:rPr>
          <w:lang w:val="en-GB" w:eastAsia="en-GB"/>
        </w:rPr>
        <w:t>tutionalisation</w:t>
      </w:r>
      <w:bookmarkEnd w:id="52"/>
    </w:p>
    <w:p w14:paraId="57013934" w14:textId="0234FCC0" w:rsidR="007D5C9E" w:rsidRPr="00C62FBA" w:rsidRDefault="007D5C9E" w:rsidP="007D5C9E">
      <w:pPr>
        <w:spacing w:after="120" w:line="240" w:lineRule="auto"/>
        <w:jc w:val="both"/>
        <w:rPr>
          <w:rFonts w:ascii="Arial" w:hAnsi="Arial" w:cs="Arial"/>
          <w:color w:val="0D0D0D"/>
          <w:shd w:val="clear" w:color="auto" w:fill="FFFFFF"/>
          <w:lang w:val="en-GB"/>
        </w:rPr>
      </w:pPr>
      <w:r w:rsidRPr="00C62FBA">
        <w:rPr>
          <w:rFonts w:ascii="Arial" w:hAnsi="Arial" w:cs="Arial"/>
          <w:b/>
          <w:color w:val="0D0D0D"/>
          <w:shd w:val="clear" w:color="auto" w:fill="FFFFFF"/>
          <w:lang w:val="en-GB"/>
        </w:rPr>
        <w:t>Children</w:t>
      </w:r>
      <w:r w:rsidR="00943E90" w:rsidRPr="00C62FBA">
        <w:rPr>
          <w:rFonts w:ascii="Arial" w:hAnsi="Arial" w:cs="Arial"/>
          <w:color w:val="0D0D0D"/>
          <w:shd w:val="clear" w:color="auto" w:fill="FFFFFF"/>
          <w:lang w:val="en-GB"/>
        </w:rPr>
        <w:t xml:space="preserve"> </w:t>
      </w:r>
      <w:r w:rsidRPr="00C62FBA">
        <w:rPr>
          <w:rFonts w:ascii="Arial" w:hAnsi="Arial" w:cs="Arial"/>
          <w:color w:val="0D0D0D"/>
          <w:shd w:val="clear" w:color="auto" w:fill="FFFFFF"/>
          <w:lang w:val="en-GB"/>
        </w:rPr>
        <w:t>are at risk of insti</w:t>
      </w:r>
      <w:r w:rsidR="00381B7A" w:rsidRPr="00C62FBA">
        <w:rPr>
          <w:rFonts w:ascii="Arial" w:hAnsi="Arial" w:cs="Arial"/>
          <w:color w:val="0D0D0D"/>
          <w:shd w:val="clear" w:color="auto" w:fill="FFFFFF"/>
          <w:lang w:val="en-GB"/>
        </w:rPr>
        <w:t>tutionalisation</w:t>
      </w:r>
      <w:r w:rsidRPr="00C62FBA">
        <w:rPr>
          <w:rFonts w:ascii="Arial" w:hAnsi="Arial" w:cs="Arial"/>
          <w:color w:val="0D0D0D"/>
          <w:shd w:val="clear" w:color="auto" w:fill="FFFFFF"/>
          <w:lang w:val="en-GB"/>
        </w:rPr>
        <w:t xml:space="preserve"> for several reasons. Primarily, neglect, abuse, and family issues such as divorce or the death of parents can lead to situations where children can no longer stay in their homes. There are various reasons why parents may be unable to provide adequate care and support for their children. Additionally, the lack of adequate support networks in the community increases this risk. The scope and quality of services provided to support biological families to enable children to stay with them are not satisfactory. The assessment and preparation of foster parents and children are inadequate, and the number of foster families is insufficient. Additionally, there are limited capacities to monitor </w:t>
      </w:r>
      <w:r w:rsidR="004441DB" w:rsidRPr="00C62FBA">
        <w:rPr>
          <w:rFonts w:ascii="Arial" w:hAnsi="Arial" w:cs="Arial"/>
          <w:color w:val="0D0D0D"/>
          <w:shd w:val="clear" w:color="auto" w:fill="FFFFFF"/>
          <w:lang w:val="en-GB"/>
        </w:rPr>
        <w:t>children</w:t>
      </w:r>
      <w:r w:rsidR="00276D99" w:rsidRPr="00C62FBA">
        <w:rPr>
          <w:rFonts w:ascii="Arial" w:hAnsi="Arial" w:cs="Arial"/>
          <w:color w:val="0D0D0D"/>
          <w:shd w:val="clear" w:color="auto" w:fill="FFFFFF"/>
          <w:lang w:val="en-GB"/>
        </w:rPr>
        <w:t>’</w:t>
      </w:r>
      <w:r w:rsidR="004441DB" w:rsidRPr="00C62FBA">
        <w:rPr>
          <w:rFonts w:ascii="Arial" w:hAnsi="Arial" w:cs="Arial"/>
          <w:color w:val="0D0D0D"/>
          <w:shd w:val="clear" w:color="auto" w:fill="FFFFFF"/>
          <w:lang w:val="en-GB"/>
        </w:rPr>
        <w:t>s status and living conditions</w:t>
      </w:r>
      <w:r w:rsidRPr="00C62FBA">
        <w:rPr>
          <w:rFonts w:ascii="Arial" w:hAnsi="Arial" w:cs="Arial"/>
          <w:color w:val="0D0D0D"/>
          <w:shd w:val="clear" w:color="auto" w:fill="FFFFFF"/>
          <w:lang w:val="en-GB"/>
        </w:rPr>
        <w:t>, and resources to ensure the sustainability of progress achieved in the deinsti</w:t>
      </w:r>
      <w:r w:rsidR="00381B7A" w:rsidRPr="00C62FBA">
        <w:rPr>
          <w:rFonts w:ascii="Arial" w:hAnsi="Arial" w:cs="Arial"/>
          <w:color w:val="0D0D0D"/>
          <w:shd w:val="clear" w:color="auto" w:fill="FFFFFF"/>
          <w:lang w:val="en-GB"/>
        </w:rPr>
        <w:t>tutionalisation</w:t>
      </w:r>
      <w:r w:rsidRPr="00C62FBA">
        <w:rPr>
          <w:rFonts w:ascii="Arial" w:hAnsi="Arial" w:cs="Arial"/>
          <w:color w:val="0D0D0D"/>
          <w:shd w:val="clear" w:color="auto" w:fill="FFFFFF"/>
          <w:lang w:val="en-GB"/>
        </w:rPr>
        <w:t xml:space="preserve"> process are lacking.</w:t>
      </w:r>
    </w:p>
    <w:p w14:paraId="703D4A61" w14:textId="460899C4" w:rsidR="00E94A4A" w:rsidRPr="00C62FBA" w:rsidRDefault="007D5C9E" w:rsidP="007D5C9E">
      <w:pPr>
        <w:spacing w:after="120" w:line="240" w:lineRule="auto"/>
        <w:jc w:val="both"/>
        <w:rPr>
          <w:rFonts w:ascii="Arial" w:eastAsia="Times New Roman" w:hAnsi="Arial" w:cs="Arial"/>
          <w:iCs/>
          <w:lang w:val="en-GB"/>
        </w:rPr>
      </w:pPr>
      <w:r w:rsidRPr="00C62FBA">
        <w:rPr>
          <w:rFonts w:ascii="Arial" w:hAnsi="Arial" w:cs="Arial"/>
          <w:color w:val="0D0D0D"/>
          <w:shd w:val="clear" w:color="auto" w:fill="FFFFFF"/>
          <w:lang w:val="en-GB"/>
        </w:rPr>
        <w:t xml:space="preserve">The </w:t>
      </w:r>
      <w:r w:rsidR="00C80400" w:rsidRPr="00C62FBA">
        <w:rPr>
          <w:rFonts w:ascii="Arial" w:hAnsi="Arial" w:cs="Arial"/>
          <w:color w:val="0D0D0D"/>
          <w:shd w:val="clear" w:color="auto" w:fill="FFFFFF"/>
          <w:lang w:val="en-GB"/>
        </w:rPr>
        <w:t>“</w:t>
      </w:r>
      <w:r w:rsidR="004441DB" w:rsidRPr="00C62FBA">
        <w:rPr>
          <w:rFonts w:ascii="Arial" w:hAnsi="Arial" w:cs="Arial"/>
          <w:color w:val="0D0D0D"/>
          <w:shd w:val="clear" w:color="auto" w:fill="FFFFFF"/>
          <w:lang w:val="en-GB"/>
        </w:rPr>
        <w:t>Analysis of the Cross-Sector System Support for Children with Disabilities in Montenegro</w:t>
      </w:r>
      <w:r w:rsidR="00C80400" w:rsidRPr="00C62FBA">
        <w:rPr>
          <w:rFonts w:ascii="Arial" w:hAnsi="Arial" w:cs="Arial"/>
          <w:color w:val="0D0D0D"/>
          <w:shd w:val="clear" w:color="auto" w:fill="FFFFFF"/>
          <w:lang w:val="en-GB"/>
        </w:rPr>
        <w:t>”</w:t>
      </w:r>
      <w:r w:rsidRPr="00C62FBA">
        <w:rPr>
          <w:rFonts w:ascii="Arial" w:hAnsi="Arial" w:cs="Arial"/>
          <w:color w:val="0D0D0D"/>
          <w:shd w:val="clear" w:color="auto" w:fill="FFFFFF"/>
          <w:lang w:val="en-GB"/>
        </w:rPr>
        <w:t xml:space="preserve"> states that </w:t>
      </w:r>
      <w:r w:rsidR="00C80400" w:rsidRPr="00C62FBA">
        <w:rPr>
          <w:rFonts w:ascii="Arial" w:hAnsi="Arial" w:cs="Arial"/>
          <w:color w:val="0D0D0D"/>
          <w:shd w:val="clear" w:color="auto" w:fill="FFFFFF"/>
          <w:lang w:val="en-GB"/>
        </w:rPr>
        <w:t>“</w:t>
      </w:r>
      <w:r w:rsidRPr="00C62FBA">
        <w:rPr>
          <w:rFonts w:ascii="Arial" w:hAnsi="Arial" w:cs="Arial"/>
          <w:color w:val="0D0D0D"/>
          <w:shd w:val="clear" w:color="auto" w:fill="FFFFFF"/>
          <w:lang w:val="en-GB"/>
        </w:rPr>
        <w:t>The equity gaps in the real</w:t>
      </w:r>
      <w:r w:rsidR="00931208" w:rsidRPr="00C62FBA">
        <w:rPr>
          <w:rFonts w:ascii="Arial" w:hAnsi="Arial" w:cs="Arial"/>
          <w:color w:val="0D0D0D"/>
          <w:shd w:val="clear" w:color="auto" w:fill="FFFFFF"/>
          <w:lang w:val="en-GB"/>
        </w:rPr>
        <w:t>isation</w:t>
      </w:r>
      <w:r w:rsidRPr="00C62FBA">
        <w:rPr>
          <w:rFonts w:ascii="Arial" w:hAnsi="Arial" w:cs="Arial"/>
          <w:color w:val="0D0D0D"/>
          <w:shd w:val="clear" w:color="auto" w:fill="FFFFFF"/>
          <w:lang w:val="en-GB"/>
        </w:rPr>
        <w:t xml:space="preserve"> of the rights of children with disabilities are linked to barriers that these children face in the access to health, education, and social and child-protection services. Generally, there is a lack of relevant statistics and quality data on disability, insufficient inter-sector cooperation, gaps in the provision of services or their overlapping, uneven coverage of inclusive education for children with disabilities, insufficient territorial coverage and coverage of children with child- and social-care services, as well as unequal access to justice, etc</w:t>
      </w:r>
      <w:r w:rsidR="00E94A4A" w:rsidRPr="00C62FBA">
        <w:rPr>
          <w:rFonts w:ascii="Arial" w:eastAsia="Times New Roman" w:hAnsi="Arial" w:cs="Arial"/>
          <w:iCs/>
          <w:lang w:val="en-GB"/>
        </w:rPr>
        <w:t>.</w:t>
      </w:r>
      <w:r w:rsidR="00E94A4A" w:rsidRPr="00C62FBA">
        <w:rPr>
          <w:rStyle w:val="FootnoteReference"/>
          <w:rFonts w:ascii="Arial" w:eastAsia="Times New Roman" w:hAnsi="Arial" w:cs="Arial"/>
          <w:iCs/>
          <w:lang w:val="en-GB"/>
        </w:rPr>
        <w:footnoteReference w:id="84"/>
      </w:r>
    </w:p>
    <w:p w14:paraId="2401D15C" w14:textId="67F46A95" w:rsidR="007D5C9E" w:rsidRPr="00C62FBA" w:rsidRDefault="007D5C9E" w:rsidP="007D5C9E">
      <w:pPr>
        <w:spacing w:after="120" w:line="240" w:lineRule="auto"/>
        <w:jc w:val="both"/>
        <w:rPr>
          <w:rFonts w:ascii="Arial" w:eastAsia="Times New Roman" w:hAnsi="Arial" w:cs="Arial"/>
          <w:iCs/>
          <w:lang w:val="en-GB"/>
        </w:rPr>
      </w:pPr>
      <w:r w:rsidRPr="00C62FBA">
        <w:rPr>
          <w:rFonts w:ascii="Arial" w:eastAsia="Times New Roman" w:hAnsi="Arial" w:cs="Arial"/>
          <w:iCs/>
          <w:lang w:val="en-GB"/>
        </w:rPr>
        <w:lastRenderedPageBreak/>
        <w:t xml:space="preserve">Children with </w:t>
      </w:r>
      <w:r w:rsidR="00422431" w:rsidRPr="00C62FBA">
        <w:rPr>
          <w:rFonts w:ascii="Arial" w:eastAsia="Times New Roman" w:hAnsi="Arial" w:cs="Arial"/>
          <w:iCs/>
          <w:lang w:val="en-GB"/>
        </w:rPr>
        <w:t>behavioural problems</w:t>
      </w:r>
      <w:r w:rsidRPr="00C62FBA">
        <w:rPr>
          <w:rFonts w:ascii="Arial" w:eastAsia="Times New Roman" w:hAnsi="Arial" w:cs="Arial"/>
          <w:iCs/>
          <w:lang w:val="en-GB"/>
        </w:rPr>
        <w:t xml:space="preserve"> are often at risk of insti</w:t>
      </w:r>
      <w:r w:rsidR="00381B7A" w:rsidRPr="00C62FBA">
        <w:rPr>
          <w:rFonts w:ascii="Arial" w:eastAsia="Times New Roman" w:hAnsi="Arial" w:cs="Arial"/>
          <w:iCs/>
          <w:lang w:val="en-GB"/>
        </w:rPr>
        <w:t>tutionalisation</w:t>
      </w:r>
      <w:r w:rsidRPr="00C62FBA">
        <w:rPr>
          <w:rFonts w:ascii="Arial" w:eastAsia="Times New Roman" w:hAnsi="Arial" w:cs="Arial"/>
          <w:iCs/>
          <w:lang w:val="en-GB"/>
        </w:rPr>
        <w:t xml:space="preserve"> because there are no adequate community resources for support. Social stigmat</w:t>
      </w:r>
      <w:r w:rsidR="00931208" w:rsidRPr="00C62FBA">
        <w:rPr>
          <w:rFonts w:ascii="Arial" w:eastAsia="Times New Roman" w:hAnsi="Arial" w:cs="Arial"/>
          <w:iCs/>
          <w:lang w:val="en-GB"/>
        </w:rPr>
        <w:t>isation</w:t>
      </w:r>
      <w:r w:rsidRPr="00C62FBA">
        <w:rPr>
          <w:rFonts w:ascii="Arial" w:eastAsia="Times New Roman" w:hAnsi="Arial" w:cs="Arial"/>
          <w:iCs/>
          <w:lang w:val="en-GB"/>
        </w:rPr>
        <w:t xml:space="preserve"> and misunderstanding of </w:t>
      </w:r>
      <w:r w:rsidR="00422431" w:rsidRPr="00C62FBA">
        <w:rPr>
          <w:rFonts w:ascii="Arial" w:eastAsia="Times New Roman" w:hAnsi="Arial" w:cs="Arial"/>
          <w:iCs/>
          <w:lang w:val="en-GB"/>
        </w:rPr>
        <w:t>behavioural problems</w:t>
      </w:r>
      <w:r w:rsidRPr="00C62FBA">
        <w:rPr>
          <w:rFonts w:ascii="Arial" w:eastAsia="Times New Roman" w:hAnsi="Arial" w:cs="Arial"/>
          <w:iCs/>
          <w:lang w:val="en-GB"/>
        </w:rPr>
        <w:t xml:space="preserve"> can lead to children being quickly </w:t>
      </w:r>
      <w:r w:rsidR="009A57CB" w:rsidRPr="00C62FBA">
        <w:rPr>
          <w:rFonts w:ascii="Arial" w:eastAsia="Times New Roman" w:hAnsi="Arial" w:cs="Arial"/>
          <w:iCs/>
          <w:lang w:val="en-GB"/>
        </w:rPr>
        <w:t>labelled</w:t>
      </w:r>
      <w:r w:rsidRPr="00C62FBA">
        <w:rPr>
          <w:rFonts w:ascii="Arial" w:eastAsia="Times New Roman" w:hAnsi="Arial" w:cs="Arial"/>
          <w:iCs/>
          <w:lang w:val="en-GB"/>
        </w:rPr>
        <w:t xml:space="preserve"> as </w:t>
      </w:r>
      <w:r w:rsidR="00C80400" w:rsidRPr="00C62FBA">
        <w:rPr>
          <w:rFonts w:ascii="Arial" w:eastAsia="Times New Roman" w:hAnsi="Arial" w:cs="Arial"/>
          <w:iCs/>
          <w:lang w:val="en-GB"/>
        </w:rPr>
        <w:t>“</w:t>
      </w:r>
      <w:r w:rsidRPr="00C62FBA">
        <w:rPr>
          <w:rFonts w:ascii="Arial" w:eastAsia="Times New Roman" w:hAnsi="Arial" w:cs="Arial"/>
          <w:iCs/>
          <w:lang w:val="en-GB"/>
        </w:rPr>
        <w:t>problematic,</w:t>
      </w:r>
      <w:r w:rsidR="00C80400" w:rsidRPr="00C62FBA">
        <w:rPr>
          <w:rFonts w:ascii="Arial" w:eastAsia="Times New Roman" w:hAnsi="Arial" w:cs="Arial"/>
          <w:iCs/>
          <w:lang w:val="en-GB"/>
        </w:rPr>
        <w:t>”</w:t>
      </w:r>
      <w:r w:rsidRPr="00C62FBA">
        <w:rPr>
          <w:rFonts w:ascii="Arial" w:eastAsia="Times New Roman" w:hAnsi="Arial" w:cs="Arial"/>
          <w:iCs/>
          <w:lang w:val="en-GB"/>
        </w:rPr>
        <w:t xml:space="preserve"> further complicating their integration into regular social flows. Insti</w:t>
      </w:r>
      <w:r w:rsidR="00381B7A" w:rsidRPr="00C62FBA">
        <w:rPr>
          <w:rFonts w:ascii="Arial" w:eastAsia="Times New Roman" w:hAnsi="Arial" w:cs="Arial"/>
          <w:iCs/>
          <w:lang w:val="en-GB"/>
        </w:rPr>
        <w:t>tutionalisation</w:t>
      </w:r>
      <w:r w:rsidRPr="00C62FBA">
        <w:rPr>
          <w:rFonts w:ascii="Arial" w:eastAsia="Times New Roman" w:hAnsi="Arial" w:cs="Arial"/>
          <w:iCs/>
          <w:lang w:val="en-GB"/>
        </w:rPr>
        <w:t xml:space="preserve"> is sometimes seen as a </w:t>
      </w:r>
      <w:r w:rsidR="00C80400" w:rsidRPr="00C62FBA">
        <w:rPr>
          <w:rFonts w:ascii="Arial" w:eastAsia="Times New Roman" w:hAnsi="Arial" w:cs="Arial"/>
          <w:iCs/>
          <w:lang w:val="en-GB"/>
        </w:rPr>
        <w:t>“</w:t>
      </w:r>
      <w:r w:rsidRPr="00C62FBA">
        <w:rPr>
          <w:rFonts w:ascii="Arial" w:eastAsia="Times New Roman" w:hAnsi="Arial" w:cs="Arial"/>
          <w:iCs/>
          <w:lang w:val="en-GB"/>
        </w:rPr>
        <w:t>quick fix</w:t>
      </w:r>
      <w:r w:rsidR="00C80400" w:rsidRPr="00C62FBA">
        <w:rPr>
          <w:rFonts w:ascii="Arial" w:eastAsia="Times New Roman" w:hAnsi="Arial" w:cs="Arial"/>
          <w:iCs/>
          <w:lang w:val="en-GB"/>
        </w:rPr>
        <w:t>”</w:t>
      </w:r>
      <w:r w:rsidRPr="00C62FBA">
        <w:rPr>
          <w:rFonts w:ascii="Arial" w:eastAsia="Times New Roman" w:hAnsi="Arial" w:cs="Arial"/>
          <w:iCs/>
          <w:lang w:val="en-GB"/>
        </w:rPr>
        <w:t xml:space="preserve"> to complex problems that require long-term and comprehensive support. Unfortunately, placing children in institutions can often worsen their problems, as they need individual</w:t>
      </w:r>
      <w:r w:rsidR="005676FF" w:rsidRPr="00C62FBA">
        <w:rPr>
          <w:rFonts w:ascii="Arial" w:eastAsia="Times New Roman" w:hAnsi="Arial" w:cs="Arial"/>
          <w:iCs/>
          <w:lang w:val="en-GB"/>
        </w:rPr>
        <w:t>ised</w:t>
      </w:r>
      <w:r w:rsidRPr="00C62FBA">
        <w:rPr>
          <w:rFonts w:ascii="Arial" w:eastAsia="Times New Roman" w:hAnsi="Arial" w:cs="Arial"/>
          <w:iCs/>
          <w:lang w:val="en-GB"/>
        </w:rPr>
        <w:t xml:space="preserve"> attention and support that is difficult to provide in an institutional setting.</w:t>
      </w:r>
    </w:p>
    <w:p w14:paraId="039A9065" w14:textId="7EA2B52A" w:rsidR="00787919" w:rsidRPr="00C62FBA" w:rsidRDefault="007D5C9E" w:rsidP="007D5C9E">
      <w:pPr>
        <w:spacing w:after="120" w:line="240" w:lineRule="auto"/>
        <w:jc w:val="both"/>
        <w:rPr>
          <w:rFonts w:ascii="Arial" w:eastAsia="Times New Roman" w:hAnsi="Arial" w:cs="Arial"/>
          <w:bCs/>
          <w:iCs/>
          <w:lang w:val="en-GB"/>
        </w:rPr>
      </w:pPr>
      <w:r w:rsidRPr="00C62FBA">
        <w:rPr>
          <w:rFonts w:ascii="Arial" w:eastAsia="Times New Roman" w:hAnsi="Arial" w:cs="Arial"/>
          <w:iCs/>
          <w:lang w:val="en-GB"/>
        </w:rPr>
        <w:t>It is necessary to envisage models of social activation for children from Roma and Egyptian families and work on improving parenting skills to reduce the number of children requiring some form of institutional care. Children from this population are at high risk of insti</w:t>
      </w:r>
      <w:r w:rsidR="00381B7A" w:rsidRPr="00C62FBA">
        <w:rPr>
          <w:rFonts w:ascii="Arial" w:eastAsia="Times New Roman" w:hAnsi="Arial" w:cs="Arial"/>
          <w:iCs/>
          <w:lang w:val="en-GB"/>
        </w:rPr>
        <w:t>tutionalisation</w:t>
      </w:r>
      <w:r w:rsidRPr="00C62FBA">
        <w:rPr>
          <w:rFonts w:ascii="Arial" w:eastAsia="Times New Roman" w:hAnsi="Arial" w:cs="Arial"/>
          <w:iCs/>
          <w:lang w:val="en-GB"/>
        </w:rPr>
        <w:t xml:space="preserve"> at PI Children</w:t>
      </w:r>
      <w:r w:rsidR="00276D99" w:rsidRPr="00C62FBA">
        <w:rPr>
          <w:rFonts w:ascii="Arial" w:eastAsia="Times New Roman" w:hAnsi="Arial" w:cs="Arial"/>
          <w:iCs/>
          <w:lang w:val="en-GB"/>
        </w:rPr>
        <w:t>’</w:t>
      </w:r>
      <w:r w:rsidRPr="00C62FBA">
        <w:rPr>
          <w:rFonts w:ascii="Arial" w:eastAsia="Times New Roman" w:hAnsi="Arial" w:cs="Arial"/>
          <w:iCs/>
          <w:lang w:val="en-GB"/>
        </w:rPr>
        <w:t xml:space="preserve">s Home </w:t>
      </w:r>
      <w:r w:rsidR="00C80400" w:rsidRPr="00C62FBA">
        <w:rPr>
          <w:rFonts w:ascii="Arial" w:eastAsia="Times New Roman" w:hAnsi="Arial" w:cs="Arial"/>
          <w:iCs/>
          <w:lang w:val="en-GB"/>
        </w:rPr>
        <w:t>“</w:t>
      </w:r>
      <w:r w:rsidRPr="00C62FBA">
        <w:rPr>
          <w:rFonts w:ascii="Arial" w:eastAsia="Times New Roman" w:hAnsi="Arial" w:cs="Arial"/>
          <w:iCs/>
          <w:lang w:val="en-GB"/>
        </w:rPr>
        <w:t>Mladost</w:t>
      </w:r>
      <w:r w:rsidR="00C80400" w:rsidRPr="00C62FBA">
        <w:rPr>
          <w:rFonts w:ascii="Arial" w:eastAsia="Times New Roman" w:hAnsi="Arial" w:cs="Arial"/>
          <w:iCs/>
          <w:lang w:val="en-GB"/>
        </w:rPr>
        <w:t>”</w:t>
      </w:r>
      <w:r w:rsidRPr="00C62FBA">
        <w:rPr>
          <w:rFonts w:ascii="Arial" w:eastAsia="Times New Roman" w:hAnsi="Arial" w:cs="Arial"/>
          <w:iCs/>
          <w:lang w:val="en-GB"/>
        </w:rPr>
        <w:t>. To prevent insti</w:t>
      </w:r>
      <w:r w:rsidR="00381B7A" w:rsidRPr="00C62FBA">
        <w:rPr>
          <w:rFonts w:ascii="Arial" w:eastAsia="Times New Roman" w:hAnsi="Arial" w:cs="Arial"/>
          <w:iCs/>
          <w:lang w:val="en-GB"/>
        </w:rPr>
        <w:t>tutionalisation</w:t>
      </w:r>
      <w:r w:rsidRPr="00C62FBA">
        <w:rPr>
          <w:rFonts w:ascii="Arial" w:eastAsia="Times New Roman" w:hAnsi="Arial" w:cs="Arial"/>
          <w:iCs/>
          <w:lang w:val="en-GB"/>
        </w:rPr>
        <w:t xml:space="preserve">, there is a need to include these children in day care </w:t>
      </w:r>
      <w:r w:rsidR="00381B7A" w:rsidRPr="00C62FBA">
        <w:rPr>
          <w:rFonts w:ascii="Arial" w:eastAsia="Times New Roman" w:hAnsi="Arial" w:cs="Arial"/>
          <w:iCs/>
          <w:lang w:val="en-GB"/>
        </w:rPr>
        <w:t>centre</w:t>
      </w:r>
      <w:r w:rsidRPr="00C62FBA">
        <w:rPr>
          <w:rFonts w:ascii="Arial" w:eastAsia="Times New Roman" w:hAnsi="Arial" w:cs="Arial"/>
          <w:iCs/>
          <w:lang w:val="en-GB"/>
        </w:rPr>
        <w:t xml:space="preserve">s where they would be provided with various activities (e.g., help with studying, doing homework, organizing various psycho-educational workshops on healthy lifestyles; psycho-educational workshops on protective and preventive </w:t>
      </w:r>
      <w:r w:rsidR="009A57CB" w:rsidRPr="00C62FBA">
        <w:rPr>
          <w:rFonts w:ascii="Arial" w:eastAsia="Times New Roman" w:hAnsi="Arial" w:cs="Arial"/>
          <w:iCs/>
          <w:lang w:val="en-GB"/>
        </w:rPr>
        <w:t>behaviour</w:t>
      </w:r>
      <w:r w:rsidRPr="00C62FBA">
        <w:rPr>
          <w:rFonts w:ascii="Arial" w:eastAsia="Times New Roman" w:hAnsi="Arial" w:cs="Arial"/>
          <w:iCs/>
          <w:lang w:val="en-GB"/>
        </w:rPr>
        <w:t>), and advisory-therapeutic work with children and parents would also be carried out</w:t>
      </w:r>
      <w:r w:rsidR="00787919" w:rsidRPr="00C62FBA">
        <w:rPr>
          <w:rFonts w:ascii="Arial" w:eastAsia="Times New Roman" w:hAnsi="Arial" w:cs="Arial"/>
          <w:bCs/>
          <w:iCs/>
          <w:lang w:val="en-GB"/>
        </w:rPr>
        <w:t>.</w:t>
      </w:r>
      <w:r w:rsidR="00787919" w:rsidRPr="00C62FBA">
        <w:rPr>
          <w:rFonts w:ascii="Arial" w:eastAsia="Times New Roman" w:hAnsi="Arial" w:cs="Arial"/>
          <w:bCs/>
          <w:iCs/>
          <w:vertAlign w:val="superscript"/>
          <w:lang w:val="en-GB"/>
        </w:rPr>
        <w:footnoteReference w:id="85"/>
      </w:r>
    </w:p>
    <w:p w14:paraId="61946B78" w14:textId="6ECEEBF0" w:rsidR="0014633E" w:rsidRPr="00C62FBA" w:rsidRDefault="007D5C9E" w:rsidP="00F65C37">
      <w:pPr>
        <w:spacing w:after="120" w:line="240" w:lineRule="auto"/>
        <w:jc w:val="both"/>
        <w:rPr>
          <w:rFonts w:ascii="Arial" w:eastAsia="Times New Roman" w:hAnsi="Arial" w:cs="Arial"/>
          <w:lang w:val="en-GB"/>
        </w:rPr>
      </w:pPr>
      <w:r w:rsidRPr="00C62FBA">
        <w:rPr>
          <w:rFonts w:ascii="Arial" w:eastAsia="Times New Roman" w:hAnsi="Arial" w:cs="Arial"/>
          <w:b/>
          <w:lang w:val="en-GB"/>
        </w:rPr>
        <w:t>Persons with disabilities</w:t>
      </w:r>
      <w:r w:rsidRPr="00C62FBA">
        <w:rPr>
          <w:rFonts w:ascii="Arial" w:eastAsia="Times New Roman" w:hAnsi="Arial" w:cs="Arial"/>
          <w:lang w:val="en-GB"/>
        </w:rPr>
        <w:t xml:space="preserve"> are one of the most vulnerable groups in Montenegrin society and are, at the same time, a social group at significant risk of insti</w:t>
      </w:r>
      <w:r w:rsidR="00381B7A" w:rsidRPr="00C62FBA">
        <w:rPr>
          <w:rFonts w:ascii="Arial" w:eastAsia="Times New Roman" w:hAnsi="Arial" w:cs="Arial"/>
          <w:lang w:val="en-GB"/>
        </w:rPr>
        <w:t>tutionalisation</w:t>
      </w:r>
      <w:r w:rsidRPr="00C62FBA">
        <w:rPr>
          <w:rFonts w:ascii="Arial" w:eastAsia="Times New Roman" w:hAnsi="Arial" w:cs="Arial"/>
          <w:lang w:val="en-GB"/>
        </w:rPr>
        <w:t xml:space="preserve">. There </w:t>
      </w:r>
      <w:r w:rsidR="004441DB" w:rsidRPr="00C62FBA">
        <w:rPr>
          <w:rFonts w:ascii="Arial" w:eastAsia="Times New Roman" w:hAnsi="Arial" w:cs="Arial"/>
          <w:lang w:val="en-GB"/>
        </w:rPr>
        <w:t>is</w:t>
      </w:r>
      <w:r w:rsidRPr="00C62FBA">
        <w:rPr>
          <w:rFonts w:ascii="Arial" w:eastAsia="Times New Roman" w:hAnsi="Arial" w:cs="Arial"/>
          <w:lang w:val="en-GB"/>
        </w:rPr>
        <w:t xml:space="preserve"> no reliable data on the number of persons with disabilities in Montenegro, nor on the types of disabilities present, as there is no register of persons with disabilities. Persons with disabilities are often at risk of insti</w:t>
      </w:r>
      <w:r w:rsidR="00381B7A" w:rsidRPr="00C62FBA">
        <w:rPr>
          <w:rFonts w:ascii="Arial" w:eastAsia="Times New Roman" w:hAnsi="Arial" w:cs="Arial"/>
          <w:lang w:val="en-GB"/>
        </w:rPr>
        <w:t>tutionalisation</w:t>
      </w:r>
      <w:r w:rsidRPr="00C62FBA">
        <w:rPr>
          <w:rFonts w:ascii="Arial" w:eastAsia="Times New Roman" w:hAnsi="Arial" w:cs="Arial"/>
          <w:lang w:val="en-GB"/>
        </w:rPr>
        <w:t xml:space="preserve"> due to various factors. First, the lack of accessible resources and community support can make independent living difficult for persons with disabilities. Additionally, social stigma and lack of understanding can isolate them and limit their ability to participate in social activities. Although the state is obligated to ensure independent and inclusive living in the community for persons with disabilities, in practice, there is insufficient availability, continuity, and sustainability of services that support community living</w:t>
      </w:r>
      <w:r w:rsidR="00E94A4A" w:rsidRPr="00C62FBA">
        <w:rPr>
          <w:rFonts w:ascii="Arial" w:eastAsia="Cambria" w:hAnsi="Arial" w:cs="Arial"/>
          <w:lang w:val="en-GB"/>
        </w:rPr>
        <w:t xml:space="preserve">. </w:t>
      </w:r>
      <w:r w:rsidR="005C577B" w:rsidRPr="00C62FBA">
        <w:rPr>
          <w:rFonts w:ascii="Arial" w:eastAsia="Cambria" w:hAnsi="Arial" w:cs="Arial"/>
          <w:lang w:val="en-GB"/>
        </w:rPr>
        <w:t>A particular risk for this category of men and women is that they are at a higher risk of becoming victims of various forms of violence, and due to the lack of accessible resources and support in the community, this violence remains hidden and unrecorded for years.</w:t>
      </w:r>
    </w:p>
    <w:p w14:paraId="1CBD67D6" w14:textId="2930988E" w:rsidR="00E94A4A" w:rsidRPr="00C62FBA" w:rsidRDefault="006621F4" w:rsidP="00F65C37">
      <w:pPr>
        <w:spacing w:after="120" w:line="240" w:lineRule="auto"/>
        <w:jc w:val="both"/>
        <w:rPr>
          <w:rFonts w:ascii="Arial" w:hAnsi="Arial" w:cs="Arial"/>
          <w:lang w:val="en-GB"/>
        </w:rPr>
      </w:pPr>
      <w:r w:rsidRPr="00C62FBA">
        <w:rPr>
          <w:rFonts w:ascii="Arial" w:hAnsi="Arial" w:cs="Arial"/>
          <w:b/>
          <w:lang w:val="en-GB"/>
        </w:rPr>
        <w:t>Elderly people</w:t>
      </w:r>
      <w:r w:rsidRPr="00C62FBA">
        <w:rPr>
          <w:rFonts w:ascii="Arial" w:hAnsi="Arial" w:cs="Arial"/>
          <w:lang w:val="en-GB"/>
        </w:rPr>
        <w:t xml:space="preserve"> are also at particular risk of institutionalisation due to several factors, such as the lack of immediate family support, economic insecurity, </w:t>
      </w:r>
      <w:r w:rsidR="004441DB" w:rsidRPr="00C62FBA">
        <w:rPr>
          <w:rFonts w:ascii="Arial" w:hAnsi="Arial" w:cs="Arial"/>
          <w:lang w:val="en-GB"/>
        </w:rPr>
        <w:t xml:space="preserve">and </w:t>
      </w:r>
      <w:r w:rsidRPr="00C62FBA">
        <w:rPr>
          <w:rFonts w:ascii="Arial" w:hAnsi="Arial" w:cs="Arial"/>
          <w:lang w:val="en-GB"/>
        </w:rPr>
        <w:t>health problem</w:t>
      </w:r>
      <w:r w:rsidR="004441DB" w:rsidRPr="00C62FBA">
        <w:rPr>
          <w:rFonts w:ascii="Arial" w:hAnsi="Arial" w:cs="Arial"/>
          <w:lang w:val="en-GB"/>
        </w:rPr>
        <w:t>s</w:t>
      </w:r>
      <w:r w:rsidRPr="00C62FBA">
        <w:rPr>
          <w:rFonts w:ascii="Arial" w:hAnsi="Arial" w:cs="Arial"/>
          <w:lang w:val="en-GB"/>
        </w:rPr>
        <w:t xml:space="preserve">. With a growing elderly population in Montenegro, there is an increased urgency to address specific challenges in upholding their human rights. </w:t>
      </w:r>
      <w:r w:rsidR="007D5C9E" w:rsidRPr="00C62FBA">
        <w:rPr>
          <w:rFonts w:ascii="Arial" w:hAnsi="Arial" w:cs="Arial"/>
          <w:lang w:val="en-GB"/>
        </w:rPr>
        <w:t>The social protection services for the elderly have notably improved in Montenegro, reflecting a more comprehensive system. Given the complexities associated with ag</w:t>
      </w:r>
      <w:r w:rsidR="004441DB" w:rsidRPr="00C62FBA">
        <w:rPr>
          <w:rFonts w:ascii="Arial" w:hAnsi="Arial" w:cs="Arial"/>
          <w:lang w:val="en-GB"/>
        </w:rPr>
        <w:t>e</w:t>
      </w:r>
      <w:r w:rsidR="007D5C9E" w:rsidRPr="00C62FBA">
        <w:rPr>
          <w:rFonts w:ascii="Arial" w:hAnsi="Arial" w:cs="Arial"/>
          <w:lang w:val="en-GB"/>
        </w:rPr>
        <w:t>ing, there is a growing need for integrated community-based social services to effectively meet the diverse needs of elderly individuals</w:t>
      </w:r>
      <w:r w:rsidR="00E94A4A" w:rsidRPr="00C62FBA">
        <w:rPr>
          <w:rFonts w:ascii="Arial" w:hAnsi="Arial" w:cs="Arial"/>
          <w:lang w:val="en-GB"/>
        </w:rPr>
        <w:t xml:space="preserve">. </w:t>
      </w:r>
      <w:r w:rsidR="005C577B" w:rsidRPr="00C62FBA">
        <w:rPr>
          <w:rFonts w:ascii="Arial" w:hAnsi="Arial" w:cs="Arial"/>
          <w:lang w:val="en-GB"/>
        </w:rPr>
        <w:t>Special attention must be paid to older men and women who, due to special circumstances and social risk, need an appropriate form of protection, and who live in rural areas and do not have adequate coverage by the network of services from the social and child protection system.</w:t>
      </w:r>
    </w:p>
    <w:p w14:paraId="7AB44EDB" w14:textId="00C07D1E" w:rsidR="007D5C9E" w:rsidRPr="00C62FBA" w:rsidRDefault="007D5C9E" w:rsidP="007D5C9E">
      <w:pPr>
        <w:spacing w:after="120" w:line="240" w:lineRule="auto"/>
        <w:jc w:val="both"/>
        <w:rPr>
          <w:rFonts w:ascii="Arial" w:hAnsi="Arial" w:cs="Arial"/>
          <w:shd w:val="clear" w:color="auto" w:fill="FFFFFF"/>
          <w:lang w:val="en-GB"/>
        </w:rPr>
      </w:pPr>
      <w:r w:rsidRPr="00C62FBA">
        <w:rPr>
          <w:rFonts w:ascii="Arial" w:hAnsi="Arial" w:cs="Arial"/>
          <w:shd w:val="clear" w:color="auto" w:fill="FFFFFF"/>
          <w:lang w:val="en-GB"/>
        </w:rPr>
        <w:t>Empowering children, persons with disabilities, and elderly people for the deinsti</w:t>
      </w:r>
      <w:r w:rsidR="00381B7A" w:rsidRPr="00C62FBA">
        <w:rPr>
          <w:rFonts w:ascii="Arial" w:hAnsi="Arial" w:cs="Arial"/>
          <w:shd w:val="clear" w:color="auto" w:fill="FFFFFF"/>
          <w:lang w:val="en-GB"/>
        </w:rPr>
        <w:t>tutionalisation</w:t>
      </w:r>
      <w:r w:rsidRPr="00C62FBA">
        <w:rPr>
          <w:rFonts w:ascii="Arial" w:hAnsi="Arial" w:cs="Arial"/>
          <w:shd w:val="clear" w:color="auto" w:fill="FFFFFF"/>
          <w:lang w:val="en-GB"/>
        </w:rPr>
        <w:t xml:space="preserve"> process and their integration into the community is crucial for the success of the deinsti</w:t>
      </w:r>
      <w:r w:rsidR="00381B7A" w:rsidRPr="00C62FBA">
        <w:rPr>
          <w:rFonts w:ascii="Arial" w:hAnsi="Arial" w:cs="Arial"/>
          <w:shd w:val="clear" w:color="auto" w:fill="FFFFFF"/>
          <w:lang w:val="en-GB"/>
        </w:rPr>
        <w:t>tutionalisation</w:t>
      </w:r>
      <w:r w:rsidRPr="00C62FBA">
        <w:rPr>
          <w:rFonts w:ascii="Arial" w:hAnsi="Arial" w:cs="Arial"/>
          <w:shd w:val="clear" w:color="auto" w:fill="FFFFFF"/>
          <w:lang w:val="en-GB"/>
        </w:rPr>
        <w:t xml:space="preserve"> process. This process should include assessing the current situation, developing individual</w:t>
      </w:r>
      <w:r w:rsidR="005676FF" w:rsidRPr="00C62FBA">
        <w:rPr>
          <w:rFonts w:ascii="Arial" w:hAnsi="Arial" w:cs="Arial"/>
          <w:shd w:val="clear" w:color="auto" w:fill="FFFFFF"/>
          <w:lang w:val="en-GB"/>
        </w:rPr>
        <w:t>ised</w:t>
      </w:r>
      <w:r w:rsidRPr="00C62FBA">
        <w:rPr>
          <w:rFonts w:ascii="Arial" w:hAnsi="Arial" w:cs="Arial"/>
          <w:shd w:val="clear" w:color="auto" w:fill="FFFFFF"/>
          <w:lang w:val="en-GB"/>
        </w:rPr>
        <w:t xml:space="preserve"> support plans, implementing the necessary resources and services, and continuously monitoring and evaluating outcomes. The goal is to ensure that beneficiaries receive support that enables them the highest possible level of independence and quality of life in the family and/or community.</w:t>
      </w:r>
    </w:p>
    <w:p w14:paraId="6FF92A34" w14:textId="2DB4C7A2" w:rsidR="007D5C9E" w:rsidRPr="00C62FBA" w:rsidRDefault="007D5C9E" w:rsidP="007D5C9E">
      <w:pPr>
        <w:spacing w:after="120" w:line="240" w:lineRule="auto"/>
        <w:jc w:val="both"/>
        <w:rPr>
          <w:rFonts w:ascii="Arial" w:hAnsi="Arial" w:cs="Arial"/>
          <w:shd w:val="clear" w:color="auto" w:fill="FFFFFF"/>
          <w:lang w:val="en-GB"/>
        </w:rPr>
      </w:pPr>
      <w:r w:rsidRPr="00C62FBA">
        <w:rPr>
          <w:rFonts w:ascii="Arial" w:hAnsi="Arial" w:cs="Arial"/>
          <w:shd w:val="clear" w:color="auto" w:fill="FFFFFF"/>
          <w:lang w:val="en-GB"/>
        </w:rPr>
        <w:lastRenderedPageBreak/>
        <w:t>Children should be involved in processes that concern them, which is one of the basic principles of the Convention on the Rights of the Child. Empowering children in social and child protection institutions is crucial for their development, emotional state, and preparation for independent living. The empowerment process includes providing support, education, emotional and social support, and developing their abilities and self-confidence.</w:t>
      </w:r>
    </w:p>
    <w:p w14:paraId="4B47B15A" w14:textId="6550ABDF" w:rsidR="008440E0" w:rsidRPr="00C62FBA" w:rsidRDefault="007D5C9E" w:rsidP="007D5C9E">
      <w:pPr>
        <w:spacing w:after="120" w:line="240" w:lineRule="auto"/>
        <w:jc w:val="both"/>
        <w:rPr>
          <w:rFonts w:ascii="Arial" w:eastAsia="Times New Roman" w:hAnsi="Arial" w:cs="Arial"/>
          <w:lang w:val="en-GB"/>
        </w:rPr>
      </w:pPr>
      <w:r w:rsidRPr="00C62FBA">
        <w:rPr>
          <w:rFonts w:ascii="Arial" w:hAnsi="Arial" w:cs="Arial"/>
          <w:shd w:val="clear" w:color="auto" w:fill="FFFFFF"/>
          <w:lang w:val="en-GB"/>
        </w:rPr>
        <w:t>Adults and elderly persons with disabilities rarely participate in personal planning, as many have been deprived of legal capacity and thus cannot formally participate in decision-making processes and assum</w:t>
      </w:r>
      <w:r w:rsidR="004441DB" w:rsidRPr="00C62FBA">
        <w:rPr>
          <w:rFonts w:ascii="Arial" w:hAnsi="Arial" w:cs="Arial"/>
          <w:shd w:val="clear" w:color="auto" w:fill="FFFFFF"/>
          <w:lang w:val="en-GB"/>
        </w:rPr>
        <w:t>e</w:t>
      </w:r>
      <w:r w:rsidRPr="00C62FBA">
        <w:rPr>
          <w:rFonts w:ascii="Arial" w:hAnsi="Arial" w:cs="Arial"/>
          <w:shd w:val="clear" w:color="auto" w:fill="FFFFFF"/>
          <w:lang w:val="en-GB"/>
        </w:rPr>
        <w:t xml:space="preserve"> responsibilities. Including persons with disabilities in assessment and planning processes </w:t>
      </w:r>
      <w:r w:rsidR="006621F4" w:rsidRPr="00C62FBA">
        <w:rPr>
          <w:rFonts w:ascii="Arial" w:hAnsi="Arial" w:cs="Arial"/>
          <w:shd w:val="clear" w:color="auto" w:fill="FFFFFF"/>
          <w:lang w:val="en-GB"/>
        </w:rPr>
        <w:t>fulfils</w:t>
      </w:r>
      <w:r w:rsidRPr="00C62FBA">
        <w:rPr>
          <w:rFonts w:ascii="Arial" w:hAnsi="Arial" w:cs="Arial"/>
          <w:shd w:val="clear" w:color="auto" w:fill="FFFFFF"/>
          <w:lang w:val="en-GB"/>
        </w:rPr>
        <w:t xml:space="preserve"> their rights to participate and make decisions, independently or with support. Individual</w:t>
      </w:r>
      <w:r w:rsidR="005676FF" w:rsidRPr="00C62FBA">
        <w:rPr>
          <w:rFonts w:ascii="Arial" w:hAnsi="Arial" w:cs="Arial"/>
          <w:shd w:val="clear" w:color="auto" w:fill="FFFFFF"/>
          <w:lang w:val="en-GB"/>
        </w:rPr>
        <w:t>ised</w:t>
      </w:r>
      <w:r w:rsidRPr="00C62FBA">
        <w:rPr>
          <w:rFonts w:ascii="Arial" w:hAnsi="Arial" w:cs="Arial"/>
          <w:shd w:val="clear" w:color="auto" w:fill="FFFFFF"/>
          <w:lang w:val="en-GB"/>
        </w:rPr>
        <w:t xml:space="preserve"> planning according to abilities is crucial for developing skills and knowledge that enable the most independent inclusion in community life. The participation process for persons with disabilities must be well-designed, and their experiences and needs must be acknowledged and recogn</w:t>
      </w:r>
      <w:r w:rsidR="005676FF" w:rsidRPr="00C62FBA">
        <w:rPr>
          <w:rFonts w:ascii="Arial" w:hAnsi="Arial" w:cs="Arial"/>
          <w:shd w:val="clear" w:color="auto" w:fill="FFFFFF"/>
          <w:lang w:val="en-GB"/>
        </w:rPr>
        <w:t>ised</w:t>
      </w:r>
      <w:r w:rsidRPr="00C62FBA">
        <w:rPr>
          <w:rFonts w:ascii="Arial" w:hAnsi="Arial" w:cs="Arial"/>
          <w:shd w:val="clear" w:color="auto" w:fill="FFFFFF"/>
          <w:lang w:val="en-GB"/>
        </w:rPr>
        <w:t xml:space="preserve"> to ensure that </w:t>
      </w:r>
      <w:r w:rsidR="004441DB" w:rsidRPr="00C62FBA">
        <w:rPr>
          <w:rFonts w:ascii="Arial" w:hAnsi="Arial" w:cs="Arial"/>
          <w:shd w:val="clear" w:color="auto" w:fill="FFFFFF"/>
          <w:lang w:val="en-GB"/>
        </w:rPr>
        <w:t xml:space="preserve">the </w:t>
      </w:r>
      <w:r w:rsidRPr="00C62FBA">
        <w:rPr>
          <w:rFonts w:ascii="Arial" w:hAnsi="Arial" w:cs="Arial"/>
          <w:shd w:val="clear" w:color="auto" w:fill="FFFFFF"/>
          <w:lang w:val="en-GB"/>
        </w:rPr>
        <w:t>planning, implementation, and monitoring of services are user-oriented, which is often not practi</w:t>
      </w:r>
      <w:r w:rsidR="004441DB" w:rsidRPr="00C62FBA">
        <w:rPr>
          <w:rFonts w:ascii="Arial" w:hAnsi="Arial" w:cs="Arial"/>
          <w:shd w:val="clear" w:color="auto" w:fill="FFFFFF"/>
          <w:lang w:val="en-GB"/>
        </w:rPr>
        <w:t>s</w:t>
      </w:r>
      <w:r w:rsidRPr="00C62FBA">
        <w:rPr>
          <w:rFonts w:ascii="Arial" w:hAnsi="Arial" w:cs="Arial"/>
          <w:shd w:val="clear" w:color="auto" w:fill="FFFFFF"/>
          <w:lang w:val="en-GB"/>
        </w:rPr>
        <w:t>ed sufficiently. Exiting institutions for adults and elderly persons with disabilities has been a very rare occurrence over the years. Death is predominantly the most common reason for the cessation of the right to accommodation services. Institutionalised persons often have limited control over their daily activities, including schedules, meals, and free time. Decisions about personal matters such as medical care and social activities are often made by the institution</w:t>
      </w:r>
      <w:r w:rsidR="00276D99" w:rsidRPr="00C62FBA">
        <w:rPr>
          <w:rFonts w:ascii="Arial" w:hAnsi="Arial" w:cs="Arial"/>
          <w:shd w:val="clear" w:color="auto" w:fill="FFFFFF"/>
          <w:lang w:val="en-GB"/>
        </w:rPr>
        <w:t>’</w:t>
      </w:r>
      <w:r w:rsidRPr="00C62FBA">
        <w:rPr>
          <w:rFonts w:ascii="Arial" w:hAnsi="Arial" w:cs="Arial"/>
          <w:shd w:val="clear" w:color="auto" w:fill="FFFFFF"/>
          <w:lang w:val="en-GB"/>
        </w:rPr>
        <w:t>s staff without involving the users themselves. Institutions often provide standard</w:t>
      </w:r>
      <w:r w:rsidR="005676FF" w:rsidRPr="00C62FBA">
        <w:rPr>
          <w:rFonts w:ascii="Arial" w:hAnsi="Arial" w:cs="Arial"/>
          <w:shd w:val="clear" w:color="auto" w:fill="FFFFFF"/>
          <w:lang w:val="en-GB"/>
        </w:rPr>
        <w:t>ised</w:t>
      </w:r>
      <w:r w:rsidRPr="00C62FBA">
        <w:rPr>
          <w:rFonts w:ascii="Arial" w:hAnsi="Arial" w:cs="Arial"/>
          <w:shd w:val="clear" w:color="auto" w:fill="FFFFFF"/>
          <w:lang w:val="en-GB"/>
        </w:rPr>
        <w:t xml:space="preserve"> services that do not consider the individual needs and desires of the users. Insufficient resources and overburdened staff can further limit the ability to provide individual</w:t>
      </w:r>
      <w:r w:rsidR="005676FF" w:rsidRPr="00C62FBA">
        <w:rPr>
          <w:rFonts w:ascii="Arial" w:hAnsi="Arial" w:cs="Arial"/>
          <w:shd w:val="clear" w:color="auto" w:fill="FFFFFF"/>
          <w:lang w:val="en-GB"/>
        </w:rPr>
        <w:t>ised</w:t>
      </w:r>
      <w:r w:rsidRPr="00C62FBA">
        <w:rPr>
          <w:rFonts w:ascii="Arial" w:hAnsi="Arial" w:cs="Arial"/>
          <w:shd w:val="clear" w:color="auto" w:fill="FFFFFF"/>
          <w:lang w:val="en-GB"/>
        </w:rPr>
        <w:t xml:space="preserve"> support. Users often do not have contact with their families, which can lead to feelings of isolation and loneliness</w:t>
      </w:r>
      <w:r w:rsidR="006B6A5A" w:rsidRPr="00C62FBA">
        <w:rPr>
          <w:rFonts w:ascii="Arial" w:eastAsia="Times New Roman" w:hAnsi="Arial" w:cs="Arial"/>
          <w:lang w:val="en-GB"/>
        </w:rPr>
        <w:t xml:space="preserve">. </w:t>
      </w:r>
      <w:r w:rsidR="0080730E" w:rsidRPr="00C62FBA">
        <w:rPr>
          <w:rFonts w:ascii="Arial" w:eastAsia="Times New Roman" w:hAnsi="Arial" w:cs="Arial"/>
          <w:lang w:val="en-GB"/>
        </w:rPr>
        <w:t>A particular problem for all categories is to implement the deinstitutional</w:t>
      </w:r>
      <w:r w:rsidR="00931208" w:rsidRPr="00C62FBA">
        <w:rPr>
          <w:rFonts w:ascii="Arial" w:eastAsia="Times New Roman" w:hAnsi="Arial" w:cs="Arial"/>
          <w:lang w:val="en-GB"/>
        </w:rPr>
        <w:t>isation</w:t>
      </w:r>
      <w:r w:rsidR="0080730E" w:rsidRPr="00C62FBA">
        <w:rPr>
          <w:rFonts w:ascii="Arial" w:eastAsia="Times New Roman" w:hAnsi="Arial" w:cs="Arial"/>
          <w:lang w:val="en-GB"/>
        </w:rPr>
        <w:t xml:space="preserve"> process for persons who, in addition to other difficulties or problems, have developed an addiction to chemical or non-chemical addictive substances. Therefore, in this part, the development of support measures for life in the family and community must take this aspect into account.</w:t>
      </w:r>
    </w:p>
    <w:p w14:paraId="2F4EE170" w14:textId="71E15E30" w:rsidR="007D5C9E" w:rsidRPr="00C62FBA" w:rsidRDefault="007D5C9E" w:rsidP="007D5C9E">
      <w:pPr>
        <w:spacing w:after="120" w:line="240" w:lineRule="auto"/>
        <w:jc w:val="both"/>
        <w:rPr>
          <w:rFonts w:ascii="Arial" w:eastAsia="Times New Roman" w:hAnsi="Arial" w:cs="Arial"/>
          <w:color w:val="000000"/>
          <w:lang w:val="en-GB"/>
        </w:rPr>
      </w:pPr>
      <w:r w:rsidRPr="00C62FBA">
        <w:rPr>
          <w:rFonts w:ascii="Arial" w:eastAsia="Times New Roman" w:hAnsi="Arial" w:cs="Arial"/>
          <w:lang w:val="en-GB"/>
        </w:rPr>
        <w:t>Some of the principles on which the social and child protection system is based include: respecting the integrity and dignity of users; prohibition of discrimination; informing users; active participation of users in creating, choosing, and using social and child protection rights; re</w:t>
      </w:r>
      <w:r w:rsidRPr="00C62FBA">
        <w:rPr>
          <w:rFonts w:ascii="Arial" w:eastAsia="Times New Roman" w:hAnsi="Arial" w:cs="Arial"/>
          <w:color w:val="000000"/>
          <w:lang w:val="en-GB"/>
        </w:rPr>
        <w:t>specting the best interests of the users; preventing insti</w:t>
      </w:r>
      <w:r w:rsidR="00381B7A" w:rsidRPr="00C62FBA">
        <w:rPr>
          <w:rFonts w:ascii="Arial" w:eastAsia="Times New Roman" w:hAnsi="Arial" w:cs="Arial"/>
          <w:color w:val="000000"/>
          <w:lang w:val="en-GB"/>
        </w:rPr>
        <w:t>tutionalisation</w:t>
      </w:r>
      <w:r w:rsidRPr="00C62FBA">
        <w:rPr>
          <w:rFonts w:ascii="Arial" w:eastAsia="Times New Roman" w:hAnsi="Arial" w:cs="Arial"/>
          <w:color w:val="000000"/>
          <w:lang w:val="en-GB"/>
        </w:rPr>
        <w:t>, and ensuring the availability of services in the least restrictive environment. The law mandates that providers offering accommodation services for children and individuals lacking legal capacity cannot be chosen directly. Instead, these services must be util</w:t>
      </w:r>
      <w:r w:rsidR="005676FF" w:rsidRPr="00C62FBA">
        <w:rPr>
          <w:rFonts w:ascii="Arial" w:eastAsia="Times New Roman" w:hAnsi="Arial" w:cs="Arial"/>
          <w:color w:val="000000"/>
          <w:lang w:val="en-GB"/>
        </w:rPr>
        <w:t>ised</w:t>
      </w:r>
      <w:r w:rsidRPr="00C62FBA">
        <w:rPr>
          <w:rFonts w:ascii="Arial" w:eastAsia="Times New Roman" w:hAnsi="Arial" w:cs="Arial"/>
          <w:color w:val="000000"/>
          <w:lang w:val="en-GB"/>
        </w:rPr>
        <w:t xml:space="preserve"> exclusively based on a decision made by the </w:t>
      </w:r>
      <w:r w:rsidR="00381B7A" w:rsidRPr="00C62FBA">
        <w:rPr>
          <w:rFonts w:ascii="Arial" w:eastAsia="Times New Roman" w:hAnsi="Arial" w:cs="Arial"/>
          <w:color w:val="000000"/>
          <w:lang w:val="en-GB"/>
        </w:rPr>
        <w:t>centre</w:t>
      </w:r>
      <w:r w:rsidRPr="00C62FBA">
        <w:rPr>
          <w:rFonts w:ascii="Arial" w:eastAsia="Times New Roman" w:hAnsi="Arial" w:cs="Arial"/>
          <w:color w:val="000000"/>
          <w:lang w:val="en-GB"/>
        </w:rPr>
        <w:t xml:space="preserve"> for social work or a court decision, in strict accordance with legal provisions.</w:t>
      </w:r>
    </w:p>
    <w:p w14:paraId="1EB8BAC8" w14:textId="270A3257" w:rsidR="00997011" w:rsidRPr="00C62FBA" w:rsidRDefault="007D5C9E" w:rsidP="007D5C9E">
      <w:pPr>
        <w:spacing w:after="120" w:line="240" w:lineRule="auto"/>
        <w:jc w:val="both"/>
        <w:rPr>
          <w:rFonts w:ascii="Arial" w:eastAsia="Times New Roman" w:hAnsi="Arial" w:cs="Arial"/>
          <w:color w:val="000000"/>
          <w:lang w:val="en-GB"/>
        </w:rPr>
      </w:pPr>
      <w:r w:rsidRPr="00C62FBA">
        <w:rPr>
          <w:rFonts w:ascii="Arial" w:eastAsia="Times New Roman" w:hAnsi="Arial" w:cs="Arial"/>
          <w:color w:val="000000"/>
          <w:lang w:val="en-GB"/>
        </w:rPr>
        <w:t xml:space="preserve">Regardless of legal status, in line with the principle of participation, the user should agree to the accommodation and use of services to the extent possible, according to their abilities. Users are often insufficiently informed about their rights when </w:t>
      </w:r>
      <w:r w:rsidR="004441DB" w:rsidRPr="00C62FBA">
        <w:rPr>
          <w:rFonts w:ascii="Arial" w:eastAsia="Times New Roman" w:hAnsi="Arial" w:cs="Arial"/>
          <w:color w:val="000000"/>
          <w:lang w:val="en-GB"/>
        </w:rPr>
        <w:t>placed in social protection institutions, their living condi</w:t>
      </w:r>
      <w:r w:rsidRPr="00C62FBA">
        <w:rPr>
          <w:rFonts w:ascii="Arial" w:eastAsia="Times New Roman" w:hAnsi="Arial" w:cs="Arial"/>
          <w:color w:val="000000"/>
          <w:lang w:val="en-GB"/>
        </w:rPr>
        <w:t>tions, and the possibility to leave the accommodation by withdrawing consent</w:t>
      </w:r>
      <w:r w:rsidR="00997011" w:rsidRPr="00C62FBA">
        <w:rPr>
          <w:rFonts w:ascii="Arial" w:eastAsia="Times New Roman" w:hAnsi="Arial" w:cs="Arial"/>
          <w:color w:val="000000"/>
          <w:lang w:val="en-GB"/>
        </w:rPr>
        <w:t>.</w:t>
      </w:r>
    </w:p>
    <w:p w14:paraId="0466C01F" w14:textId="23D2031B" w:rsidR="007D5C9E" w:rsidRPr="00C62FBA" w:rsidRDefault="007D5C9E" w:rsidP="007D5C9E">
      <w:pPr>
        <w:spacing w:after="120" w:line="240" w:lineRule="auto"/>
        <w:jc w:val="both"/>
        <w:rPr>
          <w:rFonts w:ascii="Arial" w:hAnsi="Arial" w:cs="Arial"/>
          <w:iCs/>
          <w:lang w:val="en-GB"/>
        </w:rPr>
      </w:pPr>
      <w:r w:rsidRPr="00C62FBA">
        <w:rPr>
          <w:rFonts w:ascii="Arial" w:hAnsi="Arial" w:cs="Arial"/>
          <w:iCs/>
          <w:lang w:val="en-GB"/>
        </w:rPr>
        <w:t xml:space="preserve">To ensure </w:t>
      </w:r>
      <w:r w:rsidR="004441DB" w:rsidRPr="00C62FBA">
        <w:rPr>
          <w:rFonts w:ascii="Arial" w:hAnsi="Arial" w:cs="Arial"/>
          <w:iCs/>
          <w:lang w:val="en-GB"/>
        </w:rPr>
        <w:t xml:space="preserve">the </w:t>
      </w:r>
      <w:r w:rsidRPr="00C62FBA">
        <w:rPr>
          <w:rFonts w:ascii="Arial" w:hAnsi="Arial" w:cs="Arial"/>
          <w:iCs/>
          <w:lang w:val="en-GB"/>
        </w:rPr>
        <w:t>empowerment of users, it is crucial to support decision-making instead of substitute decision-making, which involves empowering users for self-determination and self-advocacy. Supported decision-making is intended for persons with intellectual and/or mental disabilities who need help in making informed and independent decisions. It is provided by a trained person chosen by the user, who is obliged to act impartially and according to the user</w:t>
      </w:r>
      <w:r w:rsidR="00276D99" w:rsidRPr="00C62FBA">
        <w:rPr>
          <w:rFonts w:ascii="Arial" w:hAnsi="Arial" w:cs="Arial"/>
          <w:iCs/>
          <w:lang w:val="en-GB"/>
        </w:rPr>
        <w:t>’</w:t>
      </w:r>
      <w:r w:rsidRPr="00C62FBA">
        <w:rPr>
          <w:rFonts w:ascii="Arial" w:hAnsi="Arial" w:cs="Arial"/>
          <w:iCs/>
          <w:lang w:val="en-GB"/>
        </w:rPr>
        <w:t>s instructions. So far, the model of proxy decision-making has been used, where the rights and abilities of the person are often limited. Supported decision-making is a concept that allows persons with disabilities to make their own decisions with the help and support of others. Instead, supported decision-making respects the person</w:t>
      </w:r>
      <w:r w:rsidR="00276D99" w:rsidRPr="00C62FBA">
        <w:rPr>
          <w:rFonts w:ascii="Arial" w:hAnsi="Arial" w:cs="Arial"/>
          <w:iCs/>
          <w:lang w:val="en-GB"/>
        </w:rPr>
        <w:t>’</w:t>
      </w:r>
      <w:r w:rsidRPr="00C62FBA">
        <w:rPr>
          <w:rFonts w:ascii="Arial" w:hAnsi="Arial" w:cs="Arial"/>
          <w:iCs/>
          <w:lang w:val="en-GB"/>
        </w:rPr>
        <w:t xml:space="preserve">s autonomy and rights, ensuring they have control over their life with the necessary help. The information needed for decision-making must be accessible and understandable to the person. This includes making information and communication accessible </w:t>
      </w:r>
      <w:r w:rsidRPr="00C62FBA">
        <w:rPr>
          <w:rFonts w:ascii="Arial" w:hAnsi="Arial" w:cs="Arial"/>
          <w:iCs/>
          <w:lang w:val="en-GB"/>
        </w:rPr>
        <w:lastRenderedPageBreak/>
        <w:t xml:space="preserve">according to individual needs. Persons supporting decision-making help </w:t>
      </w:r>
      <w:r w:rsidR="004441DB" w:rsidRPr="00C62FBA">
        <w:rPr>
          <w:rFonts w:ascii="Arial" w:hAnsi="Arial" w:cs="Arial"/>
          <w:iCs/>
          <w:lang w:val="en-GB"/>
        </w:rPr>
        <w:t>gather information and explain</w:t>
      </w:r>
      <w:r w:rsidRPr="00C62FBA">
        <w:rPr>
          <w:rFonts w:ascii="Arial" w:hAnsi="Arial" w:cs="Arial"/>
          <w:iCs/>
          <w:lang w:val="en-GB"/>
        </w:rPr>
        <w:t xml:space="preserve"> options and possible consequences, but do not make decisions for the person. It is necessary to ensure legal mechanisms that protect the rights of persons with disabilities and recogn</w:t>
      </w:r>
      <w:r w:rsidR="00C62FBA" w:rsidRPr="00C62FBA">
        <w:rPr>
          <w:rFonts w:ascii="Arial" w:hAnsi="Arial" w:cs="Arial"/>
          <w:iCs/>
          <w:lang w:val="en-GB"/>
        </w:rPr>
        <w:t>ise</w:t>
      </w:r>
      <w:r w:rsidRPr="00C62FBA">
        <w:rPr>
          <w:rFonts w:ascii="Arial" w:hAnsi="Arial" w:cs="Arial"/>
          <w:iCs/>
          <w:lang w:val="en-GB"/>
        </w:rPr>
        <w:t xml:space="preserve"> the legitimacy of supported decision-making.</w:t>
      </w:r>
    </w:p>
    <w:p w14:paraId="14ADB3EE" w14:textId="66CE7031" w:rsidR="007D5C9E" w:rsidRPr="00C62FBA" w:rsidRDefault="007D5C9E" w:rsidP="007D5C9E">
      <w:pPr>
        <w:spacing w:after="120" w:line="240" w:lineRule="auto"/>
        <w:jc w:val="both"/>
        <w:rPr>
          <w:rFonts w:ascii="Arial" w:hAnsi="Arial" w:cs="Arial"/>
          <w:iCs/>
          <w:lang w:val="en-GB"/>
        </w:rPr>
      </w:pPr>
      <w:r w:rsidRPr="00C62FBA">
        <w:rPr>
          <w:rFonts w:ascii="Arial" w:hAnsi="Arial" w:cs="Arial"/>
          <w:iCs/>
          <w:lang w:val="en-GB"/>
        </w:rPr>
        <w:t xml:space="preserve">The Family Law requires serious revisions considering </w:t>
      </w:r>
      <w:r w:rsidR="004441DB" w:rsidRPr="00C62FBA">
        <w:rPr>
          <w:rFonts w:ascii="Arial" w:hAnsi="Arial" w:cs="Arial"/>
          <w:iCs/>
          <w:lang w:val="en-GB"/>
        </w:rPr>
        <w:t>that it prescribes institutes contrary to the UN Convention on the Rights of Persons with Disabilities, primarily the ones related to the</w:t>
      </w:r>
      <w:r w:rsidRPr="00C62FBA">
        <w:rPr>
          <w:rFonts w:ascii="Arial" w:hAnsi="Arial" w:cs="Arial"/>
          <w:iCs/>
          <w:lang w:val="en-GB"/>
        </w:rPr>
        <w:t xml:space="preserve"> deprivation of legal capacity and extended parental rights. Both institutes are prescribed based on the person</w:t>
      </w:r>
      <w:r w:rsidR="00276D99" w:rsidRPr="00C62FBA">
        <w:rPr>
          <w:rFonts w:ascii="Arial" w:hAnsi="Arial" w:cs="Arial"/>
          <w:iCs/>
          <w:lang w:val="en-GB"/>
        </w:rPr>
        <w:t>’</w:t>
      </w:r>
      <w:r w:rsidRPr="00C62FBA">
        <w:rPr>
          <w:rFonts w:ascii="Arial" w:hAnsi="Arial" w:cs="Arial"/>
          <w:iCs/>
          <w:lang w:val="en-GB"/>
        </w:rPr>
        <w:t xml:space="preserve">s status, i.e., they include personal characteristics, or presumed or actual disability, which is perceived as a lack of </w:t>
      </w:r>
      <w:r w:rsidR="00C80400" w:rsidRPr="00C62FBA">
        <w:rPr>
          <w:rFonts w:ascii="Arial" w:hAnsi="Arial" w:cs="Arial"/>
          <w:iCs/>
          <w:lang w:val="en-GB"/>
        </w:rPr>
        <w:t>“</w:t>
      </w:r>
      <w:r w:rsidRPr="00C62FBA">
        <w:rPr>
          <w:rFonts w:ascii="Arial" w:hAnsi="Arial" w:cs="Arial"/>
          <w:iCs/>
          <w:lang w:val="en-GB"/>
        </w:rPr>
        <w:t>capacity for sound judgment</w:t>
      </w:r>
      <w:r w:rsidR="00C80400" w:rsidRPr="00C62FBA">
        <w:rPr>
          <w:rFonts w:ascii="Arial" w:hAnsi="Arial" w:cs="Arial"/>
          <w:iCs/>
          <w:lang w:val="en-GB"/>
        </w:rPr>
        <w:t>”</w:t>
      </w:r>
      <w:r w:rsidRPr="00C62FBA">
        <w:rPr>
          <w:rFonts w:ascii="Arial" w:hAnsi="Arial" w:cs="Arial"/>
          <w:iCs/>
          <w:lang w:val="en-GB"/>
        </w:rPr>
        <w:t xml:space="preserve"> or inability to care for one</w:t>
      </w:r>
      <w:r w:rsidR="00276D99" w:rsidRPr="00C62FBA">
        <w:rPr>
          <w:rFonts w:ascii="Arial" w:hAnsi="Arial" w:cs="Arial"/>
          <w:iCs/>
          <w:lang w:val="en-GB"/>
        </w:rPr>
        <w:t>’</w:t>
      </w:r>
      <w:r w:rsidRPr="00C62FBA">
        <w:rPr>
          <w:rFonts w:ascii="Arial" w:hAnsi="Arial" w:cs="Arial"/>
          <w:iCs/>
          <w:lang w:val="en-GB"/>
        </w:rPr>
        <w:t>s own rights and interests. Due to these institutes, persons with disabilities experience severe violations of equality before the law, access to justice, family relations, and in the broadest sense, legal actions and decision-making about life and managing their own life. In the context of independent living and deinsti</w:t>
      </w:r>
      <w:r w:rsidR="00381B7A" w:rsidRPr="00C62FBA">
        <w:rPr>
          <w:rFonts w:ascii="Arial" w:hAnsi="Arial" w:cs="Arial"/>
          <w:iCs/>
          <w:lang w:val="en-GB"/>
        </w:rPr>
        <w:t>tutionalisation</w:t>
      </w:r>
      <w:r w:rsidRPr="00C62FBA">
        <w:rPr>
          <w:rFonts w:ascii="Arial" w:hAnsi="Arial" w:cs="Arial"/>
          <w:iCs/>
          <w:lang w:val="en-GB"/>
        </w:rPr>
        <w:t>, the application of these institutes represents a restriction and prevention of independent living, both legally and practically, due to the substitute decision-making regime, and thus insti</w:t>
      </w:r>
      <w:r w:rsidR="00381B7A" w:rsidRPr="00C62FBA">
        <w:rPr>
          <w:rFonts w:ascii="Arial" w:hAnsi="Arial" w:cs="Arial"/>
          <w:iCs/>
          <w:lang w:val="en-GB"/>
        </w:rPr>
        <w:t>tutionalisation</w:t>
      </w:r>
      <w:r w:rsidRPr="00C62FBA">
        <w:rPr>
          <w:rFonts w:ascii="Arial" w:hAnsi="Arial" w:cs="Arial"/>
          <w:iCs/>
          <w:lang w:val="en-GB"/>
        </w:rPr>
        <w:t xml:space="preserve"> either through accommodation in an institution or exclusion from community life and nullification of legal subjectivity.</w:t>
      </w:r>
    </w:p>
    <w:p w14:paraId="1220DBC7" w14:textId="66DC653C" w:rsidR="001F7772" w:rsidRPr="00C62FBA" w:rsidRDefault="007D5C9E" w:rsidP="007D5C9E">
      <w:pPr>
        <w:spacing w:after="120" w:line="240" w:lineRule="auto"/>
        <w:jc w:val="both"/>
        <w:rPr>
          <w:rFonts w:ascii="Arial" w:hAnsi="Arial" w:cs="Arial"/>
          <w:lang w:val="en-GB"/>
        </w:rPr>
      </w:pPr>
      <w:r w:rsidRPr="00C62FBA">
        <w:rPr>
          <w:rFonts w:ascii="Arial" w:hAnsi="Arial" w:cs="Arial"/>
          <w:iCs/>
          <w:lang w:val="en-GB"/>
        </w:rPr>
        <w:t>The Family Law also requires revisions related to foster care and adoption conditions</w:t>
      </w:r>
      <w:r w:rsidR="00774312" w:rsidRPr="00C62FBA">
        <w:rPr>
          <w:rFonts w:ascii="Arial" w:hAnsi="Arial" w:cs="Arial"/>
          <w:lang w:val="en-GB"/>
        </w:rPr>
        <w:t>.</w:t>
      </w:r>
    </w:p>
    <w:p w14:paraId="31C8280A" w14:textId="1E0B7DB9" w:rsidR="007D5C9E" w:rsidRPr="00C62FBA" w:rsidRDefault="007D5C9E" w:rsidP="007D5C9E">
      <w:pPr>
        <w:spacing w:after="120" w:line="240" w:lineRule="auto"/>
        <w:jc w:val="both"/>
        <w:rPr>
          <w:rFonts w:ascii="Arial" w:hAnsi="Arial" w:cs="Arial"/>
          <w:lang w:val="en-GB"/>
        </w:rPr>
      </w:pPr>
      <w:r w:rsidRPr="00C62FBA">
        <w:rPr>
          <w:rFonts w:ascii="Arial" w:hAnsi="Arial" w:cs="Arial"/>
          <w:lang w:val="en-GB"/>
        </w:rPr>
        <w:t>Besides the Family Law, the Law on Non-Contentious Proceeding needs to be changed and amended as a procedural law, in terms of applying a human rights-based model instead of a medical one, considering that the current solution equates health status with the existence of impairment/disability.</w:t>
      </w:r>
    </w:p>
    <w:p w14:paraId="39E2E33F" w14:textId="31ABFDC9" w:rsidR="0098026F" w:rsidRPr="00C62FBA" w:rsidRDefault="0098026F" w:rsidP="007D5C9E">
      <w:pPr>
        <w:spacing w:after="120" w:line="240" w:lineRule="auto"/>
        <w:jc w:val="both"/>
        <w:rPr>
          <w:rFonts w:ascii="Arial" w:hAnsi="Arial" w:cs="Arial"/>
          <w:lang w:val="en-GB"/>
        </w:rPr>
      </w:pPr>
      <w:r w:rsidRPr="00C62FBA">
        <w:rPr>
          <w:rFonts w:ascii="Arial" w:hAnsi="Arial" w:cs="Arial"/>
          <w:lang w:val="en-GB"/>
        </w:rPr>
        <w:t>One of the problems in the area of ​​development of services that support the life of beneficiaries in the family and/or community, i.e. in the least restrictive environment, is that Individual Service Plans are not developed for beneficiaries of the right to basic material benefits – for all beneficiaries of personal disability allowance and for some beneficiaries of care and assistance allowance. It is expected that this problem will be partially resolved by the adoption of the Law on Disability Assessment and its regulation in the Law on Social and Child Protection. In addition, it is necessary to strengthen the capacities of employees in the Centres for Social Work.</w:t>
      </w:r>
    </w:p>
    <w:p w14:paraId="59151FB4" w14:textId="2707A2E2" w:rsidR="0058142B" w:rsidRPr="00C62FBA" w:rsidRDefault="007D5C9E" w:rsidP="007D5C9E">
      <w:pPr>
        <w:spacing w:after="120" w:line="240" w:lineRule="auto"/>
        <w:jc w:val="both"/>
        <w:rPr>
          <w:rFonts w:ascii="Arial" w:hAnsi="Arial" w:cs="Arial"/>
          <w:b/>
          <w:bCs/>
          <w:i/>
          <w:iCs/>
          <w:lang w:val="en-GB"/>
        </w:rPr>
      </w:pPr>
      <w:r w:rsidRPr="00C62FBA">
        <w:rPr>
          <w:rFonts w:ascii="Arial" w:hAnsi="Arial" w:cs="Arial"/>
          <w:lang w:val="en-GB"/>
        </w:rPr>
        <w:t>One problem in developing services that support users</w:t>
      </w:r>
      <w:r w:rsidR="00276D99" w:rsidRPr="00C62FBA">
        <w:rPr>
          <w:rFonts w:ascii="Arial" w:hAnsi="Arial" w:cs="Arial"/>
          <w:lang w:val="en-GB"/>
        </w:rPr>
        <w:t>’</w:t>
      </w:r>
      <w:r w:rsidRPr="00C62FBA">
        <w:rPr>
          <w:rFonts w:ascii="Arial" w:hAnsi="Arial" w:cs="Arial"/>
          <w:lang w:val="en-GB"/>
        </w:rPr>
        <w:t xml:space="preserve"> family and/or community living, or in the least restrictive environment, is that Individual Service Plans are not made for users of basic material benefits – for all users of personal disability benefits and some users of care and assistance allowances. </w:t>
      </w:r>
      <w:r w:rsidR="004441DB" w:rsidRPr="00C62FBA">
        <w:rPr>
          <w:rFonts w:ascii="Arial" w:hAnsi="Arial" w:cs="Arial"/>
          <w:lang w:val="en-GB"/>
        </w:rPr>
        <w:t>This problem is expected to</w:t>
      </w:r>
      <w:r w:rsidRPr="00C62FBA">
        <w:rPr>
          <w:rFonts w:ascii="Arial" w:hAnsi="Arial" w:cs="Arial"/>
          <w:lang w:val="en-GB"/>
        </w:rPr>
        <w:t xml:space="preserve"> be partially resolved by adopting the Law on Disability Determination and prescribing it in the Social and Child Protection Law. Besides this, it is also necessary to strengthen the capacities of employees in the </w:t>
      </w:r>
      <w:r w:rsidR="00381B7A" w:rsidRPr="00C62FBA">
        <w:rPr>
          <w:rFonts w:ascii="Arial" w:hAnsi="Arial" w:cs="Arial"/>
          <w:lang w:val="en-GB"/>
        </w:rPr>
        <w:t>centre</w:t>
      </w:r>
      <w:r w:rsidRPr="00C62FBA">
        <w:rPr>
          <w:rFonts w:ascii="Arial" w:hAnsi="Arial" w:cs="Arial"/>
          <w:lang w:val="en-GB"/>
        </w:rPr>
        <w:t>s for social work</w:t>
      </w:r>
      <w:r w:rsidR="0058142B" w:rsidRPr="00C62FBA">
        <w:rPr>
          <w:rFonts w:ascii="Arial" w:hAnsi="Arial" w:cs="Arial"/>
          <w:lang w:val="en-GB"/>
        </w:rPr>
        <w:t>.</w:t>
      </w:r>
    </w:p>
    <w:p w14:paraId="3340277C" w14:textId="39A7A470" w:rsidR="00416512" w:rsidRPr="00C62FBA" w:rsidRDefault="007D5C9E" w:rsidP="00F65C37">
      <w:pPr>
        <w:spacing w:after="120" w:line="240" w:lineRule="auto"/>
        <w:jc w:val="both"/>
        <w:rPr>
          <w:rFonts w:ascii="Arial" w:hAnsi="Arial" w:cs="Arial"/>
          <w:lang w:val="en-GB"/>
        </w:rPr>
      </w:pPr>
      <w:r w:rsidRPr="00C62FBA">
        <w:rPr>
          <w:rFonts w:ascii="Arial" w:hAnsi="Arial" w:cs="Arial"/>
          <w:lang w:val="en-GB"/>
        </w:rPr>
        <w:t xml:space="preserve">The Strategy for Protection against Discrimination and Promotion of Equality of Persons with Disabilities for the period 2022 to 2027 highlights accessibility as one of the key priorities for respecting human rights and a fundamental condition for the participation of persons with disabilities in society on an equal basis with other citizens. This Strategy includes an </w:t>
      </w:r>
      <w:r w:rsidR="000B42CF" w:rsidRPr="00C62FBA">
        <w:rPr>
          <w:rFonts w:ascii="Arial" w:hAnsi="Arial" w:cs="Arial"/>
          <w:lang w:val="en-GB"/>
        </w:rPr>
        <w:t xml:space="preserve">operational objective </w:t>
      </w:r>
      <w:r w:rsidRPr="00C62FBA">
        <w:rPr>
          <w:rFonts w:ascii="Arial" w:hAnsi="Arial" w:cs="Arial"/>
          <w:lang w:val="en-GB"/>
        </w:rPr>
        <w:t>focused on ensuring equal access for persons with disabilities to public-use facilities, transportation (public transport, public spaces, and traffic infrastructure), as well as information, communications, products, and services. This underscores the importance of accessibility as a foundational principle for rea</w:t>
      </w:r>
      <w:r w:rsidR="00931208" w:rsidRPr="00C62FBA">
        <w:rPr>
          <w:rFonts w:ascii="Arial" w:hAnsi="Arial" w:cs="Arial"/>
          <w:lang w:val="en-GB"/>
        </w:rPr>
        <w:t>lising</w:t>
      </w:r>
      <w:r w:rsidRPr="00C62FBA">
        <w:rPr>
          <w:rFonts w:ascii="Arial" w:hAnsi="Arial" w:cs="Arial"/>
          <w:lang w:val="en-GB"/>
        </w:rPr>
        <w:t xml:space="preserve"> equal rights for all citizens. The Rulebook on Detailed Conditions and Manner of </w:t>
      </w:r>
      <w:r w:rsidR="006621F4" w:rsidRPr="00C62FBA">
        <w:rPr>
          <w:rFonts w:ascii="Arial" w:hAnsi="Arial" w:cs="Arial"/>
          <w:lang w:val="en-GB"/>
        </w:rPr>
        <w:t>Adaptation</w:t>
      </w:r>
      <w:r w:rsidRPr="00C62FBA">
        <w:rPr>
          <w:rFonts w:ascii="Arial" w:hAnsi="Arial" w:cs="Arial"/>
          <w:lang w:val="en-GB"/>
        </w:rPr>
        <w:t xml:space="preserve"> of Structures for Access and Movement of Persons with Limited Mobility and Persons with Disabilities prescribes specific conditions for adapting facilities to be accessible to persons with disabilities. This rulebook covers the installation of access ramps, elevators, and other facilities that enable easier access and movement. Additionally, the Rulebook on the Standards of Accessibility in Montenegro defines conditions and standards for the accessibility of e-government. This rulebook contributes to respecting human rights and is linked </w:t>
      </w:r>
      <w:r w:rsidRPr="00C62FBA">
        <w:rPr>
          <w:rFonts w:ascii="Arial" w:hAnsi="Arial" w:cs="Arial"/>
          <w:lang w:val="en-GB"/>
        </w:rPr>
        <w:lastRenderedPageBreak/>
        <w:t>to various legal mechanisms for human rights protection. Besides this, the Rulebook on Technical Interoperability Specifications related to accessibility of the railway system for persons with disabilities and persons with limited mobility has been adopted</w:t>
      </w:r>
      <w:r w:rsidR="00416512" w:rsidRPr="00C62FBA">
        <w:rPr>
          <w:rFonts w:ascii="Arial" w:hAnsi="Arial" w:cs="Arial"/>
          <w:lang w:val="en-GB"/>
        </w:rPr>
        <w:t>.</w:t>
      </w:r>
    </w:p>
    <w:p w14:paraId="7BE32D80" w14:textId="54B9E266" w:rsidR="00F65C37" w:rsidRPr="00C62FBA" w:rsidRDefault="00F65C37" w:rsidP="00F65C37">
      <w:pPr>
        <w:spacing w:before="120" w:after="120" w:line="240" w:lineRule="auto"/>
        <w:jc w:val="both"/>
        <w:rPr>
          <w:rFonts w:ascii="Arial" w:eastAsia="Times New Roman" w:hAnsi="Arial" w:cs="Arial"/>
          <w:b/>
          <w:bCs/>
          <w:sz w:val="20"/>
          <w:szCs w:val="20"/>
          <w:lang w:val="en-GB"/>
        </w:rPr>
      </w:pPr>
    </w:p>
    <w:p w14:paraId="0E8BB23F" w14:textId="57427387" w:rsidR="0098026F" w:rsidRPr="00C62FBA" w:rsidRDefault="00116967" w:rsidP="00116967">
      <w:pPr>
        <w:pStyle w:val="Heading3"/>
        <w:rPr>
          <w:rFonts w:cs="Arial"/>
          <w:lang w:val="en-GB"/>
        </w:rPr>
      </w:pPr>
      <w:bookmarkStart w:id="53" w:name="_Toc188606924"/>
      <w:bookmarkStart w:id="54" w:name="_Hlk167369032"/>
      <w:r w:rsidRPr="00C62FBA">
        <w:rPr>
          <w:rFonts w:cs="Arial"/>
          <w:lang w:val="en-GB"/>
        </w:rPr>
        <w:t xml:space="preserve">2.5.1. </w:t>
      </w:r>
      <w:r w:rsidR="0098026F" w:rsidRPr="00C62FBA">
        <w:rPr>
          <w:rFonts w:eastAsia="Times New Roman" w:cs="Arial"/>
          <w:bCs w:val="0"/>
          <w:szCs w:val="20"/>
          <w:lang w:val="en-GB"/>
        </w:rPr>
        <w:t>Key problems in empowering users for the deinstitutionalisation process, community inclusion, and prevention of institutionalisation</w:t>
      </w:r>
      <w:bookmarkEnd w:id="53"/>
    </w:p>
    <w:p w14:paraId="577AC581" w14:textId="77777777" w:rsidR="0098026F" w:rsidRPr="00C62FBA" w:rsidRDefault="0098026F" w:rsidP="0098026F">
      <w:pPr>
        <w:spacing w:before="120" w:after="120" w:line="240" w:lineRule="auto"/>
        <w:jc w:val="both"/>
        <w:rPr>
          <w:rFonts w:ascii="Arial" w:eastAsia="Times New Roman" w:hAnsi="Arial" w:cs="Arial"/>
          <w:b/>
          <w:bCs/>
          <w:sz w:val="20"/>
          <w:szCs w:val="20"/>
          <w:lang w:val="en-GB"/>
        </w:rPr>
      </w:pPr>
      <w:r w:rsidRPr="00C62FBA">
        <w:rPr>
          <w:rFonts w:ascii="Arial" w:eastAsia="Times New Roman" w:hAnsi="Arial" w:cs="Arial"/>
          <w:b/>
          <w:bCs/>
          <w:sz w:val="20"/>
          <w:szCs w:val="20"/>
          <w:lang w:val="en-GB"/>
        </w:rPr>
        <w:t>Graph 7. Key problems in empowering users for the deinstitutionalisation process, community inclusion, and prevention of institutionalisation</w:t>
      </w:r>
    </w:p>
    <w:p w14:paraId="18099249" w14:textId="61DB4972" w:rsidR="0098026F" w:rsidRPr="00C62FBA" w:rsidRDefault="0098026F" w:rsidP="009E19CC">
      <w:pPr>
        <w:pStyle w:val="NoSpacing"/>
        <w:rPr>
          <w:lang w:val="en-GB" w:eastAsia="en-GB"/>
        </w:rPr>
      </w:pPr>
      <w:r w:rsidRPr="00C62FBA">
        <w:rPr>
          <w:noProof/>
          <w:lang w:val="en-GB" w:eastAsia="sr-Latn-RS"/>
        </w:rPr>
        <w:drawing>
          <wp:inline distT="0" distB="0" distL="0" distR="0" wp14:anchorId="349D8962" wp14:editId="1AAC4ED1">
            <wp:extent cx="5699312" cy="2747010"/>
            <wp:effectExtent l="57150" t="57150" r="53975" b="53340"/>
            <wp:docPr id="75093032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5CD4DE18" w14:textId="6A436B55" w:rsidR="00625942" w:rsidRPr="00C62FBA" w:rsidRDefault="00A926DD" w:rsidP="008614A9">
      <w:pPr>
        <w:pStyle w:val="Heading2"/>
        <w:rPr>
          <w:lang w:val="en-GB"/>
        </w:rPr>
      </w:pPr>
      <w:bookmarkStart w:id="55" w:name="_Toc188606925"/>
      <w:bookmarkEnd w:id="54"/>
      <w:r w:rsidRPr="00C62FBA">
        <w:rPr>
          <w:color w:val="auto"/>
          <w:lang w:val="en-GB"/>
        </w:rPr>
        <w:t>2</w:t>
      </w:r>
      <w:r w:rsidR="00625942" w:rsidRPr="00C62FBA">
        <w:rPr>
          <w:color w:val="auto"/>
          <w:lang w:val="en-GB"/>
        </w:rPr>
        <w:t>.</w:t>
      </w:r>
      <w:r w:rsidR="00285CC5" w:rsidRPr="00C62FBA">
        <w:rPr>
          <w:color w:val="auto"/>
          <w:lang w:val="en-GB"/>
        </w:rPr>
        <w:t xml:space="preserve">6. </w:t>
      </w:r>
      <w:r w:rsidR="00134B71" w:rsidRPr="00C62FBA">
        <w:rPr>
          <w:lang w:val="en-GB"/>
        </w:rPr>
        <w:t>Intersectoral cooperation</w:t>
      </w:r>
      <w:bookmarkEnd w:id="55"/>
    </w:p>
    <w:p w14:paraId="36E096B3" w14:textId="55F73A8D" w:rsidR="00134B71" w:rsidRPr="00C62FBA" w:rsidRDefault="00134B71" w:rsidP="00134B71">
      <w:pPr>
        <w:spacing w:after="120" w:line="240" w:lineRule="auto"/>
        <w:jc w:val="both"/>
        <w:rPr>
          <w:rFonts w:ascii="Arial" w:eastAsia="Times New Roman" w:hAnsi="Arial" w:cs="Arial"/>
          <w:color w:val="000000"/>
          <w:lang w:val="en-GB"/>
        </w:rPr>
      </w:pPr>
      <w:r w:rsidRPr="00C62FBA">
        <w:rPr>
          <w:rFonts w:ascii="Arial" w:eastAsia="Times New Roman" w:hAnsi="Arial" w:cs="Arial"/>
          <w:color w:val="000000"/>
          <w:lang w:val="en-GB"/>
        </w:rPr>
        <w:t xml:space="preserve">Intersectoral cooperation is </w:t>
      </w:r>
      <w:r w:rsidR="004441DB" w:rsidRPr="00C62FBA">
        <w:rPr>
          <w:rFonts w:ascii="Arial" w:eastAsia="Times New Roman" w:hAnsi="Arial" w:cs="Arial"/>
          <w:color w:val="000000"/>
          <w:lang w:val="en-GB"/>
        </w:rPr>
        <w:t>key</w:t>
      </w:r>
      <w:r w:rsidRPr="00C62FBA">
        <w:rPr>
          <w:rFonts w:ascii="Arial" w:eastAsia="Times New Roman" w:hAnsi="Arial" w:cs="Arial"/>
          <w:color w:val="000000"/>
          <w:lang w:val="en-GB"/>
        </w:rPr>
        <w:t xml:space="preserve"> in enabling sustainable deinsti</w:t>
      </w:r>
      <w:r w:rsidR="00381B7A" w:rsidRPr="00C62FBA">
        <w:rPr>
          <w:rFonts w:ascii="Arial" w:eastAsia="Times New Roman" w:hAnsi="Arial" w:cs="Arial"/>
          <w:color w:val="000000"/>
          <w:lang w:val="en-GB"/>
        </w:rPr>
        <w:t>tutionalisation</w:t>
      </w:r>
      <w:r w:rsidRPr="00C62FBA">
        <w:rPr>
          <w:rFonts w:ascii="Arial" w:eastAsia="Times New Roman" w:hAnsi="Arial" w:cs="Arial"/>
          <w:color w:val="000000"/>
          <w:lang w:val="en-GB"/>
        </w:rPr>
        <w:t xml:space="preserve"> and providing comprehensive support to users. </w:t>
      </w:r>
    </w:p>
    <w:p w14:paraId="215A3051" w14:textId="0C31472A" w:rsidR="00E60925" w:rsidRPr="00C62FBA" w:rsidRDefault="00134B71" w:rsidP="00134B71">
      <w:pPr>
        <w:spacing w:after="120" w:line="240" w:lineRule="auto"/>
        <w:jc w:val="both"/>
        <w:rPr>
          <w:rFonts w:ascii="Arial" w:eastAsia="Times New Roman" w:hAnsi="Arial" w:cs="Arial"/>
          <w:lang w:val="en-GB"/>
        </w:rPr>
      </w:pPr>
      <w:r w:rsidRPr="00C62FBA">
        <w:rPr>
          <w:rFonts w:ascii="Arial" w:eastAsia="Times New Roman" w:hAnsi="Arial" w:cs="Arial"/>
          <w:color w:val="000000"/>
          <w:lang w:val="en-GB"/>
        </w:rPr>
        <w:t xml:space="preserve">Establishing integrated services </w:t>
      </w:r>
      <w:r w:rsidR="004441DB" w:rsidRPr="00C62FBA">
        <w:rPr>
          <w:rFonts w:ascii="Arial" w:eastAsia="Times New Roman" w:hAnsi="Arial" w:cs="Arial"/>
          <w:color w:val="000000"/>
          <w:lang w:val="en-GB"/>
        </w:rPr>
        <w:t>supporting community living is particularly important</w:t>
      </w:r>
      <w:r w:rsidRPr="00C62FBA">
        <w:rPr>
          <w:rFonts w:ascii="Arial" w:eastAsia="Times New Roman" w:hAnsi="Arial" w:cs="Arial"/>
          <w:color w:val="000000"/>
          <w:lang w:val="en-GB"/>
        </w:rPr>
        <w:t xml:space="preserve"> in various sectors, primarily social and child protection, education, healthcare, and employment. </w:t>
      </w:r>
      <w:r w:rsidR="004441DB" w:rsidRPr="00C62FBA">
        <w:rPr>
          <w:rFonts w:ascii="Arial" w:eastAsia="Times New Roman" w:hAnsi="Arial" w:cs="Arial"/>
          <w:color w:val="000000"/>
          <w:lang w:val="en-GB"/>
        </w:rPr>
        <w:t>Collaboration with justice, culture, transportation, sports, and other sectors is also</w:t>
      </w:r>
      <w:r w:rsidRPr="00C62FBA">
        <w:rPr>
          <w:rFonts w:ascii="Arial" w:eastAsia="Times New Roman" w:hAnsi="Arial" w:cs="Arial"/>
          <w:color w:val="000000"/>
          <w:lang w:val="en-GB"/>
        </w:rPr>
        <w:t xml:space="preserve"> essential. Integrated services combine provisions from different sectors (healthcare, education, employment) with social services to comprehensively and synchronously address an individual</w:t>
      </w:r>
      <w:r w:rsidR="00276D99" w:rsidRPr="00C62FBA">
        <w:rPr>
          <w:rFonts w:ascii="Arial" w:eastAsia="Times New Roman" w:hAnsi="Arial" w:cs="Arial"/>
          <w:color w:val="000000"/>
          <w:lang w:val="en-GB"/>
        </w:rPr>
        <w:t>’</w:t>
      </w:r>
      <w:r w:rsidRPr="00C62FBA">
        <w:rPr>
          <w:rFonts w:ascii="Arial" w:eastAsia="Times New Roman" w:hAnsi="Arial" w:cs="Arial"/>
          <w:color w:val="000000"/>
          <w:lang w:val="en-GB"/>
        </w:rPr>
        <w:t xml:space="preserve">s needs, rather than providing separate services. This approach places the service user at the </w:t>
      </w:r>
      <w:r w:rsidR="00381B7A" w:rsidRPr="00C62FBA">
        <w:rPr>
          <w:rFonts w:ascii="Arial" w:eastAsia="Times New Roman" w:hAnsi="Arial" w:cs="Arial"/>
          <w:color w:val="000000"/>
          <w:lang w:val="en-GB"/>
        </w:rPr>
        <w:t>centre</w:t>
      </w:r>
      <w:r w:rsidRPr="00C62FBA">
        <w:rPr>
          <w:rFonts w:ascii="Arial" w:eastAsia="Times New Roman" w:hAnsi="Arial" w:cs="Arial"/>
          <w:color w:val="000000"/>
          <w:lang w:val="en-GB"/>
        </w:rPr>
        <w:t xml:space="preserve"> of policies, ensuring greater efficiency in service delivery. Integrated services need to be recogn</w:t>
      </w:r>
      <w:r w:rsidR="005676FF" w:rsidRPr="00C62FBA">
        <w:rPr>
          <w:rFonts w:ascii="Arial" w:eastAsia="Times New Roman" w:hAnsi="Arial" w:cs="Arial"/>
          <w:color w:val="000000"/>
          <w:lang w:val="en-GB"/>
        </w:rPr>
        <w:t>ised</w:t>
      </w:r>
      <w:r w:rsidRPr="00C62FBA">
        <w:rPr>
          <w:rFonts w:ascii="Arial" w:eastAsia="Times New Roman" w:hAnsi="Arial" w:cs="Arial"/>
          <w:color w:val="000000"/>
          <w:lang w:val="en-GB"/>
        </w:rPr>
        <w:t xml:space="preserve"> in the Law on Social and Child Protection as well as other relevant laws</w:t>
      </w:r>
      <w:r w:rsidR="00F80DA5" w:rsidRPr="00C62FBA">
        <w:rPr>
          <w:rFonts w:ascii="Arial" w:hAnsi="Arial" w:cs="Arial"/>
          <w:lang w:val="en-GB"/>
        </w:rPr>
        <w:t>.</w:t>
      </w:r>
      <w:r w:rsidR="00F80DA5" w:rsidRPr="00C62FBA">
        <w:rPr>
          <w:rFonts w:ascii="Arial" w:hAnsi="Arial" w:cs="Arial"/>
          <w:vertAlign w:val="superscript"/>
          <w:lang w:val="en-GB"/>
        </w:rPr>
        <w:footnoteReference w:id="86"/>
      </w:r>
    </w:p>
    <w:p w14:paraId="0A9D94B0" w14:textId="58E5AF9F" w:rsidR="000E3453" w:rsidRPr="00C62FBA" w:rsidRDefault="000E3453" w:rsidP="000E3453">
      <w:pPr>
        <w:spacing w:after="120" w:line="240" w:lineRule="auto"/>
        <w:jc w:val="both"/>
        <w:rPr>
          <w:rFonts w:ascii="Arial" w:eastAsia="Times New Roman" w:hAnsi="Arial" w:cs="Arial"/>
          <w:lang w:val="en-GB"/>
        </w:rPr>
      </w:pPr>
      <w:r w:rsidRPr="00C62FBA">
        <w:rPr>
          <w:rFonts w:ascii="Arial" w:eastAsia="Times New Roman" w:hAnsi="Arial" w:cs="Arial"/>
          <w:lang w:val="en-GB"/>
        </w:rPr>
        <w:t>This is particularly important In Montenegro due to specific social challenges such as limited resources, geographical dispersion, and the need for better coordination between sectors. Establishing intersectoral cooperation in the deinsti</w:t>
      </w:r>
      <w:r w:rsidR="00381B7A" w:rsidRPr="00C62FBA">
        <w:rPr>
          <w:rFonts w:ascii="Arial" w:eastAsia="Times New Roman" w:hAnsi="Arial" w:cs="Arial"/>
          <w:lang w:val="en-GB"/>
        </w:rPr>
        <w:t>tutionalisation</w:t>
      </w:r>
      <w:r w:rsidRPr="00C62FBA">
        <w:rPr>
          <w:rFonts w:ascii="Arial" w:eastAsia="Times New Roman" w:hAnsi="Arial" w:cs="Arial"/>
          <w:lang w:val="en-GB"/>
        </w:rPr>
        <w:t xml:space="preserve"> process, and preventing insti</w:t>
      </w:r>
      <w:r w:rsidR="00381B7A" w:rsidRPr="00C62FBA">
        <w:rPr>
          <w:rFonts w:ascii="Arial" w:eastAsia="Times New Roman" w:hAnsi="Arial" w:cs="Arial"/>
          <w:lang w:val="en-GB"/>
        </w:rPr>
        <w:t>tutionalisation</w:t>
      </w:r>
      <w:r w:rsidRPr="00C62FBA">
        <w:rPr>
          <w:rFonts w:ascii="Arial" w:eastAsia="Times New Roman" w:hAnsi="Arial" w:cs="Arial"/>
          <w:lang w:val="en-GB"/>
        </w:rPr>
        <w:t xml:space="preserve">, ensures a holistic approach, optimizing resources, improving service quality, providing continuous and coordinated support, and strengthening community integration, </w:t>
      </w:r>
      <w:r w:rsidRPr="00C62FBA">
        <w:rPr>
          <w:rFonts w:ascii="Arial" w:eastAsia="Times New Roman" w:hAnsi="Arial" w:cs="Arial"/>
          <w:lang w:val="en-GB"/>
        </w:rPr>
        <w:lastRenderedPageBreak/>
        <w:t>particularly in reducing stigmat</w:t>
      </w:r>
      <w:r w:rsidR="00931208" w:rsidRPr="00C62FBA">
        <w:rPr>
          <w:rFonts w:ascii="Arial" w:eastAsia="Times New Roman" w:hAnsi="Arial" w:cs="Arial"/>
          <w:lang w:val="en-GB"/>
        </w:rPr>
        <w:t>isation</w:t>
      </w:r>
      <w:r w:rsidRPr="00C62FBA">
        <w:rPr>
          <w:rFonts w:ascii="Arial" w:eastAsia="Times New Roman" w:hAnsi="Arial" w:cs="Arial"/>
          <w:lang w:val="en-GB"/>
        </w:rPr>
        <w:t xml:space="preserve"> of individuals who have been institutional</w:t>
      </w:r>
      <w:r w:rsidR="005676FF" w:rsidRPr="00C62FBA">
        <w:rPr>
          <w:rFonts w:ascii="Arial" w:eastAsia="Times New Roman" w:hAnsi="Arial" w:cs="Arial"/>
          <w:lang w:val="en-GB"/>
        </w:rPr>
        <w:t>ised</w:t>
      </w:r>
      <w:r w:rsidRPr="00C62FBA">
        <w:rPr>
          <w:rFonts w:ascii="Arial" w:eastAsia="Times New Roman" w:hAnsi="Arial" w:cs="Arial"/>
          <w:lang w:val="en-GB"/>
        </w:rPr>
        <w:t xml:space="preserve"> and promoting their acceptance in the community.</w:t>
      </w:r>
    </w:p>
    <w:p w14:paraId="43B1017E" w14:textId="2412D362" w:rsidR="001B3153" w:rsidRPr="00C62FBA" w:rsidRDefault="000E3453" w:rsidP="000E3453">
      <w:pPr>
        <w:spacing w:after="120" w:line="240" w:lineRule="auto"/>
        <w:jc w:val="both"/>
        <w:rPr>
          <w:rFonts w:ascii="Arial" w:eastAsia="Times New Roman" w:hAnsi="Arial" w:cs="Arial"/>
          <w:lang w:val="en-GB"/>
        </w:rPr>
      </w:pPr>
      <w:r w:rsidRPr="00C62FBA">
        <w:rPr>
          <w:rFonts w:ascii="Arial" w:eastAsia="Times New Roman" w:hAnsi="Arial" w:cs="Arial"/>
          <w:lang w:val="en-GB"/>
        </w:rPr>
        <w:t>Due to the lack of intersectoral cooperation, many services are not properly recogn</w:t>
      </w:r>
      <w:r w:rsidR="005676FF" w:rsidRPr="00C62FBA">
        <w:rPr>
          <w:rFonts w:ascii="Arial" w:eastAsia="Times New Roman" w:hAnsi="Arial" w:cs="Arial"/>
          <w:lang w:val="en-GB"/>
        </w:rPr>
        <w:t>ised</w:t>
      </w:r>
      <w:r w:rsidRPr="00C62FBA">
        <w:rPr>
          <w:rFonts w:ascii="Arial" w:eastAsia="Times New Roman" w:hAnsi="Arial" w:cs="Arial"/>
          <w:lang w:val="en-GB"/>
        </w:rPr>
        <w:t xml:space="preserve"> within the system</w:t>
      </w:r>
      <w:r w:rsidR="00364597" w:rsidRPr="00C62FBA">
        <w:rPr>
          <w:rFonts w:ascii="Arial" w:eastAsia="Times New Roman" w:hAnsi="Arial" w:cs="Arial"/>
          <w:lang w:val="en-GB"/>
        </w:rPr>
        <w:t>.</w:t>
      </w:r>
      <w:r w:rsidR="00364597" w:rsidRPr="00C62FBA">
        <w:rPr>
          <w:rFonts w:ascii="Arial" w:eastAsia="Times New Roman" w:hAnsi="Arial" w:cs="Arial"/>
          <w:vertAlign w:val="superscript"/>
          <w:lang w:val="en-GB"/>
        </w:rPr>
        <w:footnoteReference w:id="87"/>
      </w:r>
      <w:r w:rsidR="00364597" w:rsidRPr="00C62FBA">
        <w:rPr>
          <w:rFonts w:ascii="Arial" w:eastAsia="Times New Roman" w:hAnsi="Arial" w:cs="Arial"/>
          <w:lang w:val="en-GB"/>
        </w:rPr>
        <w:t xml:space="preserve"> </w:t>
      </w:r>
      <w:r w:rsidRPr="00C62FBA">
        <w:rPr>
          <w:rFonts w:ascii="Arial" w:eastAsia="Times New Roman" w:hAnsi="Arial" w:cs="Arial"/>
          <w:i/>
          <w:lang w:val="en-GB"/>
        </w:rPr>
        <w:t>The Roadmap</w:t>
      </w:r>
      <w:r w:rsidRPr="00C62FBA">
        <w:rPr>
          <w:rFonts w:ascii="Arial" w:eastAsia="Times New Roman" w:hAnsi="Arial" w:cs="Arial"/>
          <w:lang w:val="en-GB"/>
        </w:rPr>
        <w:t xml:space="preserve"> recommends developing a comprehensive funding framework for intersectoral services that requires service providers to align with standards and requirements prescribed in different sectors</w:t>
      </w:r>
      <w:r w:rsidR="001B3153" w:rsidRPr="00C62FBA">
        <w:rPr>
          <w:rFonts w:ascii="Arial" w:eastAsia="Times New Roman" w:hAnsi="Arial" w:cs="Arial"/>
          <w:lang w:val="en-GB"/>
        </w:rPr>
        <w:t>.</w:t>
      </w:r>
      <w:r w:rsidR="001B3153" w:rsidRPr="00C62FBA">
        <w:rPr>
          <w:rFonts w:ascii="Arial" w:eastAsia="Times New Roman" w:hAnsi="Arial" w:cs="Arial"/>
          <w:vertAlign w:val="superscript"/>
          <w:lang w:val="en-GB"/>
        </w:rPr>
        <w:footnoteReference w:id="88"/>
      </w:r>
    </w:p>
    <w:p w14:paraId="46E44EC7" w14:textId="238D2B5E" w:rsidR="007C47E5" w:rsidRPr="00C62FBA" w:rsidRDefault="000E3453" w:rsidP="0021070B">
      <w:pPr>
        <w:spacing w:after="120" w:line="240" w:lineRule="auto"/>
        <w:jc w:val="both"/>
        <w:rPr>
          <w:rFonts w:ascii="Arial" w:eastAsia="Times New Roman" w:hAnsi="Arial" w:cs="Arial"/>
          <w:color w:val="000000"/>
          <w:lang w:val="en-GB"/>
        </w:rPr>
      </w:pPr>
      <w:r w:rsidRPr="00C62FBA">
        <w:rPr>
          <w:rFonts w:ascii="Arial" w:eastAsia="Times New Roman" w:hAnsi="Arial" w:cs="Arial"/>
          <w:color w:val="000000"/>
          <w:lang w:val="en-GB" w:eastAsia="uz-Cyrl-UZ"/>
        </w:rPr>
        <w:t xml:space="preserve">Day care </w:t>
      </w:r>
      <w:r w:rsidR="00381B7A" w:rsidRPr="00C62FBA">
        <w:rPr>
          <w:rFonts w:ascii="Arial" w:eastAsia="Times New Roman" w:hAnsi="Arial" w:cs="Arial"/>
          <w:color w:val="000000"/>
          <w:lang w:val="en-GB" w:eastAsia="uz-Cyrl-UZ"/>
        </w:rPr>
        <w:t>centre</w:t>
      </w:r>
      <w:r w:rsidRPr="00C62FBA">
        <w:rPr>
          <w:rFonts w:ascii="Arial" w:eastAsia="Times New Roman" w:hAnsi="Arial" w:cs="Arial"/>
          <w:color w:val="000000"/>
          <w:lang w:val="en-GB" w:eastAsia="uz-Cyrl-UZ"/>
        </w:rPr>
        <w:t xml:space="preserve">s for children and youth with disabilities provide not only daily care but also health and education services. However, the connection with sectors outside of social and child protection is not established, making program compatibility a challenge. The activities of day care </w:t>
      </w:r>
      <w:r w:rsidR="00381B7A" w:rsidRPr="00C62FBA">
        <w:rPr>
          <w:rFonts w:ascii="Arial" w:eastAsia="Times New Roman" w:hAnsi="Arial" w:cs="Arial"/>
          <w:color w:val="000000"/>
          <w:lang w:val="en-GB" w:eastAsia="uz-Cyrl-UZ"/>
        </w:rPr>
        <w:t>centre</w:t>
      </w:r>
      <w:r w:rsidRPr="00C62FBA">
        <w:rPr>
          <w:rFonts w:ascii="Arial" w:eastAsia="Times New Roman" w:hAnsi="Arial" w:cs="Arial"/>
          <w:color w:val="000000"/>
          <w:lang w:val="en-GB" w:eastAsia="uz-Cyrl-UZ"/>
        </w:rPr>
        <w:t>s require detailed and specific regulation, as they offer a range of services that extend beyond basic day care and relate to multiple sectors</w:t>
      </w:r>
      <w:r w:rsidR="00787919" w:rsidRPr="00C62FBA">
        <w:rPr>
          <w:rFonts w:ascii="Arial" w:eastAsia="Times New Roman" w:hAnsi="Arial" w:cs="Arial"/>
          <w:color w:val="000000"/>
          <w:lang w:val="en-GB"/>
        </w:rPr>
        <w:t>.</w:t>
      </w:r>
      <w:r w:rsidR="007C47E5" w:rsidRPr="00C62FBA">
        <w:rPr>
          <w:rStyle w:val="FootnoteReference"/>
          <w:rFonts w:ascii="Arial" w:eastAsia="Times New Roman" w:hAnsi="Arial" w:cs="Arial"/>
          <w:color w:val="000000"/>
          <w:lang w:val="en-GB"/>
        </w:rPr>
        <w:footnoteReference w:id="89"/>
      </w:r>
      <w:r w:rsidR="00787919" w:rsidRPr="00C62FBA">
        <w:rPr>
          <w:rFonts w:ascii="Arial" w:eastAsia="Times New Roman" w:hAnsi="Arial" w:cs="Arial"/>
          <w:color w:val="000000"/>
          <w:lang w:val="en-GB"/>
        </w:rPr>
        <w:t xml:space="preserve"> </w:t>
      </w:r>
      <w:r w:rsidRPr="00C62FBA">
        <w:rPr>
          <w:rFonts w:ascii="Arial" w:eastAsia="Times New Roman" w:hAnsi="Arial" w:cs="Arial"/>
          <w:color w:val="000000"/>
          <w:lang w:val="en-GB"/>
        </w:rPr>
        <w:t xml:space="preserve">Previous analyses highlight the role of day care </w:t>
      </w:r>
      <w:r w:rsidR="00381B7A" w:rsidRPr="00C62FBA">
        <w:rPr>
          <w:rFonts w:ascii="Arial" w:eastAsia="Times New Roman" w:hAnsi="Arial" w:cs="Arial"/>
          <w:color w:val="000000"/>
          <w:lang w:val="en-GB"/>
        </w:rPr>
        <w:t>centre</w:t>
      </w:r>
      <w:r w:rsidRPr="00C62FBA">
        <w:rPr>
          <w:rFonts w:ascii="Arial" w:eastAsia="Times New Roman" w:hAnsi="Arial" w:cs="Arial"/>
          <w:color w:val="000000"/>
          <w:lang w:val="en-GB"/>
        </w:rPr>
        <w:t xml:space="preserve">s in supporting inclusive education, recommending greater connection with schools and preschools, establishing integrated services with employment services focused on youth with disabilities, and linking with health </w:t>
      </w:r>
      <w:r w:rsidR="00381B7A" w:rsidRPr="00C62FBA">
        <w:rPr>
          <w:rFonts w:ascii="Arial" w:eastAsia="Times New Roman" w:hAnsi="Arial" w:cs="Arial"/>
          <w:color w:val="000000"/>
          <w:lang w:val="en-GB"/>
        </w:rPr>
        <w:t>centre</w:t>
      </w:r>
      <w:r w:rsidRPr="00C62FBA">
        <w:rPr>
          <w:rFonts w:ascii="Arial" w:eastAsia="Times New Roman" w:hAnsi="Arial" w:cs="Arial"/>
          <w:color w:val="000000"/>
          <w:lang w:val="en-GB"/>
        </w:rPr>
        <w:t xml:space="preserve">s for better rehabilitation </w:t>
      </w:r>
      <w:r w:rsidR="00C62FBA" w:rsidRPr="00C62FBA">
        <w:rPr>
          <w:rFonts w:ascii="Arial" w:eastAsia="Times New Roman" w:hAnsi="Arial" w:cs="Arial"/>
          <w:color w:val="000000"/>
          <w:lang w:val="en-GB"/>
        </w:rPr>
        <w:t>programmes</w:t>
      </w:r>
      <w:r w:rsidR="007C47E5" w:rsidRPr="00C62FBA">
        <w:rPr>
          <w:rFonts w:ascii="Arial" w:eastAsia="Times New Roman" w:hAnsi="Arial" w:cs="Arial"/>
          <w:lang w:val="en-GB"/>
        </w:rPr>
        <w:t xml:space="preserve">. </w:t>
      </w:r>
      <w:r w:rsidR="007C47E5" w:rsidRPr="00C62FBA">
        <w:rPr>
          <w:rFonts w:ascii="Arial" w:eastAsia="Times New Roman" w:hAnsi="Arial" w:cs="Arial"/>
          <w:color w:val="000000"/>
          <w:vertAlign w:val="superscript"/>
          <w:lang w:val="en-GB"/>
        </w:rPr>
        <w:footnoteReference w:id="90"/>
      </w:r>
      <w:r w:rsidR="007C47E5" w:rsidRPr="00C62FBA">
        <w:rPr>
          <w:rFonts w:ascii="Arial" w:eastAsia="Times New Roman" w:hAnsi="Arial" w:cs="Arial"/>
          <w:color w:val="000000"/>
          <w:lang w:val="en-GB"/>
        </w:rPr>
        <w:t xml:space="preserve"> </w:t>
      </w:r>
    </w:p>
    <w:p w14:paraId="0BD6D1FC" w14:textId="2DE519BB" w:rsidR="000E3453" w:rsidRPr="00C62FBA" w:rsidRDefault="000E3453" w:rsidP="000E3453">
      <w:pPr>
        <w:spacing w:after="120" w:line="240" w:lineRule="auto"/>
        <w:jc w:val="both"/>
        <w:rPr>
          <w:rFonts w:ascii="Arial" w:eastAsia="Times New Roman" w:hAnsi="Arial" w:cs="Arial"/>
          <w:lang w:val="en-GB"/>
        </w:rPr>
      </w:pPr>
      <w:r w:rsidRPr="00C62FBA">
        <w:rPr>
          <w:rFonts w:ascii="Arial" w:eastAsia="Times New Roman" w:hAnsi="Arial" w:cs="Arial"/>
          <w:lang w:val="en-GB"/>
        </w:rPr>
        <w:t>From 2021,</w:t>
      </w:r>
      <w:r w:rsidR="004441DB" w:rsidRPr="00C62FBA">
        <w:rPr>
          <w:rFonts w:ascii="Arial" w:eastAsia="Times New Roman" w:hAnsi="Arial" w:cs="Arial"/>
          <w:lang w:val="en-GB"/>
        </w:rPr>
        <w:t xml:space="preserve"> </w:t>
      </w:r>
      <w:r w:rsidRPr="00C62FBA">
        <w:rPr>
          <w:rFonts w:ascii="Arial" w:eastAsia="Times New Roman" w:hAnsi="Arial" w:cs="Arial"/>
          <w:lang w:val="en-GB"/>
        </w:rPr>
        <w:t xml:space="preserve">through a project by MESI and MLSW with UNICEF support, day care </w:t>
      </w:r>
      <w:r w:rsidR="00381B7A" w:rsidRPr="00C62FBA">
        <w:rPr>
          <w:rFonts w:ascii="Arial" w:eastAsia="Times New Roman" w:hAnsi="Arial" w:cs="Arial"/>
          <w:lang w:val="en-GB"/>
        </w:rPr>
        <w:t>centre</w:t>
      </w:r>
      <w:r w:rsidRPr="00C62FBA">
        <w:rPr>
          <w:rFonts w:ascii="Arial" w:eastAsia="Times New Roman" w:hAnsi="Arial" w:cs="Arial"/>
          <w:lang w:val="en-GB"/>
        </w:rPr>
        <w:t xml:space="preserve">s improved </w:t>
      </w:r>
      <w:r w:rsidR="006621F4" w:rsidRPr="00C62FBA">
        <w:rPr>
          <w:rFonts w:ascii="Arial" w:eastAsia="Times New Roman" w:hAnsi="Arial" w:cs="Arial"/>
          <w:lang w:val="en-GB"/>
        </w:rPr>
        <w:t>collaboration</w:t>
      </w:r>
      <w:r w:rsidRPr="00C62FBA">
        <w:rPr>
          <w:rFonts w:ascii="Arial" w:eastAsia="Times New Roman" w:hAnsi="Arial" w:cs="Arial"/>
          <w:lang w:val="en-GB"/>
        </w:rPr>
        <w:t xml:space="preserve"> with kindergartens and primary schools to align support goals and work plans with children across these sectors. Initially piloted in Pljevlja, Kotor, and Golubovci, the project expanded to nearly all municipalities with day care </w:t>
      </w:r>
      <w:r w:rsidR="00381B7A" w:rsidRPr="00C62FBA">
        <w:rPr>
          <w:rFonts w:ascii="Arial" w:eastAsia="Times New Roman" w:hAnsi="Arial" w:cs="Arial"/>
          <w:lang w:val="en-GB"/>
        </w:rPr>
        <w:t>centre</w:t>
      </w:r>
      <w:r w:rsidRPr="00C62FBA">
        <w:rPr>
          <w:rFonts w:ascii="Arial" w:eastAsia="Times New Roman" w:hAnsi="Arial" w:cs="Arial"/>
          <w:lang w:val="en-GB"/>
        </w:rPr>
        <w:t xml:space="preserve">s in Montenegro. While certain municipalities maintained this </w:t>
      </w:r>
      <w:r w:rsidR="006621F4" w:rsidRPr="00C62FBA">
        <w:rPr>
          <w:rFonts w:ascii="Arial" w:eastAsia="Times New Roman" w:hAnsi="Arial" w:cs="Arial"/>
          <w:lang w:val="en-GB"/>
        </w:rPr>
        <w:t>collaboration</w:t>
      </w:r>
      <w:r w:rsidRPr="00C62FBA">
        <w:rPr>
          <w:rFonts w:ascii="Arial" w:eastAsia="Times New Roman" w:hAnsi="Arial" w:cs="Arial"/>
          <w:lang w:val="en-GB"/>
        </w:rPr>
        <w:t xml:space="preserve"> in 2023, the majority did not. Without establishing a new operational framework, there is apprehension regarding the long-term viability of the pilot project. Investments in these </w:t>
      </w:r>
      <w:r w:rsidR="00381B7A" w:rsidRPr="00C62FBA">
        <w:rPr>
          <w:rFonts w:ascii="Arial" w:eastAsia="Times New Roman" w:hAnsi="Arial" w:cs="Arial"/>
          <w:lang w:val="en-GB"/>
        </w:rPr>
        <w:t>centre</w:t>
      </w:r>
      <w:r w:rsidRPr="00C62FBA">
        <w:rPr>
          <w:rFonts w:ascii="Arial" w:eastAsia="Times New Roman" w:hAnsi="Arial" w:cs="Arial"/>
          <w:lang w:val="en-GB"/>
        </w:rPr>
        <w:t>s and funding from state and municipal budgets are crucial for ensuring the</w:t>
      </w:r>
      <w:r w:rsidR="004441DB" w:rsidRPr="00C62FBA">
        <w:rPr>
          <w:rFonts w:ascii="Arial" w:eastAsia="Times New Roman" w:hAnsi="Arial" w:cs="Arial"/>
          <w:lang w:val="en-GB"/>
        </w:rPr>
        <w:t>ir services</w:t>
      </w:r>
      <w:r w:rsidR="00276D99" w:rsidRPr="00C62FBA">
        <w:rPr>
          <w:rFonts w:ascii="Arial" w:eastAsia="Times New Roman" w:hAnsi="Arial" w:cs="Arial"/>
          <w:lang w:val="en-GB"/>
        </w:rPr>
        <w:t>’</w:t>
      </w:r>
      <w:r w:rsidR="004441DB" w:rsidRPr="00C62FBA">
        <w:rPr>
          <w:rFonts w:ascii="Arial" w:eastAsia="Times New Roman" w:hAnsi="Arial" w:cs="Arial"/>
          <w:lang w:val="en-GB"/>
        </w:rPr>
        <w:t xml:space="preserve"> sustainability and potential expansion</w:t>
      </w:r>
      <w:r w:rsidRPr="00C62FBA">
        <w:rPr>
          <w:rFonts w:ascii="Arial" w:eastAsia="Times New Roman" w:hAnsi="Arial" w:cs="Arial"/>
          <w:lang w:val="en-GB"/>
        </w:rPr>
        <w:t>.</w:t>
      </w:r>
    </w:p>
    <w:p w14:paraId="27C897DE" w14:textId="3CC0E3D4" w:rsidR="00952785" w:rsidRPr="00C62FBA" w:rsidRDefault="000E3453" w:rsidP="000E3453">
      <w:pPr>
        <w:spacing w:after="120" w:line="240" w:lineRule="auto"/>
        <w:jc w:val="both"/>
        <w:rPr>
          <w:rFonts w:ascii="Arial" w:eastAsia="Times New Roman" w:hAnsi="Arial" w:cs="Arial"/>
          <w:lang w:val="en-GB"/>
        </w:rPr>
      </w:pPr>
      <w:r w:rsidRPr="00C62FBA">
        <w:rPr>
          <w:rFonts w:ascii="Arial" w:eastAsia="Times New Roman" w:hAnsi="Arial" w:cs="Arial"/>
          <w:lang w:val="en-GB"/>
        </w:rPr>
        <w:t xml:space="preserve">The needs of users in day care </w:t>
      </w:r>
      <w:r w:rsidR="00381B7A" w:rsidRPr="00C62FBA">
        <w:rPr>
          <w:rFonts w:ascii="Arial" w:eastAsia="Times New Roman" w:hAnsi="Arial" w:cs="Arial"/>
          <w:lang w:val="en-GB"/>
        </w:rPr>
        <w:t>centre</w:t>
      </w:r>
      <w:r w:rsidRPr="00C62FBA">
        <w:rPr>
          <w:rFonts w:ascii="Arial" w:eastAsia="Times New Roman" w:hAnsi="Arial" w:cs="Arial"/>
          <w:lang w:val="en-GB"/>
        </w:rPr>
        <w:t xml:space="preserve">s include not only planned daily care activities but also support for motor development, i.e. habilitation, and rehabilitation, provided by physiotherapists and occupational therapists licensed in health services. Day care </w:t>
      </w:r>
      <w:r w:rsidR="00381B7A" w:rsidRPr="00C62FBA">
        <w:rPr>
          <w:rFonts w:ascii="Arial" w:eastAsia="Times New Roman" w:hAnsi="Arial" w:cs="Arial"/>
          <w:lang w:val="en-GB"/>
        </w:rPr>
        <w:t>centre</w:t>
      </w:r>
      <w:r w:rsidRPr="00C62FBA">
        <w:rPr>
          <w:rFonts w:ascii="Arial" w:eastAsia="Times New Roman" w:hAnsi="Arial" w:cs="Arial"/>
          <w:lang w:val="en-GB"/>
        </w:rPr>
        <w:t>s also employ special educators and speech therapists to support cognitive and speech-language development. Nurses are also employed as associates due to the high number of users with epilepsy and other health issues</w:t>
      </w:r>
      <w:r w:rsidR="00952785" w:rsidRPr="00C62FBA">
        <w:rPr>
          <w:rFonts w:ascii="Arial" w:eastAsia="Times New Roman" w:hAnsi="Arial" w:cs="Arial"/>
          <w:lang w:val="en-GB"/>
        </w:rPr>
        <w:t>.</w:t>
      </w:r>
    </w:p>
    <w:p w14:paraId="70A7F4A3" w14:textId="1355F36C" w:rsidR="000E3453" w:rsidRPr="00C62FBA" w:rsidRDefault="000E3453" w:rsidP="000E3453">
      <w:pPr>
        <w:spacing w:after="120" w:line="240" w:lineRule="auto"/>
        <w:jc w:val="both"/>
        <w:rPr>
          <w:rFonts w:ascii="Arial" w:eastAsia="Times New Roman" w:hAnsi="Arial" w:cs="Arial"/>
          <w:lang w:val="en-GB"/>
        </w:rPr>
      </w:pPr>
      <w:r w:rsidRPr="00C62FBA">
        <w:rPr>
          <w:rFonts w:ascii="Arial" w:eastAsia="Times New Roman" w:hAnsi="Arial" w:cs="Arial"/>
          <w:lang w:val="en-GB"/>
        </w:rPr>
        <w:t xml:space="preserve">Currently, local governments, as the founders, finance the day </w:t>
      </w:r>
      <w:r w:rsidR="00381B7A" w:rsidRPr="00C62FBA">
        <w:rPr>
          <w:rFonts w:ascii="Arial" w:eastAsia="Times New Roman" w:hAnsi="Arial" w:cs="Arial"/>
          <w:lang w:val="en-GB"/>
        </w:rPr>
        <w:t>centre</w:t>
      </w:r>
      <w:r w:rsidRPr="00C62FBA">
        <w:rPr>
          <w:rFonts w:ascii="Arial" w:eastAsia="Times New Roman" w:hAnsi="Arial" w:cs="Arial"/>
          <w:lang w:val="en-GB"/>
        </w:rPr>
        <w:t xml:space="preserve">s, providing salaries and part of the costs, while the Ministry of </w:t>
      </w:r>
      <w:r w:rsidR="005676FF" w:rsidRPr="00C62FBA">
        <w:rPr>
          <w:rFonts w:ascii="Arial" w:eastAsia="Times New Roman" w:hAnsi="Arial" w:cs="Arial"/>
          <w:lang w:val="en-GB"/>
        </w:rPr>
        <w:t>Labour</w:t>
      </w:r>
      <w:r w:rsidRPr="00C62FBA">
        <w:rPr>
          <w:rFonts w:ascii="Arial" w:eastAsia="Times New Roman" w:hAnsi="Arial" w:cs="Arial"/>
          <w:lang w:val="en-GB"/>
        </w:rPr>
        <w:t xml:space="preserve"> and Social Welfare contributes €250 per month per user. It is necessary for the Ministry of Health and the Ministry of Education, Science, and Innovation to also participate in funding these services, particularly for those provided beyond day care. </w:t>
      </w:r>
    </w:p>
    <w:p w14:paraId="5039E2FD" w14:textId="5CD7E895" w:rsidR="00952785" w:rsidRPr="00C62FBA" w:rsidRDefault="000E3453" w:rsidP="000E3453">
      <w:pPr>
        <w:spacing w:after="120" w:line="240" w:lineRule="auto"/>
        <w:jc w:val="both"/>
        <w:rPr>
          <w:rFonts w:ascii="Arial" w:eastAsia="Times New Roman" w:hAnsi="Arial" w:cs="Arial"/>
          <w:lang w:val="en-GB"/>
        </w:rPr>
      </w:pPr>
      <w:r w:rsidRPr="00C62FBA">
        <w:rPr>
          <w:rFonts w:ascii="Arial" w:eastAsia="Times New Roman" w:hAnsi="Arial" w:cs="Arial"/>
          <w:lang w:val="en-GB"/>
        </w:rPr>
        <w:t>The Ministry of Health should fund medical staff, while the Ministry of Education should fund staff who support children</w:t>
      </w:r>
      <w:r w:rsidR="00276D99" w:rsidRPr="00C62FBA">
        <w:rPr>
          <w:rFonts w:ascii="Arial" w:eastAsia="Times New Roman" w:hAnsi="Arial" w:cs="Arial"/>
          <w:lang w:val="en-GB"/>
        </w:rPr>
        <w:t>’</w:t>
      </w:r>
      <w:r w:rsidRPr="00C62FBA">
        <w:rPr>
          <w:rFonts w:ascii="Arial" w:eastAsia="Times New Roman" w:hAnsi="Arial" w:cs="Arial"/>
          <w:lang w:val="en-GB"/>
        </w:rPr>
        <w:t>s education</w:t>
      </w:r>
      <w:r w:rsidR="00952785" w:rsidRPr="00C62FBA">
        <w:rPr>
          <w:rFonts w:ascii="Arial" w:eastAsia="Times New Roman" w:hAnsi="Arial" w:cs="Arial"/>
          <w:lang w:val="en-GB"/>
        </w:rPr>
        <w:t>.</w:t>
      </w:r>
    </w:p>
    <w:p w14:paraId="7DD3104F" w14:textId="041DBAEF" w:rsidR="000E3453" w:rsidRPr="00C62FBA" w:rsidRDefault="004441DB" w:rsidP="000E3453">
      <w:pPr>
        <w:pStyle w:val="TableParagraph"/>
        <w:spacing w:after="120"/>
        <w:ind w:left="0" w:right="97"/>
        <w:jc w:val="both"/>
        <w:rPr>
          <w:rFonts w:ascii="Arial" w:hAnsi="Arial" w:cs="Arial"/>
          <w:lang w:val="en-GB"/>
        </w:rPr>
      </w:pPr>
      <w:r w:rsidRPr="00C62FBA">
        <w:rPr>
          <w:rFonts w:ascii="Arial" w:eastAsia="Times New Roman" w:hAnsi="Arial" w:cs="Arial"/>
          <w:color w:val="000000"/>
          <w:lang w:val="en-GB"/>
        </w:rPr>
        <w:t>Early intervention services should be developed in collaboration with the health and education sectors</w:t>
      </w:r>
      <w:r w:rsidR="000E3453" w:rsidRPr="00C62FBA">
        <w:rPr>
          <w:rFonts w:ascii="Arial" w:eastAsia="Times New Roman" w:hAnsi="Arial" w:cs="Arial"/>
          <w:color w:val="000000"/>
          <w:lang w:val="en-GB"/>
        </w:rPr>
        <w:t xml:space="preserve">. In the health sector, important initiatives include developing early detection and early intervention </w:t>
      </w:r>
      <w:r w:rsidR="00C62FBA" w:rsidRPr="00C62FBA">
        <w:rPr>
          <w:rFonts w:ascii="Arial" w:eastAsia="Times New Roman" w:hAnsi="Arial" w:cs="Arial"/>
          <w:color w:val="000000"/>
          <w:lang w:val="en-GB"/>
        </w:rPr>
        <w:t>programmes</w:t>
      </w:r>
      <w:r w:rsidR="000E3453" w:rsidRPr="00C62FBA">
        <w:rPr>
          <w:rFonts w:ascii="Arial" w:eastAsia="Times New Roman" w:hAnsi="Arial" w:cs="Arial"/>
          <w:color w:val="000000"/>
          <w:lang w:val="en-GB"/>
        </w:rPr>
        <w:t xml:space="preserve"> for children with developmental disabilities, establishing an Early Childhood Development </w:t>
      </w:r>
      <w:r w:rsidR="00381B7A" w:rsidRPr="00C62FBA">
        <w:rPr>
          <w:rFonts w:ascii="Arial" w:eastAsia="Times New Roman" w:hAnsi="Arial" w:cs="Arial"/>
          <w:color w:val="000000"/>
          <w:lang w:val="en-GB"/>
        </w:rPr>
        <w:t>Centre</w:t>
      </w:r>
      <w:r w:rsidR="000E3453" w:rsidRPr="00C62FBA">
        <w:rPr>
          <w:rFonts w:ascii="Arial" w:eastAsia="Times New Roman" w:hAnsi="Arial" w:cs="Arial"/>
          <w:color w:val="000000"/>
          <w:lang w:val="en-GB"/>
        </w:rPr>
        <w:t xml:space="preserve"> instead of a </w:t>
      </w:r>
      <w:r w:rsidR="00381B7A" w:rsidRPr="00C62FBA">
        <w:rPr>
          <w:rFonts w:ascii="Arial" w:eastAsia="Times New Roman" w:hAnsi="Arial" w:cs="Arial"/>
          <w:color w:val="000000"/>
          <w:lang w:val="en-GB"/>
        </w:rPr>
        <w:t>Centre</w:t>
      </w:r>
      <w:r w:rsidR="000E3453" w:rsidRPr="00C62FBA">
        <w:rPr>
          <w:rFonts w:ascii="Arial" w:eastAsia="Times New Roman" w:hAnsi="Arial" w:cs="Arial"/>
          <w:color w:val="000000"/>
          <w:lang w:val="en-GB"/>
        </w:rPr>
        <w:t xml:space="preserve"> for Autism, creating Childhood Development </w:t>
      </w:r>
      <w:r w:rsidR="00381B7A" w:rsidRPr="00C62FBA">
        <w:rPr>
          <w:rFonts w:ascii="Arial" w:eastAsia="Times New Roman" w:hAnsi="Arial" w:cs="Arial"/>
          <w:color w:val="000000"/>
          <w:lang w:val="en-GB"/>
        </w:rPr>
        <w:t>Centre</w:t>
      </w:r>
      <w:r w:rsidR="000E3453" w:rsidRPr="00C62FBA">
        <w:rPr>
          <w:rFonts w:ascii="Arial" w:eastAsia="Times New Roman" w:hAnsi="Arial" w:cs="Arial"/>
          <w:color w:val="000000"/>
          <w:lang w:val="en-GB"/>
        </w:rPr>
        <w:t xml:space="preserve">s within all Primary Healthcare </w:t>
      </w:r>
      <w:r w:rsidR="00381B7A" w:rsidRPr="00C62FBA">
        <w:rPr>
          <w:rFonts w:ascii="Arial" w:eastAsia="Times New Roman" w:hAnsi="Arial" w:cs="Arial"/>
          <w:color w:val="000000"/>
          <w:lang w:val="en-GB"/>
        </w:rPr>
        <w:t>Centre</w:t>
      </w:r>
      <w:r w:rsidR="000E3453" w:rsidRPr="00C62FBA">
        <w:rPr>
          <w:rFonts w:ascii="Arial" w:eastAsia="Times New Roman" w:hAnsi="Arial" w:cs="Arial"/>
          <w:color w:val="000000"/>
          <w:lang w:val="en-GB"/>
        </w:rPr>
        <w:t xml:space="preserve">s, setting up home visiting services, providing </w:t>
      </w:r>
      <w:r w:rsidR="000E3453" w:rsidRPr="00C62FBA">
        <w:rPr>
          <w:rFonts w:ascii="Arial" w:eastAsia="Times New Roman" w:hAnsi="Arial" w:cs="Arial"/>
          <w:color w:val="000000"/>
          <w:lang w:val="en-GB"/>
        </w:rPr>
        <w:lastRenderedPageBreak/>
        <w:t xml:space="preserve">psychosocial support for people with disabilities and parents of children with developmental difficulties, and establishing child psychiatric care </w:t>
      </w:r>
      <w:r w:rsidR="00C62FBA" w:rsidRPr="00C62FBA">
        <w:rPr>
          <w:rFonts w:ascii="Arial" w:eastAsia="Times New Roman" w:hAnsi="Arial" w:cs="Arial"/>
          <w:color w:val="000000"/>
          <w:lang w:val="en-GB"/>
        </w:rPr>
        <w:t>programmes</w:t>
      </w:r>
      <w:r w:rsidR="000E3453" w:rsidRPr="00C62FBA">
        <w:rPr>
          <w:rFonts w:ascii="Arial" w:eastAsia="Times New Roman" w:hAnsi="Arial" w:cs="Arial"/>
          <w:color w:val="000000"/>
          <w:lang w:val="en-GB"/>
        </w:rPr>
        <w:t xml:space="preserve"> in Montenegro. At the end of 2023, the Early Childhood Development Strategy was adopted</w:t>
      </w:r>
      <w:r w:rsidR="00EB4D4E" w:rsidRPr="00C62FBA">
        <w:rPr>
          <w:rStyle w:val="FootnoteReference"/>
          <w:rFonts w:ascii="Arial" w:hAnsi="Arial" w:cs="Arial"/>
          <w:lang w:val="en-GB"/>
        </w:rPr>
        <w:footnoteReference w:id="91"/>
      </w:r>
      <w:r w:rsidR="00EB4D4E" w:rsidRPr="00C62FBA">
        <w:rPr>
          <w:rFonts w:ascii="Arial" w:hAnsi="Arial" w:cs="Arial"/>
          <w:lang w:val="en-GB"/>
        </w:rPr>
        <w:t xml:space="preserve">, </w:t>
      </w:r>
      <w:r w:rsidR="000E3453" w:rsidRPr="00C62FBA">
        <w:rPr>
          <w:rFonts w:ascii="Arial" w:hAnsi="Arial" w:cs="Arial"/>
          <w:lang w:val="en-GB"/>
        </w:rPr>
        <w:t xml:space="preserve">which calls for: an analysis and plan for integrating day care </w:t>
      </w:r>
      <w:r w:rsidR="00381B7A" w:rsidRPr="00C62FBA">
        <w:rPr>
          <w:rFonts w:ascii="Arial" w:hAnsi="Arial" w:cs="Arial"/>
          <w:lang w:val="en-GB"/>
        </w:rPr>
        <w:t>centre</w:t>
      </w:r>
      <w:r w:rsidR="000E3453" w:rsidRPr="00C62FBA">
        <w:rPr>
          <w:rFonts w:ascii="Arial" w:hAnsi="Arial" w:cs="Arial"/>
          <w:lang w:val="en-GB"/>
        </w:rPr>
        <w:t xml:space="preserve">s into the early intervention and early childhood development support system, introducing integrated intensive support services for families in a home environment, defining and aligning cooperation protocols and instruments, and delineating the roles and responsibilities among key multisectoral actors in early intervention at pilot locations, including representatives of parents of children with developmental delays and </w:t>
      </w:r>
      <w:r w:rsidR="006B3E43" w:rsidRPr="00C62FBA">
        <w:rPr>
          <w:rFonts w:ascii="Arial" w:hAnsi="Arial" w:cs="Arial"/>
          <w:lang w:val="en-GB"/>
        </w:rPr>
        <w:t>disabilities</w:t>
      </w:r>
      <w:r w:rsidR="000E3453" w:rsidRPr="00C62FBA">
        <w:rPr>
          <w:rFonts w:ascii="Arial" w:hAnsi="Arial" w:cs="Arial"/>
          <w:lang w:val="en-GB"/>
        </w:rPr>
        <w:t>.</w:t>
      </w:r>
    </w:p>
    <w:p w14:paraId="11BC2315" w14:textId="17FDC885" w:rsidR="007C47E5" w:rsidRPr="00C62FBA" w:rsidRDefault="000E3453" w:rsidP="000E3453">
      <w:pPr>
        <w:pStyle w:val="TableParagraph"/>
        <w:spacing w:after="120"/>
        <w:ind w:left="0" w:right="97"/>
        <w:jc w:val="both"/>
        <w:rPr>
          <w:rFonts w:ascii="Arial" w:hAnsi="Arial" w:cs="Arial"/>
          <w:lang w:val="en-GB"/>
        </w:rPr>
      </w:pPr>
      <w:r w:rsidRPr="00C62FBA">
        <w:rPr>
          <w:rFonts w:ascii="Arial" w:hAnsi="Arial" w:cs="Arial"/>
          <w:lang w:val="en-GB"/>
        </w:rPr>
        <w:t>According to the</w:t>
      </w:r>
      <w:r w:rsidR="00381B7A" w:rsidRPr="00C62FBA">
        <w:rPr>
          <w:rFonts w:ascii="Arial" w:hAnsi="Arial" w:cs="Arial"/>
          <w:lang w:val="en-GB"/>
        </w:rPr>
        <w:t xml:space="preserve"> </w:t>
      </w:r>
      <w:r w:rsidRPr="00C62FBA">
        <w:rPr>
          <w:rFonts w:ascii="Arial" w:hAnsi="Arial" w:cs="Arial"/>
          <w:lang w:val="en-GB"/>
        </w:rPr>
        <w:t>Situation Analysis of Early Childhood Intervention (ECI)</w:t>
      </w:r>
      <w:r w:rsidR="007C47E5" w:rsidRPr="00C62FBA">
        <w:rPr>
          <w:rStyle w:val="FootnoteReference"/>
          <w:rFonts w:ascii="Arial" w:hAnsi="Arial" w:cs="Arial"/>
          <w:lang w:val="en-GB"/>
        </w:rPr>
        <w:footnoteReference w:id="92"/>
      </w:r>
      <w:r w:rsidR="007C47E5" w:rsidRPr="00C62FBA">
        <w:rPr>
          <w:rFonts w:ascii="Arial" w:hAnsi="Arial" w:cs="Arial"/>
          <w:lang w:val="en-GB"/>
        </w:rPr>
        <w:t xml:space="preserve"> </w:t>
      </w:r>
      <w:r w:rsidRPr="00C62FBA">
        <w:rPr>
          <w:rFonts w:ascii="Arial" w:hAnsi="Arial" w:cs="Arial"/>
          <w:lang w:val="en-GB"/>
        </w:rPr>
        <w:t>in Montenegro, most services are in the developmental stage, transitioning from a medical model to modern early intervention services. This means that services in Montenegro often start from traditional rehabilitation services but also use some basic concepts/elements of modern early intervention such as developmental screening, comprehensive developmental assessment, individual</w:t>
      </w:r>
      <w:r w:rsidR="005676FF" w:rsidRPr="00C62FBA">
        <w:rPr>
          <w:rFonts w:ascii="Arial" w:hAnsi="Arial" w:cs="Arial"/>
          <w:lang w:val="en-GB"/>
        </w:rPr>
        <w:t>ised</w:t>
      </w:r>
      <w:r w:rsidRPr="00C62FBA">
        <w:rPr>
          <w:rFonts w:ascii="Arial" w:hAnsi="Arial" w:cs="Arial"/>
          <w:lang w:val="en-GB"/>
        </w:rPr>
        <w:t xml:space="preserve"> family service plans, and family-oriented services in the child</w:t>
      </w:r>
      <w:r w:rsidR="00276D99" w:rsidRPr="00C62FBA">
        <w:rPr>
          <w:rFonts w:ascii="Arial" w:hAnsi="Arial" w:cs="Arial"/>
          <w:lang w:val="en-GB"/>
        </w:rPr>
        <w:t>’</w:t>
      </w:r>
      <w:r w:rsidRPr="00C62FBA">
        <w:rPr>
          <w:rFonts w:ascii="Arial" w:hAnsi="Arial" w:cs="Arial"/>
          <w:lang w:val="en-GB"/>
        </w:rPr>
        <w:t xml:space="preserve">s natural environment – at home, in a day care </w:t>
      </w:r>
      <w:r w:rsidR="00381B7A" w:rsidRPr="00C62FBA">
        <w:rPr>
          <w:rFonts w:ascii="Arial" w:hAnsi="Arial" w:cs="Arial"/>
          <w:lang w:val="en-GB"/>
        </w:rPr>
        <w:t>centre</w:t>
      </w:r>
      <w:r w:rsidRPr="00C62FBA">
        <w:rPr>
          <w:rFonts w:ascii="Arial" w:hAnsi="Arial" w:cs="Arial"/>
          <w:lang w:val="en-GB"/>
        </w:rPr>
        <w:t>, or preschool</w:t>
      </w:r>
      <w:r w:rsidR="007C47E5" w:rsidRPr="00C62FBA">
        <w:rPr>
          <w:rFonts w:ascii="Arial" w:hAnsi="Arial" w:cs="Arial"/>
          <w:lang w:val="en-GB"/>
        </w:rPr>
        <w:t xml:space="preserve">. </w:t>
      </w:r>
    </w:p>
    <w:p w14:paraId="3F910E57" w14:textId="4A9C9FE0" w:rsidR="000E3453" w:rsidRPr="00C62FBA" w:rsidRDefault="000E3453" w:rsidP="000E3453">
      <w:pPr>
        <w:spacing w:after="120" w:line="240" w:lineRule="auto"/>
        <w:jc w:val="both"/>
        <w:rPr>
          <w:rFonts w:ascii="Arial" w:eastAsia="Times New Roman" w:hAnsi="Arial" w:cs="Arial"/>
          <w:lang w:val="en-GB"/>
        </w:rPr>
      </w:pPr>
      <w:r w:rsidRPr="00C62FBA">
        <w:rPr>
          <w:rFonts w:ascii="Arial" w:eastAsia="Times New Roman" w:hAnsi="Arial" w:cs="Arial"/>
          <w:lang w:val="en-GB"/>
        </w:rPr>
        <w:t xml:space="preserve">At the end of 2023, the Ministry of Health adopted the Early Childhood Development Strategy, which plans joint activities among the health, social and child protection, and education sectors to support early childhood development. </w:t>
      </w:r>
    </w:p>
    <w:p w14:paraId="3A9FDC8C" w14:textId="3C39DB5D" w:rsidR="000E3453" w:rsidRPr="00C62FBA" w:rsidRDefault="000E3453" w:rsidP="000E3453">
      <w:pPr>
        <w:spacing w:after="120" w:line="240" w:lineRule="auto"/>
        <w:jc w:val="both"/>
        <w:rPr>
          <w:rFonts w:ascii="Arial" w:eastAsia="Times New Roman" w:hAnsi="Arial" w:cs="Arial"/>
          <w:lang w:val="en-GB"/>
        </w:rPr>
      </w:pPr>
      <w:r w:rsidRPr="00C62FBA">
        <w:rPr>
          <w:rFonts w:ascii="Arial" w:eastAsia="Times New Roman" w:hAnsi="Arial" w:cs="Arial"/>
          <w:lang w:val="en-GB"/>
        </w:rPr>
        <w:t xml:space="preserve">The strategy proposes improving the role of day care </w:t>
      </w:r>
      <w:r w:rsidR="006B3E43" w:rsidRPr="00C62FBA">
        <w:rPr>
          <w:rFonts w:ascii="Arial" w:eastAsia="Times New Roman" w:hAnsi="Arial" w:cs="Arial"/>
          <w:lang w:val="en-GB"/>
        </w:rPr>
        <w:t>services</w:t>
      </w:r>
      <w:r w:rsidRPr="00C62FBA">
        <w:rPr>
          <w:rFonts w:ascii="Arial" w:eastAsia="Times New Roman" w:hAnsi="Arial" w:cs="Arial"/>
          <w:lang w:val="en-GB"/>
        </w:rPr>
        <w:t xml:space="preserve"> for children with developmental disabilities to provide additional support for the child</w:t>
      </w:r>
      <w:r w:rsidR="00276D99" w:rsidRPr="00C62FBA">
        <w:rPr>
          <w:rFonts w:ascii="Arial" w:eastAsia="Times New Roman" w:hAnsi="Arial" w:cs="Arial"/>
          <w:lang w:val="en-GB"/>
        </w:rPr>
        <w:t>’</w:t>
      </w:r>
      <w:r w:rsidRPr="00C62FBA">
        <w:rPr>
          <w:rFonts w:ascii="Arial" w:eastAsia="Times New Roman" w:hAnsi="Arial" w:cs="Arial"/>
          <w:lang w:val="en-GB"/>
        </w:rPr>
        <w:t xml:space="preserve">s holistic development, </w:t>
      </w:r>
      <w:r w:rsidR="004441DB" w:rsidRPr="00C62FBA">
        <w:rPr>
          <w:rFonts w:ascii="Arial" w:eastAsia="Times New Roman" w:hAnsi="Arial" w:cs="Arial"/>
          <w:lang w:val="en-GB"/>
        </w:rPr>
        <w:t xml:space="preserve">and </w:t>
      </w:r>
      <w:r w:rsidRPr="00C62FBA">
        <w:rPr>
          <w:rFonts w:ascii="Arial" w:eastAsia="Times New Roman" w:hAnsi="Arial" w:cs="Arial"/>
          <w:lang w:val="en-GB"/>
        </w:rPr>
        <w:t>to be recogn</w:t>
      </w:r>
      <w:r w:rsidR="005676FF" w:rsidRPr="00C62FBA">
        <w:rPr>
          <w:rFonts w:ascii="Arial" w:eastAsia="Times New Roman" w:hAnsi="Arial" w:cs="Arial"/>
          <w:lang w:val="en-GB"/>
        </w:rPr>
        <w:t>ised</w:t>
      </w:r>
      <w:r w:rsidRPr="00C62FBA">
        <w:rPr>
          <w:rFonts w:ascii="Arial" w:eastAsia="Times New Roman" w:hAnsi="Arial" w:cs="Arial"/>
          <w:lang w:val="en-GB"/>
        </w:rPr>
        <w:t xml:space="preserve"> in laws governing health, social and child protection, and education.</w:t>
      </w:r>
    </w:p>
    <w:p w14:paraId="66F15200" w14:textId="687FC56D" w:rsidR="006B121C" w:rsidRPr="00C62FBA" w:rsidRDefault="000E3453" w:rsidP="000E3453">
      <w:pPr>
        <w:spacing w:after="120" w:line="240" w:lineRule="auto"/>
        <w:jc w:val="both"/>
        <w:rPr>
          <w:rFonts w:ascii="Arial" w:hAnsi="Arial" w:cs="Arial"/>
          <w:lang w:val="en-GB"/>
        </w:rPr>
      </w:pPr>
      <w:r w:rsidRPr="00C62FBA">
        <w:rPr>
          <w:rFonts w:ascii="Arial" w:eastAsia="Times New Roman" w:hAnsi="Arial" w:cs="Arial"/>
          <w:lang w:val="en-GB"/>
        </w:rPr>
        <w:t xml:space="preserve">One activity in this strategy is: preparing an analysis and creating a plan for integrating day </w:t>
      </w:r>
      <w:r w:rsidR="00381B7A" w:rsidRPr="00C62FBA">
        <w:rPr>
          <w:rFonts w:ascii="Arial" w:eastAsia="Times New Roman" w:hAnsi="Arial" w:cs="Arial"/>
          <w:lang w:val="en-GB"/>
        </w:rPr>
        <w:t>centre</w:t>
      </w:r>
      <w:r w:rsidRPr="00C62FBA">
        <w:rPr>
          <w:rFonts w:ascii="Arial" w:eastAsia="Times New Roman" w:hAnsi="Arial" w:cs="Arial"/>
          <w:lang w:val="en-GB"/>
        </w:rPr>
        <w:t xml:space="preserve">s into the early intervention and early childhood development support system, with a result indicator of: </w:t>
      </w:r>
      <w:r w:rsidR="004441DB" w:rsidRPr="00C62FBA">
        <w:rPr>
          <w:rFonts w:ascii="Arial" w:eastAsia="Times New Roman" w:hAnsi="Arial" w:cs="Arial"/>
          <w:lang w:val="en-GB"/>
        </w:rPr>
        <w:t xml:space="preserve">the </w:t>
      </w:r>
      <w:r w:rsidRPr="00C62FBA">
        <w:rPr>
          <w:rFonts w:ascii="Arial" w:eastAsia="Times New Roman" w:hAnsi="Arial" w:cs="Arial"/>
          <w:lang w:val="en-GB"/>
        </w:rPr>
        <w:t xml:space="preserve">existence of precise guidelines on how to integrate the resources of day care </w:t>
      </w:r>
      <w:r w:rsidR="00381B7A" w:rsidRPr="00C62FBA">
        <w:rPr>
          <w:rFonts w:ascii="Arial" w:eastAsia="Times New Roman" w:hAnsi="Arial" w:cs="Arial"/>
          <w:lang w:val="en-GB"/>
        </w:rPr>
        <w:t>centre</w:t>
      </w:r>
      <w:r w:rsidRPr="00C62FBA">
        <w:rPr>
          <w:rFonts w:ascii="Arial" w:eastAsia="Times New Roman" w:hAnsi="Arial" w:cs="Arial"/>
          <w:lang w:val="en-GB"/>
        </w:rPr>
        <w:t xml:space="preserve">s into the early childhood development system in terms of personnel and </w:t>
      </w:r>
      <w:r w:rsidR="00381B7A" w:rsidRPr="00C62FBA">
        <w:rPr>
          <w:rFonts w:ascii="Arial" w:eastAsia="Times New Roman" w:hAnsi="Arial" w:cs="Arial"/>
          <w:lang w:val="en-GB"/>
        </w:rPr>
        <w:t>organisations</w:t>
      </w:r>
      <w:r w:rsidR="006B121C" w:rsidRPr="00C62FBA">
        <w:rPr>
          <w:rFonts w:ascii="Arial" w:hAnsi="Arial" w:cs="Arial"/>
          <w:lang w:val="en-GB"/>
        </w:rPr>
        <w:t>.</w:t>
      </w:r>
    </w:p>
    <w:p w14:paraId="7C8D1FFC" w14:textId="49E35D15" w:rsidR="000E3453" w:rsidRPr="00C62FBA" w:rsidRDefault="000E3453" w:rsidP="000E3453">
      <w:pPr>
        <w:spacing w:after="120" w:line="240" w:lineRule="auto"/>
        <w:jc w:val="both"/>
        <w:rPr>
          <w:rFonts w:ascii="Arial" w:hAnsi="Arial" w:cs="Arial"/>
          <w:lang w:val="en-GB"/>
        </w:rPr>
      </w:pPr>
      <w:r w:rsidRPr="00C62FBA">
        <w:rPr>
          <w:rFonts w:ascii="Arial" w:hAnsi="Arial" w:cs="Arial"/>
          <w:lang w:val="en-GB"/>
        </w:rPr>
        <w:t xml:space="preserve">Through </w:t>
      </w:r>
      <w:r w:rsidR="006621F4" w:rsidRPr="00C62FBA">
        <w:rPr>
          <w:rFonts w:ascii="Arial" w:hAnsi="Arial" w:cs="Arial"/>
          <w:lang w:val="en-GB"/>
        </w:rPr>
        <w:t>collaboration</w:t>
      </w:r>
      <w:r w:rsidRPr="00C62FBA">
        <w:rPr>
          <w:rFonts w:ascii="Arial" w:hAnsi="Arial" w:cs="Arial"/>
          <w:lang w:val="en-GB"/>
        </w:rPr>
        <w:t xml:space="preserve"> between UNICEF, the Ministry of Health, the Ministry of Education, the Ministry of </w:t>
      </w:r>
      <w:r w:rsidR="005676FF" w:rsidRPr="00C62FBA">
        <w:rPr>
          <w:rFonts w:ascii="Arial" w:hAnsi="Arial" w:cs="Arial"/>
          <w:lang w:val="en-GB"/>
        </w:rPr>
        <w:t>Labour</w:t>
      </w:r>
      <w:r w:rsidRPr="00C62FBA">
        <w:rPr>
          <w:rFonts w:ascii="Arial" w:hAnsi="Arial" w:cs="Arial"/>
          <w:lang w:val="en-GB"/>
        </w:rPr>
        <w:t xml:space="preserve"> and Social Welfare, and with EU support, developmental monitoring/screening and modern transdisciplinary, family-oriented early intervention services were piloted in two municipalities, Kotor and Bijelo Polje, in 2023. The pilot included mapping services in the two municipalities, strengthening professional capacities in developmental monitoring/screening, and the implementation of family-oriented early intervention, producing a Guide on Early Intervention (submitted to the Ministry of Health for adoption), and accrediting the training program by the Institute for Social and Child Protection.</w:t>
      </w:r>
    </w:p>
    <w:p w14:paraId="3A6BE3E9" w14:textId="209DB4CE" w:rsidR="007C47E5" w:rsidRPr="00C62FBA" w:rsidRDefault="000E3453" w:rsidP="000E3453">
      <w:pPr>
        <w:spacing w:after="120" w:line="240" w:lineRule="auto"/>
        <w:jc w:val="both"/>
        <w:rPr>
          <w:rFonts w:ascii="Arial" w:eastAsia="Times New Roman" w:hAnsi="Arial" w:cs="Arial"/>
          <w:lang w:val="en-GB"/>
        </w:rPr>
      </w:pPr>
      <w:r w:rsidRPr="00C62FBA">
        <w:rPr>
          <w:rFonts w:ascii="Arial" w:hAnsi="Arial" w:cs="Arial"/>
          <w:lang w:val="en-GB"/>
        </w:rPr>
        <w:t xml:space="preserve">Among the multisectoral </w:t>
      </w:r>
      <w:r w:rsidR="00C62FBA" w:rsidRPr="00C62FBA">
        <w:rPr>
          <w:rFonts w:ascii="Arial" w:hAnsi="Arial" w:cs="Arial"/>
          <w:lang w:val="en-GB"/>
        </w:rPr>
        <w:t>programmes</w:t>
      </w:r>
      <w:r w:rsidRPr="00C62FBA">
        <w:rPr>
          <w:rFonts w:ascii="Arial" w:hAnsi="Arial" w:cs="Arial"/>
          <w:lang w:val="en-GB"/>
        </w:rPr>
        <w:t xml:space="preserve"> that were piloted is the </w:t>
      </w:r>
      <w:r w:rsidRPr="00C62FBA">
        <w:rPr>
          <w:rFonts w:ascii="Arial" w:hAnsi="Arial" w:cs="Arial"/>
          <w:i/>
          <w:lang w:val="en-GB"/>
        </w:rPr>
        <w:t>Caring Families</w:t>
      </w:r>
      <w:r w:rsidRPr="00C62FBA">
        <w:rPr>
          <w:rFonts w:ascii="Arial" w:hAnsi="Arial" w:cs="Arial"/>
          <w:lang w:val="en-GB"/>
        </w:rPr>
        <w:t xml:space="preserve"> program for parents of children aged 2 to 9, implemented in Montenegro since early 2018 with UNICEF support. During the program, parents are taught non-violent discipline techniques which, combined with improved instruction giving and the establishment of rules and routines, reduce </w:t>
      </w:r>
      <w:r w:rsidR="006B3E43" w:rsidRPr="00C62FBA">
        <w:rPr>
          <w:rFonts w:ascii="Arial" w:hAnsi="Arial" w:cs="Arial"/>
          <w:lang w:val="en-GB"/>
        </w:rPr>
        <w:t>behaviours</w:t>
      </w:r>
      <w:r w:rsidRPr="00C62FBA">
        <w:rPr>
          <w:rFonts w:ascii="Arial" w:hAnsi="Arial" w:cs="Arial"/>
          <w:lang w:val="en-GB"/>
        </w:rPr>
        <w:t xml:space="preserve"> that usually lead to conflict by creating more predictable and safer conditions for children. Based on the analysis of the program</w:t>
      </w:r>
      <w:r w:rsidR="00276D99" w:rsidRPr="00C62FBA">
        <w:rPr>
          <w:rFonts w:ascii="Arial" w:hAnsi="Arial" w:cs="Arial"/>
          <w:lang w:val="en-GB"/>
        </w:rPr>
        <w:t>’</w:t>
      </w:r>
      <w:r w:rsidRPr="00C62FBA">
        <w:rPr>
          <w:rFonts w:ascii="Arial" w:hAnsi="Arial" w:cs="Arial"/>
          <w:lang w:val="en-GB"/>
        </w:rPr>
        <w:t>s effectiveness, its scale-up is proposed. There is also a recogn</w:t>
      </w:r>
      <w:r w:rsidR="005676FF" w:rsidRPr="00C62FBA">
        <w:rPr>
          <w:rFonts w:ascii="Arial" w:hAnsi="Arial" w:cs="Arial"/>
          <w:lang w:val="en-GB"/>
        </w:rPr>
        <w:t>ised</w:t>
      </w:r>
      <w:r w:rsidRPr="00C62FBA">
        <w:rPr>
          <w:rFonts w:ascii="Arial" w:hAnsi="Arial" w:cs="Arial"/>
          <w:lang w:val="en-GB"/>
        </w:rPr>
        <w:t xml:space="preserve"> need to organ</w:t>
      </w:r>
      <w:r w:rsidR="00C62FBA" w:rsidRPr="00C62FBA">
        <w:rPr>
          <w:rFonts w:ascii="Arial" w:hAnsi="Arial" w:cs="Arial"/>
          <w:lang w:val="en-GB"/>
        </w:rPr>
        <w:t>ise</w:t>
      </w:r>
      <w:r w:rsidRPr="00C62FBA">
        <w:rPr>
          <w:rFonts w:ascii="Arial" w:hAnsi="Arial" w:cs="Arial"/>
          <w:lang w:val="en-GB"/>
        </w:rPr>
        <w:t xml:space="preserve"> this program for parents of children with developmental disabilities and RE children to develop parenting capacities and skills. Starting in 2024, the Institute for Social and Child Protection will also participate in implementing this program</w:t>
      </w:r>
      <w:r w:rsidR="007C47E5" w:rsidRPr="00C62FBA">
        <w:rPr>
          <w:rFonts w:ascii="Arial" w:eastAsia="Times New Roman" w:hAnsi="Arial" w:cs="Arial"/>
          <w:lang w:val="en-GB"/>
        </w:rPr>
        <w:t>.</w:t>
      </w:r>
    </w:p>
    <w:p w14:paraId="23F375BB" w14:textId="59E3DED6" w:rsidR="000E3453" w:rsidRPr="00C62FBA" w:rsidRDefault="000E3453" w:rsidP="000E3453">
      <w:pPr>
        <w:spacing w:after="120" w:line="240" w:lineRule="auto"/>
        <w:jc w:val="both"/>
        <w:rPr>
          <w:rFonts w:ascii="Arial" w:eastAsia="Times New Roman" w:hAnsi="Arial" w:cs="Arial"/>
          <w:lang w:val="en-GB"/>
        </w:rPr>
      </w:pPr>
      <w:r w:rsidRPr="00C62FBA">
        <w:rPr>
          <w:rFonts w:ascii="Arial" w:eastAsia="Times New Roman" w:hAnsi="Arial" w:cs="Arial"/>
          <w:bCs/>
          <w:lang w:val="en-GB"/>
        </w:rPr>
        <w:lastRenderedPageBreak/>
        <w:t>Support for parents of children with developmental challenges</w:t>
      </w:r>
      <w:r w:rsidR="00952CD1" w:rsidRPr="00C62FBA">
        <w:rPr>
          <w:rFonts w:ascii="Arial" w:eastAsia="Times New Roman" w:hAnsi="Arial" w:cs="Arial"/>
          <w:lang w:val="en-GB"/>
        </w:rPr>
        <w:t xml:space="preserve"> </w:t>
      </w:r>
      <w:r w:rsidRPr="00C62FBA">
        <w:rPr>
          <w:rFonts w:ascii="Arial" w:eastAsia="Times New Roman" w:hAnsi="Arial" w:cs="Arial"/>
          <w:lang w:val="en-GB"/>
        </w:rPr>
        <w:t xml:space="preserve">from the moment a risk is identified in infants is lacking. Parents often lack adequate information or receive conflicting information about early childhood development, milestones, and strategies to promote optimal child development. </w:t>
      </w:r>
      <w:r w:rsidR="006B3E43" w:rsidRPr="00C62FBA">
        <w:rPr>
          <w:rFonts w:ascii="Arial" w:eastAsia="Times New Roman" w:hAnsi="Arial" w:cs="Arial"/>
          <w:lang w:val="en-GB"/>
        </w:rPr>
        <w:t>Collaboration</w:t>
      </w:r>
      <w:r w:rsidRPr="00C62FBA">
        <w:rPr>
          <w:rFonts w:ascii="Arial" w:eastAsia="Times New Roman" w:hAnsi="Arial" w:cs="Arial"/>
          <w:lang w:val="en-GB"/>
        </w:rPr>
        <w:t xml:space="preserve"> between institutions and parents/guardians to create optimal conditions for each child</w:t>
      </w:r>
      <w:r w:rsidR="00276D99" w:rsidRPr="00C62FBA">
        <w:rPr>
          <w:rFonts w:ascii="Arial" w:eastAsia="Times New Roman" w:hAnsi="Arial" w:cs="Arial"/>
          <w:lang w:val="en-GB"/>
        </w:rPr>
        <w:t>’</w:t>
      </w:r>
      <w:r w:rsidRPr="00C62FBA">
        <w:rPr>
          <w:rFonts w:ascii="Arial" w:eastAsia="Times New Roman" w:hAnsi="Arial" w:cs="Arial"/>
          <w:lang w:val="en-GB"/>
        </w:rPr>
        <w:t>s development is missing. Early parental support should be provided through multisectoral efforts, involving coordinated services across health, social services, and education sectors, as well as engagement with NGOs, local governments, and the media. Parents need to receive psychosocial support to embrace their child</w:t>
      </w:r>
      <w:r w:rsidR="00276D99" w:rsidRPr="00C62FBA">
        <w:rPr>
          <w:rFonts w:ascii="Arial" w:eastAsia="Times New Roman" w:hAnsi="Arial" w:cs="Arial"/>
          <w:lang w:val="en-GB"/>
        </w:rPr>
        <w:t>’</w:t>
      </w:r>
      <w:r w:rsidRPr="00C62FBA">
        <w:rPr>
          <w:rFonts w:ascii="Arial" w:eastAsia="Times New Roman" w:hAnsi="Arial" w:cs="Arial"/>
          <w:lang w:val="en-GB"/>
        </w:rPr>
        <w:t>s situation and facilitate their development and integration into community life.</w:t>
      </w:r>
    </w:p>
    <w:p w14:paraId="58133CFB" w14:textId="4EB6032C" w:rsidR="007C47E5" w:rsidRPr="00C62FBA" w:rsidRDefault="000E3453" w:rsidP="000E3453">
      <w:pPr>
        <w:spacing w:after="120" w:line="240" w:lineRule="auto"/>
        <w:jc w:val="both"/>
        <w:rPr>
          <w:rFonts w:ascii="Arial" w:eastAsia="Times New Roman" w:hAnsi="Arial" w:cs="Arial"/>
          <w:color w:val="000000"/>
          <w:lang w:val="en-GB"/>
        </w:rPr>
      </w:pPr>
      <w:r w:rsidRPr="00C62FBA">
        <w:rPr>
          <w:rFonts w:ascii="Arial" w:eastAsia="Times New Roman" w:hAnsi="Arial" w:cs="Arial"/>
          <w:lang w:val="en-GB"/>
        </w:rPr>
        <w:t>In the education sector, various documents, research, and strategies highlight the development of inclusive education, learning support services, and organizing day/extended stays in schools, especially for primary school children with developmental difficulties, as particularly important prerequisites for deinsti</w:t>
      </w:r>
      <w:r w:rsidR="00381B7A" w:rsidRPr="00C62FBA">
        <w:rPr>
          <w:rFonts w:ascii="Arial" w:eastAsia="Times New Roman" w:hAnsi="Arial" w:cs="Arial"/>
          <w:lang w:val="en-GB"/>
        </w:rPr>
        <w:t>tutionalisation</w:t>
      </w:r>
      <w:r w:rsidR="007C47E5" w:rsidRPr="00C62FBA">
        <w:rPr>
          <w:rFonts w:ascii="Arial" w:eastAsia="Times New Roman" w:hAnsi="Arial" w:cs="Arial"/>
          <w:color w:val="000000"/>
          <w:lang w:val="en-GB"/>
        </w:rPr>
        <w:t xml:space="preserve">. </w:t>
      </w:r>
    </w:p>
    <w:p w14:paraId="17DE3173" w14:textId="4A740886" w:rsidR="000E3453" w:rsidRPr="00C62FBA" w:rsidRDefault="000E3453" w:rsidP="000E3453">
      <w:pPr>
        <w:spacing w:after="120" w:line="240" w:lineRule="auto"/>
        <w:jc w:val="both"/>
        <w:rPr>
          <w:rFonts w:ascii="Arial" w:eastAsia="Times New Roman" w:hAnsi="Arial" w:cs="Arial"/>
          <w:lang w:val="en-GB"/>
        </w:rPr>
      </w:pPr>
      <w:r w:rsidRPr="00C62FBA">
        <w:rPr>
          <w:rFonts w:ascii="Arial" w:eastAsia="Times New Roman" w:hAnsi="Arial" w:cs="Arial"/>
          <w:lang w:val="en-GB"/>
        </w:rPr>
        <w:t xml:space="preserve">In </w:t>
      </w:r>
      <w:r w:rsidR="006621F4" w:rsidRPr="00C62FBA">
        <w:rPr>
          <w:rFonts w:ascii="Arial" w:eastAsia="Times New Roman" w:hAnsi="Arial" w:cs="Arial"/>
          <w:lang w:val="en-GB"/>
        </w:rPr>
        <w:t>collaboration</w:t>
      </w:r>
      <w:r w:rsidRPr="00C62FBA">
        <w:rPr>
          <w:rFonts w:ascii="Arial" w:eastAsia="Times New Roman" w:hAnsi="Arial" w:cs="Arial"/>
          <w:lang w:val="en-GB"/>
        </w:rPr>
        <w:t xml:space="preserve"> with the </w:t>
      </w:r>
      <w:r w:rsidR="00E13B75" w:rsidRPr="00C62FBA">
        <w:rPr>
          <w:rFonts w:ascii="Arial" w:eastAsia="Times New Roman" w:hAnsi="Arial" w:cs="Arial"/>
          <w:lang w:val="en-GB"/>
        </w:rPr>
        <w:t xml:space="preserve">Ministry of Labour, Employment and Social Dialogue and </w:t>
      </w:r>
      <w:r w:rsidRPr="00C62FBA">
        <w:rPr>
          <w:rFonts w:ascii="Arial" w:eastAsia="Times New Roman" w:hAnsi="Arial" w:cs="Arial"/>
          <w:lang w:val="en-GB"/>
        </w:rPr>
        <w:t>Employment Agency, it is especially important to</w:t>
      </w:r>
      <w:r w:rsidR="00E13B75" w:rsidRPr="00C62FBA">
        <w:rPr>
          <w:rFonts w:ascii="Arial" w:eastAsia="Times New Roman" w:hAnsi="Arial" w:cs="Arial"/>
          <w:lang w:val="en-GB"/>
        </w:rPr>
        <w:t xml:space="preserve"> mention the</w:t>
      </w:r>
      <w:r w:rsidRPr="00C62FBA">
        <w:rPr>
          <w:rFonts w:ascii="Arial" w:eastAsia="Times New Roman" w:hAnsi="Arial" w:cs="Arial"/>
          <w:lang w:val="en-GB"/>
        </w:rPr>
        <w:t xml:space="preserve"> </w:t>
      </w:r>
      <w:r w:rsidR="00E13B75" w:rsidRPr="00C62FBA">
        <w:rPr>
          <w:rFonts w:ascii="Arial" w:eastAsia="Times New Roman" w:hAnsi="Arial" w:cs="Arial"/>
          <w:lang w:val="en-GB"/>
        </w:rPr>
        <w:t>launch of the</w:t>
      </w:r>
      <w:r w:rsidRPr="00C62FBA">
        <w:rPr>
          <w:rFonts w:ascii="Arial" w:eastAsia="Times New Roman" w:hAnsi="Arial" w:cs="Arial"/>
          <w:lang w:val="en-GB"/>
        </w:rPr>
        <w:t xml:space="preserve"> employment support </w:t>
      </w:r>
      <w:r w:rsidR="00C62FBA" w:rsidRPr="00C62FBA">
        <w:rPr>
          <w:rFonts w:ascii="Arial" w:eastAsia="Times New Roman" w:hAnsi="Arial" w:cs="Arial"/>
          <w:lang w:val="en-GB"/>
        </w:rPr>
        <w:t>programmes</w:t>
      </w:r>
      <w:r w:rsidRPr="00C62FBA">
        <w:rPr>
          <w:rFonts w:ascii="Arial" w:eastAsia="Times New Roman" w:hAnsi="Arial" w:cs="Arial"/>
          <w:lang w:val="en-GB"/>
        </w:rPr>
        <w:t xml:space="preserve"> and market preparation for youth about to </w:t>
      </w:r>
      <w:r w:rsidR="00E13B75" w:rsidRPr="00C62FBA">
        <w:rPr>
          <w:rFonts w:ascii="Arial" w:eastAsia="Times New Roman" w:hAnsi="Arial" w:cs="Arial"/>
          <w:lang w:val="en-GB"/>
        </w:rPr>
        <w:t>leave</w:t>
      </w:r>
      <w:r w:rsidRPr="00C62FBA">
        <w:rPr>
          <w:rFonts w:ascii="Arial" w:eastAsia="Times New Roman" w:hAnsi="Arial" w:cs="Arial"/>
          <w:lang w:val="en-GB"/>
        </w:rPr>
        <w:t xml:space="preserve"> institutions like the PI </w:t>
      </w:r>
      <w:r w:rsidR="00C80400" w:rsidRPr="00C62FBA">
        <w:rPr>
          <w:rFonts w:ascii="Arial" w:eastAsia="Times New Roman" w:hAnsi="Arial" w:cs="Arial"/>
          <w:i/>
          <w:lang w:val="en-GB"/>
        </w:rPr>
        <w:t>“</w:t>
      </w:r>
      <w:r w:rsidRPr="00C62FBA">
        <w:rPr>
          <w:rFonts w:ascii="Arial" w:eastAsia="Times New Roman" w:hAnsi="Arial" w:cs="Arial"/>
          <w:i/>
          <w:lang w:val="en-GB"/>
        </w:rPr>
        <w:t>Ljubović</w:t>
      </w:r>
      <w:r w:rsidR="00C80400" w:rsidRPr="00C62FBA">
        <w:rPr>
          <w:rFonts w:ascii="Arial" w:eastAsia="Times New Roman" w:hAnsi="Arial" w:cs="Arial"/>
          <w:i/>
          <w:lang w:val="en-GB"/>
        </w:rPr>
        <w:t>”</w:t>
      </w:r>
      <w:r w:rsidRPr="00C62FBA">
        <w:rPr>
          <w:rFonts w:ascii="Arial" w:eastAsia="Times New Roman" w:hAnsi="Arial" w:cs="Arial"/>
          <w:lang w:val="en-GB"/>
        </w:rPr>
        <w:t xml:space="preserve"> </w:t>
      </w:r>
      <w:r w:rsidR="00B7366D" w:rsidRPr="00C62FBA">
        <w:rPr>
          <w:rFonts w:ascii="Arial" w:eastAsia="Times New Roman" w:hAnsi="Arial" w:cs="Arial"/>
          <w:lang w:val="en-GB"/>
        </w:rPr>
        <w:t xml:space="preserve">Centre </w:t>
      </w:r>
      <w:r w:rsidRPr="00C62FBA">
        <w:rPr>
          <w:rFonts w:ascii="Arial" w:eastAsia="Times New Roman" w:hAnsi="Arial" w:cs="Arial"/>
          <w:lang w:val="en-GB"/>
        </w:rPr>
        <w:t>and the PI Children</w:t>
      </w:r>
      <w:r w:rsidR="00276D99" w:rsidRPr="00C62FBA">
        <w:rPr>
          <w:rFonts w:ascii="Arial" w:eastAsia="Times New Roman" w:hAnsi="Arial" w:cs="Arial"/>
          <w:lang w:val="en-GB"/>
        </w:rPr>
        <w:t>’</w:t>
      </w:r>
      <w:r w:rsidRPr="00C62FBA">
        <w:rPr>
          <w:rFonts w:ascii="Arial" w:eastAsia="Times New Roman" w:hAnsi="Arial" w:cs="Arial"/>
          <w:lang w:val="en-GB"/>
        </w:rPr>
        <w:t xml:space="preserve">s Home </w:t>
      </w:r>
      <w:r w:rsidR="00C80400" w:rsidRPr="00C62FBA">
        <w:rPr>
          <w:rFonts w:ascii="Arial" w:eastAsia="Times New Roman" w:hAnsi="Arial" w:cs="Arial"/>
          <w:i/>
          <w:lang w:val="en-GB"/>
        </w:rPr>
        <w:t>“</w:t>
      </w:r>
      <w:r w:rsidRPr="00C62FBA">
        <w:rPr>
          <w:rFonts w:ascii="Arial" w:eastAsia="Times New Roman" w:hAnsi="Arial" w:cs="Arial"/>
          <w:i/>
          <w:lang w:val="en-GB"/>
        </w:rPr>
        <w:t>Mladost</w:t>
      </w:r>
      <w:r w:rsidR="00C80400" w:rsidRPr="00C62FBA">
        <w:rPr>
          <w:rFonts w:ascii="Arial" w:eastAsia="Times New Roman" w:hAnsi="Arial" w:cs="Arial"/>
          <w:i/>
          <w:lang w:val="en-GB"/>
        </w:rPr>
        <w:t>”</w:t>
      </w:r>
      <w:r w:rsidRPr="00C62FBA">
        <w:rPr>
          <w:rFonts w:ascii="Arial" w:eastAsia="Times New Roman" w:hAnsi="Arial" w:cs="Arial"/>
          <w:lang w:val="en-GB"/>
        </w:rPr>
        <w:t xml:space="preserve"> Bijela, as well as support for young people with disabilities.</w:t>
      </w:r>
    </w:p>
    <w:p w14:paraId="3E09102A" w14:textId="10C33B57" w:rsidR="000E3453" w:rsidRPr="00C62FBA" w:rsidRDefault="000E3453" w:rsidP="000E3453">
      <w:pPr>
        <w:spacing w:after="120" w:line="240" w:lineRule="auto"/>
        <w:jc w:val="both"/>
        <w:rPr>
          <w:rFonts w:ascii="Arial" w:eastAsia="Times New Roman" w:hAnsi="Arial" w:cs="Arial"/>
          <w:lang w:val="en-GB"/>
        </w:rPr>
      </w:pPr>
      <w:r w:rsidRPr="00C62FBA">
        <w:rPr>
          <w:rFonts w:ascii="Arial" w:eastAsia="Times New Roman" w:hAnsi="Arial" w:cs="Arial"/>
          <w:lang w:val="en-GB"/>
        </w:rPr>
        <w:t>The Government of Montenegro, with support from UNDP and the EU Delegation, is conducting an overall reform of the national disability assessment system to establish a fairer, more equitable, and simpler approach to monetary support and services for people with disabilities. This reform will introduce a new methodology for disability assessment based on the human rights model.</w:t>
      </w:r>
    </w:p>
    <w:p w14:paraId="32A2E05A" w14:textId="62FB57E0" w:rsidR="0093034A" w:rsidRPr="00C62FBA" w:rsidRDefault="000E3453" w:rsidP="000E3453">
      <w:pPr>
        <w:spacing w:after="120" w:line="240" w:lineRule="auto"/>
        <w:jc w:val="both"/>
        <w:rPr>
          <w:rFonts w:ascii="Arial" w:hAnsi="Arial" w:cs="Arial"/>
          <w:lang w:val="en-GB"/>
        </w:rPr>
      </w:pPr>
      <w:r w:rsidRPr="00C62FBA">
        <w:rPr>
          <w:rFonts w:ascii="Arial" w:eastAsia="Times New Roman" w:hAnsi="Arial" w:cs="Arial"/>
          <w:lang w:val="en-GB"/>
        </w:rPr>
        <w:t>Multisectoral issues also encompass patients undergoing long-term or extended treatment in healthcare facilities. The Special Hospital for Psychiatry</w:t>
      </w:r>
      <w:r w:rsidR="004441DB" w:rsidRPr="00C62FBA">
        <w:rPr>
          <w:rFonts w:ascii="Arial" w:eastAsia="Times New Roman" w:hAnsi="Arial" w:cs="Arial"/>
          <w:lang w:val="en-GB"/>
        </w:rPr>
        <w:t xml:space="preserve"> </w:t>
      </w:r>
      <w:r w:rsidR="00C80400" w:rsidRPr="00C62FBA">
        <w:rPr>
          <w:rFonts w:ascii="Arial" w:eastAsia="Times New Roman" w:hAnsi="Arial" w:cs="Arial"/>
          <w:lang w:val="en-GB"/>
        </w:rPr>
        <w:t>“</w:t>
      </w:r>
      <w:r w:rsidRPr="00C62FBA">
        <w:rPr>
          <w:rFonts w:ascii="Arial" w:eastAsia="Times New Roman" w:hAnsi="Arial" w:cs="Arial"/>
          <w:lang w:val="en-GB"/>
        </w:rPr>
        <w:t>Dobrota</w:t>
      </w:r>
      <w:r w:rsidR="00C80400" w:rsidRPr="00C62FBA">
        <w:rPr>
          <w:rFonts w:ascii="Arial" w:eastAsia="Times New Roman" w:hAnsi="Arial" w:cs="Arial"/>
          <w:lang w:val="en-GB"/>
        </w:rPr>
        <w:t>”</w:t>
      </w:r>
      <w:r w:rsidRPr="00C62FBA">
        <w:rPr>
          <w:rFonts w:ascii="Arial" w:eastAsia="Times New Roman" w:hAnsi="Arial" w:cs="Arial"/>
          <w:lang w:val="en-GB"/>
        </w:rPr>
        <w:t xml:space="preserve"> in Kotor has three extended treatment departments for comprehensive extended care for individuals with resistant psychotic disorders (schizophrenic, schizoaffective, affective) and adults with mental and intellectual disabilities. These departments primarily hospitalize older patients, including those with organic psychiatric disorders, dementia, amnestic and other cognitive disorders, and all psychiatric disorders where the patient refuses communication with specific primary healthcare in elderly homes. The extended treatment departments in this healthcare institution have a capacity of 122 patients. It is necessary for the </w:t>
      </w:r>
      <w:r w:rsidR="00381B7A" w:rsidRPr="00C62FBA">
        <w:rPr>
          <w:rFonts w:ascii="Arial" w:eastAsia="Times New Roman" w:hAnsi="Arial" w:cs="Arial"/>
          <w:lang w:val="en-GB"/>
        </w:rPr>
        <w:t>Centre</w:t>
      </w:r>
      <w:r w:rsidRPr="00C62FBA">
        <w:rPr>
          <w:rFonts w:ascii="Arial" w:eastAsia="Times New Roman" w:hAnsi="Arial" w:cs="Arial"/>
          <w:lang w:val="en-GB"/>
        </w:rPr>
        <w:t xml:space="preserve">s for Social Work to establish permanent cooperation with the Special Hospital for Psychiatry </w:t>
      </w:r>
      <w:r w:rsidR="00C80400" w:rsidRPr="00C62FBA">
        <w:rPr>
          <w:rFonts w:ascii="Arial" w:eastAsia="Times New Roman" w:hAnsi="Arial" w:cs="Arial"/>
          <w:lang w:val="en-GB"/>
        </w:rPr>
        <w:t>“</w:t>
      </w:r>
      <w:r w:rsidRPr="00C62FBA">
        <w:rPr>
          <w:rFonts w:ascii="Arial" w:eastAsia="Times New Roman" w:hAnsi="Arial" w:cs="Arial"/>
          <w:lang w:val="en-GB"/>
        </w:rPr>
        <w:t>Dobrota</w:t>
      </w:r>
      <w:r w:rsidR="00C80400" w:rsidRPr="00C62FBA">
        <w:rPr>
          <w:rFonts w:ascii="Arial" w:eastAsia="Times New Roman" w:hAnsi="Arial" w:cs="Arial"/>
          <w:lang w:val="en-GB"/>
        </w:rPr>
        <w:t>”</w:t>
      </w:r>
      <w:r w:rsidRPr="00C62FBA">
        <w:rPr>
          <w:rFonts w:ascii="Arial" w:eastAsia="Times New Roman" w:hAnsi="Arial" w:cs="Arial"/>
          <w:lang w:val="en-GB"/>
        </w:rPr>
        <w:t xml:space="preserve"> and develop a joint action model to provide timely and appropriate social and guardianship protection for patients</w:t>
      </w:r>
      <w:r w:rsidR="0093034A" w:rsidRPr="00C62FBA">
        <w:rPr>
          <w:rFonts w:ascii="Arial" w:hAnsi="Arial" w:cs="Arial"/>
          <w:lang w:val="en-GB"/>
        </w:rPr>
        <w:t>.</w:t>
      </w:r>
      <w:r w:rsidR="00E13B75" w:rsidRPr="00C62FBA">
        <w:rPr>
          <w:rFonts w:ascii="Arial" w:hAnsi="Arial" w:cs="Arial"/>
          <w:lang w:val="en-GB"/>
        </w:rPr>
        <w:t xml:space="preserve"> A particular problem is support after leaving a psychiatric institution, given that in practice there are cases where a person remains in the institution for even several years due to a lack of support in the family environment.</w:t>
      </w:r>
    </w:p>
    <w:p w14:paraId="071C7F9F" w14:textId="3E76E88E" w:rsidR="000E3453" w:rsidRPr="00C62FBA" w:rsidRDefault="00F500FE" w:rsidP="000E3453">
      <w:pPr>
        <w:spacing w:after="120" w:line="240" w:lineRule="auto"/>
        <w:jc w:val="both"/>
        <w:rPr>
          <w:rFonts w:ascii="Arial" w:hAnsi="Arial" w:cs="Arial"/>
          <w:shd w:val="clear" w:color="auto" w:fill="FFFFFF"/>
          <w:lang w:val="en-GB"/>
        </w:rPr>
      </w:pPr>
      <w:r w:rsidRPr="00C62FBA">
        <w:rPr>
          <w:rFonts w:ascii="Arial" w:eastAsia="Times New Roman" w:hAnsi="Arial" w:cs="Arial"/>
          <w:lang w:val="en-GB"/>
        </w:rPr>
        <w:t xml:space="preserve">Ministry of Labour, Employment and Social Dialogue will work on developing social entrepreneurship. </w:t>
      </w:r>
      <w:r w:rsidR="000E3453" w:rsidRPr="00C62FBA">
        <w:rPr>
          <w:rFonts w:ascii="Arial" w:hAnsi="Arial" w:cs="Arial"/>
          <w:shd w:val="clear" w:color="auto" w:fill="FFFFFF"/>
          <w:lang w:val="en-GB"/>
        </w:rPr>
        <w:t>Social entrepreneurship plays a crucial role in the deinsti</w:t>
      </w:r>
      <w:r w:rsidR="00381B7A" w:rsidRPr="00C62FBA">
        <w:rPr>
          <w:rFonts w:ascii="Arial" w:hAnsi="Arial" w:cs="Arial"/>
          <w:shd w:val="clear" w:color="auto" w:fill="FFFFFF"/>
          <w:lang w:val="en-GB"/>
        </w:rPr>
        <w:t>tutionalisation</w:t>
      </w:r>
      <w:r w:rsidR="000E3453" w:rsidRPr="00C62FBA">
        <w:rPr>
          <w:rFonts w:ascii="Arial" w:hAnsi="Arial" w:cs="Arial"/>
          <w:shd w:val="clear" w:color="auto" w:fill="FFFFFF"/>
          <w:lang w:val="en-GB"/>
        </w:rPr>
        <w:t xml:space="preserve"> process by providing alternative and inclusive solutions for young people and persons with disabilities who were placed in institutions or are at risk of insti</w:t>
      </w:r>
      <w:r w:rsidR="00381B7A" w:rsidRPr="00C62FBA">
        <w:rPr>
          <w:rFonts w:ascii="Arial" w:hAnsi="Arial" w:cs="Arial"/>
          <w:shd w:val="clear" w:color="auto" w:fill="FFFFFF"/>
          <w:lang w:val="en-GB"/>
        </w:rPr>
        <w:t>tutionalisation</w:t>
      </w:r>
      <w:r w:rsidR="000E3453" w:rsidRPr="00C62FBA">
        <w:rPr>
          <w:rFonts w:ascii="Arial" w:hAnsi="Arial" w:cs="Arial"/>
          <w:shd w:val="clear" w:color="auto" w:fill="FFFFFF"/>
          <w:lang w:val="en-GB"/>
        </w:rPr>
        <w:t>. Marginal</w:t>
      </w:r>
      <w:r w:rsidR="005676FF" w:rsidRPr="00C62FBA">
        <w:rPr>
          <w:rFonts w:ascii="Arial" w:hAnsi="Arial" w:cs="Arial"/>
          <w:shd w:val="clear" w:color="auto" w:fill="FFFFFF"/>
          <w:lang w:val="en-GB"/>
        </w:rPr>
        <w:t>ised</w:t>
      </w:r>
      <w:r w:rsidR="000E3453" w:rsidRPr="00C62FBA">
        <w:rPr>
          <w:rFonts w:ascii="Arial" w:hAnsi="Arial" w:cs="Arial"/>
          <w:shd w:val="clear" w:color="auto" w:fill="FFFFFF"/>
          <w:lang w:val="en-GB"/>
        </w:rPr>
        <w:t xml:space="preserve"> individuals or those at risk of social exclusion, including those leaving institutional care, often do not have the opportunity to find employment. Therefore, they lack the chance to acquire work skills, stable jobs, and social support, which are essential for their integration into the community. Social enterprises operate at the local level and aim to improve living conditions in communities. By supporting local development, social enterprises help create an environment more conducive to deinsti</w:t>
      </w:r>
      <w:r w:rsidR="00381B7A" w:rsidRPr="00C62FBA">
        <w:rPr>
          <w:rFonts w:ascii="Arial" w:hAnsi="Arial" w:cs="Arial"/>
          <w:shd w:val="clear" w:color="auto" w:fill="FFFFFF"/>
          <w:lang w:val="en-GB"/>
        </w:rPr>
        <w:t>tutionalisation</w:t>
      </w:r>
      <w:r w:rsidR="000E3453" w:rsidRPr="00C62FBA">
        <w:rPr>
          <w:rFonts w:ascii="Arial" w:hAnsi="Arial" w:cs="Arial"/>
          <w:shd w:val="clear" w:color="auto" w:fill="FFFFFF"/>
          <w:lang w:val="en-GB"/>
        </w:rPr>
        <w:t>, as individuals leaving institutions, and those at risk of insti</w:t>
      </w:r>
      <w:r w:rsidR="00381B7A" w:rsidRPr="00C62FBA">
        <w:rPr>
          <w:rFonts w:ascii="Arial" w:hAnsi="Arial" w:cs="Arial"/>
          <w:shd w:val="clear" w:color="auto" w:fill="FFFFFF"/>
          <w:lang w:val="en-GB"/>
        </w:rPr>
        <w:t>tutionalisation</w:t>
      </w:r>
      <w:r w:rsidR="000E3453" w:rsidRPr="00C62FBA">
        <w:rPr>
          <w:rFonts w:ascii="Arial" w:hAnsi="Arial" w:cs="Arial"/>
          <w:shd w:val="clear" w:color="auto" w:fill="FFFFFF"/>
          <w:lang w:val="en-GB"/>
        </w:rPr>
        <w:t xml:space="preserve">, can find support and resources in their local communities. Social entrepreneurship also promotes </w:t>
      </w:r>
      <w:r w:rsidR="004441DB" w:rsidRPr="00C62FBA">
        <w:rPr>
          <w:rFonts w:ascii="Arial" w:hAnsi="Arial" w:cs="Arial"/>
          <w:shd w:val="clear" w:color="auto" w:fill="FFFFFF"/>
          <w:lang w:val="en-GB"/>
        </w:rPr>
        <w:t>social responsibility and solidarity values</w:t>
      </w:r>
      <w:r w:rsidR="000E3453" w:rsidRPr="00C62FBA">
        <w:rPr>
          <w:rFonts w:ascii="Arial" w:hAnsi="Arial" w:cs="Arial"/>
          <w:shd w:val="clear" w:color="auto" w:fill="FFFFFF"/>
          <w:lang w:val="en-GB"/>
        </w:rPr>
        <w:t>, increasing community awareness and engagement in supporting deinsti</w:t>
      </w:r>
      <w:r w:rsidR="00381B7A" w:rsidRPr="00C62FBA">
        <w:rPr>
          <w:rFonts w:ascii="Arial" w:hAnsi="Arial" w:cs="Arial"/>
          <w:shd w:val="clear" w:color="auto" w:fill="FFFFFF"/>
          <w:lang w:val="en-GB"/>
        </w:rPr>
        <w:t>tutionalisation</w:t>
      </w:r>
      <w:r w:rsidR="000E3453" w:rsidRPr="00C62FBA">
        <w:rPr>
          <w:rFonts w:ascii="Arial" w:hAnsi="Arial" w:cs="Arial"/>
          <w:shd w:val="clear" w:color="auto" w:fill="FFFFFF"/>
          <w:lang w:val="en-GB"/>
        </w:rPr>
        <w:t>. This includes accepting and supporting individuals leaving institutions, a critical aspect of a successful transition to community life.</w:t>
      </w:r>
    </w:p>
    <w:p w14:paraId="34B2EA08" w14:textId="6FE943EF" w:rsidR="003866BB" w:rsidRPr="00C62FBA" w:rsidRDefault="000E3453" w:rsidP="009F42BB">
      <w:pPr>
        <w:spacing w:after="120" w:line="240" w:lineRule="auto"/>
        <w:jc w:val="both"/>
        <w:rPr>
          <w:rFonts w:ascii="Arial" w:hAnsi="Arial" w:cs="Arial"/>
          <w:color w:val="0D0D0D"/>
          <w:shd w:val="clear" w:color="auto" w:fill="FFFFFF"/>
          <w:lang w:val="en-GB"/>
        </w:rPr>
      </w:pPr>
      <w:r w:rsidRPr="00C62FBA">
        <w:rPr>
          <w:rFonts w:ascii="Arial" w:hAnsi="Arial" w:cs="Arial"/>
          <w:shd w:val="clear" w:color="auto" w:fill="FFFFFF"/>
          <w:lang w:val="en-GB"/>
        </w:rPr>
        <w:lastRenderedPageBreak/>
        <w:t xml:space="preserve">Through innovative approaches and </w:t>
      </w:r>
      <w:r w:rsidR="00C62FBA" w:rsidRPr="00C62FBA">
        <w:rPr>
          <w:rFonts w:ascii="Arial" w:hAnsi="Arial" w:cs="Arial"/>
          <w:shd w:val="clear" w:color="auto" w:fill="FFFFFF"/>
          <w:lang w:val="en-GB"/>
        </w:rPr>
        <w:t>programmes</w:t>
      </w:r>
      <w:r w:rsidRPr="00C62FBA">
        <w:rPr>
          <w:rFonts w:ascii="Arial" w:hAnsi="Arial" w:cs="Arial"/>
          <w:shd w:val="clear" w:color="auto" w:fill="FFFFFF"/>
          <w:lang w:val="en-GB"/>
        </w:rPr>
        <w:t>, social enterprises enable individuals to remain in their communities by providing them with the support, training, and resources needed for independent living. This helps break the cycle of insti</w:t>
      </w:r>
      <w:r w:rsidR="00381B7A" w:rsidRPr="00C62FBA">
        <w:rPr>
          <w:rFonts w:ascii="Arial" w:hAnsi="Arial" w:cs="Arial"/>
          <w:shd w:val="clear" w:color="auto" w:fill="FFFFFF"/>
          <w:lang w:val="en-GB"/>
        </w:rPr>
        <w:t>tutionalisation</w:t>
      </w:r>
      <w:r w:rsidRPr="00C62FBA">
        <w:rPr>
          <w:rFonts w:ascii="Arial" w:hAnsi="Arial" w:cs="Arial"/>
          <w:shd w:val="clear" w:color="auto" w:fill="FFFFFF"/>
          <w:lang w:val="en-GB"/>
        </w:rPr>
        <w:t xml:space="preserve"> and ensures greater autonomy and integration for individuals previously excluded. Social entrepreneurship contributes to employment support and social inclusion</w:t>
      </w:r>
      <w:r w:rsidR="00BB1380" w:rsidRPr="00C62FBA">
        <w:rPr>
          <w:rFonts w:ascii="Arial" w:hAnsi="Arial" w:cs="Arial"/>
          <w:color w:val="0D0D0D"/>
          <w:shd w:val="clear" w:color="auto" w:fill="FFFFFF"/>
          <w:lang w:val="en-GB"/>
        </w:rPr>
        <w:t xml:space="preserve">. </w:t>
      </w:r>
    </w:p>
    <w:p w14:paraId="74C6D845" w14:textId="78751F37" w:rsidR="009F42BB" w:rsidRPr="00C62FBA" w:rsidRDefault="003731DD" w:rsidP="009F42BB">
      <w:pPr>
        <w:pStyle w:val="Heading3"/>
        <w:rPr>
          <w:rFonts w:cs="Arial"/>
          <w:sz w:val="24"/>
          <w:lang w:val="en-GB"/>
        </w:rPr>
      </w:pPr>
      <w:bookmarkStart w:id="56" w:name="_Toc188606926"/>
      <w:r w:rsidRPr="00C62FBA">
        <w:rPr>
          <w:rFonts w:cs="Arial"/>
          <w:sz w:val="24"/>
          <w:lang w:val="en-GB"/>
        </w:rPr>
        <w:t xml:space="preserve">2.6.1. </w:t>
      </w:r>
      <w:r w:rsidR="009F42BB" w:rsidRPr="00C62FBA">
        <w:rPr>
          <w:rFonts w:cs="Arial"/>
          <w:sz w:val="24"/>
          <w:lang w:val="en-GB"/>
        </w:rPr>
        <w:t>Key problems in the domain of intersectoral cooperation</w:t>
      </w:r>
      <w:bookmarkEnd w:id="56"/>
    </w:p>
    <w:p w14:paraId="0B63D232" w14:textId="77777777" w:rsidR="009F42BB" w:rsidRPr="00C62FBA" w:rsidRDefault="009F42BB" w:rsidP="009F42BB">
      <w:pPr>
        <w:spacing w:after="120" w:line="240" w:lineRule="auto"/>
        <w:jc w:val="both"/>
        <w:rPr>
          <w:rFonts w:ascii="Arial" w:eastAsia="Times New Roman" w:hAnsi="Arial" w:cs="Arial"/>
          <w:b/>
          <w:sz w:val="20"/>
          <w:szCs w:val="20"/>
          <w:lang w:val="en-GB"/>
        </w:rPr>
      </w:pPr>
      <w:r w:rsidRPr="00C62FBA">
        <w:rPr>
          <w:rFonts w:ascii="Arial" w:eastAsia="Times New Roman" w:hAnsi="Arial" w:cs="Arial"/>
          <w:b/>
          <w:sz w:val="20"/>
          <w:szCs w:val="20"/>
          <w:lang w:val="en-GB"/>
        </w:rPr>
        <w:t>Graph 8. Key problems in the domain of intersectoral cooperation</w:t>
      </w:r>
    </w:p>
    <w:p w14:paraId="5EC94E7C" w14:textId="4309166F" w:rsidR="009F42BB" w:rsidRPr="00C62FBA" w:rsidRDefault="009F42BB" w:rsidP="009E19CC">
      <w:pPr>
        <w:pStyle w:val="NoSpacing"/>
        <w:rPr>
          <w:sz w:val="24"/>
          <w:lang w:val="en-GB"/>
        </w:rPr>
      </w:pPr>
      <w:r w:rsidRPr="00C62FBA">
        <w:rPr>
          <w:noProof/>
          <w:lang w:val="en-GB" w:eastAsia="sr-Latn-RS"/>
        </w:rPr>
        <w:drawing>
          <wp:inline distT="0" distB="0" distL="0" distR="0" wp14:anchorId="4EAE6841" wp14:editId="13E26DD7">
            <wp:extent cx="5905500" cy="2914650"/>
            <wp:effectExtent l="38100" t="57150" r="57150" b="3810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31847C34" w14:textId="4F117027" w:rsidR="007C3EE7" w:rsidRPr="00C62FBA" w:rsidRDefault="00A926DD" w:rsidP="00F917D5">
      <w:pPr>
        <w:pStyle w:val="Heading1"/>
        <w:rPr>
          <w:lang w:val="en-GB"/>
        </w:rPr>
      </w:pPr>
      <w:bookmarkStart w:id="57" w:name="_Toc188606927"/>
      <w:r w:rsidRPr="00C62FBA">
        <w:rPr>
          <w:lang w:val="en-GB"/>
        </w:rPr>
        <w:t>3</w:t>
      </w:r>
      <w:r w:rsidR="001274A1" w:rsidRPr="00C62FBA">
        <w:rPr>
          <w:lang w:val="en-GB"/>
        </w:rPr>
        <w:t xml:space="preserve">. </w:t>
      </w:r>
      <w:r w:rsidR="00546DE7" w:rsidRPr="00C62FBA">
        <w:rPr>
          <w:lang w:val="en-GB"/>
        </w:rPr>
        <w:t>THE GOAL</w:t>
      </w:r>
      <w:r w:rsidR="009F42BB" w:rsidRPr="00C62FBA">
        <w:rPr>
          <w:lang w:val="en-GB"/>
        </w:rPr>
        <w:t>S</w:t>
      </w:r>
      <w:r w:rsidR="00546DE7" w:rsidRPr="00C62FBA">
        <w:rPr>
          <w:lang w:val="en-GB"/>
        </w:rPr>
        <w:t xml:space="preserve"> OF THE STRATEGIC DOCUMENT</w:t>
      </w:r>
      <w:bookmarkEnd w:id="57"/>
    </w:p>
    <w:p w14:paraId="6BA8C197" w14:textId="6B0857E4" w:rsidR="007C3EE7" w:rsidRPr="00C62FBA" w:rsidRDefault="00546DE7" w:rsidP="0021070B">
      <w:pPr>
        <w:spacing w:after="120" w:line="240" w:lineRule="auto"/>
        <w:jc w:val="both"/>
        <w:rPr>
          <w:rFonts w:ascii="Arial" w:hAnsi="Arial" w:cs="Arial"/>
          <w:lang w:val="en-GB"/>
        </w:rPr>
      </w:pPr>
      <w:r w:rsidRPr="00C62FBA">
        <w:rPr>
          <w:rFonts w:ascii="Arial" w:hAnsi="Arial" w:cs="Arial"/>
          <w:b/>
          <w:lang w:val="en-GB"/>
        </w:rPr>
        <w:t xml:space="preserve">The overall goal </w:t>
      </w:r>
      <w:r w:rsidRPr="00C62FBA">
        <w:rPr>
          <w:rFonts w:ascii="Arial" w:hAnsi="Arial" w:cs="Arial"/>
          <w:lang w:val="en-GB"/>
        </w:rPr>
        <w:t>of this Strategy is to ensure the right to a dignified, independent, and quality life in the community through the process of deinsti</w:t>
      </w:r>
      <w:r w:rsidR="00381B7A" w:rsidRPr="00C62FBA">
        <w:rPr>
          <w:rFonts w:ascii="Arial" w:hAnsi="Arial" w:cs="Arial"/>
          <w:lang w:val="en-GB"/>
        </w:rPr>
        <w:t>tutionalisation</w:t>
      </w:r>
      <w:r w:rsidRPr="00C62FBA">
        <w:rPr>
          <w:rFonts w:ascii="Arial" w:hAnsi="Arial" w:cs="Arial"/>
          <w:lang w:val="en-GB"/>
        </w:rPr>
        <w:t>, prevention of insti</w:t>
      </w:r>
      <w:r w:rsidR="00381B7A" w:rsidRPr="00C62FBA">
        <w:rPr>
          <w:rFonts w:ascii="Arial" w:hAnsi="Arial" w:cs="Arial"/>
          <w:lang w:val="en-GB"/>
        </w:rPr>
        <w:t>tutionalisation</w:t>
      </w:r>
      <w:r w:rsidRPr="00C62FBA">
        <w:rPr>
          <w:rFonts w:ascii="Arial" w:hAnsi="Arial" w:cs="Arial"/>
          <w:lang w:val="en-GB"/>
        </w:rPr>
        <w:t>, support for social inclusion, and development of sustainable and accessible services that enable users to live in the least restrictive environment</w:t>
      </w:r>
      <w:r w:rsidR="00524539" w:rsidRPr="00C62FBA">
        <w:rPr>
          <w:rFonts w:ascii="Arial" w:hAnsi="Arial" w:cs="Arial"/>
          <w:lang w:val="en-GB"/>
        </w:rPr>
        <w:t>.</w:t>
      </w:r>
    </w:p>
    <w:p w14:paraId="26857829" w14:textId="06CB3422" w:rsidR="00971B2E" w:rsidRPr="00C62FBA" w:rsidRDefault="00971B2E" w:rsidP="00971B2E">
      <w:pPr>
        <w:spacing w:after="120" w:line="240" w:lineRule="auto"/>
        <w:jc w:val="both"/>
        <w:rPr>
          <w:rFonts w:ascii="Arial" w:hAnsi="Arial" w:cs="Arial"/>
          <w:shd w:val="clear" w:color="auto" w:fill="FFFFFF"/>
          <w:lang w:val="en-GB"/>
        </w:rPr>
      </w:pPr>
      <w:r w:rsidRPr="00C62FBA">
        <w:rPr>
          <w:rFonts w:ascii="Arial" w:hAnsi="Arial" w:cs="Arial"/>
          <w:shd w:val="clear" w:color="auto" w:fill="FFFFFF"/>
          <w:lang w:val="en-GB"/>
        </w:rPr>
        <w:t>Deinstitutionalisation involves a process of systematically transitioning from a system of institutional care and accommodation to a system of support within family environments and the local community, through the development of community services, ensuring sustainable funding while respecting the rights of service users to their own choices and participation in decision-making processes.</w:t>
      </w:r>
    </w:p>
    <w:p w14:paraId="11C20C02" w14:textId="3C9BB06D" w:rsidR="00971B2E" w:rsidRPr="00C62FBA" w:rsidRDefault="00971B2E" w:rsidP="00971B2E">
      <w:pPr>
        <w:spacing w:after="120" w:line="240" w:lineRule="auto"/>
        <w:jc w:val="both"/>
        <w:rPr>
          <w:rFonts w:ascii="Arial" w:hAnsi="Arial" w:cs="Arial"/>
          <w:shd w:val="clear" w:color="auto" w:fill="FFFFFF"/>
          <w:lang w:val="en-GB"/>
        </w:rPr>
      </w:pPr>
      <w:r w:rsidRPr="00C62FBA">
        <w:rPr>
          <w:rFonts w:ascii="Arial" w:hAnsi="Arial" w:cs="Arial"/>
          <w:shd w:val="clear" w:color="auto" w:fill="FFFFFF"/>
          <w:lang w:val="en-GB"/>
        </w:rPr>
        <w:t xml:space="preserve">Deinstitutionalisation requires a cross-sector response and should be the subject of broader policy definitions. Indicators of the success of the deinstitutionalisation process are: a reduced number of service users in residential institutions; the number of adopted and implemented transformation plans for residential institutions; the number of service users who have left residential institutions; the number of institutions that, in addition to accommodation services, are licensed to provide services that support community living; the number of social and child protection services in the community that support remaining in a natural environment; the number of service users of social and child protection services that support community living; allocations from local budgets for the development of social and child protection services that support community living; allocations from the state budget for the transformation processes of residential institutions and the </w:t>
      </w:r>
      <w:r w:rsidRPr="00C62FBA">
        <w:rPr>
          <w:rFonts w:ascii="Arial" w:hAnsi="Arial" w:cs="Arial"/>
          <w:shd w:val="clear" w:color="auto" w:fill="FFFFFF"/>
          <w:lang w:val="en-GB"/>
        </w:rPr>
        <w:lastRenderedPageBreak/>
        <w:t>development of social and child protection services that support community living; the number of service users who are partially or fully deprived of legal capacity; the number of service users whose legal capacity has been partially or fully restored.</w:t>
      </w:r>
    </w:p>
    <w:p w14:paraId="3A20A9DC" w14:textId="768372FE" w:rsidR="009F42BB" w:rsidRPr="00C62FBA" w:rsidRDefault="00971B2E" w:rsidP="00971B2E">
      <w:pPr>
        <w:spacing w:after="120" w:line="240" w:lineRule="auto"/>
        <w:jc w:val="both"/>
        <w:rPr>
          <w:rFonts w:ascii="Arial" w:hAnsi="Arial" w:cs="Arial"/>
          <w:shd w:val="clear" w:color="auto" w:fill="FFFFFF"/>
          <w:lang w:val="en-GB"/>
        </w:rPr>
      </w:pPr>
      <w:r w:rsidRPr="00C62FBA">
        <w:rPr>
          <w:rFonts w:ascii="Arial" w:hAnsi="Arial" w:cs="Arial"/>
          <w:shd w:val="clear" w:color="auto" w:fill="FFFFFF"/>
          <w:lang w:val="en-GB"/>
        </w:rPr>
        <w:t>The overall goal of this strategic document emphasises the focus on realising the right to a dignified, independent and good quality life within the community. In order to achieve the overall aim of the Deinstitutionalisation Strategy, four operational objectives have been set. To realise the rights of service users, it is necessary to develop and ensure the sustainability of services that support the lives of service users in the family and/or community, ensuring that services are provided in the least restrictive environment. It is necessary to transform residential institutions and empower service users to participate in the process of deinstitutionalisation and integration into the community. To achieve all of this, effective cross-sector collaboration is essential.</w:t>
      </w:r>
    </w:p>
    <w:p w14:paraId="3ED50273" w14:textId="688ED1B3" w:rsidR="00FD2B4F" w:rsidRPr="00C62FBA" w:rsidRDefault="00546DE7" w:rsidP="0021070B">
      <w:pPr>
        <w:spacing w:after="120" w:line="240" w:lineRule="auto"/>
        <w:jc w:val="both"/>
        <w:rPr>
          <w:rFonts w:ascii="Arial" w:eastAsia="Times New Roman" w:hAnsi="Arial" w:cs="Arial"/>
          <w:b/>
          <w:bCs/>
          <w:sz w:val="20"/>
          <w:szCs w:val="20"/>
          <w:lang w:val="en-GB" w:eastAsia="en-GB"/>
        </w:rPr>
      </w:pPr>
      <w:r w:rsidRPr="00C62FBA">
        <w:rPr>
          <w:rFonts w:ascii="Arial" w:eastAsia="Times New Roman" w:hAnsi="Arial" w:cs="Arial"/>
          <w:b/>
          <w:bCs/>
          <w:sz w:val="20"/>
          <w:szCs w:val="20"/>
          <w:lang w:val="en-GB" w:eastAsia="en-GB"/>
        </w:rPr>
        <w:t>Graph 9. Operational objectives</w:t>
      </w:r>
    </w:p>
    <w:p w14:paraId="0064A389" w14:textId="165EC4D5" w:rsidR="00FD2B4F" w:rsidRPr="00C62FBA" w:rsidRDefault="00FD2B4F" w:rsidP="0021070B">
      <w:pPr>
        <w:spacing w:after="120" w:line="240" w:lineRule="auto"/>
        <w:jc w:val="both"/>
        <w:rPr>
          <w:rFonts w:ascii="Arial" w:eastAsia="Times New Roman" w:hAnsi="Arial" w:cs="Arial"/>
          <w:lang w:val="en-GB" w:eastAsia="en-GB"/>
        </w:rPr>
      </w:pPr>
      <w:r w:rsidRPr="00C62FBA">
        <w:rPr>
          <w:rFonts w:ascii="Arial" w:eastAsia="Times New Roman" w:hAnsi="Arial" w:cs="Arial"/>
          <w:noProof/>
          <w:lang w:val="en-GB" w:eastAsia="sr-Latn-RS"/>
        </w:rPr>
        <w:drawing>
          <wp:inline distT="0" distB="0" distL="0" distR="0" wp14:anchorId="4CB1EDD4" wp14:editId="38F10AEB">
            <wp:extent cx="6275070" cy="3577590"/>
            <wp:effectExtent l="57150" t="57150" r="49530" b="60960"/>
            <wp:docPr id="1722374980"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57C5383A" w14:textId="77777777" w:rsidR="004A7780" w:rsidRPr="00C62FBA" w:rsidRDefault="004A7780">
      <w:pPr>
        <w:rPr>
          <w:rFonts w:ascii="Arial" w:hAnsi="Arial" w:cs="Arial"/>
          <w:lang w:val="en-GB"/>
        </w:rPr>
      </w:pPr>
      <w:bookmarkStart w:id="58" w:name="_Toc158793655"/>
      <w:bookmarkStart w:id="59" w:name="_Toc165209428"/>
      <w:bookmarkStart w:id="60" w:name="_Toc167106910"/>
    </w:p>
    <w:p w14:paraId="0F732E3D" w14:textId="7B344C81" w:rsidR="00D87A20" w:rsidRPr="00C62FBA" w:rsidRDefault="004A7780" w:rsidP="004A7780">
      <w:pPr>
        <w:pStyle w:val="Heading2"/>
        <w:rPr>
          <w:lang w:val="en-GB"/>
        </w:rPr>
      </w:pPr>
      <w:bookmarkStart w:id="61" w:name="_Toc188606928"/>
      <w:r w:rsidRPr="00C62FBA">
        <w:rPr>
          <w:lang w:val="en-GB"/>
        </w:rPr>
        <w:t>3.1 Operational objective 1: Development and sustainability of services supporting users</w:t>
      </w:r>
      <w:r w:rsidR="00276D99" w:rsidRPr="00C62FBA">
        <w:rPr>
          <w:lang w:val="en-GB"/>
        </w:rPr>
        <w:t>’</w:t>
      </w:r>
      <w:r w:rsidRPr="00C62FBA">
        <w:rPr>
          <w:lang w:val="en-GB"/>
        </w:rPr>
        <w:t xml:space="preserve"> lives in family and/or community settings or in the least restrictive environment</w:t>
      </w:r>
      <w:bookmarkEnd w:id="61"/>
      <w:r w:rsidRPr="00C62FBA">
        <w:rPr>
          <w:lang w:val="en-GB"/>
        </w:rPr>
        <w:t xml:space="preserve"> </w:t>
      </w:r>
    </w:p>
    <w:p w14:paraId="50C18492" w14:textId="77777777" w:rsidR="00D87A20" w:rsidRPr="00C62FBA" w:rsidRDefault="00D87A20" w:rsidP="00D87A20">
      <w:pPr>
        <w:rPr>
          <w:lang w:val="en-GB"/>
        </w:rPr>
      </w:pPr>
    </w:p>
    <w:p w14:paraId="2B07BE8A" w14:textId="77777777" w:rsidR="00D87A20" w:rsidRPr="00C62FBA" w:rsidRDefault="00D87A20" w:rsidP="00D87A20">
      <w:pPr>
        <w:spacing w:after="40" w:line="240" w:lineRule="auto"/>
        <w:rPr>
          <w:rFonts w:ascii="Arial" w:hAnsi="Arial" w:cs="Arial"/>
          <w:b/>
          <w:bCs/>
          <w:sz w:val="20"/>
          <w:szCs w:val="20"/>
          <w:lang w:val="en-GB"/>
        </w:rPr>
      </w:pPr>
      <w:r w:rsidRPr="00C62FBA">
        <w:rPr>
          <w:rFonts w:ascii="Arial" w:hAnsi="Arial" w:cs="Arial"/>
          <w:b/>
          <w:bCs/>
          <w:sz w:val="20"/>
          <w:szCs w:val="20"/>
          <w:lang w:val="en-GB"/>
        </w:rPr>
        <w:t>Table 13. Performance indicators for Operational objective 1</w:t>
      </w:r>
    </w:p>
    <w:tbl>
      <w:tblPr>
        <w:tblStyle w:val="GridTable4-Accent5"/>
        <w:tblW w:w="8905"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092"/>
        <w:gridCol w:w="1988"/>
        <w:gridCol w:w="1960"/>
        <w:gridCol w:w="1865"/>
      </w:tblGrid>
      <w:tr w:rsidR="00D87A20" w:rsidRPr="00C62FBA" w14:paraId="7150B6C0" w14:textId="77777777" w:rsidTr="00C465EE">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092" w:type="dxa"/>
            <w:shd w:val="clear" w:color="auto" w:fill="9CC2E5" w:themeFill="accent5" w:themeFillTint="99"/>
            <w:vAlign w:val="center"/>
            <w:hideMark/>
          </w:tcPr>
          <w:p w14:paraId="63258461" w14:textId="77777777" w:rsidR="00D87A20" w:rsidRPr="00C62FBA" w:rsidRDefault="00D87A20" w:rsidP="00C465EE">
            <w:pPr>
              <w:jc w:val="center"/>
              <w:rPr>
                <w:rFonts w:ascii="Arial" w:hAnsi="Arial" w:cs="Arial"/>
                <w:color w:val="auto"/>
                <w:sz w:val="20"/>
                <w:szCs w:val="20"/>
                <w:lang w:val="en-GB"/>
              </w:rPr>
            </w:pPr>
            <w:bookmarkStart w:id="62" w:name="_Hlk167041870"/>
            <w:r w:rsidRPr="00C62FBA">
              <w:rPr>
                <w:rFonts w:ascii="Arial" w:hAnsi="Arial" w:cs="Arial"/>
                <w:color w:val="auto"/>
                <w:sz w:val="20"/>
                <w:szCs w:val="20"/>
                <w:lang w:val="en-GB"/>
              </w:rPr>
              <w:t>Performance indicators</w:t>
            </w:r>
          </w:p>
        </w:tc>
        <w:tc>
          <w:tcPr>
            <w:tcW w:w="1988" w:type="dxa"/>
            <w:shd w:val="clear" w:color="auto" w:fill="9CC2E5" w:themeFill="accent5" w:themeFillTint="99"/>
            <w:vAlign w:val="center"/>
            <w:hideMark/>
          </w:tcPr>
          <w:p w14:paraId="31546BAF" w14:textId="77777777" w:rsidR="00D87A20" w:rsidRPr="00C62FBA" w:rsidRDefault="00D87A20" w:rsidP="00C465E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en-GB"/>
              </w:rPr>
            </w:pPr>
            <w:r w:rsidRPr="00C62FBA">
              <w:rPr>
                <w:rFonts w:ascii="Arial" w:hAnsi="Arial" w:cs="Arial"/>
                <w:color w:val="auto"/>
                <w:sz w:val="20"/>
                <w:szCs w:val="20"/>
                <w:lang w:val="en-GB"/>
              </w:rPr>
              <w:t>Baseline value (2024)</w:t>
            </w:r>
          </w:p>
        </w:tc>
        <w:tc>
          <w:tcPr>
            <w:tcW w:w="1960" w:type="dxa"/>
            <w:shd w:val="clear" w:color="auto" w:fill="9CC2E5" w:themeFill="accent5" w:themeFillTint="99"/>
            <w:vAlign w:val="center"/>
            <w:hideMark/>
          </w:tcPr>
          <w:p w14:paraId="0EB3E860" w14:textId="77777777" w:rsidR="00D87A20" w:rsidRPr="00C62FBA" w:rsidRDefault="00D87A20" w:rsidP="00C465E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en-GB"/>
              </w:rPr>
            </w:pPr>
            <w:r w:rsidRPr="00C62FBA">
              <w:rPr>
                <w:rFonts w:ascii="Arial" w:hAnsi="Arial" w:cs="Arial"/>
                <w:color w:val="auto"/>
                <w:sz w:val="20"/>
                <w:szCs w:val="20"/>
                <w:lang w:val="en-GB"/>
              </w:rPr>
              <w:t>Mid-term value (2026)</w:t>
            </w:r>
          </w:p>
        </w:tc>
        <w:tc>
          <w:tcPr>
            <w:tcW w:w="1865" w:type="dxa"/>
            <w:shd w:val="clear" w:color="auto" w:fill="9CC2E5" w:themeFill="accent5" w:themeFillTint="99"/>
            <w:vAlign w:val="center"/>
            <w:hideMark/>
          </w:tcPr>
          <w:p w14:paraId="26E66F83" w14:textId="77777777" w:rsidR="00D87A20" w:rsidRPr="00C62FBA" w:rsidRDefault="00D87A20" w:rsidP="00C465E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en-GB"/>
              </w:rPr>
            </w:pPr>
            <w:r w:rsidRPr="00C62FBA">
              <w:rPr>
                <w:rFonts w:ascii="Arial" w:hAnsi="Arial" w:cs="Arial"/>
                <w:color w:val="auto"/>
                <w:sz w:val="20"/>
                <w:szCs w:val="20"/>
                <w:lang w:val="en-GB"/>
              </w:rPr>
              <w:t>Target value (2028)</w:t>
            </w:r>
          </w:p>
        </w:tc>
      </w:tr>
      <w:tr w:rsidR="00D87A20" w:rsidRPr="00C62FBA" w14:paraId="5276E640" w14:textId="77777777" w:rsidTr="00C465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92" w:type="dxa"/>
            <w:vAlign w:val="center"/>
          </w:tcPr>
          <w:p w14:paraId="407FCC80" w14:textId="1C0B965B" w:rsidR="00D87A20" w:rsidRPr="00C62FBA" w:rsidRDefault="00D87A20" w:rsidP="00C465EE">
            <w:pPr>
              <w:jc w:val="both"/>
              <w:rPr>
                <w:rFonts w:ascii="Arial" w:hAnsi="Arial" w:cs="Arial"/>
                <w:b w:val="0"/>
                <w:sz w:val="20"/>
                <w:szCs w:val="20"/>
                <w:lang w:val="en-GB"/>
              </w:rPr>
            </w:pPr>
            <w:bookmarkStart w:id="63" w:name="_Hlk169540461"/>
            <w:bookmarkEnd w:id="62"/>
            <w:r w:rsidRPr="00C62FBA">
              <w:rPr>
                <w:rFonts w:ascii="Arial" w:hAnsi="Arial" w:cs="Arial"/>
                <w:sz w:val="20"/>
                <w:szCs w:val="20"/>
                <w:lang w:val="en-GB"/>
              </w:rPr>
              <w:t>Performance indicator 1.1. Share of state budget expenditures on services 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w:t>
            </w:r>
            <w:r w:rsidRPr="00C62FBA">
              <w:rPr>
                <w:rFonts w:ascii="Arial" w:hAnsi="Arial" w:cs="Arial"/>
                <w:sz w:val="20"/>
                <w:szCs w:val="20"/>
                <w:lang w:val="en-GB"/>
              </w:rPr>
              <w:lastRenderedPageBreak/>
              <w:t>living relative to institutional accommodation services</w:t>
            </w:r>
          </w:p>
        </w:tc>
        <w:tc>
          <w:tcPr>
            <w:tcW w:w="1988" w:type="dxa"/>
          </w:tcPr>
          <w:p w14:paraId="01D521F2" w14:textId="5CE2542F" w:rsidR="00D87A20" w:rsidRPr="00C62FBA" w:rsidRDefault="00D87A20" w:rsidP="00C465E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lastRenderedPageBreak/>
              <w:t>The current allocation for services 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w:t>
            </w:r>
            <w:r w:rsidRPr="00C62FBA">
              <w:rPr>
                <w:rFonts w:ascii="Arial" w:hAnsi="Arial" w:cs="Arial"/>
                <w:sz w:val="20"/>
                <w:szCs w:val="20"/>
                <w:lang w:val="en-GB"/>
              </w:rPr>
              <w:lastRenderedPageBreak/>
              <w:t>living from the state budget is: €3,690,000.00 (67%)</w:t>
            </w:r>
          </w:p>
          <w:p w14:paraId="6883F36A" w14:textId="77777777" w:rsidR="00D87A20" w:rsidRPr="00C62FBA" w:rsidRDefault="00D87A20" w:rsidP="00C465E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291E13AF" w14:textId="77777777" w:rsidR="00D87A20" w:rsidRPr="00C62FBA" w:rsidRDefault="00D87A20" w:rsidP="00C465E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01E5F9D1" w14:textId="77777777" w:rsidR="00D87A20" w:rsidRPr="00C62FBA" w:rsidRDefault="00D87A20" w:rsidP="00C465E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C62FBA">
              <w:rPr>
                <w:rFonts w:ascii="Arial" w:hAnsi="Arial" w:cs="Arial"/>
                <w:sz w:val="20"/>
                <w:szCs w:val="20"/>
                <w:lang w:val="en-GB"/>
              </w:rPr>
              <w:t>The current allocation for institutional accommodation services from the state budget is: €1,810,000.00 (33%)</w:t>
            </w:r>
          </w:p>
        </w:tc>
        <w:tc>
          <w:tcPr>
            <w:tcW w:w="1960" w:type="dxa"/>
          </w:tcPr>
          <w:p w14:paraId="6EAD8736" w14:textId="1B1E5AF6" w:rsidR="00D87A20" w:rsidRPr="00C62FBA" w:rsidRDefault="00D87A20" w:rsidP="00C465E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lastRenderedPageBreak/>
              <w:t>Increase annual allocation for services 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w:t>
            </w:r>
            <w:r w:rsidRPr="00C62FBA">
              <w:rPr>
                <w:rFonts w:ascii="Arial" w:hAnsi="Arial" w:cs="Arial"/>
                <w:sz w:val="20"/>
                <w:szCs w:val="20"/>
                <w:lang w:val="en-GB"/>
              </w:rPr>
              <w:lastRenderedPageBreak/>
              <w:t>living from the state budget by 40% (€5,166,000.00)</w:t>
            </w:r>
          </w:p>
          <w:p w14:paraId="12291CFB" w14:textId="77777777" w:rsidR="00D87A20" w:rsidRPr="00C62FBA" w:rsidRDefault="00D87A20" w:rsidP="00C465E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4E49850D" w14:textId="77777777" w:rsidR="00D87A20" w:rsidRPr="00C62FBA" w:rsidRDefault="00D87A20" w:rsidP="00C465E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75822294" w14:textId="77777777" w:rsidR="00D87A20" w:rsidRPr="00C62FBA" w:rsidRDefault="00D87A20" w:rsidP="00C465E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1C758652" w14:textId="32DA92DD" w:rsidR="00D87A20" w:rsidRPr="00C62FBA" w:rsidRDefault="00D87A20" w:rsidP="00C465E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C62FBA">
              <w:rPr>
                <w:rFonts w:ascii="Arial" w:hAnsi="Arial" w:cs="Arial"/>
                <w:sz w:val="20"/>
                <w:szCs w:val="20"/>
                <w:lang w:val="en-GB"/>
              </w:rPr>
              <w:t>Increase the share of allocation for services 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living relative to institutional accommodation to 79%:21%</w:t>
            </w:r>
          </w:p>
        </w:tc>
        <w:tc>
          <w:tcPr>
            <w:tcW w:w="1865" w:type="dxa"/>
          </w:tcPr>
          <w:p w14:paraId="63AEC9AF" w14:textId="05016E10" w:rsidR="00D87A20" w:rsidRPr="00C62FBA" w:rsidRDefault="00D87A20" w:rsidP="00C465E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lastRenderedPageBreak/>
              <w:t xml:space="preserve">Increase annual allocation for community-based services </w:t>
            </w:r>
            <w:r w:rsidRPr="00C62FBA">
              <w:rPr>
                <w:rFonts w:ascii="Arial" w:hAnsi="Arial" w:cs="Arial"/>
                <w:sz w:val="20"/>
                <w:szCs w:val="20"/>
                <w:lang w:val="en-GB"/>
              </w:rPr>
              <w:lastRenderedPageBreak/>
              <w:t>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living by 393% compared to 2024 (€18,190,000.00)</w:t>
            </w:r>
          </w:p>
          <w:p w14:paraId="437C2CDE" w14:textId="77777777" w:rsidR="00D87A20" w:rsidRPr="00C62FBA" w:rsidRDefault="00D87A20" w:rsidP="00C465E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0DD228E1" w14:textId="3B04228A" w:rsidR="00D87A20" w:rsidRPr="00C62FBA" w:rsidRDefault="00D87A20" w:rsidP="00C465E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C62FBA">
              <w:rPr>
                <w:rFonts w:ascii="Arial" w:hAnsi="Arial" w:cs="Arial"/>
                <w:sz w:val="20"/>
                <w:szCs w:val="20"/>
                <w:lang w:val="en-GB"/>
              </w:rPr>
              <w:t>Increase the share of allocation for services 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living relative to institutional accommodation to 90%:10%</w:t>
            </w:r>
          </w:p>
        </w:tc>
      </w:tr>
      <w:tr w:rsidR="00D87A20" w:rsidRPr="00C62FBA" w14:paraId="695E4C1B" w14:textId="77777777" w:rsidTr="00C465EE">
        <w:trPr>
          <w:jc w:val="center"/>
        </w:trPr>
        <w:tc>
          <w:tcPr>
            <w:cnfStyle w:val="001000000000" w:firstRow="0" w:lastRow="0" w:firstColumn="1" w:lastColumn="0" w:oddVBand="0" w:evenVBand="0" w:oddHBand="0" w:evenHBand="0" w:firstRowFirstColumn="0" w:firstRowLastColumn="0" w:lastRowFirstColumn="0" w:lastRowLastColumn="0"/>
            <w:tcW w:w="3092" w:type="dxa"/>
            <w:vAlign w:val="center"/>
          </w:tcPr>
          <w:p w14:paraId="366C0D07" w14:textId="308C6D19" w:rsidR="00D87A20" w:rsidRPr="00C62FBA" w:rsidRDefault="00D87A20" w:rsidP="00C465EE">
            <w:pPr>
              <w:jc w:val="both"/>
              <w:rPr>
                <w:rFonts w:ascii="Arial" w:hAnsi="Arial" w:cs="Arial"/>
                <w:b w:val="0"/>
                <w:bCs w:val="0"/>
                <w:sz w:val="20"/>
                <w:szCs w:val="20"/>
                <w:lang w:val="en-GB"/>
              </w:rPr>
            </w:pPr>
            <w:r w:rsidRPr="00C62FBA">
              <w:rPr>
                <w:rFonts w:ascii="Arial" w:hAnsi="Arial" w:cs="Arial"/>
                <w:sz w:val="20"/>
                <w:szCs w:val="20"/>
                <w:lang w:val="en-GB"/>
              </w:rPr>
              <w:lastRenderedPageBreak/>
              <w:t>Performance indicator 1.2. Share of local budget expenditures on services 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living</w:t>
            </w:r>
          </w:p>
        </w:tc>
        <w:tc>
          <w:tcPr>
            <w:tcW w:w="1988" w:type="dxa"/>
            <w:vAlign w:val="center"/>
          </w:tcPr>
          <w:p w14:paraId="6A3C8EF8" w14:textId="77777777" w:rsidR="00D87A20" w:rsidRPr="00C62FBA" w:rsidRDefault="00D87A20" w:rsidP="00C465E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C62FBA">
              <w:rPr>
                <w:rFonts w:ascii="Arial" w:hAnsi="Arial" w:cs="Arial"/>
                <w:sz w:val="20"/>
                <w:szCs w:val="20"/>
                <w:lang w:val="en-GB"/>
              </w:rPr>
              <w:t>The allocation for community-based services from local budgets in 2022 was: €4,571,149.86</w:t>
            </w:r>
          </w:p>
        </w:tc>
        <w:tc>
          <w:tcPr>
            <w:tcW w:w="1960" w:type="dxa"/>
            <w:vAlign w:val="center"/>
          </w:tcPr>
          <w:p w14:paraId="3045C099" w14:textId="02265792" w:rsidR="00D87A20" w:rsidRPr="00C62FBA" w:rsidRDefault="00D87A20" w:rsidP="00C465EE">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FF0000"/>
                <w:sz w:val="20"/>
                <w:szCs w:val="20"/>
                <w:lang w:val="en-GB"/>
              </w:rPr>
            </w:pPr>
            <w:r w:rsidRPr="00C62FBA">
              <w:rPr>
                <w:rFonts w:ascii="Arial" w:hAnsi="Arial" w:cs="Arial"/>
                <w:sz w:val="20"/>
                <w:szCs w:val="20"/>
                <w:lang w:val="en-GB"/>
              </w:rPr>
              <w:t>Increase allocation for services 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living from local budgets by 25% compared to 2023</w:t>
            </w:r>
          </w:p>
        </w:tc>
        <w:tc>
          <w:tcPr>
            <w:tcW w:w="1865" w:type="dxa"/>
            <w:vAlign w:val="center"/>
          </w:tcPr>
          <w:p w14:paraId="7EFA74C3" w14:textId="7D62CAA1" w:rsidR="00D87A20" w:rsidRPr="00C62FBA" w:rsidRDefault="00D87A20" w:rsidP="00C465E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lang w:val="en-GB"/>
              </w:rPr>
            </w:pPr>
            <w:r w:rsidRPr="00C62FBA">
              <w:rPr>
                <w:rFonts w:ascii="Arial" w:hAnsi="Arial" w:cs="Arial"/>
                <w:sz w:val="20"/>
                <w:szCs w:val="20"/>
                <w:lang w:val="en-GB"/>
              </w:rPr>
              <w:t>Increase allocation for services 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living from local budgets by 50% compared to 2023</w:t>
            </w:r>
          </w:p>
        </w:tc>
      </w:tr>
      <w:tr w:rsidR="00D87A20" w:rsidRPr="00C62FBA" w14:paraId="5ADFF2B3" w14:textId="77777777" w:rsidTr="00C465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92" w:type="dxa"/>
            <w:vAlign w:val="center"/>
          </w:tcPr>
          <w:p w14:paraId="619A9DF8" w14:textId="3E6E6E2A" w:rsidR="00D87A20" w:rsidRPr="00C62FBA" w:rsidRDefault="00D87A20" w:rsidP="00C465EE">
            <w:pPr>
              <w:jc w:val="both"/>
              <w:rPr>
                <w:rFonts w:ascii="Arial" w:hAnsi="Arial" w:cs="Arial"/>
                <w:b w:val="0"/>
                <w:bCs w:val="0"/>
                <w:sz w:val="20"/>
                <w:szCs w:val="20"/>
                <w:lang w:val="en-GB"/>
              </w:rPr>
            </w:pPr>
            <w:r w:rsidRPr="00C62FBA">
              <w:rPr>
                <w:rFonts w:ascii="Arial" w:hAnsi="Arial" w:cs="Arial"/>
                <w:sz w:val="20"/>
                <w:szCs w:val="20"/>
                <w:lang w:val="en-GB"/>
              </w:rPr>
              <w:t>Performance indicator 1.3. Availability of at least three services 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living in local self-government units (LSGUs) according to users</w:t>
            </w:r>
            <w:r w:rsidR="00276D99" w:rsidRPr="00C62FBA">
              <w:rPr>
                <w:rFonts w:ascii="Arial" w:hAnsi="Arial" w:cs="Arial"/>
                <w:sz w:val="20"/>
                <w:szCs w:val="20"/>
                <w:lang w:val="en-GB"/>
              </w:rPr>
              <w:t>’</w:t>
            </w:r>
            <w:r w:rsidRPr="00C62FBA">
              <w:rPr>
                <w:rFonts w:ascii="Arial" w:hAnsi="Arial" w:cs="Arial"/>
                <w:sz w:val="20"/>
                <w:szCs w:val="20"/>
                <w:lang w:val="en-GB"/>
              </w:rPr>
              <w:t xml:space="preserve"> needs</w:t>
            </w:r>
          </w:p>
        </w:tc>
        <w:tc>
          <w:tcPr>
            <w:tcW w:w="1988" w:type="dxa"/>
            <w:vAlign w:val="center"/>
          </w:tcPr>
          <w:p w14:paraId="03AB1E18" w14:textId="648D5559" w:rsidR="00D87A20" w:rsidRPr="00C62FBA" w:rsidRDefault="00D87A20" w:rsidP="00C465E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C62FBA">
              <w:rPr>
                <w:rFonts w:ascii="Arial" w:hAnsi="Arial" w:cs="Arial"/>
                <w:bCs/>
                <w:sz w:val="20"/>
                <w:szCs w:val="20"/>
                <w:lang w:val="en-GB"/>
              </w:rPr>
              <w:t>9 LSGUs have at least three services supporting users</w:t>
            </w:r>
            <w:r w:rsidR="00276D99" w:rsidRPr="00C62FBA">
              <w:rPr>
                <w:rFonts w:ascii="Arial" w:hAnsi="Arial" w:cs="Arial"/>
                <w:bCs/>
                <w:sz w:val="20"/>
                <w:szCs w:val="20"/>
                <w:lang w:val="en-GB"/>
              </w:rPr>
              <w:t>’</w:t>
            </w:r>
            <w:r w:rsidRPr="00C62FBA">
              <w:rPr>
                <w:rFonts w:ascii="Arial" w:hAnsi="Arial" w:cs="Arial"/>
                <w:bCs/>
                <w:sz w:val="20"/>
                <w:szCs w:val="20"/>
                <w:lang w:val="en-GB"/>
              </w:rPr>
              <w:t xml:space="preserve"> community living</w:t>
            </w:r>
          </w:p>
        </w:tc>
        <w:tc>
          <w:tcPr>
            <w:tcW w:w="1960" w:type="dxa"/>
            <w:vAlign w:val="center"/>
          </w:tcPr>
          <w:p w14:paraId="56AE40E1" w14:textId="4AC4C1C6" w:rsidR="00D87A20" w:rsidRPr="00C62FBA" w:rsidRDefault="00D87A20" w:rsidP="00C465EE">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13 LSGUs have at least three services supporting users</w:t>
            </w:r>
            <w:r w:rsidR="00276D99" w:rsidRPr="00C62FBA">
              <w:rPr>
                <w:rFonts w:ascii="Arial" w:hAnsi="Arial" w:cs="Arial"/>
                <w:bCs/>
                <w:sz w:val="20"/>
                <w:szCs w:val="20"/>
                <w:lang w:val="en-GB"/>
              </w:rPr>
              <w:t>’</w:t>
            </w:r>
            <w:r w:rsidRPr="00C62FBA">
              <w:rPr>
                <w:rFonts w:ascii="Arial" w:hAnsi="Arial" w:cs="Arial"/>
                <w:bCs/>
                <w:sz w:val="20"/>
                <w:szCs w:val="20"/>
                <w:lang w:val="en-GB"/>
              </w:rPr>
              <w:t xml:space="preserve"> community living according to users</w:t>
            </w:r>
            <w:r w:rsidR="00276D99" w:rsidRPr="00C62FBA">
              <w:rPr>
                <w:rFonts w:ascii="Arial" w:hAnsi="Arial" w:cs="Arial"/>
                <w:bCs/>
                <w:sz w:val="20"/>
                <w:szCs w:val="20"/>
                <w:lang w:val="en-GB"/>
              </w:rPr>
              <w:t>’</w:t>
            </w:r>
            <w:r w:rsidRPr="00C62FBA">
              <w:rPr>
                <w:rFonts w:ascii="Arial" w:hAnsi="Arial" w:cs="Arial"/>
                <w:bCs/>
                <w:sz w:val="20"/>
                <w:szCs w:val="20"/>
                <w:lang w:val="en-GB"/>
              </w:rPr>
              <w:t xml:space="preserve"> needs</w:t>
            </w:r>
          </w:p>
        </w:tc>
        <w:tc>
          <w:tcPr>
            <w:tcW w:w="1865" w:type="dxa"/>
            <w:vAlign w:val="center"/>
          </w:tcPr>
          <w:p w14:paraId="75FBE07C" w14:textId="3F7E4F4C" w:rsidR="00D87A20" w:rsidRPr="00C62FBA" w:rsidRDefault="00D87A20" w:rsidP="00C465EE">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All LSGUs have at least three community-based services in line with the users</w:t>
            </w:r>
            <w:r w:rsidR="00276D99" w:rsidRPr="00C62FBA">
              <w:rPr>
                <w:rFonts w:ascii="Arial" w:hAnsi="Arial" w:cs="Arial"/>
                <w:bCs/>
                <w:sz w:val="20"/>
                <w:szCs w:val="20"/>
                <w:lang w:val="en-GB"/>
              </w:rPr>
              <w:t>’</w:t>
            </w:r>
            <w:r w:rsidRPr="00C62FBA">
              <w:rPr>
                <w:rFonts w:ascii="Arial" w:hAnsi="Arial" w:cs="Arial"/>
                <w:bCs/>
                <w:sz w:val="20"/>
                <w:szCs w:val="20"/>
                <w:lang w:val="en-GB"/>
              </w:rPr>
              <w:t xml:space="preserve"> needs</w:t>
            </w:r>
          </w:p>
        </w:tc>
      </w:tr>
      <w:tr w:rsidR="00D87A20" w:rsidRPr="00C62FBA" w14:paraId="7D037097" w14:textId="77777777" w:rsidTr="00C465EE">
        <w:trPr>
          <w:jc w:val="center"/>
        </w:trPr>
        <w:tc>
          <w:tcPr>
            <w:cnfStyle w:val="001000000000" w:firstRow="0" w:lastRow="0" w:firstColumn="1" w:lastColumn="0" w:oddVBand="0" w:evenVBand="0" w:oddHBand="0" w:evenHBand="0" w:firstRowFirstColumn="0" w:firstRowLastColumn="0" w:lastRowFirstColumn="0" w:lastRowLastColumn="0"/>
            <w:tcW w:w="3092" w:type="dxa"/>
            <w:vAlign w:val="center"/>
          </w:tcPr>
          <w:p w14:paraId="5C6EAE64" w14:textId="19A6E45D" w:rsidR="00D87A20" w:rsidRPr="00C62FBA" w:rsidRDefault="00D87A20" w:rsidP="00C465EE">
            <w:pPr>
              <w:jc w:val="both"/>
              <w:rPr>
                <w:rFonts w:ascii="Arial" w:hAnsi="Arial" w:cs="Arial"/>
                <w:b w:val="0"/>
                <w:sz w:val="20"/>
                <w:szCs w:val="20"/>
                <w:lang w:val="en-GB"/>
              </w:rPr>
            </w:pPr>
            <w:r w:rsidRPr="00C62FBA">
              <w:rPr>
                <w:rFonts w:ascii="Arial" w:hAnsi="Arial" w:cs="Arial"/>
                <w:sz w:val="20"/>
                <w:szCs w:val="20"/>
                <w:lang w:val="en-GB"/>
              </w:rPr>
              <w:t>Performance indicator 1.4. Increase in the number of users uti</w:t>
            </w:r>
            <w:r w:rsidR="00931208" w:rsidRPr="00C62FBA">
              <w:rPr>
                <w:rFonts w:ascii="Arial" w:hAnsi="Arial" w:cs="Arial"/>
                <w:sz w:val="20"/>
                <w:szCs w:val="20"/>
                <w:lang w:val="en-GB"/>
              </w:rPr>
              <w:t>lising</w:t>
            </w:r>
            <w:r w:rsidRPr="00C62FBA">
              <w:rPr>
                <w:rFonts w:ascii="Arial" w:hAnsi="Arial" w:cs="Arial"/>
                <w:sz w:val="20"/>
                <w:szCs w:val="20"/>
                <w:lang w:val="en-GB"/>
              </w:rPr>
              <w:t xml:space="preserve"> services 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living</w:t>
            </w:r>
          </w:p>
        </w:tc>
        <w:tc>
          <w:tcPr>
            <w:tcW w:w="1988" w:type="dxa"/>
            <w:vAlign w:val="center"/>
          </w:tcPr>
          <w:p w14:paraId="1D252BB7" w14:textId="5F2D8D2E" w:rsidR="00D87A20" w:rsidRPr="00C62FBA" w:rsidRDefault="00D87A20" w:rsidP="00C465EE">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ED0000"/>
                <w:sz w:val="20"/>
                <w:szCs w:val="20"/>
                <w:lang w:val="en-GB"/>
              </w:rPr>
            </w:pPr>
            <w:r w:rsidRPr="00C62FBA">
              <w:rPr>
                <w:rFonts w:ascii="Arial" w:hAnsi="Arial" w:cs="Arial"/>
                <w:bCs/>
                <w:sz w:val="20"/>
                <w:szCs w:val="20"/>
                <w:lang w:val="en-GB"/>
              </w:rPr>
              <w:t>Number of users of services supporting users</w:t>
            </w:r>
            <w:r w:rsidR="00276D99" w:rsidRPr="00C62FBA">
              <w:rPr>
                <w:rFonts w:ascii="Arial" w:hAnsi="Arial" w:cs="Arial"/>
                <w:bCs/>
                <w:sz w:val="20"/>
                <w:szCs w:val="20"/>
                <w:lang w:val="en-GB"/>
              </w:rPr>
              <w:t>’</w:t>
            </w:r>
            <w:r w:rsidRPr="00C62FBA">
              <w:rPr>
                <w:rFonts w:ascii="Arial" w:hAnsi="Arial" w:cs="Arial"/>
                <w:bCs/>
                <w:sz w:val="20"/>
                <w:szCs w:val="20"/>
                <w:lang w:val="en-GB"/>
              </w:rPr>
              <w:t xml:space="preserve"> community living based on CSW decisions</w:t>
            </w:r>
            <w:r w:rsidRPr="00C62FBA">
              <w:rPr>
                <w:rFonts w:ascii="Arial" w:hAnsi="Arial" w:cs="Arial"/>
                <w:sz w:val="20"/>
                <w:szCs w:val="20"/>
                <w:lang w:val="en-GB"/>
              </w:rPr>
              <w:t>:</w:t>
            </w:r>
            <w:r w:rsidRPr="00C62FBA">
              <w:rPr>
                <w:rFonts w:ascii="Arial" w:hAnsi="Arial" w:cs="Arial"/>
                <w:bCs/>
                <w:sz w:val="20"/>
                <w:szCs w:val="20"/>
                <w:lang w:val="en-GB"/>
              </w:rPr>
              <w:t xml:space="preserve"> </w:t>
            </w:r>
            <w:r w:rsidRPr="00C62FBA">
              <w:rPr>
                <w:rFonts w:ascii="Arial" w:hAnsi="Arial" w:cs="Arial"/>
                <w:b/>
                <w:sz w:val="20"/>
                <w:szCs w:val="20"/>
                <w:lang w:val="en-GB"/>
              </w:rPr>
              <w:t>1,752</w:t>
            </w:r>
          </w:p>
          <w:p w14:paraId="360AC8D9" w14:textId="77777777" w:rsidR="00D87A20" w:rsidRPr="00C62FBA" w:rsidRDefault="00D87A20" w:rsidP="00C465EE">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p w14:paraId="56C7FD9B" w14:textId="77777777" w:rsidR="00D87A20" w:rsidRPr="00C62FBA" w:rsidRDefault="00D87A20" w:rsidP="00670257">
            <w:pPr>
              <w:pStyle w:val="ListParagraph"/>
              <w:numPr>
                <w:ilvl w:val="0"/>
                <w:numId w:val="30"/>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 xml:space="preserve">Day care for children and youth with disabilities: </w:t>
            </w:r>
            <w:r w:rsidRPr="00C62FBA">
              <w:rPr>
                <w:rFonts w:ascii="Arial" w:hAnsi="Arial" w:cs="Arial"/>
                <w:b/>
                <w:sz w:val="20"/>
                <w:szCs w:val="20"/>
                <w:lang w:val="en-GB"/>
              </w:rPr>
              <w:t>353</w:t>
            </w:r>
          </w:p>
          <w:p w14:paraId="5158F5CE" w14:textId="77777777" w:rsidR="00D87A20" w:rsidRPr="00C62FBA" w:rsidRDefault="00D87A20" w:rsidP="00670257">
            <w:pPr>
              <w:pStyle w:val="ListParagraph"/>
              <w:numPr>
                <w:ilvl w:val="0"/>
                <w:numId w:val="30"/>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 xml:space="preserve">Day care for adults and elderly with disabilities and elderly persons: </w:t>
            </w:r>
            <w:r w:rsidRPr="00C62FBA">
              <w:rPr>
                <w:rFonts w:ascii="Arial" w:hAnsi="Arial" w:cs="Arial"/>
                <w:b/>
                <w:sz w:val="20"/>
                <w:szCs w:val="20"/>
                <w:lang w:val="en-GB"/>
              </w:rPr>
              <w:t>103</w:t>
            </w:r>
          </w:p>
          <w:p w14:paraId="5CDAB926" w14:textId="77777777" w:rsidR="00D87A20" w:rsidRPr="00C62FBA" w:rsidRDefault="00D87A20" w:rsidP="00670257">
            <w:pPr>
              <w:pStyle w:val="ListParagraph"/>
              <w:numPr>
                <w:ilvl w:val="0"/>
                <w:numId w:val="30"/>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 xml:space="preserve">Day care for children with behavioural problems: </w:t>
            </w:r>
            <w:r w:rsidRPr="00C62FBA">
              <w:rPr>
                <w:rFonts w:ascii="Arial" w:hAnsi="Arial" w:cs="Arial"/>
                <w:b/>
                <w:sz w:val="20"/>
                <w:szCs w:val="20"/>
                <w:lang w:val="en-GB"/>
              </w:rPr>
              <w:t>23</w:t>
            </w:r>
          </w:p>
          <w:p w14:paraId="4DFDD46D" w14:textId="77777777" w:rsidR="00D87A20" w:rsidRPr="00C62FBA" w:rsidRDefault="00D87A20" w:rsidP="00670257">
            <w:pPr>
              <w:pStyle w:val="ListParagraph"/>
              <w:numPr>
                <w:ilvl w:val="0"/>
                <w:numId w:val="30"/>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 xml:space="preserve">Home assistance: </w:t>
            </w:r>
            <w:r w:rsidRPr="00C62FBA">
              <w:rPr>
                <w:rFonts w:ascii="Arial" w:hAnsi="Arial" w:cs="Arial"/>
                <w:b/>
                <w:sz w:val="20"/>
                <w:szCs w:val="20"/>
                <w:lang w:val="en-GB"/>
              </w:rPr>
              <w:t>814</w:t>
            </w:r>
          </w:p>
          <w:p w14:paraId="1DCB2979" w14:textId="77777777" w:rsidR="00D87A20" w:rsidRPr="00C62FBA" w:rsidRDefault="00D87A20" w:rsidP="00670257">
            <w:pPr>
              <w:pStyle w:val="ListParagraph"/>
              <w:numPr>
                <w:ilvl w:val="0"/>
                <w:numId w:val="30"/>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 xml:space="preserve">Personal assistance: </w:t>
            </w:r>
            <w:r w:rsidRPr="00C62FBA">
              <w:rPr>
                <w:rFonts w:ascii="Arial" w:hAnsi="Arial" w:cs="Arial"/>
                <w:b/>
                <w:sz w:val="20"/>
                <w:szCs w:val="20"/>
                <w:lang w:val="en-GB"/>
              </w:rPr>
              <w:t>1</w:t>
            </w:r>
          </w:p>
          <w:p w14:paraId="1602D290" w14:textId="77777777" w:rsidR="00D87A20" w:rsidRPr="00C62FBA" w:rsidRDefault="00D87A20" w:rsidP="00670257">
            <w:pPr>
              <w:pStyle w:val="ListParagraph"/>
              <w:numPr>
                <w:ilvl w:val="0"/>
                <w:numId w:val="30"/>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lastRenderedPageBreak/>
              <w:t xml:space="preserve">Drop-in centres: </w:t>
            </w:r>
            <w:r w:rsidRPr="00C62FBA">
              <w:rPr>
                <w:rFonts w:ascii="Arial" w:hAnsi="Arial" w:cs="Arial"/>
                <w:b/>
                <w:sz w:val="20"/>
                <w:szCs w:val="20"/>
                <w:lang w:val="en-GB"/>
              </w:rPr>
              <w:t>0</w:t>
            </w:r>
          </w:p>
          <w:p w14:paraId="05549C5B" w14:textId="77777777" w:rsidR="00D87A20" w:rsidRPr="00C62FBA" w:rsidRDefault="00D87A20" w:rsidP="00670257">
            <w:pPr>
              <w:pStyle w:val="ListParagraph"/>
              <w:numPr>
                <w:ilvl w:val="0"/>
                <w:numId w:val="30"/>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 xml:space="preserve">Counselling: </w:t>
            </w:r>
            <w:r w:rsidRPr="00C62FBA">
              <w:rPr>
                <w:rFonts w:ascii="Arial" w:hAnsi="Arial" w:cs="Arial"/>
                <w:b/>
                <w:sz w:val="20"/>
                <w:szCs w:val="20"/>
                <w:lang w:val="en-GB"/>
              </w:rPr>
              <w:t>0</w:t>
            </w:r>
          </w:p>
          <w:p w14:paraId="19FF11D3" w14:textId="77777777" w:rsidR="00D87A20" w:rsidRPr="00C62FBA" w:rsidRDefault="00D87A20" w:rsidP="00670257">
            <w:pPr>
              <w:pStyle w:val="ListParagraph"/>
              <w:numPr>
                <w:ilvl w:val="0"/>
                <w:numId w:val="30"/>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 xml:space="preserve">Family placement - foster care (children): </w:t>
            </w:r>
            <w:r w:rsidRPr="00C62FBA">
              <w:rPr>
                <w:rFonts w:ascii="Arial" w:hAnsi="Arial" w:cs="Arial"/>
                <w:b/>
                <w:sz w:val="20"/>
                <w:szCs w:val="20"/>
                <w:lang w:val="en-GB"/>
              </w:rPr>
              <w:t>353</w:t>
            </w:r>
          </w:p>
          <w:p w14:paraId="695B790F" w14:textId="77777777" w:rsidR="00D87A20" w:rsidRPr="00C62FBA" w:rsidRDefault="00D87A20" w:rsidP="00670257">
            <w:pPr>
              <w:pStyle w:val="ListParagraph"/>
              <w:numPr>
                <w:ilvl w:val="0"/>
                <w:numId w:val="30"/>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 xml:space="preserve">Family placement - foster care (youth): </w:t>
            </w:r>
            <w:r w:rsidRPr="00C62FBA">
              <w:rPr>
                <w:rFonts w:ascii="Arial" w:hAnsi="Arial" w:cs="Arial"/>
                <w:b/>
                <w:bCs/>
                <w:sz w:val="20"/>
                <w:szCs w:val="20"/>
                <w:lang w:val="en-GB"/>
              </w:rPr>
              <w:t>67</w:t>
            </w:r>
          </w:p>
          <w:p w14:paraId="75401122" w14:textId="77777777" w:rsidR="00D87A20" w:rsidRPr="00C62FBA" w:rsidRDefault="00D87A20" w:rsidP="00670257">
            <w:pPr>
              <w:pStyle w:val="ListParagraph"/>
              <w:numPr>
                <w:ilvl w:val="0"/>
                <w:numId w:val="30"/>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 xml:space="preserve">Family placement (adults and elderly): </w:t>
            </w:r>
            <w:r w:rsidRPr="00C62FBA">
              <w:rPr>
                <w:rFonts w:ascii="Arial" w:hAnsi="Arial" w:cs="Arial"/>
                <w:b/>
                <w:sz w:val="20"/>
                <w:szCs w:val="20"/>
                <w:lang w:val="en-GB"/>
              </w:rPr>
              <w:t>38</w:t>
            </w:r>
          </w:p>
        </w:tc>
        <w:tc>
          <w:tcPr>
            <w:tcW w:w="1960" w:type="dxa"/>
          </w:tcPr>
          <w:p w14:paraId="35DE39A4" w14:textId="731BB751" w:rsidR="00D87A20" w:rsidRPr="00C62FBA" w:rsidRDefault="00D87A20" w:rsidP="00C465EE">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lastRenderedPageBreak/>
              <w:t>Increase the number of users of services supporting users</w:t>
            </w:r>
            <w:r w:rsidR="00276D99" w:rsidRPr="00C62FBA">
              <w:rPr>
                <w:rFonts w:ascii="Arial" w:hAnsi="Arial" w:cs="Arial"/>
                <w:bCs/>
                <w:sz w:val="20"/>
                <w:szCs w:val="20"/>
                <w:lang w:val="en-GB"/>
              </w:rPr>
              <w:t>’</w:t>
            </w:r>
            <w:r w:rsidRPr="00C62FBA">
              <w:rPr>
                <w:rFonts w:ascii="Arial" w:hAnsi="Arial" w:cs="Arial"/>
                <w:bCs/>
                <w:sz w:val="20"/>
                <w:szCs w:val="20"/>
                <w:lang w:val="en-GB"/>
              </w:rPr>
              <w:t xml:space="preserve"> community living based on CSW decisions by 10%</w:t>
            </w:r>
          </w:p>
          <w:p w14:paraId="29561ED3" w14:textId="77777777" w:rsidR="00D87A20" w:rsidRPr="00C62FBA" w:rsidRDefault="00D87A20" w:rsidP="00C465EE">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p w14:paraId="67E93AC0" w14:textId="77777777" w:rsidR="00D87A20" w:rsidRPr="00C62FBA" w:rsidRDefault="00D87A20" w:rsidP="00670257">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Day care for children and youth with disabilities</w:t>
            </w:r>
          </w:p>
          <w:p w14:paraId="797FB721" w14:textId="77777777" w:rsidR="00D87A20" w:rsidRPr="00C62FBA" w:rsidRDefault="00D87A20" w:rsidP="00670257">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Day care for adults and elderly with disabilities and elderly persons</w:t>
            </w:r>
          </w:p>
          <w:p w14:paraId="33A175F5" w14:textId="77777777" w:rsidR="00D87A20" w:rsidRPr="00C62FBA" w:rsidRDefault="00D87A20" w:rsidP="00670257">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Day care for children with behavioural problems</w:t>
            </w:r>
          </w:p>
          <w:p w14:paraId="54371357" w14:textId="77777777" w:rsidR="00D87A20" w:rsidRPr="00C62FBA" w:rsidRDefault="00D87A20" w:rsidP="00670257">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Home assistance</w:t>
            </w:r>
          </w:p>
          <w:p w14:paraId="5FEDDA8D" w14:textId="77777777" w:rsidR="00D87A20" w:rsidRPr="00C62FBA" w:rsidRDefault="00D87A20" w:rsidP="00670257">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Personal assistance</w:t>
            </w:r>
          </w:p>
          <w:p w14:paraId="42E64D48" w14:textId="77777777" w:rsidR="00D87A20" w:rsidRPr="00C62FBA" w:rsidRDefault="00D87A20" w:rsidP="00670257">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lastRenderedPageBreak/>
              <w:t xml:space="preserve">Drop-in centres </w:t>
            </w:r>
          </w:p>
          <w:p w14:paraId="182F98E1" w14:textId="77777777" w:rsidR="00D87A20" w:rsidRPr="00C62FBA" w:rsidRDefault="00D87A20" w:rsidP="00670257">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New services</w:t>
            </w:r>
          </w:p>
          <w:p w14:paraId="75089B6B" w14:textId="77777777" w:rsidR="00D87A20" w:rsidRPr="00C62FBA" w:rsidRDefault="00D87A20" w:rsidP="00670257">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Counselling</w:t>
            </w:r>
          </w:p>
          <w:p w14:paraId="663F541A" w14:textId="77777777" w:rsidR="00D87A20" w:rsidRPr="00C62FBA" w:rsidRDefault="00D87A20" w:rsidP="00670257">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Family placement - foster care (children)</w:t>
            </w:r>
          </w:p>
          <w:p w14:paraId="268A4995" w14:textId="77777777" w:rsidR="00D87A20" w:rsidRPr="00C62FBA" w:rsidRDefault="00D87A20" w:rsidP="00670257">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C62FBA">
              <w:rPr>
                <w:rFonts w:ascii="Arial" w:hAnsi="Arial" w:cs="Arial"/>
                <w:bCs/>
                <w:sz w:val="20"/>
                <w:szCs w:val="20"/>
                <w:lang w:val="en-GB"/>
              </w:rPr>
              <w:t>Family placement - foster care (youth)</w:t>
            </w:r>
          </w:p>
          <w:p w14:paraId="22358E55" w14:textId="77777777" w:rsidR="00D87A20" w:rsidRPr="00C62FBA" w:rsidRDefault="00D87A20" w:rsidP="00670257">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C62FBA">
              <w:rPr>
                <w:rFonts w:ascii="Arial" w:hAnsi="Arial" w:cs="Arial"/>
                <w:bCs/>
                <w:sz w:val="20"/>
                <w:szCs w:val="20"/>
                <w:lang w:val="en-GB"/>
              </w:rPr>
              <w:t>Family placement (adults and elderly)</w:t>
            </w:r>
          </w:p>
        </w:tc>
        <w:tc>
          <w:tcPr>
            <w:tcW w:w="1865" w:type="dxa"/>
            <w:vAlign w:val="center"/>
          </w:tcPr>
          <w:p w14:paraId="7BA20501" w14:textId="0C5C6F00" w:rsidR="00D87A20" w:rsidRPr="00C62FBA" w:rsidRDefault="00D87A20" w:rsidP="00C465EE">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lastRenderedPageBreak/>
              <w:t>Increase the number of users of services supporting users</w:t>
            </w:r>
            <w:r w:rsidR="00276D99" w:rsidRPr="00C62FBA">
              <w:rPr>
                <w:rFonts w:ascii="Arial" w:hAnsi="Arial" w:cs="Arial"/>
                <w:bCs/>
                <w:sz w:val="20"/>
                <w:szCs w:val="20"/>
                <w:lang w:val="en-GB"/>
              </w:rPr>
              <w:t>’</w:t>
            </w:r>
            <w:r w:rsidRPr="00C62FBA">
              <w:rPr>
                <w:rFonts w:ascii="Arial" w:hAnsi="Arial" w:cs="Arial"/>
                <w:bCs/>
                <w:sz w:val="20"/>
                <w:szCs w:val="20"/>
                <w:lang w:val="en-GB"/>
              </w:rPr>
              <w:t xml:space="preserve"> community living based on CSW decisions by 30%</w:t>
            </w:r>
          </w:p>
          <w:p w14:paraId="11A6E510" w14:textId="77777777" w:rsidR="00D87A20" w:rsidRPr="00C62FBA" w:rsidRDefault="00D87A20" w:rsidP="00C465EE">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p w14:paraId="4AAE474A" w14:textId="77777777" w:rsidR="00D87A20" w:rsidRPr="00C62FBA" w:rsidRDefault="00D87A20" w:rsidP="00670257">
            <w:pPr>
              <w:pStyle w:val="ListParagraph"/>
              <w:numPr>
                <w:ilvl w:val="0"/>
                <w:numId w:val="29"/>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Day care for children and youth with disabilities</w:t>
            </w:r>
          </w:p>
          <w:p w14:paraId="1AF1CFBB" w14:textId="77777777" w:rsidR="00D87A20" w:rsidRPr="00C62FBA" w:rsidRDefault="00D87A20" w:rsidP="00670257">
            <w:pPr>
              <w:pStyle w:val="ListParagraph"/>
              <w:numPr>
                <w:ilvl w:val="0"/>
                <w:numId w:val="29"/>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Day care for adults and elderly with disabilities and elderly persons</w:t>
            </w:r>
          </w:p>
          <w:p w14:paraId="49BAF759" w14:textId="77777777" w:rsidR="00D87A20" w:rsidRPr="00C62FBA" w:rsidRDefault="00D87A20" w:rsidP="00670257">
            <w:pPr>
              <w:pStyle w:val="ListParagraph"/>
              <w:numPr>
                <w:ilvl w:val="0"/>
                <w:numId w:val="29"/>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Day care for children with behavioural problems</w:t>
            </w:r>
          </w:p>
          <w:p w14:paraId="24AFF6F0" w14:textId="77777777" w:rsidR="00D87A20" w:rsidRPr="00C62FBA" w:rsidRDefault="00D87A20" w:rsidP="00670257">
            <w:pPr>
              <w:pStyle w:val="ListParagraph"/>
              <w:numPr>
                <w:ilvl w:val="0"/>
                <w:numId w:val="29"/>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Home assistance</w:t>
            </w:r>
          </w:p>
          <w:p w14:paraId="0DA1145B" w14:textId="77777777" w:rsidR="00D87A20" w:rsidRPr="00C62FBA" w:rsidRDefault="00D87A20" w:rsidP="00670257">
            <w:pPr>
              <w:pStyle w:val="ListParagraph"/>
              <w:numPr>
                <w:ilvl w:val="0"/>
                <w:numId w:val="29"/>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lastRenderedPageBreak/>
              <w:t>Personal assistance</w:t>
            </w:r>
          </w:p>
          <w:p w14:paraId="77969F40" w14:textId="77777777" w:rsidR="00D87A20" w:rsidRPr="00C62FBA" w:rsidRDefault="00D87A20" w:rsidP="00670257">
            <w:pPr>
              <w:pStyle w:val="ListParagraph"/>
              <w:numPr>
                <w:ilvl w:val="0"/>
                <w:numId w:val="29"/>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 xml:space="preserve">Drop-in centres </w:t>
            </w:r>
          </w:p>
          <w:p w14:paraId="6868634B" w14:textId="77777777" w:rsidR="00D87A20" w:rsidRPr="00C62FBA" w:rsidRDefault="00D87A20" w:rsidP="00670257">
            <w:pPr>
              <w:pStyle w:val="ListParagraph"/>
              <w:numPr>
                <w:ilvl w:val="0"/>
                <w:numId w:val="29"/>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New services</w:t>
            </w:r>
          </w:p>
          <w:p w14:paraId="07B616A1" w14:textId="77777777" w:rsidR="00D87A20" w:rsidRPr="00C62FBA" w:rsidRDefault="00D87A20" w:rsidP="00670257">
            <w:pPr>
              <w:pStyle w:val="ListParagraph"/>
              <w:numPr>
                <w:ilvl w:val="0"/>
                <w:numId w:val="29"/>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Counselling</w:t>
            </w:r>
          </w:p>
          <w:p w14:paraId="6F8EE4EB" w14:textId="77777777" w:rsidR="00D87A20" w:rsidRPr="00C62FBA" w:rsidRDefault="00D87A20" w:rsidP="00670257">
            <w:pPr>
              <w:pStyle w:val="ListParagraph"/>
              <w:numPr>
                <w:ilvl w:val="0"/>
                <w:numId w:val="29"/>
              </w:num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Family placement - foster care (children)</w:t>
            </w:r>
          </w:p>
          <w:p w14:paraId="57F101AF" w14:textId="77777777" w:rsidR="00D87A20" w:rsidRPr="00C62FBA" w:rsidRDefault="00D87A20" w:rsidP="00670257">
            <w:pPr>
              <w:pStyle w:val="ListParagraph"/>
              <w:numPr>
                <w:ilvl w:val="0"/>
                <w:numId w:val="29"/>
              </w:num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C62FBA">
              <w:rPr>
                <w:rFonts w:ascii="Arial" w:hAnsi="Arial" w:cs="Arial"/>
                <w:bCs/>
                <w:sz w:val="20"/>
                <w:szCs w:val="20"/>
                <w:lang w:val="en-GB"/>
              </w:rPr>
              <w:t>Family placement - foster care (youth)</w:t>
            </w:r>
          </w:p>
          <w:p w14:paraId="53DA6938" w14:textId="77777777" w:rsidR="00D87A20" w:rsidRPr="00C62FBA" w:rsidRDefault="00D87A20" w:rsidP="00670257">
            <w:pPr>
              <w:pStyle w:val="ListParagraph"/>
              <w:numPr>
                <w:ilvl w:val="0"/>
                <w:numId w:val="29"/>
              </w:num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C62FBA">
              <w:rPr>
                <w:rFonts w:ascii="Arial" w:hAnsi="Arial" w:cs="Arial"/>
                <w:bCs/>
                <w:sz w:val="20"/>
                <w:szCs w:val="20"/>
                <w:lang w:val="en-GB"/>
              </w:rPr>
              <w:t>Family placement (adults and elderly)</w:t>
            </w:r>
          </w:p>
        </w:tc>
      </w:tr>
      <w:tr w:rsidR="00D87A20" w:rsidRPr="00C62FBA" w14:paraId="334C1ADB" w14:textId="77777777" w:rsidTr="00C465EE">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3092" w:type="dxa"/>
            <w:vAlign w:val="center"/>
          </w:tcPr>
          <w:p w14:paraId="08035C9A" w14:textId="77777777" w:rsidR="00D87A20" w:rsidRPr="00C62FBA" w:rsidRDefault="00D87A20" w:rsidP="00C465EE">
            <w:pPr>
              <w:ind w:left="3"/>
              <w:rPr>
                <w:rFonts w:ascii="Arial" w:hAnsi="Arial" w:cs="Arial"/>
                <w:sz w:val="20"/>
                <w:szCs w:val="20"/>
                <w:lang w:val="en-GB"/>
              </w:rPr>
            </w:pPr>
            <w:r w:rsidRPr="00C62FBA">
              <w:rPr>
                <w:rFonts w:ascii="Arial" w:hAnsi="Arial" w:cs="Arial"/>
                <w:sz w:val="20"/>
                <w:szCs w:val="20"/>
                <w:lang w:val="en-GB"/>
              </w:rPr>
              <w:lastRenderedPageBreak/>
              <w:t>Performance indicator 1.5.</w:t>
            </w:r>
          </w:p>
          <w:p w14:paraId="04042A49" w14:textId="154462F4" w:rsidR="00D87A20" w:rsidRPr="00C62FBA" w:rsidRDefault="00D87A20" w:rsidP="00C465EE">
            <w:pPr>
              <w:rPr>
                <w:rFonts w:ascii="Arial" w:hAnsi="Arial" w:cs="Arial"/>
                <w:b w:val="0"/>
                <w:bCs w:val="0"/>
                <w:sz w:val="20"/>
                <w:szCs w:val="20"/>
                <w:lang w:val="en-GB"/>
              </w:rPr>
            </w:pPr>
            <w:r w:rsidRPr="00C62FBA">
              <w:rPr>
                <w:rFonts w:ascii="Arial" w:hAnsi="Arial" w:cs="Arial"/>
                <w:sz w:val="20"/>
                <w:szCs w:val="20"/>
                <w:lang w:val="en-GB"/>
              </w:rPr>
              <w:t>Established missing services 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living</w:t>
            </w:r>
          </w:p>
        </w:tc>
        <w:tc>
          <w:tcPr>
            <w:tcW w:w="1988" w:type="dxa"/>
            <w:vAlign w:val="center"/>
          </w:tcPr>
          <w:p w14:paraId="2ED6D7AF" w14:textId="17F1E3E5" w:rsidR="00D87A20" w:rsidRPr="00C62FBA" w:rsidRDefault="00D87A20" w:rsidP="00C465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Currently, there are 549 services</w:t>
            </w:r>
            <w:r w:rsidRPr="00C62FBA">
              <w:rPr>
                <w:rStyle w:val="FootnoteReference"/>
                <w:rFonts w:ascii="Arial" w:hAnsi="Arial" w:cs="Arial"/>
                <w:sz w:val="20"/>
                <w:szCs w:val="20"/>
                <w:lang w:val="en-GB"/>
              </w:rPr>
              <w:footnoteReference w:id="93"/>
            </w:r>
            <w:r w:rsidRPr="00C62FBA">
              <w:rPr>
                <w:rFonts w:ascii="Arial" w:hAnsi="Arial" w:cs="Arial"/>
                <w:sz w:val="20"/>
                <w:szCs w:val="20"/>
                <w:lang w:val="en-GB"/>
              </w:rPr>
              <w:t xml:space="preserve"> 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living</w:t>
            </w:r>
          </w:p>
        </w:tc>
        <w:tc>
          <w:tcPr>
            <w:tcW w:w="1960" w:type="dxa"/>
            <w:vAlign w:val="center"/>
          </w:tcPr>
          <w:p w14:paraId="031D3204" w14:textId="77777777" w:rsidR="00D87A20" w:rsidRPr="00C62FBA" w:rsidRDefault="00D87A20" w:rsidP="00C465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Increased number of services by at least one missing service - supported living</w:t>
            </w:r>
          </w:p>
        </w:tc>
        <w:tc>
          <w:tcPr>
            <w:tcW w:w="1865" w:type="dxa"/>
            <w:vAlign w:val="center"/>
          </w:tcPr>
          <w:p w14:paraId="121463FA" w14:textId="77777777" w:rsidR="00D87A20" w:rsidRPr="00C62FBA" w:rsidRDefault="00D87A20" w:rsidP="00C465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Increased number of services by at least three missing services</w:t>
            </w:r>
          </w:p>
        </w:tc>
      </w:tr>
      <w:tr w:rsidR="00D87A20" w:rsidRPr="00C62FBA" w14:paraId="5F75B7A9" w14:textId="77777777" w:rsidTr="00C465EE">
        <w:trPr>
          <w:jc w:val="center"/>
        </w:trPr>
        <w:tc>
          <w:tcPr>
            <w:cnfStyle w:val="001000000000" w:firstRow="0" w:lastRow="0" w:firstColumn="1" w:lastColumn="0" w:oddVBand="0" w:evenVBand="0" w:oddHBand="0" w:evenHBand="0" w:firstRowFirstColumn="0" w:firstRowLastColumn="0" w:lastRowFirstColumn="0" w:lastRowLastColumn="0"/>
            <w:tcW w:w="3092" w:type="dxa"/>
            <w:vAlign w:val="center"/>
          </w:tcPr>
          <w:p w14:paraId="09AF1469" w14:textId="77777777" w:rsidR="00D87A20" w:rsidRPr="00C62FBA" w:rsidRDefault="00D87A20" w:rsidP="00C465EE">
            <w:pPr>
              <w:ind w:left="3"/>
              <w:rPr>
                <w:rFonts w:ascii="Arial" w:hAnsi="Arial" w:cs="Arial"/>
                <w:sz w:val="20"/>
                <w:szCs w:val="20"/>
                <w:lang w:val="en-GB"/>
              </w:rPr>
            </w:pPr>
            <w:r w:rsidRPr="00C62FBA">
              <w:rPr>
                <w:rFonts w:ascii="Arial" w:hAnsi="Arial" w:cs="Arial"/>
                <w:sz w:val="20"/>
                <w:szCs w:val="20"/>
                <w:lang w:val="en-GB"/>
              </w:rPr>
              <w:t>Performance indicator 1.6.</w:t>
            </w:r>
          </w:p>
          <w:p w14:paraId="1CAEB340" w14:textId="34A59D2C" w:rsidR="00D87A20" w:rsidRPr="00C62FBA" w:rsidRDefault="00D87A20" w:rsidP="00C465EE">
            <w:pPr>
              <w:rPr>
                <w:rFonts w:ascii="Arial" w:hAnsi="Arial" w:cs="Arial"/>
                <w:b w:val="0"/>
                <w:sz w:val="20"/>
                <w:szCs w:val="20"/>
                <w:lang w:val="en-GB"/>
              </w:rPr>
            </w:pPr>
            <w:r w:rsidRPr="00C62FBA">
              <w:rPr>
                <w:rFonts w:ascii="Arial" w:hAnsi="Arial" w:cs="Arial"/>
                <w:sz w:val="20"/>
                <w:szCs w:val="20"/>
                <w:lang w:val="en-GB"/>
              </w:rPr>
              <w:t>User satisfaction with services 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living</w:t>
            </w:r>
          </w:p>
        </w:tc>
        <w:tc>
          <w:tcPr>
            <w:tcW w:w="1988" w:type="dxa"/>
            <w:vAlign w:val="center"/>
          </w:tcPr>
          <w:p w14:paraId="751F4D14" w14:textId="77777777" w:rsidR="00D87A20" w:rsidRPr="00C62FBA" w:rsidRDefault="00D87A20" w:rsidP="00C465EE">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sz w:val="20"/>
                <w:szCs w:val="20"/>
                <w:lang w:val="en-GB"/>
              </w:rPr>
              <w:t>User satisfaction is not currently monitored</w:t>
            </w:r>
          </w:p>
        </w:tc>
        <w:tc>
          <w:tcPr>
            <w:tcW w:w="1960" w:type="dxa"/>
            <w:vAlign w:val="center"/>
          </w:tcPr>
          <w:p w14:paraId="4CDCE643" w14:textId="77777777" w:rsidR="00D87A20" w:rsidRPr="00C62FBA" w:rsidRDefault="00D87A20" w:rsidP="00C465EE">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Established user satisfaction monitoring model</w:t>
            </w:r>
          </w:p>
        </w:tc>
        <w:tc>
          <w:tcPr>
            <w:tcW w:w="1865" w:type="dxa"/>
            <w:vAlign w:val="center"/>
          </w:tcPr>
          <w:p w14:paraId="517A64B1" w14:textId="11D7039F" w:rsidR="00D87A20" w:rsidRPr="00C62FBA" w:rsidRDefault="00D87A20" w:rsidP="00C465EE">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62FBA">
              <w:rPr>
                <w:rFonts w:ascii="Arial" w:hAnsi="Arial" w:cs="Arial"/>
                <w:bCs/>
                <w:sz w:val="20"/>
                <w:szCs w:val="20"/>
                <w:lang w:val="en-GB"/>
              </w:rPr>
              <w:t>A user satisfaction monitoring model is applied and data on the level of satisfaction with services supporting users</w:t>
            </w:r>
            <w:r w:rsidR="00276D99" w:rsidRPr="00C62FBA">
              <w:rPr>
                <w:rFonts w:ascii="Arial" w:hAnsi="Arial" w:cs="Arial"/>
                <w:bCs/>
                <w:sz w:val="20"/>
                <w:szCs w:val="20"/>
                <w:lang w:val="en-GB"/>
              </w:rPr>
              <w:t>’</w:t>
            </w:r>
            <w:r w:rsidRPr="00C62FBA">
              <w:rPr>
                <w:rFonts w:ascii="Arial" w:hAnsi="Arial" w:cs="Arial"/>
                <w:bCs/>
                <w:sz w:val="20"/>
                <w:szCs w:val="20"/>
                <w:lang w:val="en-GB"/>
              </w:rPr>
              <w:t xml:space="preserve"> lives in the community are collected</w:t>
            </w:r>
          </w:p>
        </w:tc>
      </w:tr>
      <w:bookmarkEnd w:id="63"/>
    </w:tbl>
    <w:p w14:paraId="4213B4AC" w14:textId="77777777" w:rsidR="00D87A20" w:rsidRPr="00C62FBA" w:rsidRDefault="00D87A20" w:rsidP="00D87A20">
      <w:pPr>
        <w:rPr>
          <w:lang w:val="en-GB"/>
        </w:rPr>
      </w:pPr>
    </w:p>
    <w:p w14:paraId="09070201" w14:textId="3D7A2BF7" w:rsidR="00D87A20" w:rsidRPr="00C62FBA" w:rsidRDefault="00D87A20" w:rsidP="00D87A20">
      <w:pPr>
        <w:pStyle w:val="Heading2"/>
        <w:rPr>
          <w:lang w:val="en-GB"/>
        </w:rPr>
      </w:pPr>
      <w:bookmarkStart w:id="64" w:name="_Toc188606929"/>
      <w:r w:rsidRPr="00C62FBA">
        <w:rPr>
          <w:lang w:val="en-GB"/>
        </w:rPr>
        <w:t>3.2 Transformation of institutions for accommodating beneficiaries through community-based services in the least restrictive environment</w:t>
      </w:r>
      <w:bookmarkEnd w:id="64"/>
    </w:p>
    <w:p w14:paraId="74BC37B5" w14:textId="77777777" w:rsidR="00D87A20" w:rsidRPr="00C62FBA" w:rsidRDefault="00D87A20" w:rsidP="00D87A20">
      <w:pPr>
        <w:spacing w:after="40" w:line="240" w:lineRule="auto"/>
        <w:rPr>
          <w:rFonts w:ascii="Arial" w:hAnsi="Arial" w:cs="Arial"/>
          <w:b/>
          <w:bCs/>
          <w:sz w:val="20"/>
          <w:szCs w:val="20"/>
          <w:lang w:val="en-GB"/>
        </w:rPr>
      </w:pPr>
      <w:r w:rsidRPr="00C62FBA">
        <w:rPr>
          <w:rFonts w:ascii="Arial" w:hAnsi="Arial" w:cs="Arial"/>
          <w:b/>
          <w:bCs/>
          <w:sz w:val="20"/>
          <w:szCs w:val="20"/>
          <w:lang w:val="en-GB"/>
        </w:rPr>
        <w:t>Table 17. Performance indicators for Operational objective 2</w:t>
      </w:r>
    </w:p>
    <w:tbl>
      <w:tblPr>
        <w:tblStyle w:val="ListTable4-Accent6"/>
        <w:tblW w:w="935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2336"/>
        <w:gridCol w:w="2338"/>
        <w:gridCol w:w="2338"/>
        <w:gridCol w:w="2338"/>
      </w:tblGrid>
      <w:tr w:rsidR="00D87A20" w:rsidRPr="00C62FBA" w14:paraId="7644603F" w14:textId="77777777" w:rsidTr="00C465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shd w:val="clear" w:color="auto" w:fill="A8D08D" w:themeFill="accent6" w:themeFillTint="99"/>
            <w:vAlign w:val="center"/>
            <w:hideMark/>
          </w:tcPr>
          <w:p w14:paraId="73B20F44" w14:textId="77777777" w:rsidR="00D87A20" w:rsidRPr="00C62FBA" w:rsidRDefault="00D87A20" w:rsidP="00C465EE">
            <w:pPr>
              <w:spacing w:after="160" w:line="259" w:lineRule="auto"/>
              <w:jc w:val="center"/>
              <w:rPr>
                <w:rFonts w:ascii="Arial" w:hAnsi="Arial" w:cs="Arial"/>
                <w:color w:val="auto"/>
                <w:sz w:val="20"/>
                <w:szCs w:val="20"/>
                <w:lang w:val="en-GB"/>
              </w:rPr>
            </w:pPr>
            <w:r w:rsidRPr="00C62FBA">
              <w:rPr>
                <w:rFonts w:ascii="Arial" w:hAnsi="Arial" w:cs="Arial"/>
                <w:color w:val="auto"/>
                <w:sz w:val="20"/>
                <w:szCs w:val="20"/>
                <w:lang w:val="en-GB"/>
              </w:rPr>
              <w:t>Performance indicator</w:t>
            </w:r>
          </w:p>
        </w:tc>
        <w:tc>
          <w:tcPr>
            <w:tcW w:w="2338" w:type="dxa"/>
            <w:shd w:val="clear" w:color="auto" w:fill="A8D08D" w:themeFill="accent6" w:themeFillTint="99"/>
            <w:vAlign w:val="center"/>
            <w:hideMark/>
          </w:tcPr>
          <w:p w14:paraId="11008EEE" w14:textId="77777777" w:rsidR="00D87A20" w:rsidRPr="00C62FBA" w:rsidRDefault="00D87A20" w:rsidP="00C465E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en-GB"/>
              </w:rPr>
            </w:pPr>
            <w:r w:rsidRPr="00C62FBA">
              <w:rPr>
                <w:rFonts w:ascii="Arial" w:hAnsi="Arial" w:cs="Arial"/>
                <w:color w:val="auto"/>
                <w:sz w:val="20"/>
                <w:szCs w:val="20"/>
                <w:lang w:val="en-GB"/>
              </w:rPr>
              <w:t>Baseline value (2024)</w:t>
            </w:r>
          </w:p>
        </w:tc>
        <w:tc>
          <w:tcPr>
            <w:tcW w:w="2338" w:type="dxa"/>
            <w:shd w:val="clear" w:color="auto" w:fill="A8D08D" w:themeFill="accent6" w:themeFillTint="99"/>
            <w:vAlign w:val="center"/>
            <w:hideMark/>
          </w:tcPr>
          <w:p w14:paraId="5D77F13D" w14:textId="77777777" w:rsidR="00D87A20" w:rsidRPr="00C62FBA" w:rsidRDefault="00D87A20" w:rsidP="00C465E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en-GB"/>
              </w:rPr>
            </w:pPr>
            <w:r w:rsidRPr="00C62FBA">
              <w:rPr>
                <w:rFonts w:ascii="Arial" w:hAnsi="Arial" w:cs="Arial"/>
                <w:color w:val="auto"/>
                <w:sz w:val="20"/>
                <w:szCs w:val="20"/>
                <w:lang w:val="en-GB"/>
              </w:rPr>
              <w:t>Mid-term value (2026)</w:t>
            </w:r>
          </w:p>
        </w:tc>
        <w:tc>
          <w:tcPr>
            <w:tcW w:w="2338" w:type="dxa"/>
            <w:shd w:val="clear" w:color="auto" w:fill="A8D08D" w:themeFill="accent6" w:themeFillTint="99"/>
            <w:vAlign w:val="center"/>
            <w:hideMark/>
          </w:tcPr>
          <w:p w14:paraId="5D6E9483" w14:textId="77777777" w:rsidR="00D87A20" w:rsidRPr="00C62FBA" w:rsidRDefault="00D87A20" w:rsidP="00C465E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en-GB"/>
              </w:rPr>
            </w:pPr>
            <w:r w:rsidRPr="00C62FBA">
              <w:rPr>
                <w:rFonts w:ascii="Arial" w:hAnsi="Arial" w:cs="Arial"/>
                <w:color w:val="auto"/>
                <w:sz w:val="20"/>
                <w:szCs w:val="20"/>
                <w:lang w:val="en-GB"/>
              </w:rPr>
              <w:t>Target value (2028)</w:t>
            </w:r>
          </w:p>
        </w:tc>
      </w:tr>
      <w:tr w:rsidR="00D87A20" w:rsidRPr="00C62FBA" w14:paraId="291CA1B5" w14:textId="77777777" w:rsidTr="00C465EE">
        <w:trPr>
          <w:cnfStyle w:val="000000100000" w:firstRow="0" w:lastRow="0" w:firstColumn="0" w:lastColumn="0" w:oddVBand="0" w:evenVBand="0" w:oddHBand="1" w:evenHBand="0" w:firstRowFirstColumn="0" w:firstRowLastColumn="0" w:lastRowFirstColumn="0" w:lastRowLastColumn="0"/>
          <w:trHeight w:val="2159"/>
        </w:trPr>
        <w:tc>
          <w:tcPr>
            <w:cnfStyle w:val="001000000000" w:firstRow="0" w:lastRow="0" w:firstColumn="1" w:lastColumn="0" w:oddVBand="0" w:evenVBand="0" w:oddHBand="0" w:evenHBand="0" w:firstRowFirstColumn="0" w:firstRowLastColumn="0" w:lastRowFirstColumn="0" w:lastRowLastColumn="0"/>
            <w:tcW w:w="2336" w:type="dxa"/>
            <w:vAlign w:val="center"/>
          </w:tcPr>
          <w:p w14:paraId="382D37FD" w14:textId="6D1A6A8B" w:rsidR="00D87A20" w:rsidRPr="00C62FBA" w:rsidRDefault="00F97773" w:rsidP="00C465EE">
            <w:pPr>
              <w:ind w:left="3"/>
              <w:jc w:val="both"/>
              <w:rPr>
                <w:rFonts w:ascii="Arial" w:hAnsi="Arial" w:cs="Arial"/>
                <w:b w:val="0"/>
                <w:bCs w:val="0"/>
                <w:sz w:val="20"/>
                <w:szCs w:val="20"/>
                <w:lang w:val="en-GB"/>
              </w:rPr>
            </w:pPr>
            <w:bookmarkStart w:id="65" w:name="_Hlk168574890"/>
            <w:bookmarkStart w:id="66" w:name="_Hlk169543351"/>
            <w:r w:rsidRPr="00C62FBA">
              <w:rPr>
                <w:rFonts w:ascii="Arial" w:hAnsi="Arial" w:cs="Arial"/>
                <w:sz w:val="20"/>
                <w:szCs w:val="20"/>
                <w:lang w:val="en-GB"/>
              </w:rPr>
              <w:lastRenderedPageBreak/>
              <w:t>Performance indicator</w:t>
            </w:r>
            <w:r w:rsidR="00D87A20" w:rsidRPr="00C62FBA">
              <w:rPr>
                <w:rFonts w:ascii="Arial" w:hAnsi="Arial" w:cs="Arial"/>
                <w:sz w:val="20"/>
                <w:szCs w:val="20"/>
                <w:lang w:val="en-GB"/>
              </w:rPr>
              <w:t xml:space="preserve"> 2.1.</w:t>
            </w:r>
          </w:p>
          <w:p w14:paraId="39C9BC5A" w14:textId="77777777" w:rsidR="00D87A20" w:rsidRPr="00C62FBA" w:rsidRDefault="00D87A20" w:rsidP="00C465EE">
            <w:pPr>
              <w:jc w:val="both"/>
              <w:rPr>
                <w:rFonts w:ascii="Arial" w:hAnsi="Arial" w:cs="Arial"/>
                <w:b w:val="0"/>
                <w:bCs w:val="0"/>
                <w:sz w:val="20"/>
                <w:szCs w:val="20"/>
                <w:lang w:val="en-GB"/>
              </w:rPr>
            </w:pPr>
            <w:r w:rsidRPr="00C62FBA">
              <w:rPr>
                <w:rFonts w:ascii="Arial" w:hAnsi="Arial" w:cs="Arial"/>
                <w:sz w:val="20"/>
                <w:szCs w:val="20"/>
                <w:lang w:val="en-GB"/>
              </w:rPr>
              <w:t>Decreased number of users of institutional care</w:t>
            </w:r>
          </w:p>
        </w:tc>
        <w:tc>
          <w:tcPr>
            <w:tcW w:w="2338" w:type="dxa"/>
            <w:vAlign w:val="center"/>
          </w:tcPr>
          <w:p w14:paraId="0B4BA190" w14:textId="77777777" w:rsidR="00D87A20" w:rsidRPr="00C62FBA" w:rsidRDefault="00D87A20" w:rsidP="00C465EE">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0"/>
                <w:szCs w:val="20"/>
                <w:lang w:val="en-GB"/>
              </w:rPr>
            </w:pPr>
            <w:r w:rsidRPr="00C62FBA">
              <w:rPr>
                <w:rFonts w:ascii="Arial" w:hAnsi="Arial" w:cs="Arial"/>
                <w:sz w:val="20"/>
                <w:szCs w:val="20"/>
                <w:lang w:val="en-GB"/>
              </w:rPr>
              <w:t>Current number of users of residential care services in institutions in Montenegro:</w:t>
            </w:r>
          </w:p>
          <w:p w14:paraId="6F81D51F" w14:textId="77777777" w:rsidR="00D87A20" w:rsidRPr="00C62FBA" w:rsidRDefault="00D87A20" w:rsidP="00670257">
            <w:pPr>
              <w:pStyle w:val="ListParagraph"/>
              <w:numPr>
                <w:ilvl w:val="0"/>
                <w:numId w:val="10"/>
              </w:numPr>
              <w:ind w:left="354" w:hanging="27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Children: </w:t>
            </w:r>
            <w:r w:rsidRPr="00C62FBA">
              <w:rPr>
                <w:rFonts w:ascii="Arial" w:hAnsi="Arial" w:cs="Arial"/>
                <w:b/>
                <w:sz w:val="20"/>
                <w:szCs w:val="20"/>
                <w:lang w:val="en-GB"/>
              </w:rPr>
              <w:t xml:space="preserve">92 </w:t>
            </w:r>
            <w:r w:rsidRPr="00C62FBA">
              <w:rPr>
                <w:rFonts w:ascii="Arial" w:hAnsi="Arial" w:cs="Arial"/>
                <w:sz w:val="20"/>
                <w:szCs w:val="20"/>
                <w:lang w:val="en-GB"/>
              </w:rPr>
              <w:t>(45 male, 47 female)</w:t>
            </w:r>
          </w:p>
          <w:p w14:paraId="62D9EEDC" w14:textId="77777777" w:rsidR="00D87A20" w:rsidRPr="00C62FBA" w:rsidRDefault="00D87A20" w:rsidP="00670257">
            <w:pPr>
              <w:pStyle w:val="ListParagraph"/>
              <w:numPr>
                <w:ilvl w:val="0"/>
                <w:numId w:val="11"/>
              </w:numPr>
              <w:ind w:left="527"/>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Children without adequate parental care: </w:t>
            </w:r>
            <w:r w:rsidRPr="00C62FBA">
              <w:rPr>
                <w:rFonts w:ascii="Arial" w:hAnsi="Arial" w:cs="Arial"/>
                <w:b/>
                <w:sz w:val="20"/>
                <w:szCs w:val="20"/>
                <w:lang w:val="en-GB"/>
              </w:rPr>
              <w:t>77</w:t>
            </w:r>
            <w:r w:rsidRPr="00C62FBA">
              <w:rPr>
                <w:rFonts w:ascii="Arial" w:hAnsi="Arial" w:cs="Arial"/>
                <w:sz w:val="20"/>
                <w:szCs w:val="20"/>
                <w:lang w:val="en-GB"/>
              </w:rPr>
              <w:t xml:space="preserve"> of which </w:t>
            </w:r>
            <w:r w:rsidRPr="00C62FBA">
              <w:rPr>
                <w:rFonts w:ascii="Arial" w:hAnsi="Arial" w:cs="Arial"/>
                <w:b/>
                <w:sz w:val="20"/>
                <w:szCs w:val="20"/>
                <w:lang w:val="en-GB"/>
              </w:rPr>
              <w:t>34</w:t>
            </w:r>
            <w:r w:rsidRPr="00C62FBA">
              <w:rPr>
                <w:rFonts w:ascii="Arial" w:hAnsi="Arial" w:cs="Arial"/>
                <w:sz w:val="20"/>
                <w:szCs w:val="20"/>
                <w:lang w:val="en-GB"/>
              </w:rPr>
              <w:t xml:space="preserve"> have disabilities </w:t>
            </w:r>
          </w:p>
          <w:p w14:paraId="5DAD5DA3" w14:textId="77777777" w:rsidR="00D87A20" w:rsidRPr="00C62FBA" w:rsidRDefault="00D87A20" w:rsidP="00670257">
            <w:pPr>
              <w:pStyle w:val="ListParagraph"/>
              <w:numPr>
                <w:ilvl w:val="0"/>
                <w:numId w:val="11"/>
              </w:numPr>
              <w:ind w:left="527"/>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Children with behavioural problems: </w:t>
            </w:r>
            <w:r w:rsidRPr="00C62FBA">
              <w:rPr>
                <w:rFonts w:ascii="Arial" w:hAnsi="Arial" w:cs="Arial"/>
                <w:b/>
                <w:sz w:val="20"/>
                <w:szCs w:val="20"/>
                <w:lang w:val="en-GB"/>
              </w:rPr>
              <w:t>15</w:t>
            </w:r>
          </w:p>
          <w:p w14:paraId="5EEE2FBF" w14:textId="77777777" w:rsidR="00D87A20" w:rsidRPr="00C62FBA" w:rsidRDefault="00D87A20" w:rsidP="00C465EE">
            <w:pPr>
              <w:pStyle w:val="ListParagraph"/>
              <w:ind w:left="43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0"/>
                <w:szCs w:val="20"/>
                <w:lang w:val="en-GB"/>
              </w:rPr>
            </w:pPr>
          </w:p>
          <w:p w14:paraId="72AAA40D" w14:textId="77777777" w:rsidR="00D87A20" w:rsidRPr="00C62FBA" w:rsidRDefault="00D87A20" w:rsidP="00670257">
            <w:pPr>
              <w:pStyle w:val="ListParagraph"/>
              <w:numPr>
                <w:ilvl w:val="0"/>
                <w:numId w:val="8"/>
              </w:numPr>
              <w:ind w:left="444"/>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Youth: </w:t>
            </w:r>
            <w:r w:rsidRPr="00C62FBA">
              <w:rPr>
                <w:rFonts w:ascii="Arial" w:hAnsi="Arial" w:cs="Arial"/>
                <w:b/>
                <w:sz w:val="20"/>
                <w:szCs w:val="20"/>
                <w:lang w:val="en-GB"/>
              </w:rPr>
              <w:t xml:space="preserve">6 </w:t>
            </w:r>
            <w:r w:rsidRPr="00C62FBA">
              <w:rPr>
                <w:rFonts w:ascii="Arial" w:hAnsi="Arial" w:cs="Arial"/>
                <w:sz w:val="20"/>
                <w:szCs w:val="20"/>
                <w:lang w:val="en-GB"/>
              </w:rPr>
              <w:t>(4 male, 2 female)</w:t>
            </w:r>
          </w:p>
          <w:p w14:paraId="1764759F" w14:textId="77777777" w:rsidR="00D87A20" w:rsidRPr="00C62FBA" w:rsidRDefault="00D87A20" w:rsidP="00670257">
            <w:pPr>
              <w:pStyle w:val="ListParagraph"/>
              <w:numPr>
                <w:ilvl w:val="0"/>
                <w:numId w:val="7"/>
              </w:numPr>
              <w:ind w:left="811"/>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Youth with disabilities:</w:t>
            </w:r>
            <w:r w:rsidRPr="00C62FBA">
              <w:rPr>
                <w:rFonts w:ascii="Arial" w:hAnsi="Arial" w:cs="Arial"/>
                <w:b/>
                <w:sz w:val="20"/>
                <w:szCs w:val="20"/>
                <w:lang w:val="en-GB"/>
              </w:rPr>
              <w:t xml:space="preserve"> 2</w:t>
            </w:r>
          </w:p>
          <w:p w14:paraId="040101A6" w14:textId="77777777" w:rsidR="00D87A20" w:rsidRPr="00C62FBA" w:rsidRDefault="00D87A20" w:rsidP="00670257">
            <w:pPr>
              <w:pStyle w:val="ListParagraph"/>
              <w:numPr>
                <w:ilvl w:val="0"/>
                <w:numId w:val="7"/>
              </w:numPr>
              <w:ind w:left="811"/>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Youth with behavioural problems: </w:t>
            </w:r>
            <w:r w:rsidRPr="00C62FBA">
              <w:rPr>
                <w:rFonts w:ascii="Arial" w:hAnsi="Arial" w:cs="Arial"/>
                <w:b/>
                <w:sz w:val="20"/>
                <w:szCs w:val="20"/>
                <w:lang w:val="en-GB"/>
              </w:rPr>
              <w:t>4</w:t>
            </w:r>
          </w:p>
          <w:p w14:paraId="35A8E937" w14:textId="77777777" w:rsidR="00D87A20" w:rsidRPr="00C62FBA" w:rsidRDefault="00D87A20" w:rsidP="00C465EE">
            <w:pPr>
              <w:pStyle w:val="ListParagraph"/>
              <w:ind w:left="471"/>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2C07A764" w14:textId="77777777" w:rsidR="00D87A20" w:rsidRPr="00C62FBA" w:rsidRDefault="00D87A20" w:rsidP="00670257">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Adults and elderly: </w:t>
            </w:r>
            <w:r w:rsidRPr="00C62FBA">
              <w:rPr>
                <w:rFonts w:ascii="Arial" w:hAnsi="Arial" w:cs="Arial"/>
                <w:b/>
                <w:sz w:val="20"/>
                <w:szCs w:val="20"/>
                <w:lang w:val="en-GB"/>
              </w:rPr>
              <w:t>932</w:t>
            </w:r>
            <w:r w:rsidRPr="00C62FBA">
              <w:rPr>
                <w:rFonts w:ascii="Arial" w:hAnsi="Arial" w:cs="Arial"/>
                <w:sz w:val="20"/>
                <w:szCs w:val="20"/>
                <w:lang w:val="en-GB"/>
              </w:rPr>
              <w:t xml:space="preserve"> (407 male, 525 female)</w:t>
            </w:r>
          </w:p>
          <w:p w14:paraId="3CAD7AF3" w14:textId="77777777" w:rsidR="00D87A20" w:rsidRPr="00C62FBA" w:rsidRDefault="00D87A20" w:rsidP="00670257">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Persons with disabilities: </w:t>
            </w:r>
            <w:r w:rsidRPr="00C62FBA">
              <w:rPr>
                <w:rFonts w:ascii="Arial" w:hAnsi="Arial" w:cs="Arial"/>
                <w:b/>
                <w:sz w:val="20"/>
                <w:szCs w:val="20"/>
                <w:lang w:val="en-GB"/>
              </w:rPr>
              <w:t>114</w:t>
            </w:r>
            <w:r w:rsidRPr="00C62FBA">
              <w:rPr>
                <w:rFonts w:ascii="Arial" w:hAnsi="Arial" w:cs="Arial"/>
                <w:sz w:val="20"/>
                <w:szCs w:val="20"/>
                <w:lang w:val="en-GB"/>
              </w:rPr>
              <w:t xml:space="preserve"> (52 female, 62 male</w:t>
            </w:r>
            <w:r w:rsidRPr="00C62FBA">
              <w:rPr>
                <w:rFonts w:ascii="Arial" w:hAnsi="Arial" w:cs="Arial"/>
                <w:bCs/>
                <w:iCs/>
                <w:sz w:val="20"/>
                <w:szCs w:val="20"/>
                <w:lang w:val="en-GB"/>
              </w:rPr>
              <w:t>)</w:t>
            </w:r>
          </w:p>
        </w:tc>
        <w:tc>
          <w:tcPr>
            <w:tcW w:w="2338" w:type="dxa"/>
            <w:vAlign w:val="center"/>
          </w:tcPr>
          <w:p w14:paraId="66528B06" w14:textId="77777777" w:rsidR="00D87A20" w:rsidRPr="00C62FBA" w:rsidRDefault="00D87A20" w:rsidP="00C465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Decreased number of users of institutional care by: </w:t>
            </w:r>
          </w:p>
          <w:p w14:paraId="07AC61B7" w14:textId="77777777" w:rsidR="00D87A20" w:rsidRPr="00C62FBA" w:rsidRDefault="00D87A20" w:rsidP="0067025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Children without adequate parental care by 10% </w:t>
            </w:r>
          </w:p>
          <w:p w14:paraId="7B2D589B" w14:textId="77777777" w:rsidR="00D87A20" w:rsidRPr="00C62FBA" w:rsidRDefault="00D87A20" w:rsidP="0067025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Children with disabilities  by 10%</w:t>
            </w:r>
          </w:p>
          <w:p w14:paraId="15AD3C2E" w14:textId="77777777" w:rsidR="00D87A20" w:rsidRPr="00C62FBA" w:rsidRDefault="00D87A20" w:rsidP="0067025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Children with behavioural problems by 10%</w:t>
            </w:r>
          </w:p>
          <w:p w14:paraId="31EA6C94" w14:textId="77777777" w:rsidR="00D87A20" w:rsidRPr="00C62FBA" w:rsidRDefault="00D87A20" w:rsidP="0067025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Youth with disabilities by 10%</w:t>
            </w:r>
          </w:p>
          <w:p w14:paraId="095448A1" w14:textId="77777777" w:rsidR="00D87A20" w:rsidRPr="00C62FBA" w:rsidRDefault="00D87A20" w:rsidP="0067025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Youth with behavioural problems by 10%</w:t>
            </w:r>
          </w:p>
          <w:p w14:paraId="0172FA52" w14:textId="77777777" w:rsidR="00D87A20" w:rsidRPr="00C62FBA" w:rsidRDefault="00D87A20" w:rsidP="0067025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Adults and elderly by ten beneficiaries</w:t>
            </w:r>
          </w:p>
          <w:p w14:paraId="32F9C740" w14:textId="77777777" w:rsidR="00D87A20" w:rsidRPr="00C62FBA" w:rsidRDefault="00D87A20" w:rsidP="0067025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Persons with disabilities by five beneficiaries </w:t>
            </w:r>
          </w:p>
        </w:tc>
        <w:tc>
          <w:tcPr>
            <w:tcW w:w="2338" w:type="dxa"/>
            <w:vAlign w:val="center"/>
          </w:tcPr>
          <w:p w14:paraId="335DA337" w14:textId="77777777" w:rsidR="00D87A20" w:rsidRPr="00C62FBA" w:rsidRDefault="00D87A20" w:rsidP="00C465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Decreased number of users of institutional care by: </w:t>
            </w:r>
          </w:p>
          <w:p w14:paraId="2A4B4677" w14:textId="77777777" w:rsidR="00D87A20" w:rsidRPr="00C62FBA" w:rsidRDefault="00D87A20" w:rsidP="0067025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Children without adequate parental care by 20% </w:t>
            </w:r>
          </w:p>
          <w:p w14:paraId="24DB1E62" w14:textId="77777777" w:rsidR="00D87A20" w:rsidRPr="00C62FBA" w:rsidRDefault="00D87A20" w:rsidP="0067025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Children with developmental disabilities by 20%</w:t>
            </w:r>
          </w:p>
          <w:p w14:paraId="05295AF4" w14:textId="77777777" w:rsidR="00D87A20" w:rsidRPr="00C62FBA" w:rsidRDefault="00D87A20" w:rsidP="0067025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Children with behavioural problems by 20%</w:t>
            </w:r>
          </w:p>
          <w:p w14:paraId="1E92E718" w14:textId="77777777" w:rsidR="00D87A20" w:rsidRPr="00C62FBA" w:rsidRDefault="00D87A20" w:rsidP="0067025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Youth with disabilities by 20%</w:t>
            </w:r>
          </w:p>
          <w:p w14:paraId="04B85881" w14:textId="77777777" w:rsidR="00D87A20" w:rsidRPr="00C62FBA" w:rsidRDefault="00D87A20" w:rsidP="0067025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Youth with behavioural problems by 20%</w:t>
            </w:r>
          </w:p>
          <w:p w14:paraId="2F28015A" w14:textId="77777777" w:rsidR="00D87A20" w:rsidRPr="00C62FBA" w:rsidRDefault="00D87A20" w:rsidP="0067025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Adults and elderly by 20 beneficiaries</w:t>
            </w:r>
          </w:p>
          <w:p w14:paraId="2CC8A988" w14:textId="77777777" w:rsidR="00D87A20" w:rsidRPr="00C62FBA" w:rsidRDefault="00D87A20" w:rsidP="0067025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Persons with disabilities by ten beneficiaries </w:t>
            </w:r>
          </w:p>
        </w:tc>
      </w:tr>
      <w:bookmarkEnd w:id="65"/>
      <w:tr w:rsidR="00D87A20" w:rsidRPr="00C62FBA" w14:paraId="2A5045E5" w14:textId="77777777" w:rsidTr="00C465EE">
        <w:trPr>
          <w:trHeight w:val="699"/>
        </w:trPr>
        <w:tc>
          <w:tcPr>
            <w:cnfStyle w:val="001000000000" w:firstRow="0" w:lastRow="0" w:firstColumn="1" w:lastColumn="0" w:oddVBand="0" w:evenVBand="0" w:oddHBand="0" w:evenHBand="0" w:firstRowFirstColumn="0" w:firstRowLastColumn="0" w:lastRowFirstColumn="0" w:lastRowLastColumn="0"/>
            <w:tcW w:w="2336" w:type="dxa"/>
            <w:vAlign w:val="center"/>
          </w:tcPr>
          <w:p w14:paraId="4A747009" w14:textId="3BC9441F" w:rsidR="00D87A20" w:rsidRPr="00C62FBA" w:rsidRDefault="00F97773" w:rsidP="00C465EE">
            <w:pPr>
              <w:rPr>
                <w:rFonts w:ascii="Arial" w:hAnsi="Arial" w:cs="Arial"/>
                <w:b w:val="0"/>
                <w:bCs w:val="0"/>
                <w:sz w:val="20"/>
                <w:szCs w:val="20"/>
                <w:lang w:val="en-GB"/>
              </w:rPr>
            </w:pPr>
            <w:r w:rsidRPr="00C62FBA">
              <w:rPr>
                <w:rFonts w:ascii="Arial" w:hAnsi="Arial" w:cs="Arial"/>
                <w:sz w:val="20"/>
                <w:szCs w:val="20"/>
                <w:lang w:val="en-GB"/>
              </w:rPr>
              <w:t>Performance indicator</w:t>
            </w:r>
            <w:r w:rsidR="00D87A20" w:rsidRPr="00C62FBA">
              <w:rPr>
                <w:rFonts w:ascii="Arial" w:hAnsi="Arial" w:cs="Arial"/>
                <w:sz w:val="20"/>
                <w:szCs w:val="20"/>
                <w:lang w:val="en-GB"/>
              </w:rPr>
              <w:t xml:space="preserve"> 2.2: Share of children in institutional care in the total number of children in institutional and family care/foster care</w:t>
            </w:r>
          </w:p>
        </w:tc>
        <w:tc>
          <w:tcPr>
            <w:tcW w:w="2338" w:type="dxa"/>
            <w:vAlign w:val="center"/>
          </w:tcPr>
          <w:p w14:paraId="6FFAF234" w14:textId="77777777" w:rsidR="00D87A20" w:rsidRPr="00C62FBA" w:rsidRDefault="00D87A20" w:rsidP="00C465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Total number of children in institutional and family care/foster care: </w:t>
            </w:r>
            <w:r w:rsidRPr="00C62FBA">
              <w:rPr>
                <w:rFonts w:ascii="Arial" w:hAnsi="Arial" w:cs="Arial"/>
                <w:b/>
                <w:bCs/>
                <w:sz w:val="20"/>
                <w:szCs w:val="20"/>
                <w:lang w:val="en-GB"/>
              </w:rPr>
              <w:t>445</w:t>
            </w:r>
          </w:p>
          <w:p w14:paraId="092AB0D3" w14:textId="77777777" w:rsidR="00D87A20" w:rsidRPr="00C62FBA" w:rsidRDefault="00D87A20" w:rsidP="00C465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45CE52E9" w14:textId="77777777" w:rsidR="00D87A20" w:rsidRPr="00C62FBA" w:rsidRDefault="00D87A20" w:rsidP="00C465EE">
            <w:pPr>
              <w:cnfStyle w:val="000000000000" w:firstRow="0" w:lastRow="0" w:firstColumn="0" w:lastColumn="0" w:oddVBand="0" w:evenVBand="0" w:oddHBand="0" w:evenHBand="0" w:firstRowFirstColumn="0" w:firstRowLastColumn="0" w:lastRowFirstColumn="0" w:lastRowLastColumn="0"/>
              <w:rPr>
                <w:rFonts w:ascii="Arial" w:hAnsi="Arial" w:cs="Arial"/>
                <w:bCs/>
                <w:color w:val="FF0000"/>
                <w:sz w:val="20"/>
                <w:szCs w:val="20"/>
                <w:lang w:val="en-GB"/>
              </w:rPr>
            </w:pPr>
            <w:r w:rsidRPr="00C62FBA">
              <w:rPr>
                <w:rFonts w:ascii="Arial" w:hAnsi="Arial" w:cs="Arial"/>
                <w:sz w:val="20"/>
                <w:szCs w:val="20"/>
                <w:lang w:val="en-GB"/>
              </w:rPr>
              <w:t>Number of children in institutional care</w:t>
            </w:r>
            <w:r w:rsidRPr="00C62FBA">
              <w:rPr>
                <w:rFonts w:ascii="Arial" w:hAnsi="Arial" w:cs="Arial"/>
                <w:bCs/>
                <w:sz w:val="20"/>
                <w:szCs w:val="20"/>
                <w:lang w:val="en-GB"/>
              </w:rPr>
              <w:t xml:space="preserve">: </w:t>
            </w:r>
            <w:r w:rsidRPr="00C62FBA">
              <w:rPr>
                <w:rFonts w:ascii="Arial" w:hAnsi="Arial" w:cs="Arial"/>
                <w:b/>
                <w:bCs/>
                <w:sz w:val="20"/>
                <w:szCs w:val="20"/>
                <w:lang w:val="en-GB"/>
              </w:rPr>
              <w:t>92</w:t>
            </w:r>
          </w:p>
          <w:p w14:paraId="174FA0B2" w14:textId="77777777" w:rsidR="00D87A20" w:rsidRPr="00C62FBA" w:rsidRDefault="00D87A20" w:rsidP="00C465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(45 male, 47 female)</w:t>
            </w:r>
          </w:p>
          <w:p w14:paraId="64D47D4A" w14:textId="77777777" w:rsidR="00D87A20" w:rsidRPr="00C62FBA" w:rsidRDefault="00D87A20" w:rsidP="00C465EE">
            <w:pP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lang w:val="en-GB"/>
              </w:rPr>
            </w:pPr>
            <w:r w:rsidRPr="00C62FBA">
              <w:rPr>
                <w:rFonts w:ascii="Arial" w:hAnsi="Arial" w:cs="Arial"/>
                <w:sz w:val="20"/>
                <w:szCs w:val="20"/>
                <w:lang w:val="en-GB"/>
              </w:rPr>
              <w:t xml:space="preserve">Number of children in family care/foster care: </w:t>
            </w:r>
            <w:r w:rsidRPr="00C62FBA">
              <w:rPr>
                <w:rFonts w:ascii="Arial" w:hAnsi="Arial" w:cs="Arial"/>
                <w:b/>
                <w:bCs/>
                <w:sz w:val="20"/>
                <w:szCs w:val="20"/>
                <w:lang w:val="en-GB"/>
              </w:rPr>
              <w:t xml:space="preserve">353 </w:t>
            </w:r>
          </w:p>
          <w:p w14:paraId="46D77BAA" w14:textId="77777777" w:rsidR="00D87A20" w:rsidRPr="00C62FBA" w:rsidRDefault="00D87A20" w:rsidP="00C465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(194 male, 159 female)</w:t>
            </w:r>
          </w:p>
          <w:p w14:paraId="53B0054B" w14:textId="77777777" w:rsidR="00D87A20" w:rsidRPr="00C62FBA" w:rsidRDefault="00D87A20" w:rsidP="00C465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22C7F49A" w14:textId="77777777" w:rsidR="00D87A20" w:rsidRPr="00C62FBA" w:rsidRDefault="00D87A20" w:rsidP="00C465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The current share of children in institutional care in the total number of children in institutional and family care/foster care</w:t>
            </w:r>
            <w:r w:rsidRPr="00C62FBA">
              <w:rPr>
                <w:rFonts w:ascii="Arial" w:hAnsi="Arial" w:cs="Arial"/>
                <w:bCs/>
                <w:sz w:val="20"/>
                <w:szCs w:val="20"/>
                <w:lang w:val="en-GB"/>
              </w:rPr>
              <w:t>:</w:t>
            </w:r>
            <w:r w:rsidRPr="00C62FBA">
              <w:rPr>
                <w:rFonts w:ascii="Arial" w:hAnsi="Arial" w:cs="Arial"/>
                <w:sz w:val="20"/>
                <w:szCs w:val="20"/>
                <w:lang w:val="en-GB"/>
              </w:rPr>
              <w:t xml:space="preserve"> </w:t>
            </w:r>
            <w:r w:rsidRPr="00C62FBA">
              <w:rPr>
                <w:rFonts w:ascii="Arial" w:hAnsi="Arial" w:cs="Arial"/>
                <w:b/>
                <w:bCs/>
                <w:sz w:val="20"/>
                <w:szCs w:val="20"/>
                <w:lang w:val="en-GB"/>
              </w:rPr>
              <w:t>21%</w:t>
            </w:r>
          </w:p>
        </w:tc>
        <w:tc>
          <w:tcPr>
            <w:tcW w:w="2338" w:type="dxa"/>
            <w:vAlign w:val="center"/>
          </w:tcPr>
          <w:p w14:paraId="6BFF7010" w14:textId="77777777" w:rsidR="00D87A20" w:rsidRPr="00C62FBA" w:rsidRDefault="00D87A20" w:rsidP="00C465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Share of children in institutional care in the total number of children in institutional and family care/foster care reduced by 5%</w:t>
            </w:r>
          </w:p>
        </w:tc>
        <w:tc>
          <w:tcPr>
            <w:tcW w:w="2338" w:type="dxa"/>
            <w:vAlign w:val="center"/>
          </w:tcPr>
          <w:p w14:paraId="417B17E3" w14:textId="77777777" w:rsidR="00D87A20" w:rsidRPr="00C62FBA" w:rsidRDefault="00D87A20" w:rsidP="00C465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Share of children in institutional care in the total number of children in institutional and family care/foster care reduced by 10%</w:t>
            </w:r>
          </w:p>
        </w:tc>
      </w:tr>
      <w:tr w:rsidR="00E259EA" w:rsidRPr="00C62FBA" w14:paraId="0BB79432" w14:textId="77777777" w:rsidTr="00C465EE">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2336" w:type="dxa"/>
            <w:vAlign w:val="center"/>
          </w:tcPr>
          <w:p w14:paraId="10E55C7F" w14:textId="4E7A52DE" w:rsidR="00137BCB" w:rsidRPr="00C62FBA" w:rsidRDefault="00F97773" w:rsidP="00137BCB">
            <w:pPr>
              <w:rPr>
                <w:rFonts w:ascii="Arial" w:hAnsi="Arial" w:cs="Arial"/>
                <w:sz w:val="20"/>
                <w:szCs w:val="20"/>
                <w:lang w:val="en-GB"/>
              </w:rPr>
            </w:pPr>
            <w:bookmarkStart w:id="67" w:name="_Hlk188561855"/>
            <w:r w:rsidRPr="00C62FBA">
              <w:rPr>
                <w:rFonts w:ascii="Arial" w:hAnsi="Arial" w:cs="Arial"/>
                <w:sz w:val="20"/>
                <w:szCs w:val="20"/>
                <w:lang w:val="en-GB"/>
              </w:rPr>
              <w:t>Performance indicator</w:t>
            </w:r>
            <w:r w:rsidR="00137BCB" w:rsidRPr="00C62FBA">
              <w:rPr>
                <w:rFonts w:ascii="Arial" w:hAnsi="Arial" w:cs="Arial"/>
                <w:sz w:val="20"/>
                <w:szCs w:val="20"/>
                <w:lang w:val="en-GB"/>
              </w:rPr>
              <w:t xml:space="preserve"> 2.3</w:t>
            </w:r>
          </w:p>
          <w:p w14:paraId="4A1A1E8C" w14:textId="77777777" w:rsidR="00137BCB" w:rsidRPr="00C62FBA" w:rsidRDefault="00137BCB" w:rsidP="00137BCB">
            <w:pPr>
              <w:rPr>
                <w:rFonts w:ascii="Arial" w:hAnsi="Arial" w:cs="Arial"/>
                <w:sz w:val="20"/>
                <w:szCs w:val="20"/>
                <w:lang w:val="en-GB"/>
              </w:rPr>
            </w:pPr>
          </w:p>
          <w:p w14:paraId="47890A3B" w14:textId="4C9E1E20" w:rsidR="00E259EA" w:rsidRPr="00C62FBA" w:rsidRDefault="00137BCB" w:rsidP="00137BCB">
            <w:pPr>
              <w:rPr>
                <w:rFonts w:ascii="Arial" w:hAnsi="Arial" w:cs="Arial"/>
                <w:sz w:val="20"/>
                <w:szCs w:val="20"/>
                <w:lang w:val="en-GB"/>
              </w:rPr>
            </w:pPr>
            <w:r w:rsidRPr="00C62FBA">
              <w:rPr>
                <w:rFonts w:ascii="Arial" w:hAnsi="Arial" w:cs="Arial"/>
                <w:sz w:val="20"/>
                <w:szCs w:val="20"/>
                <w:lang w:val="en-GB"/>
              </w:rPr>
              <w:lastRenderedPageBreak/>
              <w:t>Rate of children in formal residential care (in residential institutions) and formal family-based care at the end of the year per 100,000 children</w:t>
            </w:r>
          </w:p>
        </w:tc>
        <w:tc>
          <w:tcPr>
            <w:tcW w:w="2338" w:type="dxa"/>
            <w:vAlign w:val="center"/>
          </w:tcPr>
          <w:p w14:paraId="57B99E5E" w14:textId="3360C879" w:rsidR="00137BCB" w:rsidRPr="00C62FBA" w:rsidRDefault="00137BCB" w:rsidP="00137BC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lastRenderedPageBreak/>
              <w:t xml:space="preserve">Rate of children in formal residential care </w:t>
            </w:r>
            <w:r w:rsidRPr="00C62FBA">
              <w:rPr>
                <w:rFonts w:ascii="Arial" w:hAnsi="Arial" w:cs="Arial"/>
                <w:sz w:val="20"/>
                <w:szCs w:val="20"/>
                <w:lang w:val="en-GB"/>
              </w:rPr>
              <w:lastRenderedPageBreak/>
              <w:t>(in residential institutions): 81</w:t>
            </w:r>
            <w:r w:rsidR="00DA462B" w:rsidRPr="00C62FBA">
              <w:rPr>
                <w:rStyle w:val="FootnoteReference"/>
                <w:rFonts w:ascii="Arial" w:hAnsi="Arial" w:cs="Arial"/>
                <w:sz w:val="20"/>
                <w:szCs w:val="20"/>
                <w:lang w:val="en-GB"/>
              </w:rPr>
              <w:footnoteReference w:id="94"/>
            </w:r>
          </w:p>
          <w:p w14:paraId="06FD62A7" w14:textId="77777777" w:rsidR="00137BCB" w:rsidRPr="00C62FBA" w:rsidRDefault="00137BCB" w:rsidP="00137BC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41BE66BA" w14:textId="13D61F9E" w:rsidR="00137BCB" w:rsidRPr="00C62FBA" w:rsidRDefault="00137BCB" w:rsidP="00137BC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Rate of children in formal family-based care: 248</w:t>
            </w:r>
            <w:r w:rsidR="00DA462B" w:rsidRPr="00C62FBA">
              <w:rPr>
                <w:rStyle w:val="FootnoteReference"/>
                <w:rFonts w:ascii="Arial" w:hAnsi="Arial" w:cs="Arial"/>
                <w:sz w:val="20"/>
                <w:szCs w:val="20"/>
                <w:lang w:val="en-GB"/>
              </w:rPr>
              <w:footnoteReference w:id="95"/>
            </w:r>
          </w:p>
          <w:p w14:paraId="6F5A621B" w14:textId="77777777" w:rsidR="00E259EA" w:rsidRPr="00C62FBA" w:rsidRDefault="00E259EA" w:rsidP="00C465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2338" w:type="dxa"/>
            <w:vAlign w:val="center"/>
          </w:tcPr>
          <w:p w14:paraId="76D861B6" w14:textId="582ECA24" w:rsidR="00DA462B" w:rsidRPr="00C62FBA" w:rsidRDefault="00F97773" w:rsidP="00DA46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lastRenderedPageBreak/>
              <w:t xml:space="preserve">Rate of children </w:t>
            </w:r>
            <w:r w:rsidR="00DA462B" w:rsidRPr="00C62FBA">
              <w:rPr>
                <w:rFonts w:ascii="Arial" w:hAnsi="Arial" w:cs="Arial"/>
                <w:sz w:val="20"/>
                <w:szCs w:val="20"/>
                <w:lang w:val="en-GB"/>
              </w:rPr>
              <w:t>in formal residential care (in residential institutions): 65</w:t>
            </w:r>
          </w:p>
          <w:p w14:paraId="66298D35" w14:textId="77777777" w:rsidR="00DA462B" w:rsidRPr="00C62FBA" w:rsidRDefault="00DA462B" w:rsidP="00DA46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631B2177" w14:textId="18D39B32" w:rsidR="00DA462B" w:rsidRPr="00C62FBA" w:rsidRDefault="00F97773" w:rsidP="00DA46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Rate of children </w:t>
            </w:r>
            <w:r w:rsidR="00DA462B" w:rsidRPr="00C62FBA">
              <w:rPr>
                <w:rFonts w:ascii="Arial" w:hAnsi="Arial" w:cs="Arial"/>
                <w:sz w:val="20"/>
                <w:szCs w:val="20"/>
                <w:lang w:val="en-GB"/>
              </w:rPr>
              <w:t>in formal family-based care: 250</w:t>
            </w:r>
          </w:p>
          <w:p w14:paraId="79729C7E" w14:textId="77777777" w:rsidR="00E259EA" w:rsidRPr="00C62FBA" w:rsidRDefault="00E259EA" w:rsidP="00C465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2338" w:type="dxa"/>
            <w:vAlign w:val="center"/>
          </w:tcPr>
          <w:p w14:paraId="3146D2A0" w14:textId="486EBEEC" w:rsidR="00DA462B" w:rsidRPr="00C62FBA" w:rsidRDefault="00DA462B" w:rsidP="00DA46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lastRenderedPageBreak/>
              <w:t>Rate of children in formal residential care (in residential institutions): 55</w:t>
            </w:r>
          </w:p>
          <w:p w14:paraId="050B0B03" w14:textId="77777777" w:rsidR="00DA462B" w:rsidRPr="00C62FBA" w:rsidRDefault="00DA462B" w:rsidP="00DA46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3CEA8330" w14:textId="7908B40A" w:rsidR="00E259EA" w:rsidRPr="00C62FBA" w:rsidRDefault="00DA462B" w:rsidP="00DA46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Rate of children of children in formal family-based care: 265</w:t>
            </w:r>
          </w:p>
        </w:tc>
      </w:tr>
      <w:tr w:rsidR="00300CF6" w:rsidRPr="00C62FBA" w14:paraId="22D4CE7C" w14:textId="77777777" w:rsidTr="00C465EE">
        <w:tc>
          <w:tcPr>
            <w:cnfStyle w:val="001000000000" w:firstRow="0" w:lastRow="0" w:firstColumn="1" w:lastColumn="0" w:oddVBand="0" w:evenVBand="0" w:oddHBand="0" w:evenHBand="0" w:firstRowFirstColumn="0" w:firstRowLastColumn="0" w:lastRowFirstColumn="0" w:lastRowLastColumn="0"/>
            <w:tcW w:w="2336" w:type="dxa"/>
            <w:vAlign w:val="center"/>
          </w:tcPr>
          <w:p w14:paraId="252B5B59" w14:textId="6BDACCBF" w:rsidR="00300CF6" w:rsidRPr="00C62FBA" w:rsidRDefault="00F97773" w:rsidP="00C465EE">
            <w:pPr>
              <w:rPr>
                <w:rFonts w:ascii="Arial" w:hAnsi="Arial" w:cs="Arial"/>
                <w:sz w:val="20"/>
                <w:szCs w:val="20"/>
                <w:lang w:val="en-GB"/>
              </w:rPr>
            </w:pPr>
            <w:r w:rsidRPr="00C62FBA">
              <w:rPr>
                <w:rFonts w:ascii="Arial" w:hAnsi="Arial" w:cs="Arial"/>
                <w:sz w:val="20"/>
                <w:szCs w:val="20"/>
                <w:lang w:val="en-GB"/>
              </w:rPr>
              <w:lastRenderedPageBreak/>
              <w:t>Performance indicator</w:t>
            </w:r>
            <w:r w:rsidR="00300CF6" w:rsidRPr="00C62FBA">
              <w:rPr>
                <w:rFonts w:ascii="Arial" w:hAnsi="Arial" w:cs="Arial"/>
                <w:sz w:val="20"/>
                <w:szCs w:val="20"/>
                <w:lang w:val="en-GB"/>
              </w:rPr>
              <w:t xml:space="preserve"> 2.4: Number of community-based services provided by residential institutions</w:t>
            </w:r>
          </w:p>
        </w:tc>
        <w:tc>
          <w:tcPr>
            <w:tcW w:w="2338" w:type="dxa"/>
            <w:vAlign w:val="center"/>
          </w:tcPr>
          <w:p w14:paraId="0B5C2A1F" w14:textId="7522FA97" w:rsidR="00300CF6" w:rsidRPr="00C62FBA" w:rsidRDefault="00300CF6" w:rsidP="00C465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Current number of community-based services provided by residential institutions: </w:t>
            </w:r>
            <w:r w:rsidRPr="00C62FBA">
              <w:rPr>
                <w:rFonts w:ascii="Arial" w:hAnsi="Arial" w:cs="Arial"/>
                <w:b/>
                <w:sz w:val="20"/>
                <w:szCs w:val="20"/>
                <w:lang w:val="en-GB"/>
              </w:rPr>
              <w:t>11</w:t>
            </w:r>
          </w:p>
        </w:tc>
        <w:tc>
          <w:tcPr>
            <w:tcW w:w="2338" w:type="dxa"/>
            <w:vAlign w:val="center"/>
          </w:tcPr>
          <w:p w14:paraId="69C890FF" w14:textId="1D460DAB" w:rsidR="00300CF6" w:rsidRPr="00C62FBA" w:rsidRDefault="00300CF6" w:rsidP="00C465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Number of community-based services provided by residential institutions increased by at least </w:t>
            </w:r>
            <w:r w:rsidRPr="00C62FBA">
              <w:rPr>
                <w:rFonts w:ascii="Arial" w:hAnsi="Arial" w:cs="Arial"/>
                <w:b/>
                <w:sz w:val="20"/>
                <w:szCs w:val="20"/>
                <w:lang w:val="en-GB"/>
              </w:rPr>
              <w:t>70%</w:t>
            </w:r>
          </w:p>
        </w:tc>
        <w:tc>
          <w:tcPr>
            <w:tcW w:w="2338" w:type="dxa"/>
            <w:vAlign w:val="center"/>
          </w:tcPr>
          <w:p w14:paraId="4E6F6725" w14:textId="23872819" w:rsidR="00300CF6" w:rsidRPr="00C62FBA" w:rsidRDefault="00300CF6" w:rsidP="00C465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Number of community-based services provided by residential institutions increased by at least </w:t>
            </w:r>
            <w:r w:rsidRPr="00C62FBA">
              <w:rPr>
                <w:rFonts w:ascii="Arial" w:hAnsi="Arial" w:cs="Arial"/>
                <w:b/>
                <w:sz w:val="20"/>
                <w:szCs w:val="20"/>
                <w:lang w:val="en-GB"/>
              </w:rPr>
              <w:t>100%</w:t>
            </w:r>
          </w:p>
        </w:tc>
      </w:tr>
      <w:bookmarkEnd w:id="67"/>
      <w:tr w:rsidR="00D87A20" w:rsidRPr="00C62FBA" w14:paraId="7610190D" w14:textId="77777777" w:rsidTr="00C465EE">
        <w:trPr>
          <w:cnfStyle w:val="000000100000" w:firstRow="0" w:lastRow="0" w:firstColumn="0" w:lastColumn="0" w:oddVBand="0" w:evenVBand="0" w:oddHBand="1" w:evenHBand="0" w:firstRowFirstColumn="0" w:firstRowLastColumn="0" w:lastRowFirstColumn="0" w:lastRowLastColumn="0"/>
          <w:trHeight w:val="3923"/>
        </w:trPr>
        <w:tc>
          <w:tcPr>
            <w:cnfStyle w:val="001000000000" w:firstRow="0" w:lastRow="0" w:firstColumn="1" w:lastColumn="0" w:oddVBand="0" w:evenVBand="0" w:oddHBand="0" w:evenHBand="0" w:firstRowFirstColumn="0" w:firstRowLastColumn="0" w:lastRowFirstColumn="0" w:lastRowLastColumn="0"/>
            <w:tcW w:w="2336" w:type="dxa"/>
            <w:vAlign w:val="center"/>
          </w:tcPr>
          <w:p w14:paraId="2F5C1AF6" w14:textId="103A1917" w:rsidR="00D87A20" w:rsidRPr="00C62FBA" w:rsidRDefault="00F97773" w:rsidP="00C465EE">
            <w:pPr>
              <w:rPr>
                <w:rFonts w:ascii="Arial" w:hAnsi="Arial" w:cs="Arial"/>
                <w:b w:val="0"/>
                <w:bCs w:val="0"/>
                <w:color w:val="ED0000"/>
                <w:sz w:val="20"/>
                <w:szCs w:val="20"/>
                <w:lang w:val="en-GB"/>
              </w:rPr>
            </w:pPr>
            <w:r w:rsidRPr="00C62FBA">
              <w:rPr>
                <w:rFonts w:ascii="Arial" w:hAnsi="Arial" w:cs="Arial"/>
                <w:sz w:val="20"/>
                <w:szCs w:val="20"/>
                <w:lang w:val="en-GB"/>
              </w:rPr>
              <w:t>Performance indicator</w:t>
            </w:r>
            <w:r w:rsidR="00D87A20" w:rsidRPr="00C62FBA">
              <w:rPr>
                <w:rFonts w:ascii="Arial" w:hAnsi="Arial" w:cs="Arial"/>
                <w:sz w:val="20"/>
                <w:szCs w:val="20"/>
                <w:lang w:val="en-GB"/>
              </w:rPr>
              <w:t xml:space="preserve"> 2.</w:t>
            </w:r>
            <w:r w:rsidR="006A6BAC" w:rsidRPr="00C62FBA">
              <w:rPr>
                <w:rFonts w:ascii="Arial" w:hAnsi="Arial" w:cs="Arial"/>
                <w:sz w:val="20"/>
                <w:szCs w:val="20"/>
                <w:lang w:val="en-GB"/>
              </w:rPr>
              <w:t>5</w:t>
            </w:r>
            <w:r w:rsidR="00D87A20" w:rsidRPr="00C62FBA">
              <w:rPr>
                <w:rFonts w:ascii="Arial" w:hAnsi="Arial" w:cs="Arial"/>
                <w:sz w:val="20"/>
                <w:szCs w:val="20"/>
                <w:lang w:val="en-GB"/>
              </w:rPr>
              <w:t>: Number of beneficiaries in institutional care assessed as capable of independent living or supported living</w:t>
            </w:r>
          </w:p>
        </w:tc>
        <w:tc>
          <w:tcPr>
            <w:tcW w:w="2338" w:type="dxa"/>
            <w:vAlign w:val="center"/>
          </w:tcPr>
          <w:p w14:paraId="7B832DA0" w14:textId="77777777" w:rsidR="00D87A20" w:rsidRPr="00C62FBA" w:rsidRDefault="00D87A20" w:rsidP="00C465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Current number of users assessed as capable of independent living or supported living:</w:t>
            </w:r>
          </w:p>
          <w:p w14:paraId="727A404B" w14:textId="77777777" w:rsidR="00D87A20" w:rsidRPr="00C62FBA" w:rsidRDefault="00D87A20" w:rsidP="00670257">
            <w:pPr>
              <w:pStyle w:val="ListParagraph"/>
              <w:numPr>
                <w:ilvl w:val="0"/>
                <w:numId w:val="14"/>
              </w:numPr>
              <w:tabs>
                <w:tab w:val="left" w:pos="336"/>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Children: </w:t>
            </w:r>
            <w:r w:rsidRPr="00C62FBA">
              <w:rPr>
                <w:rFonts w:ascii="Arial" w:hAnsi="Arial" w:cs="Arial"/>
                <w:b/>
                <w:sz w:val="20"/>
                <w:szCs w:val="20"/>
                <w:lang w:val="en-GB"/>
              </w:rPr>
              <w:t xml:space="preserve">25 </w:t>
            </w:r>
            <w:r w:rsidRPr="00C62FBA">
              <w:rPr>
                <w:rFonts w:ascii="Arial" w:hAnsi="Arial" w:cs="Arial"/>
                <w:sz w:val="20"/>
                <w:szCs w:val="20"/>
                <w:lang w:val="en-GB"/>
              </w:rPr>
              <w:t>(11 male, 14 female)</w:t>
            </w:r>
          </w:p>
          <w:p w14:paraId="5701701C" w14:textId="77777777" w:rsidR="00D87A20" w:rsidRPr="00C62FBA" w:rsidRDefault="00D87A20" w:rsidP="00670257">
            <w:pPr>
              <w:pStyle w:val="ListParagraph"/>
              <w:numPr>
                <w:ilvl w:val="0"/>
                <w:numId w:val="14"/>
              </w:numPr>
              <w:tabs>
                <w:tab w:val="left" w:pos="336"/>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Youth: </w:t>
            </w:r>
            <w:r w:rsidRPr="00C62FBA">
              <w:rPr>
                <w:rFonts w:ascii="Arial" w:hAnsi="Arial" w:cs="Arial"/>
                <w:b/>
                <w:sz w:val="20"/>
                <w:szCs w:val="20"/>
                <w:lang w:val="en-GB"/>
              </w:rPr>
              <w:t>2</w:t>
            </w:r>
            <w:r w:rsidRPr="00C62FBA">
              <w:rPr>
                <w:rFonts w:ascii="Arial" w:hAnsi="Arial" w:cs="Arial"/>
                <w:sz w:val="20"/>
                <w:szCs w:val="20"/>
                <w:lang w:val="en-GB"/>
              </w:rPr>
              <w:t xml:space="preserve"> (female)</w:t>
            </w:r>
          </w:p>
          <w:p w14:paraId="6D36CD8B" w14:textId="77777777" w:rsidR="00D87A20" w:rsidRPr="00C62FBA" w:rsidRDefault="00D87A20" w:rsidP="00670257">
            <w:pPr>
              <w:pStyle w:val="ListParagraph"/>
              <w:numPr>
                <w:ilvl w:val="0"/>
                <w:numId w:val="14"/>
              </w:numPr>
              <w:tabs>
                <w:tab w:val="left" w:pos="336"/>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Adults and elderly: </w:t>
            </w:r>
            <w:r w:rsidRPr="00C62FBA">
              <w:rPr>
                <w:rFonts w:ascii="Arial" w:hAnsi="Arial" w:cs="Arial"/>
                <w:b/>
                <w:sz w:val="20"/>
                <w:szCs w:val="20"/>
                <w:lang w:val="en-GB"/>
              </w:rPr>
              <w:t>0</w:t>
            </w:r>
          </w:p>
          <w:p w14:paraId="6A78327F" w14:textId="77777777" w:rsidR="00D87A20" w:rsidRPr="00C62FBA" w:rsidRDefault="00D87A20" w:rsidP="00670257">
            <w:pPr>
              <w:pStyle w:val="ListParagraph"/>
              <w:numPr>
                <w:ilvl w:val="0"/>
                <w:numId w:val="14"/>
              </w:numPr>
              <w:tabs>
                <w:tab w:val="left" w:pos="336"/>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Adults and elderly persons with disabilities: </w:t>
            </w:r>
            <w:r w:rsidRPr="00C62FBA">
              <w:rPr>
                <w:rFonts w:ascii="Arial" w:hAnsi="Arial" w:cs="Arial"/>
                <w:b/>
                <w:sz w:val="20"/>
                <w:szCs w:val="20"/>
                <w:lang w:val="en-GB"/>
              </w:rPr>
              <w:t xml:space="preserve">10 </w:t>
            </w:r>
            <w:r w:rsidRPr="00C62FBA">
              <w:rPr>
                <w:rFonts w:ascii="Arial" w:hAnsi="Arial" w:cs="Arial"/>
                <w:sz w:val="20"/>
                <w:szCs w:val="20"/>
                <w:lang w:val="en-GB"/>
              </w:rPr>
              <w:t>(6 male, 4 female)</w:t>
            </w:r>
          </w:p>
        </w:tc>
        <w:tc>
          <w:tcPr>
            <w:tcW w:w="2338" w:type="dxa"/>
            <w:vAlign w:val="center"/>
          </w:tcPr>
          <w:p w14:paraId="20362CA6" w14:textId="77777777" w:rsidR="00D87A20" w:rsidRPr="00C62FBA" w:rsidRDefault="00D87A20" w:rsidP="00C465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Increased number of beneficiaries receiving support in preparation for leaving the institution:</w:t>
            </w:r>
          </w:p>
          <w:p w14:paraId="595B8F1B" w14:textId="77777777" w:rsidR="00D87A20" w:rsidRPr="00C62FBA" w:rsidRDefault="00D87A20" w:rsidP="00670257">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Children: </w:t>
            </w:r>
            <w:r w:rsidRPr="00C62FBA">
              <w:rPr>
                <w:rFonts w:ascii="Arial" w:hAnsi="Arial" w:cs="Arial"/>
                <w:b/>
                <w:sz w:val="20"/>
                <w:szCs w:val="20"/>
                <w:lang w:val="en-GB"/>
              </w:rPr>
              <w:t xml:space="preserve">28 </w:t>
            </w:r>
          </w:p>
          <w:p w14:paraId="288DDE7E" w14:textId="77777777" w:rsidR="00D87A20" w:rsidRPr="00C62FBA" w:rsidRDefault="00D87A20" w:rsidP="00670257">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Youth: </w:t>
            </w:r>
            <w:r w:rsidRPr="00C62FBA">
              <w:rPr>
                <w:rFonts w:ascii="Arial" w:hAnsi="Arial" w:cs="Arial"/>
                <w:b/>
                <w:sz w:val="20"/>
                <w:szCs w:val="20"/>
                <w:lang w:val="en-GB"/>
              </w:rPr>
              <w:t>4</w:t>
            </w:r>
          </w:p>
          <w:p w14:paraId="659D5FE3" w14:textId="77777777" w:rsidR="00D87A20" w:rsidRPr="00C62FBA" w:rsidRDefault="00D87A20" w:rsidP="00670257">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Adults and elderly: </w:t>
            </w:r>
            <w:r w:rsidRPr="00C62FBA">
              <w:rPr>
                <w:rFonts w:ascii="Arial" w:hAnsi="Arial" w:cs="Arial"/>
                <w:b/>
                <w:sz w:val="20"/>
                <w:szCs w:val="20"/>
                <w:lang w:val="en-GB"/>
              </w:rPr>
              <w:t>10</w:t>
            </w:r>
          </w:p>
          <w:p w14:paraId="617478AE" w14:textId="77777777" w:rsidR="00D87A20" w:rsidRPr="00C62FBA" w:rsidRDefault="00D87A20" w:rsidP="00670257">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Adults and elderly persons with disabilities: </w:t>
            </w:r>
            <w:r w:rsidRPr="00C62FBA">
              <w:rPr>
                <w:rFonts w:ascii="Arial" w:hAnsi="Arial" w:cs="Arial"/>
                <w:b/>
                <w:sz w:val="20"/>
                <w:szCs w:val="20"/>
                <w:lang w:val="en-GB"/>
              </w:rPr>
              <w:t>12</w:t>
            </w:r>
          </w:p>
        </w:tc>
        <w:tc>
          <w:tcPr>
            <w:tcW w:w="2338" w:type="dxa"/>
            <w:vAlign w:val="center"/>
          </w:tcPr>
          <w:p w14:paraId="4C4696A8" w14:textId="77777777" w:rsidR="00D87A20" w:rsidRPr="00C62FBA" w:rsidRDefault="00D87A20" w:rsidP="00C465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Increased number of beneficiaries receiving support in preparation for leaving the institution:</w:t>
            </w:r>
          </w:p>
          <w:p w14:paraId="4B0E9701" w14:textId="77777777" w:rsidR="00D87A20" w:rsidRPr="00C62FBA" w:rsidRDefault="00D87A20" w:rsidP="0067025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Children: </w:t>
            </w:r>
            <w:r w:rsidRPr="00C62FBA">
              <w:rPr>
                <w:rFonts w:ascii="Arial" w:hAnsi="Arial" w:cs="Arial"/>
                <w:b/>
                <w:sz w:val="20"/>
                <w:szCs w:val="20"/>
                <w:lang w:val="en-GB"/>
              </w:rPr>
              <w:t>30</w:t>
            </w:r>
          </w:p>
          <w:p w14:paraId="09C3D164" w14:textId="77777777" w:rsidR="00D87A20" w:rsidRPr="00C62FBA" w:rsidRDefault="00D87A20" w:rsidP="0067025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Youth: </w:t>
            </w:r>
            <w:r w:rsidRPr="00C62FBA">
              <w:rPr>
                <w:rFonts w:ascii="Arial" w:hAnsi="Arial" w:cs="Arial"/>
                <w:b/>
                <w:sz w:val="20"/>
                <w:szCs w:val="20"/>
                <w:lang w:val="en-GB"/>
              </w:rPr>
              <w:t>6</w:t>
            </w:r>
          </w:p>
          <w:p w14:paraId="38449C81" w14:textId="77777777" w:rsidR="00D87A20" w:rsidRPr="00C62FBA" w:rsidRDefault="00D87A20" w:rsidP="0067025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Adults and elderly: </w:t>
            </w:r>
            <w:r w:rsidRPr="00C62FBA">
              <w:rPr>
                <w:rFonts w:ascii="Arial" w:hAnsi="Arial" w:cs="Arial"/>
                <w:b/>
                <w:sz w:val="20"/>
                <w:szCs w:val="20"/>
                <w:lang w:val="en-GB"/>
              </w:rPr>
              <w:t>20</w:t>
            </w:r>
          </w:p>
          <w:p w14:paraId="3B34DD07" w14:textId="77777777" w:rsidR="00D87A20" w:rsidRPr="00C62FBA" w:rsidRDefault="00D87A20" w:rsidP="0067025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Adults and elderly persons with disabilities: </w:t>
            </w:r>
            <w:r w:rsidRPr="00C62FBA">
              <w:rPr>
                <w:rFonts w:ascii="Arial" w:hAnsi="Arial" w:cs="Arial"/>
                <w:b/>
                <w:sz w:val="20"/>
                <w:szCs w:val="20"/>
                <w:lang w:val="en-GB"/>
              </w:rPr>
              <w:t>15</w:t>
            </w:r>
          </w:p>
        </w:tc>
      </w:tr>
      <w:bookmarkEnd w:id="66"/>
    </w:tbl>
    <w:p w14:paraId="629DFAD0" w14:textId="77777777" w:rsidR="00D87A20" w:rsidRPr="00C62FBA" w:rsidRDefault="00D87A20" w:rsidP="00D87A20">
      <w:pPr>
        <w:rPr>
          <w:lang w:val="en-GB"/>
        </w:rPr>
      </w:pPr>
    </w:p>
    <w:p w14:paraId="61ABD766" w14:textId="59E2374E" w:rsidR="00D87A20" w:rsidRPr="00C62FBA" w:rsidRDefault="00D87A20" w:rsidP="00D87A20">
      <w:pPr>
        <w:pStyle w:val="Heading2"/>
        <w:rPr>
          <w:lang w:val="en-GB"/>
        </w:rPr>
      </w:pPr>
      <w:bookmarkStart w:id="68" w:name="_Toc188606930"/>
      <w:r w:rsidRPr="00C62FBA">
        <w:rPr>
          <w:lang w:val="en-GB"/>
        </w:rPr>
        <w:t xml:space="preserve">3.3 </w:t>
      </w:r>
      <w:r w:rsidRPr="00C62FBA">
        <w:rPr>
          <w:rFonts w:cs="Arial"/>
          <w:lang w:val="en-GB" w:eastAsia="en-GB"/>
        </w:rPr>
        <w:t>Empowering users for the deinstitutionalisation process, community inclusion, and preventing institutionalisation</w:t>
      </w:r>
      <w:bookmarkEnd w:id="68"/>
    </w:p>
    <w:p w14:paraId="3D29A698" w14:textId="77777777" w:rsidR="00D87A20" w:rsidRPr="00C62FBA" w:rsidRDefault="00D87A20" w:rsidP="00D87A20">
      <w:pPr>
        <w:spacing w:after="40" w:line="240" w:lineRule="auto"/>
        <w:rPr>
          <w:rFonts w:ascii="Arial" w:hAnsi="Arial" w:cs="Arial"/>
          <w:b/>
          <w:bCs/>
          <w:sz w:val="20"/>
          <w:szCs w:val="20"/>
          <w:lang w:val="en-GB"/>
        </w:rPr>
      </w:pPr>
      <w:r w:rsidRPr="00C62FBA">
        <w:rPr>
          <w:rFonts w:ascii="Arial" w:hAnsi="Arial" w:cs="Arial"/>
          <w:b/>
          <w:bCs/>
          <w:sz w:val="20"/>
          <w:szCs w:val="20"/>
          <w:lang w:val="en-GB"/>
        </w:rPr>
        <w:t>Table 18. Performance indicators for Operational objective 3</w:t>
      </w:r>
    </w:p>
    <w:tbl>
      <w:tblPr>
        <w:tblStyle w:val="ListTable4-Accent6"/>
        <w:tblW w:w="935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Look w:val="04A0" w:firstRow="1" w:lastRow="0" w:firstColumn="1" w:lastColumn="0" w:noHBand="0" w:noVBand="1"/>
      </w:tblPr>
      <w:tblGrid>
        <w:gridCol w:w="2336"/>
        <w:gridCol w:w="2338"/>
        <w:gridCol w:w="2338"/>
        <w:gridCol w:w="2338"/>
      </w:tblGrid>
      <w:tr w:rsidR="00D87A20" w:rsidRPr="00C62FBA" w14:paraId="26FF3C8C" w14:textId="77777777" w:rsidTr="00C465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top w:val="none" w:sz="0" w:space="0" w:color="auto"/>
              <w:left w:val="none" w:sz="0" w:space="0" w:color="auto"/>
              <w:bottom w:val="none" w:sz="0" w:space="0" w:color="auto"/>
            </w:tcBorders>
            <w:shd w:val="clear" w:color="auto" w:fill="FFFF9B"/>
            <w:vAlign w:val="center"/>
            <w:hideMark/>
          </w:tcPr>
          <w:p w14:paraId="01E8F49B" w14:textId="77777777" w:rsidR="00D87A20" w:rsidRPr="00C62FBA" w:rsidRDefault="00D87A20" w:rsidP="00C465EE">
            <w:pPr>
              <w:spacing w:after="160" w:line="259" w:lineRule="auto"/>
              <w:jc w:val="center"/>
              <w:rPr>
                <w:rFonts w:ascii="Arial" w:hAnsi="Arial" w:cs="Arial"/>
                <w:color w:val="auto"/>
                <w:sz w:val="20"/>
                <w:szCs w:val="20"/>
                <w:lang w:val="en-GB"/>
              </w:rPr>
            </w:pPr>
            <w:r w:rsidRPr="00C62FBA">
              <w:rPr>
                <w:rFonts w:ascii="Arial" w:hAnsi="Arial" w:cs="Arial"/>
                <w:color w:val="auto"/>
                <w:sz w:val="20"/>
                <w:szCs w:val="20"/>
                <w:lang w:val="en-GB"/>
              </w:rPr>
              <w:t>Performance indicators</w:t>
            </w:r>
          </w:p>
        </w:tc>
        <w:tc>
          <w:tcPr>
            <w:tcW w:w="2338" w:type="dxa"/>
            <w:tcBorders>
              <w:top w:val="none" w:sz="0" w:space="0" w:color="auto"/>
              <w:bottom w:val="none" w:sz="0" w:space="0" w:color="auto"/>
            </w:tcBorders>
            <w:shd w:val="clear" w:color="auto" w:fill="FFFF9B"/>
            <w:vAlign w:val="center"/>
            <w:hideMark/>
          </w:tcPr>
          <w:p w14:paraId="60FC9A8D" w14:textId="77777777" w:rsidR="00D87A20" w:rsidRPr="00C62FBA" w:rsidRDefault="00D87A20" w:rsidP="00C465E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en-GB"/>
              </w:rPr>
            </w:pPr>
            <w:r w:rsidRPr="00C62FBA">
              <w:rPr>
                <w:rFonts w:ascii="Arial" w:hAnsi="Arial" w:cs="Arial"/>
                <w:color w:val="auto"/>
                <w:sz w:val="20"/>
                <w:szCs w:val="20"/>
                <w:lang w:val="en-GB"/>
              </w:rPr>
              <w:t>Baseline value (2024)</w:t>
            </w:r>
          </w:p>
        </w:tc>
        <w:tc>
          <w:tcPr>
            <w:tcW w:w="2338" w:type="dxa"/>
            <w:tcBorders>
              <w:top w:val="none" w:sz="0" w:space="0" w:color="auto"/>
              <w:bottom w:val="none" w:sz="0" w:space="0" w:color="auto"/>
            </w:tcBorders>
            <w:shd w:val="clear" w:color="auto" w:fill="FFFF9B"/>
            <w:vAlign w:val="center"/>
            <w:hideMark/>
          </w:tcPr>
          <w:p w14:paraId="55C1EE90" w14:textId="77777777" w:rsidR="00D87A20" w:rsidRPr="00C62FBA" w:rsidRDefault="00D87A20" w:rsidP="00C465E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en-GB"/>
              </w:rPr>
            </w:pPr>
            <w:r w:rsidRPr="00C62FBA">
              <w:rPr>
                <w:rFonts w:ascii="Arial" w:hAnsi="Arial" w:cs="Arial"/>
                <w:color w:val="auto"/>
                <w:sz w:val="20"/>
                <w:szCs w:val="20"/>
                <w:lang w:val="en-GB"/>
              </w:rPr>
              <w:t>Mid-term value (2026)</w:t>
            </w:r>
          </w:p>
        </w:tc>
        <w:tc>
          <w:tcPr>
            <w:tcW w:w="2338" w:type="dxa"/>
            <w:tcBorders>
              <w:top w:val="none" w:sz="0" w:space="0" w:color="auto"/>
              <w:bottom w:val="none" w:sz="0" w:space="0" w:color="auto"/>
              <w:right w:val="none" w:sz="0" w:space="0" w:color="auto"/>
            </w:tcBorders>
            <w:shd w:val="clear" w:color="auto" w:fill="FFFF9B"/>
            <w:vAlign w:val="center"/>
            <w:hideMark/>
          </w:tcPr>
          <w:p w14:paraId="0BE9E4E8" w14:textId="77777777" w:rsidR="00D87A20" w:rsidRPr="00C62FBA" w:rsidRDefault="00D87A20" w:rsidP="00C465E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en-GB"/>
              </w:rPr>
            </w:pPr>
            <w:r w:rsidRPr="00C62FBA">
              <w:rPr>
                <w:rFonts w:ascii="Arial" w:hAnsi="Arial" w:cs="Arial"/>
                <w:color w:val="auto"/>
                <w:sz w:val="20"/>
                <w:szCs w:val="20"/>
                <w:lang w:val="en-GB"/>
              </w:rPr>
              <w:t>Target value (2028)</w:t>
            </w:r>
          </w:p>
        </w:tc>
      </w:tr>
      <w:tr w:rsidR="00F7511F" w:rsidRPr="00C62FBA" w14:paraId="2A703B0B" w14:textId="77777777" w:rsidTr="009E19CC">
        <w:trPr>
          <w:cnfStyle w:val="000000100000" w:firstRow="0" w:lastRow="0" w:firstColumn="0" w:lastColumn="0" w:oddVBand="0" w:evenVBand="0" w:oddHBand="1" w:evenHBand="0" w:firstRowFirstColumn="0" w:firstRowLastColumn="0" w:lastRowFirstColumn="0" w:lastRowLastColumn="0"/>
          <w:trHeight w:val="2159"/>
        </w:trPr>
        <w:tc>
          <w:tcPr>
            <w:cnfStyle w:val="001000000000" w:firstRow="0" w:lastRow="0" w:firstColumn="1" w:lastColumn="0" w:oddVBand="0" w:evenVBand="0" w:oddHBand="0" w:evenHBand="0" w:firstRowFirstColumn="0" w:firstRowLastColumn="0" w:lastRowFirstColumn="0" w:lastRowLastColumn="0"/>
            <w:tcW w:w="2336" w:type="dxa"/>
            <w:shd w:val="clear" w:color="auto" w:fill="FFFFC9"/>
            <w:vAlign w:val="center"/>
          </w:tcPr>
          <w:p w14:paraId="28C29D67" w14:textId="1D6CFCA2" w:rsidR="00F7511F" w:rsidRPr="00C62FBA" w:rsidRDefault="00F7511F" w:rsidP="00F7511F">
            <w:pPr>
              <w:rPr>
                <w:rFonts w:ascii="Arial" w:hAnsi="Arial" w:cs="Arial"/>
                <w:b w:val="0"/>
                <w:bCs w:val="0"/>
                <w:sz w:val="20"/>
                <w:szCs w:val="20"/>
                <w:lang w:val="en-GB"/>
              </w:rPr>
            </w:pPr>
            <w:bookmarkStart w:id="69" w:name="_Hlk169547337"/>
            <w:r w:rsidRPr="00C62FBA">
              <w:rPr>
                <w:rFonts w:ascii="Arial" w:hAnsi="Arial" w:cs="Arial"/>
                <w:sz w:val="20"/>
                <w:szCs w:val="20"/>
                <w:lang w:val="en-GB"/>
              </w:rPr>
              <w:t>Performance indicator 3.1. Number of individuals with fully or partially restored legal capacity</w:t>
            </w:r>
          </w:p>
        </w:tc>
        <w:tc>
          <w:tcPr>
            <w:tcW w:w="2338" w:type="dxa"/>
            <w:shd w:val="clear" w:color="auto" w:fill="FFFFC9"/>
            <w:vAlign w:val="center"/>
          </w:tcPr>
          <w:p w14:paraId="4D1D4A64" w14:textId="77777777" w:rsidR="00F7511F" w:rsidRPr="00C62FBA" w:rsidRDefault="00F7511F" w:rsidP="00F751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Current number of individuals with full legal incapacity: </w:t>
            </w:r>
            <w:r w:rsidRPr="00C62FBA">
              <w:rPr>
                <w:rFonts w:ascii="Arial" w:hAnsi="Arial" w:cs="Arial"/>
                <w:b/>
                <w:sz w:val="20"/>
                <w:szCs w:val="20"/>
                <w:lang w:val="en-GB"/>
              </w:rPr>
              <w:t>948</w:t>
            </w:r>
            <w:r w:rsidRPr="00C62FBA">
              <w:rPr>
                <w:rFonts w:ascii="Arial" w:hAnsi="Arial" w:cs="Arial"/>
                <w:sz w:val="20"/>
                <w:szCs w:val="20"/>
                <w:lang w:val="en-GB"/>
              </w:rPr>
              <w:t xml:space="preserve"> (</w:t>
            </w:r>
            <w:r w:rsidRPr="00C62FBA">
              <w:rPr>
                <w:rFonts w:ascii="Arial" w:hAnsi="Arial" w:cs="Arial"/>
                <w:b/>
                <w:sz w:val="20"/>
                <w:szCs w:val="20"/>
                <w:lang w:val="en-GB"/>
              </w:rPr>
              <w:t>493</w:t>
            </w:r>
            <w:r w:rsidRPr="00C62FBA">
              <w:rPr>
                <w:rFonts w:ascii="Arial" w:hAnsi="Arial" w:cs="Arial"/>
                <w:sz w:val="20"/>
                <w:szCs w:val="20"/>
                <w:lang w:val="en-GB"/>
              </w:rPr>
              <w:t xml:space="preserve"> male and </w:t>
            </w:r>
            <w:r w:rsidRPr="00C62FBA">
              <w:rPr>
                <w:rFonts w:ascii="Arial" w:hAnsi="Arial" w:cs="Arial"/>
                <w:b/>
                <w:sz w:val="20"/>
                <w:szCs w:val="20"/>
                <w:lang w:val="en-GB"/>
              </w:rPr>
              <w:t>455</w:t>
            </w:r>
            <w:r w:rsidRPr="00C62FBA">
              <w:rPr>
                <w:rFonts w:ascii="Arial" w:hAnsi="Arial" w:cs="Arial"/>
                <w:sz w:val="20"/>
                <w:szCs w:val="20"/>
                <w:lang w:val="en-GB"/>
              </w:rPr>
              <w:t xml:space="preserve"> female); partial legal incapacity: </w:t>
            </w:r>
            <w:r w:rsidRPr="00C62FBA">
              <w:rPr>
                <w:rFonts w:ascii="Arial" w:hAnsi="Arial" w:cs="Arial"/>
                <w:b/>
                <w:sz w:val="20"/>
                <w:szCs w:val="20"/>
                <w:lang w:val="en-GB"/>
              </w:rPr>
              <w:t xml:space="preserve">38 </w:t>
            </w:r>
            <w:r w:rsidRPr="00C62FBA">
              <w:rPr>
                <w:rFonts w:ascii="Arial" w:hAnsi="Arial" w:cs="Arial"/>
                <w:sz w:val="20"/>
                <w:szCs w:val="20"/>
                <w:lang w:val="en-GB"/>
              </w:rPr>
              <w:t>(</w:t>
            </w:r>
            <w:r w:rsidRPr="00C62FBA">
              <w:rPr>
                <w:rFonts w:ascii="Arial" w:hAnsi="Arial" w:cs="Arial"/>
                <w:b/>
                <w:sz w:val="20"/>
                <w:szCs w:val="20"/>
                <w:lang w:val="en-GB"/>
              </w:rPr>
              <w:t xml:space="preserve">24 </w:t>
            </w:r>
            <w:r w:rsidRPr="00C62FBA">
              <w:rPr>
                <w:rFonts w:ascii="Arial" w:hAnsi="Arial" w:cs="Arial"/>
                <w:sz w:val="20"/>
                <w:szCs w:val="20"/>
                <w:lang w:val="en-GB"/>
              </w:rPr>
              <w:t>male and</w:t>
            </w:r>
            <w:r w:rsidRPr="00C62FBA">
              <w:rPr>
                <w:rFonts w:ascii="Arial" w:hAnsi="Arial" w:cs="Arial"/>
                <w:b/>
                <w:sz w:val="20"/>
                <w:szCs w:val="20"/>
                <w:lang w:val="en-GB"/>
              </w:rPr>
              <w:t xml:space="preserve"> 14</w:t>
            </w:r>
            <w:r w:rsidRPr="00C62FBA">
              <w:rPr>
                <w:rFonts w:ascii="Arial" w:hAnsi="Arial" w:cs="Arial"/>
                <w:sz w:val="20"/>
                <w:szCs w:val="20"/>
                <w:lang w:val="en-GB"/>
              </w:rPr>
              <w:t xml:space="preserve"> female)</w:t>
            </w:r>
          </w:p>
          <w:p w14:paraId="77BBAD39" w14:textId="77777777" w:rsidR="00F7511F" w:rsidRPr="00C62FBA" w:rsidRDefault="00F7511F" w:rsidP="00F751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75F16E2C" w14:textId="77777777" w:rsidR="00F7511F" w:rsidRPr="00C62FBA" w:rsidRDefault="00F7511F" w:rsidP="00F751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Current number of individuals with restored legal capacity (2022–2023): </w:t>
            </w:r>
            <w:r w:rsidRPr="00C62FBA">
              <w:rPr>
                <w:rFonts w:ascii="Arial" w:hAnsi="Arial" w:cs="Arial"/>
                <w:b/>
                <w:sz w:val="20"/>
                <w:szCs w:val="20"/>
                <w:lang w:val="en-GB"/>
              </w:rPr>
              <w:t>3</w:t>
            </w:r>
            <w:r w:rsidRPr="00C62FBA">
              <w:rPr>
                <w:rFonts w:ascii="Arial" w:hAnsi="Arial" w:cs="Arial"/>
                <w:sz w:val="20"/>
                <w:szCs w:val="20"/>
                <w:lang w:val="en-GB"/>
              </w:rPr>
              <w:t xml:space="preserve"> users </w:t>
            </w:r>
            <w:r w:rsidRPr="00C62FBA">
              <w:rPr>
                <w:rFonts w:ascii="Arial" w:hAnsi="Arial" w:cs="Arial"/>
                <w:sz w:val="20"/>
                <w:szCs w:val="20"/>
                <w:lang w:val="en-GB"/>
              </w:rPr>
              <w:lastRenderedPageBreak/>
              <w:t>with partial capacity restored from full incapacity</w:t>
            </w:r>
          </w:p>
          <w:p w14:paraId="4A1C8199" w14:textId="77777777" w:rsidR="00F7511F" w:rsidRPr="00C62FBA" w:rsidRDefault="00F7511F" w:rsidP="00F751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42A4AEE9" w14:textId="77777777" w:rsidR="00F7511F" w:rsidRPr="00C62FBA" w:rsidRDefault="00F7511F" w:rsidP="00F751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Current number of ongoing legal capacity assessments (2022-2023): </w:t>
            </w:r>
            <w:r w:rsidRPr="00C62FBA">
              <w:rPr>
                <w:rFonts w:ascii="Arial" w:hAnsi="Arial" w:cs="Arial"/>
                <w:b/>
                <w:sz w:val="20"/>
                <w:szCs w:val="20"/>
                <w:lang w:val="en-GB"/>
              </w:rPr>
              <w:t>11</w:t>
            </w:r>
            <w:r w:rsidRPr="00C62FBA">
              <w:rPr>
                <w:rFonts w:ascii="Arial" w:hAnsi="Arial" w:cs="Arial"/>
                <w:sz w:val="20"/>
                <w:szCs w:val="20"/>
                <w:lang w:val="en-GB"/>
              </w:rPr>
              <w:t xml:space="preserve"> users with full incapacity (7 male and 4 female) and </w:t>
            </w:r>
            <w:r w:rsidRPr="00C62FBA">
              <w:rPr>
                <w:rFonts w:ascii="Arial" w:hAnsi="Arial" w:cs="Arial"/>
                <w:b/>
                <w:sz w:val="20"/>
                <w:szCs w:val="20"/>
                <w:lang w:val="en-GB"/>
              </w:rPr>
              <w:t>1</w:t>
            </w:r>
            <w:r w:rsidRPr="00C62FBA">
              <w:rPr>
                <w:rFonts w:ascii="Arial" w:hAnsi="Arial" w:cs="Arial"/>
                <w:sz w:val="20"/>
                <w:szCs w:val="20"/>
                <w:lang w:val="en-GB"/>
              </w:rPr>
              <w:t xml:space="preserve"> user with partial incapacity (male)</w:t>
            </w:r>
          </w:p>
        </w:tc>
        <w:tc>
          <w:tcPr>
            <w:tcW w:w="2338" w:type="dxa"/>
          </w:tcPr>
          <w:p w14:paraId="5531CE02" w14:textId="77777777" w:rsidR="00F7511F" w:rsidRPr="00C62FBA" w:rsidRDefault="00F7511F" w:rsidP="00F751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72B9125E" w14:textId="77777777" w:rsidR="00F7511F" w:rsidRPr="00C62FBA" w:rsidRDefault="00F7511F" w:rsidP="00F751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410292B7" w14:textId="77777777" w:rsidR="00F7511F" w:rsidRPr="00C62FBA" w:rsidRDefault="00F7511F" w:rsidP="00F751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Reduction in the number of individuals whose legal capacity has been revoked by at least 10</w:t>
            </w:r>
          </w:p>
          <w:p w14:paraId="1AC345FB" w14:textId="77777777" w:rsidR="00F7511F" w:rsidRPr="00C62FBA" w:rsidRDefault="00F7511F" w:rsidP="00F751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50607D4F" w14:textId="77777777" w:rsidR="00F7511F" w:rsidRPr="00C62FBA" w:rsidRDefault="00F7511F" w:rsidP="00F751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20B41259" w14:textId="77777777" w:rsidR="00F7511F" w:rsidRPr="00C62FBA" w:rsidRDefault="00F7511F" w:rsidP="00F751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Increase in the number of individuals whose legal capacity has been </w:t>
            </w:r>
            <w:r w:rsidRPr="00C62FBA">
              <w:rPr>
                <w:rFonts w:ascii="Arial" w:hAnsi="Arial" w:cs="Arial"/>
                <w:sz w:val="20"/>
                <w:szCs w:val="20"/>
                <w:lang w:val="en-GB"/>
              </w:rPr>
              <w:lastRenderedPageBreak/>
              <w:t>fully or partially restored by at least 10</w:t>
            </w:r>
          </w:p>
          <w:p w14:paraId="3730A139" w14:textId="77777777" w:rsidR="00F7511F" w:rsidRPr="00C62FBA" w:rsidRDefault="00F7511F" w:rsidP="00F751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5FA5C6B8" w14:textId="77777777" w:rsidR="00F7511F" w:rsidRPr="00C62FBA" w:rsidRDefault="00F7511F" w:rsidP="00F751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3CE5F0BA" w14:textId="75C577D4" w:rsidR="00F7511F" w:rsidRPr="00C62FBA" w:rsidRDefault="00F7511F" w:rsidP="00F751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Increase in the number of individuals for whom legal capacity reassessment procedures have been reinitiated by at least 25</w:t>
            </w:r>
          </w:p>
        </w:tc>
        <w:tc>
          <w:tcPr>
            <w:tcW w:w="2338" w:type="dxa"/>
          </w:tcPr>
          <w:p w14:paraId="264BDAD2" w14:textId="77777777" w:rsidR="00F7511F" w:rsidRPr="00C62FBA" w:rsidRDefault="00F7511F" w:rsidP="00F751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471677C4" w14:textId="77777777" w:rsidR="00F7511F" w:rsidRPr="00C62FBA" w:rsidRDefault="00F7511F" w:rsidP="00F751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43FD6D00" w14:textId="77777777" w:rsidR="00F7511F" w:rsidRPr="00C62FBA" w:rsidRDefault="00F7511F" w:rsidP="00F751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Reduction in the number of individuals whose legal capacity has been revoked by at least 20</w:t>
            </w:r>
          </w:p>
          <w:p w14:paraId="6C4B67D2" w14:textId="77777777" w:rsidR="00F7511F" w:rsidRPr="00C62FBA" w:rsidRDefault="00F7511F" w:rsidP="00F751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23DAE6CA" w14:textId="77777777" w:rsidR="00F7511F" w:rsidRPr="00C62FBA" w:rsidRDefault="00F7511F" w:rsidP="00F751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1FD4A4D5" w14:textId="77777777" w:rsidR="00F7511F" w:rsidRPr="00C62FBA" w:rsidRDefault="00F7511F" w:rsidP="00F751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Increase in the number of individuals whose legal capacity has been </w:t>
            </w:r>
            <w:r w:rsidRPr="00C62FBA">
              <w:rPr>
                <w:rFonts w:ascii="Arial" w:hAnsi="Arial" w:cs="Arial"/>
                <w:sz w:val="20"/>
                <w:szCs w:val="20"/>
                <w:lang w:val="en-GB"/>
              </w:rPr>
              <w:lastRenderedPageBreak/>
              <w:t>fully or partially restored by at least 20</w:t>
            </w:r>
          </w:p>
          <w:p w14:paraId="3BC443DD" w14:textId="77777777" w:rsidR="00F7511F" w:rsidRPr="00C62FBA" w:rsidRDefault="00F7511F" w:rsidP="00F751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736C4FDF" w14:textId="77777777" w:rsidR="00F7511F" w:rsidRPr="00C62FBA" w:rsidRDefault="00F7511F" w:rsidP="00F751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28ADB11C" w14:textId="1D410F02" w:rsidR="00F7511F" w:rsidRPr="00C62FBA" w:rsidRDefault="00F7511F" w:rsidP="00F751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Increase in the number of individuals for whom legal capacity reassessment procedures have been reinitiated by at least 50</w:t>
            </w:r>
          </w:p>
        </w:tc>
      </w:tr>
      <w:tr w:rsidR="00D87A20" w:rsidRPr="00C62FBA" w14:paraId="4BFE0635" w14:textId="77777777" w:rsidTr="00C465EE">
        <w:trPr>
          <w:trHeight w:val="699"/>
        </w:trPr>
        <w:tc>
          <w:tcPr>
            <w:cnfStyle w:val="001000000000" w:firstRow="0" w:lastRow="0" w:firstColumn="1" w:lastColumn="0" w:oddVBand="0" w:evenVBand="0" w:oddHBand="0" w:evenHBand="0" w:firstRowFirstColumn="0" w:firstRowLastColumn="0" w:lastRowFirstColumn="0" w:lastRowLastColumn="0"/>
            <w:tcW w:w="2336" w:type="dxa"/>
            <w:vAlign w:val="center"/>
          </w:tcPr>
          <w:p w14:paraId="2E95CD7E" w14:textId="0ACBE479" w:rsidR="00D87A20" w:rsidRPr="00C62FBA" w:rsidRDefault="00F97773" w:rsidP="00C465EE">
            <w:pPr>
              <w:rPr>
                <w:rFonts w:ascii="Arial" w:hAnsi="Arial" w:cs="Arial"/>
                <w:b w:val="0"/>
                <w:bCs w:val="0"/>
                <w:sz w:val="20"/>
                <w:szCs w:val="20"/>
                <w:lang w:val="en-GB"/>
              </w:rPr>
            </w:pPr>
            <w:r w:rsidRPr="00C62FBA">
              <w:rPr>
                <w:rFonts w:ascii="Arial" w:hAnsi="Arial" w:cs="Arial"/>
                <w:sz w:val="20"/>
                <w:szCs w:val="20"/>
                <w:lang w:val="en-GB"/>
              </w:rPr>
              <w:lastRenderedPageBreak/>
              <w:t>Performance indicator</w:t>
            </w:r>
            <w:r w:rsidR="00D87A20" w:rsidRPr="00C62FBA">
              <w:rPr>
                <w:rFonts w:ascii="Arial" w:hAnsi="Arial" w:cs="Arial"/>
                <w:sz w:val="20"/>
                <w:szCs w:val="20"/>
                <w:lang w:val="en-GB"/>
              </w:rPr>
              <w:t xml:space="preserve"> 3.2. Increased user participation in the development/revision of individual plans (independently or with support</w:t>
            </w:r>
            <w:bookmarkStart w:id="70" w:name="_Hlk168139005"/>
            <w:r w:rsidR="00D87A20" w:rsidRPr="00C62FBA">
              <w:rPr>
                <w:rFonts w:ascii="Arial" w:hAnsi="Arial" w:cs="Arial"/>
                <w:sz w:val="20"/>
                <w:szCs w:val="20"/>
                <w:lang w:val="en-GB"/>
              </w:rPr>
              <w:t>)</w:t>
            </w:r>
            <w:bookmarkEnd w:id="70"/>
          </w:p>
        </w:tc>
        <w:tc>
          <w:tcPr>
            <w:tcW w:w="2338" w:type="dxa"/>
            <w:vAlign w:val="center"/>
          </w:tcPr>
          <w:p w14:paraId="43F932F7" w14:textId="77777777" w:rsidR="00D87A20" w:rsidRPr="00C62FBA" w:rsidRDefault="00D87A20" w:rsidP="00C465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Individual plans currently do not include activities developed with full user participation</w:t>
            </w:r>
          </w:p>
        </w:tc>
        <w:tc>
          <w:tcPr>
            <w:tcW w:w="2338" w:type="dxa"/>
            <w:vAlign w:val="center"/>
          </w:tcPr>
          <w:p w14:paraId="4A24FF8D" w14:textId="77777777" w:rsidR="00D87A20" w:rsidRPr="00C62FBA" w:rsidRDefault="00D87A20" w:rsidP="00C465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At least 50% of individual plans developed/revised with full user participation</w:t>
            </w:r>
          </w:p>
        </w:tc>
        <w:tc>
          <w:tcPr>
            <w:tcW w:w="2338" w:type="dxa"/>
            <w:vAlign w:val="center"/>
          </w:tcPr>
          <w:p w14:paraId="086CAB8D" w14:textId="77777777" w:rsidR="00D87A20" w:rsidRPr="00C62FBA" w:rsidRDefault="00D87A20" w:rsidP="00C465E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100% of individual plans developed/revised with full user participation</w:t>
            </w:r>
          </w:p>
        </w:tc>
      </w:tr>
      <w:tr w:rsidR="00D87A20" w:rsidRPr="00C62FBA" w14:paraId="64994018" w14:textId="77777777" w:rsidTr="00C46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shd w:val="clear" w:color="auto" w:fill="FFFFC9"/>
            <w:vAlign w:val="center"/>
          </w:tcPr>
          <w:p w14:paraId="6B40EBC1" w14:textId="27EB46E4" w:rsidR="00D87A20" w:rsidRPr="00C62FBA" w:rsidRDefault="00F97773" w:rsidP="00C465EE">
            <w:pPr>
              <w:rPr>
                <w:rFonts w:ascii="Arial" w:hAnsi="Arial" w:cs="Arial"/>
                <w:b w:val="0"/>
                <w:bCs w:val="0"/>
                <w:sz w:val="20"/>
                <w:szCs w:val="20"/>
                <w:lang w:val="en-GB"/>
              </w:rPr>
            </w:pPr>
            <w:r w:rsidRPr="00C62FBA">
              <w:rPr>
                <w:rFonts w:ascii="Arial" w:hAnsi="Arial" w:cs="Arial"/>
                <w:sz w:val="20"/>
                <w:szCs w:val="20"/>
                <w:lang w:val="en-GB"/>
              </w:rPr>
              <w:t>Performance indicator</w:t>
            </w:r>
            <w:r w:rsidR="00D87A20" w:rsidRPr="00C62FBA">
              <w:rPr>
                <w:rFonts w:ascii="Arial" w:hAnsi="Arial" w:cs="Arial"/>
                <w:sz w:val="20"/>
                <w:szCs w:val="20"/>
                <w:lang w:val="en-GB"/>
              </w:rPr>
              <w:t xml:space="preserve"> 3.3. Increased number of users in institutional care empowered for independent living or community living</w:t>
            </w:r>
          </w:p>
        </w:tc>
        <w:tc>
          <w:tcPr>
            <w:tcW w:w="2338" w:type="dxa"/>
            <w:shd w:val="clear" w:color="auto" w:fill="FFFFC9"/>
            <w:vAlign w:val="center"/>
          </w:tcPr>
          <w:p w14:paraId="34A13669" w14:textId="77777777" w:rsidR="00D87A20" w:rsidRPr="00C62FBA" w:rsidRDefault="00D87A20" w:rsidP="00C465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 xml:space="preserve">Users in institutional care are not empowered for independent or supported living. </w:t>
            </w:r>
          </w:p>
          <w:p w14:paraId="27B1382E" w14:textId="77777777" w:rsidR="00D87A20" w:rsidRPr="00C62FBA" w:rsidRDefault="00D87A20" w:rsidP="00C465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54C514FA" w14:textId="77777777" w:rsidR="00D87A20" w:rsidRPr="00C62FBA" w:rsidRDefault="00D87A20" w:rsidP="00C465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Number of users receiving decision-making support instead of substitute decision-making and guardianship</w:t>
            </w:r>
          </w:p>
        </w:tc>
        <w:tc>
          <w:tcPr>
            <w:tcW w:w="2338" w:type="dxa"/>
            <w:shd w:val="clear" w:color="auto" w:fill="FFFFC9"/>
            <w:vAlign w:val="center"/>
          </w:tcPr>
          <w:p w14:paraId="27C2939D" w14:textId="77777777" w:rsidR="00D87A20" w:rsidRPr="00C62FBA" w:rsidRDefault="00D87A20" w:rsidP="00C465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At least 30 users in institutional care empowered for independent or supported living</w:t>
            </w:r>
          </w:p>
        </w:tc>
        <w:tc>
          <w:tcPr>
            <w:tcW w:w="2338" w:type="dxa"/>
            <w:shd w:val="clear" w:color="auto" w:fill="FFFFC9"/>
            <w:vAlign w:val="center"/>
          </w:tcPr>
          <w:p w14:paraId="6EA5AAE0" w14:textId="77777777" w:rsidR="00D87A20" w:rsidRPr="00C62FBA" w:rsidRDefault="00D87A20" w:rsidP="00C465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At least 40 users in institutional care empowered for independent or supported living</w:t>
            </w:r>
          </w:p>
        </w:tc>
      </w:tr>
      <w:bookmarkEnd w:id="69"/>
    </w:tbl>
    <w:p w14:paraId="44D6C460" w14:textId="77777777" w:rsidR="00D87A20" w:rsidRPr="00C62FBA" w:rsidRDefault="00D87A20" w:rsidP="009E19CC">
      <w:pPr>
        <w:pStyle w:val="NoSpacing"/>
        <w:rPr>
          <w:lang w:val="en-GB"/>
        </w:rPr>
      </w:pPr>
    </w:p>
    <w:p w14:paraId="27D65048" w14:textId="78BFAAFE" w:rsidR="00D87A20" w:rsidRPr="00C62FBA" w:rsidRDefault="00D87A20" w:rsidP="009E19CC">
      <w:pPr>
        <w:pStyle w:val="Heading2"/>
        <w:rPr>
          <w:shd w:val="clear" w:color="auto" w:fill="FFFFFF"/>
          <w:lang w:val="en-GB"/>
        </w:rPr>
      </w:pPr>
      <w:bookmarkStart w:id="71" w:name="_Toc188606931"/>
      <w:r w:rsidRPr="00C62FBA">
        <w:rPr>
          <w:lang w:val="en-GB"/>
        </w:rPr>
        <w:t>3.4 Ensur</w:t>
      </w:r>
      <w:r w:rsidR="00103866" w:rsidRPr="00C62FBA">
        <w:rPr>
          <w:lang w:val="en-GB"/>
        </w:rPr>
        <w:t>ing</w:t>
      </w:r>
      <w:r w:rsidRPr="00C62FBA">
        <w:rPr>
          <w:lang w:val="en-GB"/>
        </w:rPr>
        <w:t xml:space="preserve"> efficient intersectoral cooperation to support deinstitutionalisation and support to community and family-based living</w:t>
      </w:r>
      <w:bookmarkEnd w:id="71"/>
      <w:r w:rsidRPr="00C62FBA">
        <w:rPr>
          <w:lang w:val="en-GB"/>
        </w:rPr>
        <w:t xml:space="preserve"> </w:t>
      </w:r>
    </w:p>
    <w:p w14:paraId="2C16F001" w14:textId="77777777" w:rsidR="00D87A20" w:rsidRPr="00C62FBA" w:rsidRDefault="00D87A20" w:rsidP="00D87A20">
      <w:pPr>
        <w:spacing w:after="40" w:line="240" w:lineRule="auto"/>
        <w:rPr>
          <w:rFonts w:ascii="Arial" w:hAnsi="Arial" w:cs="Arial"/>
          <w:b/>
          <w:bCs/>
          <w:sz w:val="20"/>
          <w:szCs w:val="20"/>
          <w:lang w:val="en-GB"/>
        </w:rPr>
      </w:pPr>
      <w:r w:rsidRPr="00C62FBA">
        <w:rPr>
          <w:rFonts w:ascii="Arial" w:hAnsi="Arial" w:cs="Arial"/>
          <w:b/>
          <w:bCs/>
          <w:sz w:val="20"/>
          <w:szCs w:val="20"/>
          <w:lang w:val="en-GB"/>
        </w:rPr>
        <w:t>Table 19. Performance indicators for Operational objective 4</w:t>
      </w:r>
    </w:p>
    <w:tbl>
      <w:tblPr>
        <w:tblStyle w:val="ListTable4-Accent6"/>
        <w:tblW w:w="9350" w:type="dxa"/>
        <w:tblBorders>
          <w:top w:val="single" w:sz="4" w:space="0" w:color="E9D0FC"/>
          <w:left w:val="single" w:sz="4" w:space="0" w:color="E9D0FC"/>
          <w:bottom w:val="single" w:sz="4" w:space="0" w:color="E9D0FC"/>
          <w:right w:val="single" w:sz="4" w:space="0" w:color="E9D0FC"/>
          <w:insideH w:val="single" w:sz="4" w:space="0" w:color="E9D0FC"/>
          <w:insideV w:val="single" w:sz="4" w:space="0" w:color="E9D0FC"/>
        </w:tblBorders>
        <w:tblLook w:val="04A0" w:firstRow="1" w:lastRow="0" w:firstColumn="1" w:lastColumn="0" w:noHBand="0" w:noVBand="1"/>
      </w:tblPr>
      <w:tblGrid>
        <w:gridCol w:w="2336"/>
        <w:gridCol w:w="2338"/>
        <w:gridCol w:w="2338"/>
        <w:gridCol w:w="2338"/>
      </w:tblGrid>
      <w:tr w:rsidR="00D87A20" w:rsidRPr="00C62FBA" w14:paraId="57E5ACDE" w14:textId="77777777" w:rsidTr="00C465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top w:val="none" w:sz="0" w:space="0" w:color="auto"/>
              <w:left w:val="none" w:sz="0" w:space="0" w:color="auto"/>
              <w:bottom w:val="none" w:sz="0" w:space="0" w:color="auto"/>
            </w:tcBorders>
            <w:shd w:val="clear" w:color="auto" w:fill="E9D0FC"/>
            <w:vAlign w:val="center"/>
            <w:hideMark/>
          </w:tcPr>
          <w:p w14:paraId="07021C46" w14:textId="77777777" w:rsidR="00D87A20" w:rsidRPr="00C62FBA" w:rsidRDefault="00D87A20" w:rsidP="00C465EE">
            <w:pPr>
              <w:spacing w:after="160" w:line="259" w:lineRule="auto"/>
              <w:jc w:val="center"/>
              <w:rPr>
                <w:rFonts w:ascii="Arial" w:hAnsi="Arial" w:cs="Arial"/>
                <w:color w:val="auto"/>
                <w:sz w:val="20"/>
                <w:szCs w:val="20"/>
                <w:lang w:val="en-GB"/>
              </w:rPr>
            </w:pPr>
            <w:r w:rsidRPr="00C62FBA">
              <w:rPr>
                <w:rFonts w:ascii="Arial" w:hAnsi="Arial" w:cs="Arial"/>
                <w:color w:val="auto"/>
                <w:sz w:val="20"/>
                <w:szCs w:val="20"/>
                <w:lang w:val="en-GB"/>
              </w:rPr>
              <w:t>Performance indicators</w:t>
            </w:r>
          </w:p>
        </w:tc>
        <w:tc>
          <w:tcPr>
            <w:tcW w:w="2338" w:type="dxa"/>
            <w:tcBorders>
              <w:top w:val="none" w:sz="0" w:space="0" w:color="auto"/>
              <w:bottom w:val="none" w:sz="0" w:space="0" w:color="auto"/>
            </w:tcBorders>
            <w:shd w:val="clear" w:color="auto" w:fill="E9D0FC"/>
            <w:vAlign w:val="center"/>
            <w:hideMark/>
          </w:tcPr>
          <w:p w14:paraId="77036EF6" w14:textId="77777777" w:rsidR="00D87A20" w:rsidRPr="00C62FBA" w:rsidRDefault="00D87A20" w:rsidP="00C465E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en-GB"/>
              </w:rPr>
            </w:pPr>
            <w:r w:rsidRPr="00C62FBA">
              <w:rPr>
                <w:rFonts w:ascii="Arial" w:hAnsi="Arial" w:cs="Arial"/>
                <w:color w:val="auto"/>
                <w:sz w:val="20"/>
                <w:szCs w:val="20"/>
                <w:lang w:val="en-GB"/>
              </w:rPr>
              <w:t>Baseline value (2024)</w:t>
            </w:r>
          </w:p>
        </w:tc>
        <w:tc>
          <w:tcPr>
            <w:tcW w:w="2338" w:type="dxa"/>
            <w:tcBorders>
              <w:top w:val="none" w:sz="0" w:space="0" w:color="auto"/>
              <w:bottom w:val="none" w:sz="0" w:space="0" w:color="auto"/>
            </w:tcBorders>
            <w:shd w:val="clear" w:color="auto" w:fill="E9D0FC"/>
            <w:vAlign w:val="center"/>
            <w:hideMark/>
          </w:tcPr>
          <w:p w14:paraId="59C4C2C9" w14:textId="77777777" w:rsidR="00D87A20" w:rsidRPr="00C62FBA" w:rsidRDefault="00D87A20" w:rsidP="00C465E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en-GB"/>
              </w:rPr>
            </w:pPr>
            <w:r w:rsidRPr="00C62FBA">
              <w:rPr>
                <w:rFonts w:ascii="Arial" w:hAnsi="Arial" w:cs="Arial"/>
                <w:color w:val="auto"/>
                <w:sz w:val="20"/>
                <w:szCs w:val="20"/>
                <w:lang w:val="en-GB"/>
              </w:rPr>
              <w:t>Mid-term value (2026)</w:t>
            </w:r>
          </w:p>
        </w:tc>
        <w:tc>
          <w:tcPr>
            <w:tcW w:w="2338" w:type="dxa"/>
            <w:tcBorders>
              <w:top w:val="none" w:sz="0" w:space="0" w:color="auto"/>
              <w:bottom w:val="none" w:sz="0" w:space="0" w:color="auto"/>
              <w:right w:val="none" w:sz="0" w:space="0" w:color="auto"/>
            </w:tcBorders>
            <w:shd w:val="clear" w:color="auto" w:fill="E9D0FC"/>
            <w:vAlign w:val="center"/>
            <w:hideMark/>
          </w:tcPr>
          <w:p w14:paraId="6C7176C1" w14:textId="77777777" w:rsidR="00D87A20" w:rsidRPr="00C62FBA" w:rsidRDefault="00D87A20" w:rsidP="00C465E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en-GB"/>
              </w:rPr>
            </w:pPr>
            <w:r w:rsidRPr="00C62FBA">
              <w:rPr>
                <w:rFonts w:ascii="Arial" w:hAnsi="Arial" w:cs="Arial"/>
                <w:color w:val="auto"/>
                <w:sz w:val="20"/>
                <w:szCs w:val="20"/>
                <w:lang w:val="en-GB"/>
              </w:rPr>
              <w:t>Target value (2028)</w:t>
            </w:r>
          </w:p>
        </w:tc>
      </w:tr>
      <w:tr w:rsidR="00C22331" w:rsidRPr="00C62FBA" w14:paraId="3BAC2344" w14:textId="77777777" w:rsidTr="00C22331">
        <w:trPr>
          <w:cnfStyle w:val="000000100000" w:firstRow="0" w:lastRow="0" w:firstColumn="0" w:lastColumn="0" w:oddVBand="0" w:evenVBand="0" w:oddHBand="1" w:evenHBand="0" w:firstRowFirstColumn="0" w:firstRowLastColumn="0" w:lastRowFirstColumn="0" w:lastRowLastColumn="0"/>
          <w:trHeight w:val="2159"/>
        </w:trPr>
        <w:tc>
          <w:tcPr>
            <w:cnfStyle w:val="001000000000" w:firstRow="0" w:lastRow="0" w:firstColumn="1" w:lastColumn="0" w:oddVBand="0" w:evenVBand="0" w:oddHBand="0" w:evenHBand="0" w:firstRowFirstColumn="0" w:firstRowLastColumn="0" w:lastRowFirstColumn="0" w:lastRowLastColumn="0"/>
            <w:tcW w:w="2336" w:type="dxa"/>
            <w:shd w:val="clear" w:color="auto" w:fill="F6ECFE"/>
            <w:vAlign w:val="center"/>
          </w:tcPr>
          <w:p w14:paraId="2125AA13" w14:textId="77777777" w:rsidR="00C22331" w:rsidRPr="00C62FBA" w:rsidRDefault="00C22331" w:rsidP="00C22331">
            <w:pPr>
              <w:ind w:left="3"/>
              <w:rPr>
                <w:rFonts w:ascii="Arial" w:hAnsi="Arial" w:cs="Arial"/>
                <w:sz w:val="20"/>
                <w:szCs w:val="20"/>
                <w:lang w:val="en-GB"/>
              </w:rPr>
            </w:pPr>
            <w:r w:rsidRPr="00C62FBA">
              <w:rPr>
                <w:rFonts w:ascii="Arial" w:hAnsi="Arial" w:cs="Arial"/>
                <w:sz w:val="20"/>
                <w:szCs w:val="20"/>
                <w:lang w:val="en-GB"/>
              </w:rPr>
              <w:t>Performance indicator 4.1.</w:t>
            </w:r>
          </w:p>
          <w:p w14:paraId="3CFA642F" w14:textId="77777777" w:rsidR="00C22331" w:rsidRPr="00C62FBA" w:rsidRDefault="00C22331" w:rsidP="00C22331">
            <w:pPr>
              <w:rPr>
                <w:rFonts w:ascii="Arial" w:hAnsi="Arial" w:cs="Arial"/>
                <w:b w:val="0"/>
                <w:bCs w:val="0"/>
                <w:sz w:val="20"/>
                <w:szCs w:val="20"/>
                <w:lang w:val="en-GB"/>
              </w:rPr>
            </w:pPr>
            <w:r w:rsidRPr="00C62FBA">
              <w:rPr>
                <w:rFonts w:ascii="Arial" w:hAnsi="Arial" w:cs="Arial"/>
                <w:sz w:val="20"/>
                <w:szCs w:val="20"/>
                <w:lang w:val="en-GB"/>
              </w:rPr>
              <w:t>Developed integrated services encompassing all necessary services from different sectors</w:t>
            </w:r>
          </w:p>
        </w:tc>
        <w:tc>
          <w:tcPr>
            <w:tcW w:w="2338" w:type="dxa"/>
            <w:shd w:val="clear" w:color="auto" w:fill="F6ECFE"/>
            <w:vAlign w:val="center"/>
          </w:tcPr>
          <w:p w14:paraId="6CE22B46" w14:textId="77777777" w:rsidR="00C22331" w:rsidRPr="00C62FBA" w:rsidRDefault="00C22331" w:rsidP="00C2233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No integrated services in the system</w:t>
            </w:r>
          </w:p>
        </w:tc>
        <w:tc>
          <w:tcPr>
            <w:tcW w:w="2338" w:type="dxa"/>
            <w:shd w:val="clear" w:color="auto" w:fill="F6ECFE"/>
            <w:vAlign w:val="center"/>
          </w:tcPr>
          <w:p w14:paraId="3BA31238" w14:textId="699A0FE7" w:rsidR="00C22331" w:rsidRPr="00C62FBA" w:rsidRDefault="00C22331" w:rsidP="00C2233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lang w:val="en-GB"/>
              </w:rPr>
              <w:t>The manner of provision of integrated services and cooperation between sectors is prescribed by the Law on Social and Child Protection and other laws and bylaws.</w:t>
            </w:r>
          </w:p>
        </w:tc>
        <w:tc>
          <w:tcPr>
            <w:tcW w:w="2338" w:type="dxa"/>
            <w:shd w:val="clear" w:color="auto" w:fill="F6ECFE"/>
            <w:vAlign w:val="center"/>
          </w:tcPr>
          <w:p w14:paraId="79FEB67F" w14:textId="62F4D9CA" w:rsidR="00C22331" w:rsidRPr="00C62FBA" w:rsidRDefault="00C22331" w:rsidP="00C2233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C62FBA">
              <w:rPr>
                <w:rFonts w:ascii="Arial" w:hAnsi="Arial" w:cs="Arial"/>
                <w:sz w:val="20"/>
                <w:lang w:val="en-GB"/>
              </w:rPr>
              <w:t>Developed integrated services are provided to users</w:t>
            </w:r>
          </w:p>
        </w:tc>
      </w:tr>
      <w:tr w:rsidR="00C22331" w:rsidRPr="00C62FBA" w14:paraId="66BCAB9D" w14:textId="77777777" w:rsidTr="00C22331">
        <w:trPr>
          <w:trHeight w:val="699"/>
        </w:trPr>
        <w:tc>
          <w:tcPr>
            <w:cnfStyle w:val="001000000000" w:firstRow="0" w:lastRow="0" w:firstColumn="1" w:lastColumn="0" w:oddVBand="0" w:evenVBand="0" w:oddHBand="0" w:evenHBand="0" w:firstRowFirstColumn="0" w:firstRowLastColumn="0" w:lastRowFirstColumn="0" w:lastRowLastColumn="0"/>
            <w:tcW w:w="2336" w:type="dxa"/>
            <w:vAlign w:val="center"/>
          </w:tcPr>
          <w:p w14:paraId="55D1CEBB" w14:textId="77777777" w:rsidR="00C22331" w:rsidRPr="00C62FBA" w:rsidRDefault="00C22331" w:rsidP="00C22331">
            <w:pPr>
              <w:ind w:left="3"/>
              <w:rPr>
                <w:rFonts w:ascii="Arial" w:hAnsi="Arial" w:cs="Arial"/>
                <w:sz w:val="20"/>
                <w:szCs w:val="20"/>
                <w:lang w:val="en-GB"/>
              </w:rPr>
            </w:pPr>
            <w:r w:rsidRPr="00C62FBA">
              <w:rPr>
                <w:rFonts w:ascii="Arial" w:hAnsi="Arial" w:cs="Arial"/>
                <w:sz w:val="20"/>
                <w:szCs w:val="20"/>
                <w:lang w:val="en-GB"/>
              </w:rPr>
              <w:t>Performance indicator 4.2.</w:t>
            </w:r>
          </w:p>
          <w:p w14:paraId="6CF4AC67" w14:textId="77777777" w:rsidR="00C22331" w:rsidRPr="00C62FBA" w:rsidRDefault="00C22331" w:rsidP="00C22331">
            <w:pPr>
              <w:rPr>
                <w:rFonts w:ascii="Arial" w:hAnsi="Arial" w:cs="Arial"/>
                <w:b w:val="0"/>
                <w:bCs w:val="0"/>
                <w:sz w:val="20"/>
                <w:szCs w:val="20"/>
                <w:lang w:val="en-GB"/>
              </w:rPr>
            </w:pPr>
            <w:r w:rsidRPr="00C62FBA">
              <w:rPr>
                <w:rFonts w:ascii="Arial" w:hAnsi="Arial" w:cs="Arial"/>
                <w:sz w:val="20"/>
                <w:szCs w:val="20"/>
                <w:lang w:val="en-GB"/>
              </w:rPr>
              <w:t>Established social entrepreneurship</w:t>
            </w:r>
          </w:p>
        </w:tc>
        <w:tc>
          <w:tcPr>
            <w:tcW w:w="2338" w:type="dxa"/>
            <w:vAlign w:val="center"/>
          </w:tcPr>
          <w:p w14:paraId="0186EEC5" w14:textId="77777777" w:rsidR="00C22331" w:rsidRPr="00C62FBA" w:rsidRDefault="00C22331" w:rsidP="00C2233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szCs w:val="20"/>
                <w:lang w:val="en-GB"/>
              </w:rPr>
              <w:t>Social entrepreneurship is not established</w:t>
            </w:r>
          </w:p>
        </w:tc>
        <w:tc>
          <w:tcPr>
            <w:tcW w:w="2338" w:type="dxa"/>
            <w:vAlign w:val="center"/>
          </w:tcPr>
          <w:p w14:paraId="3082BF14" w14:textId="3E9ED6F0" w:rsidR="00C22331" w:rsidRPr="00C62FBA" w:rsidRDefault="00C22331" w:rsidP="00C223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lang w:val="en-GB"/>
              </w:rPr>
              <w:t>The Law on Social Entrepreneurship has been adopted</w:t>
            </w:r>
          </w:p>
        </w:tc>
        <w:tc>
          <w:tcPr>
            <w:tcW w:w="2338" w:type="dxa"/>
            <w:vAlign w:val="center"/>
          </w:tcPr>
          <w:p w14:paraId="22E92EFF" w14:textId="545B6784" w:rsidR="00C22331" w:rsidRPr="00C62FBA" w:rsidRDefault="00C22331" w:rsidP="00C223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62FBA">
              <w:rPr>
                <w:rFonts w:ascii="Arial" w:hAnsi="Arial" w:cs="Arial"/>
                <w:sz w:val="20"/>
                <w:lang w:val="en-GB"/>
              </w:rPr>
              <w:t>At least two social enterprises have been registered established</w:t>
            </w:r>
          </w:p>
        </w:tc>
      </w:tr>
    </w:tbl>
    <w:p w14:paraId="6F10865A" w14:textId="77777777" w:rsidR="00D87A20" w:rsidRPr="00C62FBA" w:rsidRDefault="00D87A20" w:rsidP="001122FA">
      <w:pPr>
        <w:pStyle w:val="NoSpacing"/>
        <w:rPr>
          <w:lang w:val="en-GB"/>
        </w:rPr>
      </w:pPr>
    </w:p>
    <w:p w14:paraId="499C5627" w14:textId="462876D8" w:rsidR="006632F4" w:rsidRPr="00C62FBA" w:rsidRDefault="001122FA" w:rsidP="001122FA">
      <w:pPr>
        <w:pStyle w:val="NoSpacing"/>
        <w:rPr>
          <w:rFonts w:ascii="Arial" w:hAnsi="Arial" w:cs="Arial"/>
          <w:lang w:val="en-GB"/>
        </w:rPr>
      </w:pPr>
      <w:r w:rsidRPr="00C62FBA">
        <w:rPr>
          <w:rFonts w:ascii="Arial" w:hAnsi="Arial" w:cs="Arial"/>
          <w:lang w:val="en-GB"/>
        </w:rPr>
        <w:lastRenderedPageBreak/>
        <w:t>When defining the objectives, no possible negative impacts on the environment were identified.</w:t>
      </w:r>
      <w:r w:rsidR="006632F4" w:rsidRPr="00C62FBA">
        <w:rPr>
          <w:rFonts w:ascii="Arial" w:hAnsi="Arial" w:cs="Arial"/>
          <w:lang w:val="en-GB"/>
        </w:rPr>
        <w:br w:type="page"/>
      </w:r>
    </w:p>
    <w:p w14:paraId="79CBC2EB" w14:textId="1706AEBB" w:rsidR="00D62ECB" w:rsidRPr="00C62FBA" w:rsidRDefault="003731DD" w:rsidP="00F917D5">
      <w:pPr>
        <w:pStyle w:val="Heading1"/>
        <w:rPr>
          <w:rFonts w:eastAsiaTheme="majorEastAsia"/>
          <w:color w:val="2F5496" w:themeColor="accent1" w:themeShade="BF"/>
          <w:lang w:val="en-GB"/>
        </w:rPr>
      </w:pPr>
      <w:bookmarkStart w:id="72" w:name="_Toc188606932"/>
      <w:r w:rsidRPr="00C62FBA">
        <w:rPr>
          <w:lang w:val="en-GB"/>
        </w:rPr>
        <w:lastRenderedPageBreak/>
        <w:t xml:space="preserve">4. </w:t>
      </w:r>
      <w:bookmarkEnd w:id="58"/>
      <w:bookmarkEnd w:id="59"/>
      <w:bookmarkEnd w:id="60"/>
      <w:r w:rsidR="00546DE7" w:rsidRPr="00C62FBA">
        <w:rPr>
          <w:lang w:val="en-GB"/>
        </w:rPr>
        <w:t xml:space="preserve">FINANCIAL FRAMEWORK FOR </w:t>
      </w:r>
      <w:r w:rsidR="0076636E" w:rsidRPr="00C62FBA">
        <w:rPr>
          <w:lang w:val="en-GB"/>
        </w:rPr>
        <w:t xml:space="preserve">THE </w:t>
      </w:r>
      <w:r w:rsidR="00546DE7" w:rsidRPr="00C62FBA">
        <w:rPr>
          <w:lang w:val="en-GB"/>
        </w:rPr>
        <w:t>IMPLEMENTATION OF THE STRATEGY</w:t>
      </w:r>
      <w:bookmarkEnd w:id="72"/>
    </w:p>
    <w:p w14:paraId="454CD6C0" w14:textId="37D8E859" w:rsidR="008C2A46" w:rsidRPr="00C62FBA" w:rsidRDefault="008C2A46" w:rsidP="008C2A46">
      <w:pPr>
        <w:spacing w:after="120" w:line="240" w:lineRule="auto"/>
        <w:jc w:val="both"/>
        <w:rPr>
          <w:rFonts w:ascii="Arial" w:eastAsia="Times New Roman" w:hAnsi="Arial" w:cs="Arial"/>
          <w:color w:val="000000" w:themeColor="text1"/>
          <w:lang w:val="en-GB"/>
        </w:rPr>
      </w:pPr>
      <w:r w:rsidRPr="00C62FBA">
        <w:rPr>
          <w:rFonts w:ascii="Arial" w:eastAsia="Times New Roman" w:hAnsi="Arial" w:cs="Arial"/>
          <w:color w:val="000000" w:themeColor="text1"/>
          <w:lang w:val="en-GB"/>
        </w:rPr>
        <w:t>For the implementation of activities outlined in the Deinstitutional</w:t>
      </w:r>
      <w:r w:rsidR="00931208" w:rsidRPr="00C62FBA">
        <w:rPr>
          <w:rFonts w:ascii="Arial" w:eastAsia="Times New Roman" w:hAnsi="Arial" w:cs="Arial"/>
          <w:color w:val="000000" w:themeColor="text1"/>
          <w:lang w:val="en-GB"/>
        </w:rPr>
        <w:t>isation Strategy</w:t>
      </w:r>
      <w:r w:rsidRPr="00C62FBA">
        <w:rPr>
          <w:rFonts w:ascii="Arial" w:eastAsia="Times New Roman" w:hAnsi="Arial" w:cs="Arial"/>
          <w:color w:val="000000" w:themeColor="text1"/>
          <w:lang w:val="en-GB"/>
        </w:rPr>
        <w:t xml:space="preserve">, a total financial allocation of </w:t>
      </w:r>
      <w:r w:rsidRPr="00C62FBA">
        <w:rPr>
          <w:rFonts w:ascii="Arial" w:eastAsia="Times New Roman" w:hAnsi="Arial" w:cs="Arial"/>
          <w:b/>
          <w:color w:val="000000" w:themeColor="text1"/>
          <w:lang w:val="en-GB"/>
        </w:rPr>
        <w:t>€56,181,600</w:t>
      </w:r>
      <w:r w:rsidRPr="00C62FBA">
        <w:rPr>
          <w:rFonts w:ascii="Arial" w:eastAsia="Times New Roman" w:hAnsi="Arial" w:cs="Arial"/>
          <w:color w:val="000000" w:themeColor="text1"/>
          <w:lang w:val="en-GB"/>
        </w:rPr>
        <w:t xml:space="preserve"> is required. The methodology used to calculate financial expenditures/revenues is based on estimation and the previous experiences of activity holders. The necessary funds should be secured from the regular budget of Montenegro, the budgets of local governments, and donor support funds.</w:t>
      </w:r>
    </w:p>
    <w:p w14:paraId="2FD75DAA" w14:textId="66940F1E" w:rsidR="008C2A46" w:rsidRPr="00C62FBA" w:rsidRDefault="008C2A46" w:rsidP="008C2A46">
      <w:pPr>
        <w:spacing w:after="120" w:line="240" w:lineRule="auto"/>
        <w:jc w:val="both"/>
        <w:rPr>
          <w:rFonts w:ascii="Arial" w:eastAsia="Times New Roman" w:hAnsi="Arial" w:cs="Arial"/>
          <w:color w:val="000000" w:themeColor="text1"/>
          <w:lang w:val="en-GB"/>
        </w:rPr>
      </w:pPr>
      <w:r w:rsidRPr="00C62FBA">
        <w:rPr>
          <w:rFonts w:ascii="Arial" w:eastAsia="Times New Roman" w:hAnsi="Arial" w:cs="Arial"/>
          <w:color w:val="000000" w:themeColor="text1"/>
          <w:lang w:val="en-GB"/>
        </w:rPr>
        <w:t>Additionally, to accelerate the expansion process and stimulate economic convergence at the regional level of the Western Balkans (WB), the European Commission (EC) adopted a proposal for a new EU Growth Plan for the Western Balkans on November 8, 2023. This plan projects that the implementation of reforms and EU financial support will have a positive impact on the economic growth of candidate countries</w:t>
      </w:r>
      <w:r w:rsidR="00276D99" w:rsidRPr="00C62FBA">
        <w:rPr>
          <w:rFonts w:ascii="Arial" w:eastAsia="Times New Roman" w:hAnsi="Arial" w:cs="Arial"/>
          <w:color w:val="000000" w:themeColor="text1"/>
          <w:lang w:val="en-GB"/>
        </w:rPr>
        <w:t>’</w:t>
      </w:r>
      <w:r w:rsidRPr="00C62FBA">
        <w:rPr>
          <w:rFonts w:ascii="Arial" w:eastAsia="Times New Roman" w:hAnsi="Arial" w:cs="Arial"/>
          <w:color w:val="000000" w:themeColor="text1"/>
          <w:lang w:val="en-GB"/>
        </w:rPr>
        <w:t xml:space="preserve"> economies.</w:t>
      </w:r>
    </w:p>
    <w:p w14:paraId="74311B65" w14:textId="1125FD50" w:rsidR="008C2A46" w:rsidRPr="00C62FBA" w:rsidRDefault="008C2A46" w:rsidP="008C2A46">
      <w:pPr>
        <w:spacing w:after="120" w:line="240" w:lineRule="auto"/>
        <w:jc w:val="both"/>
        <w:rPr>
          <w:rFonts w:ascii="Arial" w:eastAsia="Times New Roman" w:hAnsi="Arial" w:cs="Arial"/>
          <w:color w:val="000000" w:themeColor="text1"/>
          <w:lang w:val="en-GB"/>
        </w:rPr>
      </w:pPr>
      <w:r w:rsidRPr="00C62FBA">
        <w:rPr>
          <w:rFonts w:ascii="Arial" w:eastAsia="Times New Roman" w:hAnsi="Arial" w:cs="Arial"/>
          <w:color w:val="000000" w:themeColor="text1"/>
          <w:lang w:val="en-GB"/>
        </w:rPr>
        <w:t>The Government adopted the Information on the preparation process of Montenegro</w:t>
      </w:r>
      <w:r w:rsidR="00276D99" w:rsidRPr="00C62FBA">
        <w:rPr>
          <w:rFonts w:ascii="Arial" w:eastAsia="Times New Roman" w:hAnsi="Arial" w:cs="Arial"/>
          <w:color w:val="000000" w:themeColor="text1"/>
          <w:lang w:val="en-GB"/>
        </w:rPr>
        <w:t>’</w:t>
      </w:r>
      <w:r w:rsidRPr="00C62FBA">
        <w:rPr>
          <w:rFonts w:ascii="Arial" w:eastAsia="Times New Roman" w:hAnsi="Arial" w:cs="Arial"/>
          <w:color w:val="000000" w:themeColor="text1"/>
          <w:lang w:val="en-GB"/>
        </w:rPr>
        <w:t>s Reform Agenda 2024–2027 for the EU Instrument for Reforms and Growth and approved the Reform Agenda of Montenegro 2024–2027 for the EU Instrument for Reforms and Growth.</w:t>
      </w:r>
    </w:p>
    <w:p w14:paraId="1AF4ED53" w14:textId="77777777" w:rsidR="008C2A46" w:rsidRPr="00C62FBA" w:rsidRDefault="008C2A46" w:rsidP="008C2A46">
      <w:pPr>
        <w:spacing w:after="120" w:line="240" w:lineRule="auto"/>
        <w:jc w:val="both"/>
        <w:rPr>
          <w:rFonts w:ascii="Arial" w:eastAsia="Times New Roman" w:hAnsi="Arial" w:cs="Arial"/>
          <w:color w:val="000000" w:themeColor="text1"/>
          <w:lang w:val="en-GB"/>
        </w:rPr>
      </w:pPr>
      <w:r w:rsidRPr="00C62FBA">
        <w:rPr>
          <w:rFonts w:ascii="Arial" w:eastAsia="Times New Roman" w:hAnsi="Arial" w:cs="Arial"/>
          <w:color w:val="000000" w:themeColor="text1"/>
          <w:lang w:val="en-GB"/>
        </w:rPr>
        <w:t>Detailed information on the funds required for the implementation of each individual activity over a one- or two-year period will be presented in the Action Plan.</w:t>
      </w:r>
    </w:p>
    <w:p w14:paraId="414157E7" w14:textId="77777777" w:rsidR="008C2A46" w:rsidRPr="00C62FBA" w:rsidRDefault="008C2A46" w:rsidP="008C2A46">
      <w:pPr>
        <w:spacing w:after="120" w:line="240" w:lineRule="auto"/>
        <w:jc w:val="both"/>
        <w:rPr>
          <w:rFonts w:ascii="Arial" w:eastAsia="Times New Roman" w:hAnsi="Arial" w:cs="Arial"/>
          <w:color w:val="000000" w:themeColor="text1"/>
          <w:lang w:val="en-GB"/>
        </w:rPr>
      </w:pPr>
      <w:r w:rsidRPr="00C62FBA">
        <w:rPr>
          <w:rFonts w:ascii="Arial" w:eastAsia="Times New Roman" w:hAnsi="Arial" w:cs="Arial"/>
          <w:color w:val="000000" w:themeColor="text1"/>
          <w:lang w:val="en-GB"/>
        </w:rPr>
        <w:t>The following table provides an overview of the financing of the entire strategic document for the next five-year period, where the main sources of financing are:</w:t>
      </w:r>
    </w:p>
    <w:p w14:paraId="0E677881" w14:textId="77777777" w:rsidR="008C2A46" w:rsidRPr="00C62FBA" w:rsidRDefault="008C2A46" w:rsidP="008C2A46">
      <w:pPr>
        <w:spacing w:after="40" w:line="240" w:lineRule="auto"/>
        <w:jc w:val="both"/>
        <w:rPr>
          <w:rFonts w:ascii="Arial" w:eastAsia="Times New Roman" w:hAnsi="Arial" w:cs="Arial"/>
          <w:color w:val="000000" w:themeColor="text1"/>
          <w:lang w:val="en-GB"/>
        </w:rPr>
      </w:pPr>
    </w:p>
    <w:p w14:paraId="02D60F17" w14:textId="011B4856" w:rsidR="008C2A46" w:rsidRPr="00C62FBA" w:rsidRDefault="008C2A46" w:rsidP="00670257">
      <w:pPr>
        <w:pStyle w:val="ListParagraph"/>
        <w:numPr>
          <w:ilvl w:val="0"/>
          <w:numId w:val="34"/>
        </w:numPr>
        <w:spacing w:after="40" w:line="240" w:lineRule="auto"/>
        <w:jc w:val="both"/>
        <w:rPr>
          <w:rFonts w:ascii="Arial" w:eastAsia="Times New Roman" w:hAnsi="Arial" w:cs="Arial"/>
          <w:color w:val="000000" w:themeColor="text1"/>
          <w:lang w:val="en-GB"/>
        </w:rPr>
      </w:pPr>
      <w:r w:rsidRPr="00C62FBA">
        <w:rPr>
          <w:rFonts w:ascii="Arial" w:eastAsia="Times New Roman" w:hAnsi="Arial" w:cs="Arial"/>
          <w:color w:val="000000" w:themeColor="text1"/>
          <w:lang w:val="en-GB"/>
        </w:rPr>
        <w:t>The Budget of Montenegro (a portion of the funds is envisaged by the EU Growth Plan for the Western Balkans for the period 2026–2027 - Montenegro</w:t>
      </w:r>
      <w:r w:rsidR="00276D99" w:rsidRPr="00C62FBA">
        <w:rPr>
          <w:rFonts w:ascii="Arial" w:eastAsia="Times New Roman" w:hAnsi="Arial" w:cs="Arial"/>
          <w:color w:val="000000" w:themeColor="text1"/>
          <w:lang w:val="en-GB"/>
        </w:rPr>
        <w:t>’</w:t>
      </w:r>
      <w:r w:rsidRPr="00C62FBA">
        <w:rPr>
          <w:rFonts w:ascii="Arial" w:eastAsia="Times New Roman" w:hAnsi="Arial" w:cs="Arial"/>
          <w:color w:val="000000" w:themeColor="text1"/>
          <w:lang w:val="en-GB"/>
        </w:rPr>
        <w:t>s Reform Agenda 2024–2027 for the EU Reform</w:t>
      </w:r>
      <w:r w:rsidR="00103866" w:rsidRPr="00C62FBA">
        <w:rPr>
          <w:rFonts w:ascii="Arial" w:eastAsia="Times New Roman" w:hAnsi="Arial" w:cs="Arial"/>
          <w:color w:val="000000" w:themeColor="text1"/>
          <w:lang w:val="en-GB"/>
        </w:rPr>
        <w:t>s</w:t>
      </w:r>
      <w:r w:rsidRPr="00C62FBA">
        <w:rPr>
          <w:rFonts w:ascii="Arial" w:eastAsia="Times New Roman" w:hAnsi="Arial" w:cs="Arial"/>
          <w:color w:val="000000" w:themeColor="text1"/>
          <w:lang w:val="en-GB"/>
        </w:rPr>
        <w:t xml:space="preserve"> and Growth</w:t>
      </w:r>
      <w:r w:rsidR="00103866" w:rsidRPr="00C62FBA">
        <w:rPr>
          <w:rFonts w:ascii="Arial" w:eastAsia="Times New Roman" w:hAnsi="Arial" w:cs="Arial"/>
          <w:color w:val="000000" w:themeColor="text1"/>
          <w:lang w:val="en-GB"/>
        </w:rPr>
        <w:t xml:space="preserve"> Facility</w:t>
      </w:r>
      <w:r w:rsidRPr="00C62FBA">
        <w:rPr>
          <w:rFonts w:ascii="Arial" w:eastAsia="Times New Roman" w:hAnsi="Arial" w:cs="Arial"/>
          <w:color w:val="000000" w:themeColor="text1"/>
          <w:lang w:val="en-GB"/>
        </w:rPr>
        <w:t>)</w:t>
      </w:r>
    </w:p>
    <w:p w14:paraId="690D947C" w14:textId="77777777" w:rsidR="008C2A46" w:rsidRPr="00C62FBA" w:rsidRDefault="008C2A46" w:rsidP="00670257">
      <w:pPr>
        <w:pStyle w:val="ListParagraph"/>
        <w:numPr>
          <w:ilvl w:val="0"/>
          <w:numId w:val="34"/>
        </w:numPr>
        <w:spacing w:after="40" w:line="240" w:lineRule="auto"/>
        <w:jc w:val="both"/>
        <w:rPr>
          <w:rFonts w:ascii="Arial" w:eastAsia="Times New Roman" w:hAnsi="Arial" w:cs="Arial"/>
          <w:color w:val="000000" w:themeColor="text1"/>
          <w:lang w:val="en-GB"/>
        </w:rPr>
      </w:pPr>
      <w:r w:rsidRPr="00C62FBA">
        <w:rPr>
          <w:rFonts w:ascii="Arial" w:eastAsia="Times New Roman" w:hAnsi="Arial" w:cs="Arial"/>
          <w:color w:val="000000" w:themeColor="text1"/>
          <w:lang w:val="en-GB"/>
        </w:rPr>
        <w:t>Donor support</w:t>
      </w:r>
    </w:p>
    <w:p w14:paraId="027BBA93" w14:textId="77777777" w:rsidR="00546DE7" w:rsidRPr="00C62FBA" w:rsidRDefault="00546DE7" w:rsidP="00546DE7">
      <w:pPr>
        <w:spacing w:after="40" w:line="240" w:lineRule="auto"/>
        <w:jc w:val="both"/>
        <w:rPr>
          <w:rFonts w:ascii="Arial" w:eastAsia="Times New Roman" w:hAnsi="Arial" w:cs="Arial"/>
          <w:color w:val="000000" w:themeColor="text1"/>
          <w:lang w:val="en-GB"/>
        </w:rPr>
      </w:pPr>
    </w:p>
    <w:p w14:paraId="7E47CA12" w14:textId="58F00E25" w:rsidR="00D62ECB" w:rsidRPr="00C62FBA" w:rsidRDefault="00546DE7" w:rsidP="00546DE7">
      <w:pPr>
        <w:spacing w:after="40" w:line="240" w:lineRule="auto"/>
        <w:jc w:val="both"/>
        <w:rPr>
          <w:rFonts w:ascii="Arial" w:eastAsia="Times New Roman" w:hAnsi="Arial" w:cs="Arial"/>
          <w:b/>
          <w:bCs/>
          <w:sz w:val="20"/>
          <w:szCs w:val="20"/>
          <w:lang w:val="en-GB"/>
        </w:rPr>
      </w:pPr>
      <w:r w:rsidRPr="00C62FBA">
        <w:rPr>
          <w:rFonts w:ascii="Arial" w:eastAsia="Times New Roman" w:hAnsi="Arial" w:cs="Arial"/>
          <w:b/>
          <w:bCs/>
          <w:sz w:val="20"/>
          <w:szCs w:val="20"/>
          <w:lang w:val="en-GB"/>
        </w:rPr>
        <w:t>Table 20. Funds required for the implementation of activities envisaged by the Deinsti</w:t>
      </w:r>
      <w:r w:rsidR="00381B7A" w:rsidRPr="00C62FBA">
        <w:rPr>
          <w:rFonts w:ascii="Arial" w:eastAsia="Times New Roman" w:hAnsi="Arial" w:cs="Arial"/>
          <w:b/>
          <w:bCs/>
          <w:sz w:val="20"/>
          <w:szCs w:val="20"/>
          <w:lang w:val="en-GB"/>
        </w:rPr>
        <w:t>tutionalisation</w:t>
      </w:r>
      <w:r w:rsidRPr="00C62FBA">
        <w:rPr>
          <w:rFonts w:ascii="Arial" w:eastAsia="Times New Roman" w:hAnsi="Arial" w:cs="Arial"/>
          <w:b/>
          <w:bCs/>
          <w:sz w:val="20"/>
          <w:szCs w:val="20"/>
          <w:lang w:val="en-GB"/>
        </w:rPr>
        <w:t xml:space="preserve"> Strategy</w:t>
      </w:r>
    </w:p>
    <w:p w14:paraId="0C5B9762" w14:textId="30CB3A55" w:rsidR="00C465EE" w:rsidRPr="00C62FBA" w:rsidRDefault="00C465EE" w:rsidP="00546DE7">
      <w:pPr>
        <w:spacing w:after="40" w:line="240" w:lineRule="auto"/>
        <w:jc w:val="both"/>
        <w:rPr>
          <w:rFonts w:ascii="Arial" w:eastAsia="Times New Roman" w:hAnsi="Arial" w:cs="Arial"/>
          <w:b/>
          <w:bCs/>
          <w:sz w:val="20"/>
          <w:szCs w:val="20"/>
          <w:lang w:val="en-GB"/>
        </w:rPr>
      </w:pPr>
    </w:p>
    <w:tbl>
      <w:tblPr>
        <w:tblStyle w:val="GridTable3-Accent21"/>
        <w:tblW w:w="10245" w:type="dxa"/>
        <w:jc w:val="center"/>
        <w:tblLook w:val="04A0" w:firstRow="1" w:lastRow="0" w:firstColumn="1" w:lastColumn="0" w:noHBand="0" w:noVBand="1"/>
      </w:tblPr>
      <w:tblGrid>
        <w:gridCol w:w="1300"/>
        <w:gridCol w:w="2120"/>
        <w:gridCol w:w="1261"/>
        <w:gridCol w:w="1947"/>
        <w:gridCol w:w="1361"/>
        <w:gridCol w:w="2256"/>
      </w:tblGrid>
      <w:tr w:rsidR="00C465EE" w:rsidRPr="00C62FBA" w14:paraId="21731005" w14:textId="77777777" w:rsidTr="00C465EE">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300" w:type="dxa"/>
            <w:tcBorders>
              <w:bottom w:val="nil"/>
            </w:tcBorders>
            <w:noWrap/>
          </w:tcPr>
          <w:p w14:paraId="5D68600B" w14:textId="77777777" w:rsidR="00C465EE" w:rsidRPr="00C62FBA" w:rsidRDefault="00C465EE" w:rsidP="00C465EE">
            <w:pPr>
              <w:jc w:val="center"/>
              <w:rPr>
                <w:rFonts w:ascii="Arial" w:eastAsia="Times New Roman" w:hAnsi="Arial" w:cs="Arial"/>
                <w:b w:val="0"/>
                <w:bCs w:val="0"/>
                <w:i w:val="0"/>
                <w:iCs w:val="0"/>
                <w:lang w:val="en-GB"/>
              </w:rPr>
            </w:pPr>
            <w:r w:rsidRPr="00C62FBA">
              <w:rPr>
                <w:rFonts w:ascii="Arial" w:eastAsia="Times New Roman" w:hAnsi="Arial" w:cs="Arial"/>
                <w:lang w:val="en-GB"/>
              </w:rPr>
              <w:t>Year</w:t>
            </w:r>
          </w:p>
        </w:tc>
        <w:tc>
          <w:tcPr>
            <w:tcW w:w="2120" w:type="dxa"/>
            <w:noWrap/>
          </w:tcPr>
          <w:p w14:paraId="083967EE" w14:textId="77777777" w:rsidR="00C465EE" w:rsidRPr="00C62FBA" w:rsidRDefault="00C465EE" w:rsidP="00C465E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val="en-GB"/>
              </w:rPr>
            </w:pPr>
            <w:r w:rsidRPr="00C62FBA">
              <w:rPr>
                <w:rFonts w:ascii="Arial" w:eastAsia="Times New Roman" w:hAnsi="Arial" w:cs="Arial"/>
                <w:color w:val="000000"/>
                <w:lang w:val="en-GB"/>
              </w:rPr>
              <w:t>State budget funds</w:t>
            </w:r>
          </w:p>
        </w:tc>
        <w:tc>
          <w:tcPr>
            <w:tcW w:w="1261" w:type="dxa"/>
          </w:tcPr>
          <w:p w14:paraId="1D54D873" w14:textId="77777777" w:rsidR="00C465EE" w:rsidRPr="00C62FBA" w:rsidRDefault="00C465EE" w:rsidP="00C465E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val="en-GB"/>
              </w:rPr>
            </w:pPr>
            <w:r w:rsidRPr="00C62FBA">
              <w:rPr>
                <w:rFonts w:ascii="Arial" w:eastAsia="Times New Roman" w:hAnsi="Arial" w:cs="Arial"/>
                <w:lang w:val="en-GB"/>
              </w:rPr>
              <w:t xml:space="preserve">State budget share </w:t>
            </w:r>
          </w:p>
        </w:tc>
        <w:tc>
          <w:tcPr>
            <w:tcW w:w="1947" w:type="dxa"/>
            <w:noWrap/>
          </w:tcPr>
          <w:p w14:paraId="5B007616" w14:textId="77777777" w:rsidR="00C465EE" w:rsidRPr="00C62FBA" w:rsidRDefault="00C465EE" w:rsidP="00C465E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val="en-GB"/>
              </w:rPr>
            </w:pPr>
            <w:r w:rsidRPr="00C62FBA">
              <w:rPr>
                <w:rFonts w:ascii="Arial" w:eastAsia="Times New Roman" w:hAnsi="Arial" w:cs="Arial"/>
                <w:color w:val="000000"/>
                <w:lang w:val="en-GB"/>
              </w:rPr>
              <w:t>Donor support</w:t>
            </w:r>
          </w:p>
        </w:tc>
        <w:tc>
          <w:tcPr>
            <w:tcW w:w="1361" w:type="dxa"/>
          </w:tcPr>
          <w:p w14:paraId="3BBF20AE" w14:textId="77777777" w:rsidR="00C465EE" w:rsidRPr="00C62FBA" w:rsidRDefault="00C465EE" w:rsidP="00C465E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val="en-GB"/>
              </w:rPr>
            </w:pPr>
            <w:r w:rsidRPr="00C62FBA">
              <w:rPr>
                <w:rFonts w:ascii="Arial" w:eastAsia="Times New Roman" w:hAnsi="Arial" w:cs="Arial"/>
                <w:color w:val="000000"/>
                <w:lang w:val="en-GB"/>
              </w:rPr>
              <w:t>Donor support share</w:t>
            </w:r>
          </w:p>
        </w:tc>
        <w:tc>
          <w:tcPr>
            <w:tcW w:w="2256" w:type="dxa"/>
            <w:noWrap/>
          </w:tcPr>
          <w:p w14:paraId="2E558243" w14:textId="77777777" w:rsidR="00C465EE" w:rsidRPr="00C62FBA" w:rsidRDefault="00C465EE" w:rsidP="00C465E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val="en-GB"/>
              </w:rPr>
            </w:pPr>
            <w:r w:rsidRPr="00C62FBA">
              <w:rPr>
                <w:rFonts w:ascii="Arial" w:eastAsia="Times New Roman" w:hAnsi="Arial" w:cs="Arial"/>
                <w:color w:val="000000"/>
                <w:lang w:val="en-GB"/>
              </w:rPr>
              <w:t>Total</w:t>
            </w:r>
          </w:p>
        </w:tc>
      </w:tr>
      <w:tr w:rsidR="00C465EE" w:rsidRPr="00C62FBA" w14:paraId="291F2EB7" w14:textId="77777777" w:rsidTr="00C465EE">
        <w:trPr>
          <w:trHeight w:val="530"/>
          <w:jc w:val="center"/>
        </w:trPr>
        <w:tc>
          <w:tcPr>
            <w:cnfStyle w:val="001000000000" w:firstRow="0" w:lastRow="0" w:firstColumn="1" w:lastColumn="0" w:oddVBand="0" w:evenVBand="0" w:oddHBand="0" w:evenHBand="0" w:firstRowFirstColumn="0" w:firstRowLastColumn="0" w:lastRowFirstColumn="0" w:lastRowLastColumn="0"/>
            <w:tcW w:w="1300" w:type="dxa"/>
            <w:noWrap/>
          </w:tcPr>
          <w:p w14:paraId="563A54D3" w14:textId="77777777" w:rsidR="00C465EE" w:rsidRPr="00C62FBA" w:rsidRDefault="00C465EE" w:rsidP="00C465EE">
            <w:pPr>
              <w:jc w:val="center"/>
              <w:rPr>
                <w:rFonts w:ascii="Arial" w:eastAsia="Times New Roman" w:hAnsi="Arial" w:cs="Arial"/>
                <w:i w:val="0"/>
                <w:iCs w:val="0"/>
                <w:lang w:val="en-GB"/>
              </w:rPr>
            </w:pPr>
            <w:r w:rsidRPr="00C62FBA">
              <w:rPr>
                <w:rFonts w:ascii="Arial" w:eastAsia="Times New Roman" w:hAnsi="Arial" w:cs="Arial"/>
                <w:lang w:val="en-GB"/>
              </w:rPr>
              <w:t>2025</w:t>
            </w:r>
          </w:p>
        </w:tc>
        <w:tc>
          <w:tcPr>
            <w:tcW w:w="2120" w:type="dxa"/>
            <w:shd w:val="clear" w:color="auto" w:fill="FBE4D5" w:themeFill="accent2" w:themeFillTint="33"/>
            <w:noWrap/>
          </w:tcPr>
          <w:p w14:paraId="16D507A9" w14:textId="3CE9383F" w:rsidR="00C465EE" w:rsidRPr="00C62FBA" w:rsidRDefault="00C465EE" w:rsidP="00C465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C62FBA">
              <w:rPr>
                <w:rFonts w:ascii="Arial" w:eastAsia="Times New Roman" w:hAnsi="Arial" w:cs="Arial"/>
                <w:lang w:val="en-GB"/>
              </w:rPr>
              <w:t xml:space="preserve">€7,701,600.00 </w:t>
            </w:r>
          </w:p>
        </w:tc>
        <w:tc>
          <w:tcPr>
            <w:tcW w:w="1261" w:type="dxa"/>
            <w:shd w:val="clear" w:color="auto" w:fill="FBE4D5" w:themeFill="accent2" w:themeFillTint="33"/>
          </w:tcPr>
          <w:p w14:paraId="05938C2E" w14:textId="77777777" w:rsidR="00C465EE" w:rsidRPr="00C62FBA" w:rsidRDefault="00C465EE" w:rsidP="00C465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C62FBA">
              <w:rPr>
                <w:rFonts w:ascii="Arial" w:eastAsia="Times New Roman" w:hAnsi="Arial" w:cs="Arial"/>
                <w:lang w:val="en-GB"/>
              </w:rPr>
              <w:t>94%</w:t>
            </w:r>
          </w:p>
        </w:tc>
        <w:tc>
          <w:tcPr>
            <w:tcW w:w="1947" w:type="dxa"/>
            <w:shd w:val="clear" w:color="auto" w:fill="FBE4D5" w:themeFill="accent2" w:themeFillTint="33"/>
            <w:noWrap/>
          </w:tcPr>
          <w:p w14:paraId="08757384" w14:textId="4755E57C" w:rsidR="00C465EE" w:rsidRPr="00C62FBA" w:rsidRDefault="00C465EE" w:rsidP="00C465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C62FBA">
              <w:rPr>
                <w:rFonts w:ascii="Arial" w:eastAsia="Times New Roman" w:hAnsi="Arial" w:cs="Arial"/>
                <w:lang w:val="en-GB"/>
              </w:rPr>
              <w:t xml:space="preserve">€500,000.00 </w:t>
            </w:r>
          </w:p>
        </w:tc>
        <w:tc>
          <w:tcPr>
            <w:tcW w:w="1361" w:type="dxa"/>
            <w:shd w:val="clear" w:color="auto" w:fill="FBE4D5" w:themeFill="accent2" w:themeFillTint="33"/>
          </w:tcPr>
          <w:p w14:paraId="1CDD4847" w14:textId="77777777" w:rsidR="00C465EE" w:rsidRPr="00C62FBA" w:rsidRDefault="00C465EE" w:rsidP="00C465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C62FBA">
              <w:rPr>
                <w:rFonts w:ascii="Arial" w:eastAsia="Times New Roman" w:hAnsi="Arial" w:cs="Arial"/>
                <w:lang w:val="en-GB"/>
              </w:rPr>
              <w:t>6%</w:t>
            </w:r>
          </w:p>
        </w:tc>
        <w:tc>
          <w:tcPr>
            <w:tcW w:w="2256" w:type="dxa"/>
            <w:shd w:val="clear" w:color="auto" w:fill="FBE4D5" w:themeFill="accent2" w:themeFillTint="33"/>
            <w:noWrap/>
          </w:tcPr>
          <w:p w14:paraId="702A7D8B" w14:textId="3C2E7A48" w:rsidR="00C465EE" w:rsidRPr="00C62FBA" w:rsidRDefault="00C465EE" w:rsidP="00C465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C62FBA">
              <w:rPr>
                <w:rFonts w:ascii="Arial" w:eastAsia="Times New Roman" w:hAnsi="Arial" w:cs="Arial"/>
                <w:lang w:val="en-GB"/>
              </w:rPr>
              <w:t xml:space="preserve">€8,201,600.00 </w:t>
            </w:r>
          </w:p>
        </w:tc>
      </w:tr>
      <w:tr w:rsidR="00C465EE" w:rsidRPr="00C62FBA" w14:paraId="38E3017F" w14:textId="77777777" w:rsidTr="00C465EE">
        <w:trPr>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tcPr>
          <w:p w14:paraId="2C4FE7A4" w14:textId="77777777" w:rsidR="00C465EE" w:rsidRPr="00C62FBA" w:rsidRDefault="00C465EE" w:rsidP="00C465EE">
            <w:pPr>
              <w:jc w:val="center"/>
              <w:rPr>
                <w:rFonts w:ascii="Arial" w:eastAsia="Times New Roman" w:hAnsi="Arial" w:cs="Arial"/>
                <w:i w:val="0"/>
                <w:iCs w:val="0"/>
                <w:lang w:val="en-GB"/>
              </w:rPr>
            </w:pPr>
            <w:r w:rsidRPr="00C62FBA">
              <w:rPr>
                <w:rFonts w:ascii="Arial" w:eastAsia="Times New Roman" w:hAnsi="Arial" w:cs="Arial"/>
                <w:lang w:val="en-GB"/>
              </w:rPr>
              <w:t>2026</w:t>
            </w:r>
          </w:p>
        </w:tc>
        <w:tc>
          <w:tcPr>
            <w:tcW w:w="2120" w:type="dxa"/>
            <w:noWrap/>
          </w:tcPr>
          <w:p w14:paraId="10764B28" w14:textId="71446677" w:rsidR="00C465EE" w:rsidRPr="00C62FBA" w:rsidRDefault="00C465EE" w:rsidP="00C465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C62FBA">
              <w:rPr>
                <w:rFonts w:ascii="Arial" w:eastAsia="Times New Roman" w:hAnsi="Arial" w:cs="Arial"/>
                <w:lang w:val="en-GB"/>
              </w:rPr>
              <w:t xml:space="preserve">€10,000,000.00 </w:t>
            </w:r>
          </w:p>
        </w:tc>
        <w:tc>
          <w:tcPr>
            <w:tcW w:w="1261" w:type="dxa"/>
          </w:tcPr>
          <w:p w14:paraId="252E0970" w14:textId="77777777" w:rsidR="00C465EE" w:rsidRPr="00C62FBA" w:rsidRDefault="00C465EE" w:rsidP="00C465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C62FBA">
              <w:rPr>
                <w:rFonts w:ascii="Arial" w:eastAsia="Times New Roman" w:hAnsi="Arial" w:cs="Arial"/>
                <w:lang w:val="en-GB"/>
              </w:rPr>
              <w:t>80%</w:t>
            </w:r>
          </w:p>
        </w:tc>
        <w:tc>
          <w:tcPr>
            <w:tcW w:w="1947" w:type="dxa"/>
            <w:noWrap/>
          </w:tcPr>
          <w:p w14:paraId="722CC13C" w14:textId="4551B40B" w:rsidR="00C465EE" w:rsidRPr="00C62FBA" w:rsidRDefault="00C465EE" w:rsidP="00C465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C62FBA">
              <w:rPr>
                <w:rFonts w:ascii="Arial" w:eastAsia="Times New Roman" w:hAnsi="Arial" w:cs="Arial"/>
                <w:lang w:val="en-GB"/>
              </w:rPr>
              <w:t xml:space="preserve">€2,500,000.00 </w:t>
            </w:r>
          </w:p>
        </w:tc>
        <w:tc>
          <w:tcPr>
            <w:tcW w:w="1361" w:type="dxa"/>
          </w:tcPr>
          <w:p w14:paraId="39FE19CD" w14:textId="77777777" w:rsidR="00C465EE" w:rsidRPr="00C62FBA" w:rsidRDefault="00C465EE" w:rsidP="00C465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C62FBA">
              <w:rPr>
                <w:rFonts w:ascii="Arial" w:eastAsia="Times New Roman" w:hAnsi="Arial" w:cs="Arial"/>
                <w:lang w:val="en-GB"/>
              </w:rPr>
              <w:t>20%</w:t>
            </w:r>
          </w:p>
        </w:tc>
        <w:tc>
          <w:tcPr>
            <w:tcW w:w="2256" w:type="dxa"/>
            <w:noWrap/>
          </w:tcPr>
          <w:p w14:paraId="6430A2D0" w14:textId="5E15FBFD" w:rsidR="00C465EE" w:rsidRPr="00C62FBA" w:rsidRDefault="00C465EE" w:rsidP="00C465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C62FBA">
              <w:rPr>
                <w:rFonts w:ascii="Arial" w:eastAsia="Times New Roman" w:hAnsi="Arial" w:cs="Arial"/>
                <w:lang w:val="en-GB"/>
              </w:rPr>
              <w:t xml:space="preserve">€12,500,000.00 </w:t>
            </w:r>
          </w:p>
        </w:tc>
      </w:tr>
      <w:tr w:rsidR="00C465EE" w:rsidRPr="00C62FBA" w14:paraId="22D9A1DF" w14:textId="77777777" w:rsidTr="00C465EE">
        <w:trPr>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tcPr>
          <w:p w14:paraId="77BD293E" w14:textId="77777777" w:rsidR="00C465EE" w:rsidRPr="00C62FBA" w:rsidRDefault="00C465EE" w:rsidP="00C465EE">
            <w:pPr>
              <w:jc w:val="center"/>
              <w:rPr>
                <w:rFonts w:ascii="Arial" w:eastAsia="Times New Roman" w:hAnsi="Arial" w:cs="Arial"/>
                <w:i w:val="0"/>
                <w:iCs w:val="0"/>
                <w:lang w:val="en-GB"/>
              </w:rPr>
            </w:pPr>
            <w:r w:rsidRPr="00C62FBA">
              <w:rPr>
                <w:rFonts w:ascii="Arial" w:eastAsia="Times New Roman" w:hAnsi="Arial" w:cs="Arial"/>
                <w:lang w:val="en-GB"/>
              </w:rPr>
              <w:t>2027</w:t>
            </w:r>
          </w:p>
        </w:tc>
        <w:tc>
          <w:tcPr>
            <w:tcW w:w="2120" w:type="dxa"/>
            <w:shd w:val="clear" w:color="auto" w:fill="FBE4D5" w:themeFill="accent2" w:themeFillTint="33"/>
            <w:noWrap/>
          </w:tcPr>
          <w:p w14:paraId="2EE433FF" w14:textId="681BC622" w:rsidR="00C465EE" w:rsidRPr="00C62FBA" w:rsidRDefault="00C465EE" w:rsidP="00C465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C62FBA">
              <w:rPr>
                <w:rFonts w:ascii="Arial" w:eastAsia="Times New Roman" w:hAnsi="Arial" w:cs="Arial"/>
                <w:lang w:val="en-GB"/>
              </w:rPr>
              <w:t xml:space="preserve">€12,480,000.00 </w:t>
            </w:r>
          </w:p>
        </w:tc>
        <w:tc>
          <w:tcPr>
            <w:tcW w:w="1261" w:type="dxa"/>
            <w:shd w:val="clear" w:color="auto" w:fill="FBE4D5" w:themeFill="accent2" w:themeFillTint="33"/>
          </w:tcPr>
          <w:p w14:paraId="03AB9CE0" w14:textId="77777777" w:rsidR="00C465EE" w:rsidRPr="00C62FBA" w:rsidRDefault="00C465EE" w:rsidP="00C465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C62FBA">
              <w:rPr>
                <w:rFonts w:ascii="Arial" w:eastAsia="Times New Roman" w:hAnsi="Arial" w:cs="Arial"/>
                <w:lang w:val="en-GB"/>
              </w:rPr>
              <w:t>84%</w:t>
            </w:r>
          </w:p>
        </w:tc>
        <w:tc>
          <w:tcPr>
            <w:tcW w:w="1947" w:type="dxa"/>
            <w:shd w:val="clear" w:color="auto" w:fill="FBE4D5" w:themeFill="accent2" w:themeFillTint="33"/>
            <w:noWrap/>
          </w:tcPr>
          <w:p w14:paraId="69ADEBAE" w14:textId="6A74D659" w:rsidR="00C465EE" w:rsidRPr="00C62FBA" w:rsidRDefault="00C465EE" w:rsidP="00C465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C62FBA">
              <w:rPr>
                <w:rFonts w:ascii="Arial" w:eastAsia="Times New Roman" w:hAnsi="Arial" w:cs="Arial"/>
                <w:lang w:val="en-GB"/>
              </w:rPr>
              <w:t xml:space="preserve">€2,500,000.00  </w:t>
            </w:r>
          </w:p>
        </w:tc>
        <w:tc>
          <w:tcPr>
            <w:tcW w:w="1361" w:type="dxa"/>
            <w:shd w:val="clear" w:color="auto" w:fill="FBE4D5" w:themeFill="accent2" w:themeFillTint="33"/>
          </w:tcPr>
          <w:p w14:paraId="503755CA" w14:textId="77777777" w:rsidR="00C465EE" w:rsidRPr="00C62FBA" w:rsidRDefault="00C465EE" w:rsidP="00C465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C62FBA">
              <w:rPr>
                <w:rFonts w:ascii="Arial" w:eastAsia="Times New Roman" w:hAnsi="Arial" w:cs="Arial"/>
                <w:lang w:val="en-GB"/>
              </w:rPr>
              <w:t>16%</w:t>
            </w:r>
          </w:p>
        </w:tc>
        <w:tc>
          <w:tcPr>
            <w:tcW w:w="2256" w:type="dxa"/>
            <w:shd w:val="clear" w:color="auto" w:fill="FBE4D5" w:themeFill="accent2" w:themeFillTint="33"/>
            <w:noWrap/>
          </w:tcPr>
          <w:p w14:paraId="75E30F94" w14:textId="0C70FEF7" w:rsidR="00C465EE" w:rsidRPr="00C62FBA" w:rsidRDefault="00C465EE" w:rsidP="00C465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C62FBA">
              <w:rPr>
                <w:rFonts w:ascii="Arial" w:eastAsia="Times New Roman" w:hAnsi="Arial" w:cs="Arial"/>
                <w:lang w:val="en-GB"/>
              </w:rPr>
              <w:t xml:space="preserve">€14,980,000.00 </w:t>
            </w:r>
          </w:p>
        </w:tc>
      </w:tr>
      <w:tr w:rsidR="00C465EE" w:rsidRPr="00C62FBA" w14:paraId="03DA7F14" w14:textId="77777777" w:rsidTr="00C465EE">
        <w:trPr>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tcPr>
          <w:p w14:paraId="12239A4B" w14:textId="77777777" w:rsidR="00C465EE" w:rsidRPr="00C62FBA" w:rsidRDefault="00C465EE" w:rsidP="00C465EE">
            <w:pPr>
              <w:jc w:val="center"/>
              <w:rPr>
                <w:rFonts w:ascii="Arial" w:eastAsia="Times New Roman" w:hAnsi="Arial" w:cs="Arial"/>
                <w:i w:val="0"/>
                <w:iCs w:val="0"/>
                <w:lang w:val="en-GB"/>
              </w:rPr>
            </w:pPr>
            <w:r w:rsidRPr="00C62FBA">
              <w:rPr>
                <w:rFonts w:ascii="Arial" w:eastAsia="Times New Roman" w:hAnsi="Arial" w:cs="Arial"/>
                <w:lang w:val="en-GB"/>
              </w:rPr>
              <w:t>2028</w:t>
            </w:r>
          </w:p>
        </w:tc>
        <w:tc>
          <w:tcPr>
            <w:tcW w:w="2120" w:type="dxa"/>
            <w:noWrap/>
          </w:tcPr>
          <w:p w14:paraId="7AE2DE26" w14:textId="0C8CFD91" w:rsidR="00C465EE" w:rsidRPr="00C62FBA" w:rsidRDefault="00C465EE" w:rsidP="00C465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C62FBA">
              <w:rPr>
                <w:rFonts w:ascii="Arial" w:eastAsia="Times New Roman" w:hAnsi="Arial" w:cs="Arial"/>
                <w:lang w:val="en-GB"/>
              </w:rPr>
              <w:t xml:space="preserve">€19,000,000.00 </w:t>
            </w:r>
          </w:p>
        </w:tc>
        <w:tc>
          <w:tcPr>
            <w:tcW w:w="1261" w:type="dxa"/>
          </w:tcPr>
          <w:p w14:paraId="6C714CC4" w14:textId="77777777" w:rsidR="00C465EE" w:rsidRPr="00C62FBA" w:rsidRDefault="00C465EE" w:rsidP="00C465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C62FBA">
              <w:rPr>
                <w:rFonts w:ascii="Arial" w:eastAsia="Times New Roman" w:hAnsi="Arial" w:cs="Arial"/>
                <w:lang w:val="en-GB"/>
              </w:rPr>
              <w:t>93%</w:t>
            </w:r>
          </w:p>
        </w:tc>
        <w:tc>
          <w:tcPr>
            <w:tcW w:w="1947" w:type="dxa"/>
            <w:noWrap/>
          </w:tcPr>
          <w:p w14:paraId="519AE9DF" w14:textId="1F4FF1B2" w:rsidR="00C465EE" w:rsidRPr="00C62FBA" w:rsidRDefault="00C465EE" w:rsidP="00C465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C62FBA">
              <w:rPr>
                <w:rFonts w:ascii="Arial" w:eastAsia="Times New Roman" w:hAnsi="Arial" w:cs="Arial"/>
                <w:lang w:val="en-GB"/>
              </w:rPr>
              <w:t xml:space="preserve">€1,500,000.00  </w:t>
            </w:r>
          </w:p>
        </w:tc>
        <w:tc>
          <w:tcPr>
            <w:tcW w:w="1361" w:type="dxa"/>
          </w:tcPr>
          <w:p w14:paraId="3F0AF4CA" w14:textId="77777777" w:rsidR="00C465EE" w:rsidRPr="00C62FBA" w:rsidRDefault="00C465EE" w:rsidP="00C465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C62FBA">
              <w:rPr>
                <w:rFonts w:ascii="Arial" w:eastAsia="Times New Roman" w:hAnsi="Arial" w:cs="Arial"/>
                <w:lang w:val="en-GB"/>
              </w:rPr>
              <w:t>7%</w:t>
            </w:r>
          </w:p>
        </w:tc>
        <w:tc>
          <w:tcPr>
            <w:tcW w:w="2256" w:type="dxa"/>
            <w:noWrap/>
          </w:tcPr>
          <w:p w14:paraId="225DCEFD" w14:textId="65F20C57" w:rsidR="00C465EE" w:rsidRPr="00C62FBA" w:rsidRDefault="00C465EE" w:rsidP="00C465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C62FBA">
              <w:rPr>
                <w:rFonts w:ascii="Arial" w:eastAsia="Times New Roman" w:hAnsi="Arial" w:cs="Arial"/>
                <w:lang w:val="en-GB"/>
              </w:rPr>
              <w:t xml:space="preserve">€20,500,000.00 </w:t>
            </w:r>
          </w:p>
        </w:tc>
      </w:tr>
      <w:tr w:rsidR="00C465EE" w:rsidRPr="00C62FBA" w14:paraId="6525690C" w14:textId="77777777" w:rsidTr="00C465EE">
        <w:trPr>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tcPr>
          <w:p w14:paraId="7049DA76" w14:textId="77777777" w:rsidR="00C465EE" w:rsidRPr="00C62FBA" w:rsidRDefault="00C465EE" w:rsidP="00C465EE">
            <w:pPr>
              <w:jc w:val="center"/>
              <w:rPr>
                <w:rFonts w:ascii="Arial" w:eastAsia="Times New Roman" w:hAnsi="Arial" w:cs="Arial"/>
                <w:i w:val="0"/>
                <w:iCs w:val="0"/>
                <w:lang w:val="en-GB"/>
              </w:rPr>
            </w:pPr>
            <w:r w:rsidRPr="00C62FBA">
              <w:rPr>
                <w:rFonts w:ascii="Arial" w:eastAsia="Times New Roman" w:hAnsi="Arial" w:cs="Arial"/>
                <w:lang w:val="en-GB"/>
              </w:rPr>
              <w:t>Total</w:t>
            </w:r>
          </w:p>
        </w:tc>
        <w:tc>
          <w:tcPr>
            <w:tcW w:w="2120" w:type="dxa"/>
            <w:shd w:val="clear" w:color="auto" w:fill="FBE4D5" w:themeFill="accent2" w:themeFillTint="33"/>
            <w:noWrap/>
          </w:tcPr>
          <w:p w14:paraId="5C4EC38C" w14:textId="17E856C8" w:rsidR="00C465EE" w:rsidRPr="00C62FBA" w:rsidRDefault="00C465EE" w:rsidP="00C465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C62FBA">
              <w:rPr>
                <w:rFonts w:ascii="Arial" w:eastAsia="Times New Roman" w:hAnsi="Arial" w:cs="Arial"/>
                <w:lang w:val="en-GB"/>
              </w:rPr>
              <w:t>€</w:t>
            </w:r>
            <w:r w:rsidRPr="00C62FBA">
              <w:rPr>
                <w:rFonts w:ascii="Arial" w:eastAsia="Times New Roman" w:hAnsi="Arial" w:cs="Arial"/>
                <w:b/>
                <w:bCs/>
                <w:lang w:val="en-GB"/>
              </w:rPr>
              <w:t xml:space="preserve">49,181,600.00 </w:t>
            </w:r>
          </w:p>
        </w:tc>
        <w:tc>
          <w:tcPr>
            <w:tcW w:w="1261" w:type="dxa"/>
            <w:shd w:val="clear" w:color="auto" w:fill="FBE4D5" w:themeFill="accent2" w:themeFillTint="33"/>
          </w:tcPr>
          <w:p w14:paraId="54B0B43D" w14:textId="77777777" w:rsidR="00C465EE" w:rsidRPr="00C62FBA" w:rsidRDefault="00C465EE" w:rsidP="00C465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C62FBA">
              <w:rPr>
                <w:rFonts w:ascii="Arial" w:eastAsia="Times New Roman" w:hAnsi="Arial" w:cs="Arial"/>
                <w:b/>
                <w:bCs/>
                <w:lang w:val="en-GB"/>
              </w:rPr>
              <w:t>88%</w:t>
            </w:r>
          </w:p>
        </w:tc>
        <w:tc>
          <w:tcPr>
            <w:tcW w:w="1947" w:type="dxa"/>
            <w:shd w:val="clear" w:color="auto" w:fill="FBE4D5" w:themeFill="accent2" w:themeFillTint="33"/>
            <w:noWrap/>
          </w:tcPr>
          <w:p w14:paraId="19FF74F5" w14:textId="58F7F994" w:rsidR="00C465EE" w:rsidRPr="00C62FBA" w:rsidRDefault="00C465EE" w:rsidP="00C465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C62FBA">
              <w:rPr>
                <w:rFonts w:ascii="Arial" w:eastAsia="Times New Roman" w:hAnsi="Arial" w:cs="Arial"/>
                <w:lang w:val="en-GB"/>
              </w:rPr>
              <w:t>€</w:t>
            </w:r>
            <w:r w:rsidRPr="00C62FBA">
              <w:rPr>
                <w:rFonts w:ascii="Arial" w:eastAsia="Times New Roman" w:hAnsi="Arial" w:cs="Arial"/>
                <w:b/>
                <w:bCs/>
                <w:lang w:val="en-GB"/>
              </w:rPr>
              <w:t xml:space="preserve">7,000,000.00 </w:t>
            </w:r>
          </w:p>
        </w:tc>
        <w:tc>
          <w:tcPr>
            <w:tcW w:w="1361" w:type="dxa"/>
            <w:shd w:val="clear" w:color="auto" w:fill="FBE4D5" w:themeFill="accent2" w:themeFillTint="33"/>
          </w:tcPr>
          <w:p w14:paraId="7836AAF3" w14:textId="77777777" w:rsidR="00C465EE" w:rsidRPr="00C62FBA" w:rsidRDefault="00C465EE" w:rsidP="00C465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C62FBA">
              <w:rPr>
                <w:rFonts w:ascii="Arial" w:eastAsia="Times New Roman" w:hAnsi="Arial" w:cs="Arial"/>
                <w:b/>
                <w:bCs/>
                <w:lang w:val="en-GB"/>
              </w:rPr>
              <w:t>12%</w:t>
            </w:r>
          </w:p>
        </w:tc>
        <w:tc>
          <w:tcPr>
            <w:tcW w:w="2256" w:type="dxa"/>
            <w:shd w:val="clear" w:color="auto" w:fill="FBE4D5" w:themeFill="accent2" w:themeFillTint="33"/>
            <w:noWrap/>
          </w:tcPr>
          <w:p w14:paraId="64492536" w14:textId="11D051CE" w:rsidR="00C465EE" w:rsidRPr="00C62FBA" w:rsidRDefault="00C465EE" w:rsidP="00C465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C62FBA">
              <w:rPr>
                <w:rFonts w:ascii="Arial" w:eastAsia="Times New Roman" w:hAnsi="Arial" w:cs="Arial"/>
                <w:lang w:val="en-GB"/>
              </w:rPr>
              <w:t>€</w:t>
            </w:r>
            <w:r w:rsidRPr="00C62FBA">
              <w:rPr>
                <w:rFonts w:ascii="Arial" w:eastAsia="Times New Roman" w:hAnsi="Arial" w:cs="Arial"/>
                <w:b/>
                <w:bCs/>
                <w:lang w:val="en-GB"/>
              </w:rPr>
              <w:t xml:space="preserve">56,181,600.00 </w:t>
            </w:r>
          </w:p>
        </w:tc>
      </w:tr>
    </w:tbl>
    <w:p w14:paraId="7F899D66" w14:textId="77777777" w:rsidR="00C465EE" w:rsidRPr="00C62FBA" w:rsidRDefault="00C465EE" w:rsidP="00546DE7">
      <w:pPr>
        <w:spacing w:after="40" w:line="240" w:lineRule="auto"/>
        <w:jc w:val="both"/>
        <w:rPr>
          <w:rFonts w:ascii="Arial" w:eastAsia="Times New Roman" w:hAnsi="Arial" w:cs="Arial"/>
          <w:b/>
          <w:bCs/>
          <w:sz w:val="20"/>
          <w:szCs w:val="20"/>
          <w:lang w:val="en-GB"/>
        </w:rPr>
      </w:pPr>
    </w:p>
    <w:p w14:paraId="68C16AF8" w14:textId="77777777" w:rsidR="007700EF" w:rsidRPr="00C62FBA" w:rsidRDefault="007700EF" w:rsidP="005C1BB7">
      <w:pPr>
        <w:spacing w:after="40" w:line="240" w:lineRule="auto"/>
        <w:jc w:val="both"/>
        <w:rPr>
          <w:rFonts w:ascii="Arial" w:eastAsia="Times New Roman" w:hAnsi="Arial" w:cs="Arial"/>
          <w:b/>
          <w:bCs/>
          <w:color w:val="FF0000"/>
          <w:sz w:val="20"/>
          <w:szCs w:val="20"/>
          <w:lang w:val="en-GB"/>
        </w:rPr>
      </w:pPr>
    </w:p>
    <w:p w14:paraId="3A4F0B88" w14:textId="77777777" w:rsidR="00D62ECB" w:rsidRPr="00C62FBA" w:rsidRDefault="00D62ECB" w:rsidP="00D62ECB">
      <w:pPr>
        <w:ind w:left="720"/>
        <w:contextualSpacing/>
        <w:jc w:val="both"/>
        <w:rPr>
          <w:rFonts w:ascii="Arial" w:hAnsi="Arial" w:cs="Arial"/>
          <w:b/>
          <w:bCs/>
          <w:sz w:val="24"/>
          <w:szCs w:val="24"/>
          <w:u w:val="single"/>
          <w:lang w:val="en-GB"/>
        </w:rPr>
      </w:pPr>
    </w:p>
    <w:p w14:paraId="2FA22D47" w14:textId="77777777" w:rsidR="00B01585" w:rsidRPr="00C62FBA" w:rsidRDefault="00B01585" w:rsidP="00E91EEE">
      <w:pPr>
        <w:spacing w:after="200" w:line="240" w:lineRule="auto"/>
        <w:jc w:val="both"/>
        <w:rPr>
          <w:rFonts w:ascii="Arial" w:eastAsia="Times New Roman" w:hAnsi="Arial" w:cs="Arial"/>
          <w:sz w:val="18"/>
          <w:szCs w:val="18"/>
          <w:lang w:val="en-GB"/>
        </w:rPr>
      </w:pPr>
    </w:p>
    <w:p w14:paraId="177BBA2B" w14:textId="77777777" w:rsidR="006632F4" w:rsidRPr="00C62FBA" w:rsidRDefault="006632F4">
      <w:pPr>
        <w:rPr>
          <w:rFonts w:ascii="Arial" w:eastAsia="Times New Roman" w:hAnsi="Arial" w:cs="Arial"/>
          <w:b/>
          <w:sz w:val="28"/>
          <w:szCs w:val="32"/>
          <w:lang w:val="en-GB"/>
        </w:rPr>
      </w:pPr>
      <w:bookmarkStart w:id="73" w:name="_Toc134402959"/>
      <w:bookmarkStart w:id="74" w:name="_Toc134271796"/>
      <w:bookmarkStart w:id="75" w:name="_Toc122095717"/>
      <w:bookmarkStart w:id="76" w:name="_Toc166584261"/>
      <w:r w:rsidRPr="00C62FBA">
        <w:rPr>
          <w:rFonts w:ascii="Arial" w:hAnsi="Arial" w:cs="Arial"/>
          <w:lang w:val="en-GB"/>
        </w:rPr>
        <w:br w:type="page"/>
      </w:r>
    </w:p>
    <w:p w14:paraId="204D798D" w14:textId="3344295D" w:rsidR="006F2AC8" w:rsidRPr="00C62FBA" w:rsidRDefault="003731DD" w:rsidP="00F917D5">
      <w:pPr>
        <w:pStyle w:val="Heading1"/>
        <w:rPr>
          <w:lang w:val="en-GB"/>
        </w:rPr>
      </w:pPr>
      <w:bookmarkStart w:id="77" w:name="_Toc188606933"/>
      <w:r w:rsidRPr="00C62FBA">
        <w:rPr>
          <w:lang w:val="en-GB"/>
        </w:rPr>
        <w:lastRenderedPageBreak/>
        <w:t>5.</w:t>
      </w:r>
      <w:bookmarkEnd w:id="73"/>
      <w:bookmarkEnd w:id="74"/>
      <w:bookmarkEnd w:id="75"/>
      <w:bookmarkEnd w:id="76"/>
      <w:r w:rsidR="002A1B18" w:rsidRPr="00C62FBA">
        <w:rPr>
          <w:lang w:val="en-GB"/>
        </w:rPr>
        <w:t xml:space="preserve"> ACTIVITIES OF BODIES IN CHARGE OF STRATEGY IMPLEMENTATION AND MONITORING</w:t>
      </w:r>
      <w:bookmarkEnd w:id="77"/>
    </w:p>
    <w:p w14:paraId="52352826" w14:textId="166E1844" w:rsidR="006F2AC8" w:rsidRPr="00C62FBA" w:rsidRDefault="002A1B18" w:rsidP="0021070B">
      <w:pPr>
        <w:spacing w:after="120" w:line="240" w:lineRule="auto"/>
        <w:jc w:val="both"/>
        <w:rPr>
          <w:rFonts w:ascii="Arial" w:eastAsia="Calibri" w:hAnsi="Arial" w:cs="Arial"/>
          <w:lang w:val="en-GB"/>
        </w:rPr>
      </w:pPr>
      <w:r w:rsidRPr="00C62FBA">
        <w:rPr>
          <w:rFonts w:ascii="Arial" w:eastAsia="Calibri" w:hAnsi="Arial" w:cs="Arial"/>
          <w:lang w:val="en-GB"/>
        </w:rPr>
        <w:t xml:space="preserve">The mechanism for monitoring and reporting on the implementation of the </w:t>
      </w:r>
      <w:r w:rsidRPr="00C62FBA">
        <w:rPr>
          <w:rFonts w:ascii="Arial" w:eastAsia="Calibri" w:hAnsi="Arial" w:cs="Arial"/>
          <w:b/>
          <w:lang w:val="en-GB"/>
        </w:rPr>
        <w:t>Deinsti</w:t>
      </w:r>
      <w:r w:rsidR="00381B7A" w:rsidRPr="00C62FBA">
        <w:rPr>
          <w:rFonts w:ascii="Arial" w:eastAsia="Calibri" w:hAnsi="Arial" w:cs="Arial"/>
          <w:b/>
          <w:lang w:val="en-GB"/>
        </w:rPr>
        <w:t>tutionalisation</w:t>
      </w:r>
      <w:r w:rsidRPr="00C62FBA">
        <w:rPr>
          <w:rFonts w:ascii="Arial" w:eastAsia="Calibri" w:hAnsi="Arial" w:cs="Arial"/>
          <w:b/>
          <w:lang w:val="en-GB"/>
        </w:rPr>
        <w:t xml:space="preserve"> Strategy for the period </w:t>
      </w:r>
      <w:r w:rsidR="005676FF" w:rsidRPr="00C62FBA">
        <w:rPr>
          <w:rFonts w:ascii="Arial" w:eastAsia="Calibri" w:hAnsi="Arial" w:cs="Arial"/>
          <w:b/>
          <w:lang w:val="en-GB"/>
        </w:rPr>
        <w:t>202</w:t>
      </w:r>
      <w:r w:rsidR="00CD2412" w:rsidRPr="00C62FBA">
        <w:rPr>
          <w:rFonts w:ascii="Arial" w:eastAsia="Calibri" w:hAnsi="Arial" w:cs="Arial"/>
          <w:b/>
          <w:lang w:val="en-GB"/>
        </w:rPr>
        <w:t>5</w:t>
      </w:r>
      <w:r w:rsidR="005676FF" w:rsidRPr="00C62FBA">
        <w:rPr>
          <w:rFonts w:ascii="Arial" w:eastAsia="Calibri" w:hAnsi="Arial" w:cs="Arial"/>
          <w:b/>
          <w:lang w:val="en-GB"/>
        </w:rPr>
        <w:t xml:space="preserve">–2028 </w:t>
      </w:r>
      <w:r w:rsidRPr="00C62FBA">
        <w:rPr>
          <w:rFonts w:ascii="Arial" w:eastAsia="Calibri" w:hAnsi="Arial" w:cs="Arial"/>
          <w:lang w:val="en-GB"/>
        </w:rPr>
        <w:t xml:space="preserve">primarily relies on the work of the </w:t>
      </w:r>
      <w:r w:rsidRPr="00C62FBA">
        <w:rPr>
          <w:rFonts w:ascii="Arial" w:eastAsia="Calibri" w:hAnsi="Arial" w:cs="Arial"/>
          <w:b/>
          <w:lang w:val="en-GB"/>
        </w:rPr>
        <w:t>Operational Body for Monitoring the Implementation of the Strategic Document</w:t>
      </w:r>
      <w:r w:rsidRPr="00C62FBA">
        <w:rPr>
          <w:rFonts w:ascii="Arial" w:eastAsia="Calibri" w:hAnsi="Arial" w:cs="Arial"/>
          <w:lang w:val="en-GB"/>
        </w:rPr>
        <w:t xml:space="preserve">. The operational body consists of representatives from institutions responsible for activities listed in the Action Plan, as well as representatives of all entities whose contribution is essential and crucial for the successful implementation of policies in the </w:t>
      </w:r>
      <w:r w:rsidR="00CD2412" w:rsidRPr="00C62FBA">
        <w:rPr>
          <w:rFonts w:ascii="Arial" w:eastAsia="Calibri" w:hAnsi="Arial" w:cs="Arial"/>
          <w:lang w:val="en-GB"/>
        </w:rPr>
        <w:t xml:space="preserve">area of deinstitutionalisation </w:t>
      </w:r>
      <w:r w:rsidRPr="00C62FBA">
        <w:rPr>
          <w:rFonts w:ascii="Arial" w:eastAsia="Calibri" w:hAnsi="Arial" w:cs="Arial"/>
          <w:lang w:val="en-GB"/>
        </w:rPr>
        <w:t>during the period 202</w:t>
      </w:r>
      <w:r w:rsidR="00CD2412" w:rsidRPr="00C62FBA">
        <w:rPr>
          <w:rFonts w:ascii="Arial" w:eastAsia="Calibri" w:hAnsi="Arial" w:cs="Arial"/>
          <w:lang w:val="en-GB"/>
        </w:rPr>
        <w:t>5</w:t>
      </w:r>
      <w:r w:rsidR="004441DB" w:rsidRPr="00C62FBA">
        <w:rPr>
          <w:rFonts w:ascii="Arial" w:eastAsia="Calibri" w:hAnsi="Arial" w:cs="Arial"/>
          <w:lang w:val="en-GB"/>
        </w:rPr>
        <w:t>–</w:t>
      </w:r>
      <w:r w:rsidRPr="00C62FBA">
        <w:rPr>
          <w:rFonts w:ascii="Arial" w:eastAsia="Calibri" w:hAnsi="Arial" w:cs="Arial"/>
          <w:lang w:val="en-GB"/>
        </w:rPr>
        <w:t>2028</w:t>
      </w:r>
      <w:r w:rsidR="006F2AC8" w:rsidRPr="00C62FBA">
        <w:rPr>
          <w:rFonts w:ascii="Arial" w:eastAsia="Calibri" w:hAnsi="Arial" w:cs="Arial"/>
          <w:lang w:val="en-GB"/>
        </w:rPr>
        <w:t xml:space="preserve">. </w:t>
      </w:r>
    </w:p>
    <w:p w14:paraId="150C1451" w14:textId="77FBEF5F" w:rsidR="005C1BB7" w:rsidRPr="00C62FBA" w:rsidRDefault="002A1B18" w:rsidP="005C1BB7">
      <w:pPr>
        <w:spacing w:after="40" w:line="240" w:lineRule="auto"/>
        <w:contextualSpacing/>
        <w:jc w:val="both"/>
        <w:rPr>
          <w:rFonts w:ascii="Arial" w:eastAsia="Calibri" w:hAnsi="Arial" w:cs="Arial"/>
          <w:b/>
          <w:bCs/>
          <w:lang w:val="en-GB"/>
        </w:rPr>
      </w:pPr>
      <w:r w:rsidRPr="00C62FBA">
        <w:rPr>
          <w:rFonts w:ascii="Arial" w:eastAsia="Calibri" w:hAnsi="Arial" w:cs="Arial"/>
          <w:b/>
          <w:bCs/>
          <w:sz w:val="20"/>
          <w:szCs w:val="20"/>
          <w:lang w:val="en-GB"/>
        </w:rPr>
        <w:t>Graph 10. Operational body for monitoring the implementation of the strategic document</w:t>
      </w:r>
    </w:p>
    <w:p w14:paraId="2FE3A3C6" w14:textId="77777777" w:rsidR="00422431" w:rsidRPr="00C62FBA" w:rsidRDefault="006F2AC8" w:rsidP="002A1B18">
      <w:pPr>
        <w:ind w:right="-360"/>
        <w:jc w:val="both"/>
        <w:rPr>
          <w:rFonts w:ascii="Arial" w:eastAsia="Times New Roman" w:hAnsi="Arial" w:cs="Arial"/>
          <w:lang w:val="en-GB"/>
        </w:rPr>
      </w:pPr>
      <w:r w:rsidRPr="00C62FBA">
        <w:rPr>
          <w:rFonts w:ascii="Arial" w:eastAsia="Calibri" w:hAnsi="Arial" w:cs="Arial"/>
          <w:noProof/>
          <w:lang w:val="en-GB" w:eastAsia="sr-Latn-RS"/>
        </w:rPr>
        <w:drawing>
          <wp:inline distT="0" distB="0" distL="0" distR="0" wp14:anchorId="0A6C6A7B" wp14:editId="4F7F441B">
            <wp:extent cx="5965371" cy="3561715"/>
            <wp:effectExtent l="0" t="0" r="16510" b="3873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462F6E84" w14:textId="4EF0DAD4" w:rsidR="00993F41" w:rsidRPr="00C62FBA" w:rsidRDefault="00993F41" w:rsidP="002A1B18">
      <w:pPr>
        <w:ind w:right="-360"/>
        <w:jc w:val="both"/>
        <w:rPr>
          <w:rFonts w:ascii="Arial" w:eastAsia="Times New Roman" w:hAnsi="Arial" w:cs="Arial"/>
          <w:lang w:val="en-GB"/>
        </w:rPr>
      </w:pPr>
      <w:r w:rsidRPr="00C62FBA">
        <w:rPr>
          <w:rFonts w:ascii="Arial" w:eastAsia="Times New Roman" w:hAnsi="Arial" w:cs="Arial"/>
          <w:lang w:val="en-GB"/>
        </w:rPr>
        <w:t xml:space="preserve">The operational body will meet at least twice a year, thereby timely and continuously reviewing the implementation process of the planned activities, as well as possible obstacles and challenges that institutions may face during the implementation of activities. Data necessary for the preparation of reports will be collected throughout the entire year and submitted to the </w:t>
      </w:r>
      <w:bookmarkStart w:id="78" w:name="_Hlk188555276"/>
      <w:r w:rsidRPr="00C62FBA">
        <w:rPr>
          <w:rFonts w:ascii="Arial" w:eastAsia="Times New Roman" w:hAnsi="Arial" w:cs="Arial"/>
          <w:lang w:val="en-GB"/>
        </w:rPr>
        <w:t>Ministry of Social Welfare, Family Care and Demography</w:t>
      </w:r>
      <w:bookmarkEnd w:id="78"/>
      <w:r w:rsidRPr="00C62FBA">
        <w:rPr>
          <w:rFonts w:ascii="Arial" w:eastAsia="Times New Roman" w:hAnsi="Arial" w:cs="Arial"/>
          <w:lang w:val="en-GB"/>
        </w:rPr>
        <w:t xml:space="preserve"> as the coordinating authority of the operational body.</w:t>
      </w:r>
    </w:p>
    <w:p w14:paraId="6EE5801C" w14:textId="3827F537" w:rsidR="002A1B18" w:rsidRPr="00C62FBA" w:rsidRDefault="002A1B18" w:rsidP="002A1B18">
      <w:pPr>
        <w:ind w:right="-360"/>
        <w:jc w:val="both"/>
        <w:rPr>
          <w:rFonts w:ascii="Arial" w:eastAsia="Times New Roman" w:hAnsi="Arial" w:cs="Arial"/>
          <w:lang w:val="en-GB"/>
        </w:rPr>
      </w:pPr>
      <w:r w:rsidRPr="00C62FBA">
        <w:rPr>
          <w:rFonts w:ascii="Arial" w:eastAsia="Times New Roman" w:hAnsi="Arial" w:cs="Arial"/>
          <w:lang w:val="en-GB"/>
        </w:rPr>
        <w:t xml:space="preserve">All ministries and institutions will engage in intersectoral cooperation, primarily with the NGO sector and international </w:t>
      </w:r>
      <w:r w:rsidR="006B3E43" w:rsidRPr="00C62FBA">
        <w:rPr>
          <w:rFonts w:ascii="Arial" w:eastAsia="Times New Roman" w:hAnsi="Arial" w:cs="Arial"/>
          <w:lang w:val="en-GB"/>
        </w:rPr>
        <w:t>organisations</w:t>
      </w:r>
      <w:r w:rsidR="004441DB" w:rsidRPr="00C62FBA">
        <w:rPr>
          <w:rFonts w:ascii="Arial" w:eastAsia="Times New Roman" w:hAnsi="Arial" w:cs="Arial"/>
          <w:lang w:val="en-GB"/>
        </w:rPr>
        <w:t>,</w:t>
      </w:r>
      <w:r w:rsidRPr="00C62FBA">
        <w:rPr>
          <w:rFonts w:ascii="Arial" w:eastAsia="Times New Roman" w:hAnsi="Arial" w:cs="Arial"/>
          <w:lang w:val="en-GB"/>
        </w:rPr>
        <w:t xml:space="preserve"> as only through such </w:t>
      </w:r>
      <w:r w:rsidR="006621F4" w:rsidRPr="00C62FBA">
        <w:rPr>
          <w:rFonts w:ascii="Arial" w:eastAsia="Times New Roman" w:hAnsi="Arial" w:cs="Arial"/>
          <w:lang w:val="en-GB"/>
        </w:rPr>
        <w:t>collaboration</w:t>
      </w:r>
      <w:r w:rsidRPr="00C62FBA">
        <w:rPr>
          <w:rFonts w:ascii="Arial" w:eastAsia="Times New Roman" w:hAnsi="Arial" w:cs="Arial"/>
          <w:lang w:val="en-GB"/>
        </w:rPr>
        <w:t xml:space="preserve"> can the goals of the Deinsti</w:t>
      </w:r>
      <w:r w:rsidR="00381B7A" w:rsidRPr="00C62FBA">
        <w:rPr>
          <w:rFonts w:ascii="Arial" w:eastAsia="Times New Roman" w:hAnsi="Arial" w:cs="Arial"/>
          <w:lang w:val="en-GB"/>
        </w:rPr>
        <w:t>tutionalisation</w:t>
      </w:r>
      <w:r w:rsidRPr="00C62FBA">
        <w:rPr>
          <w:rFonts w:ascii="Arial" w:eastAsia="Times New Roman" w:hAnsi="Arial" w:cs="Arial"/>
          <w:lang w:val="en-GB"/>
        </w:rPr>
        <w:t xml:space="preserve"> Strategy be achieved. Intersectoral cooperation will be reflected in joint activities aimed at achieving the Strategy</w:t>
      </w:r>
      <w:r w:rsidR="00276D99" w:rsidRPr="00C62FBA">
        <w:rPr>
          <w:rFonts w:ascii="Arial" w:eastAsia="Times New Roman" w:hAnsi="Arial" w:cs="Arial"/>
          <w:lang w:val="en-GB"/>
        </w:rPr>
        <w:t>’</w:t>
      </w:r>
      <w:r w:rsidRPr="00C62FBA">
        <w:rPr>
          <w:rFonts w:ascii="Arial" w:eastAsia="Times New Roman" w:hAnsi="Arial" w:cs="Arial"/>
          <w:lang w:val="en-GB"/>
        </w:rPr>
        <w:t xml:space="preserve">s objectives, from drafting annual action plans, conducting joint training for professionals from different sectors, </w:t>
      </w:r>
      <w:r w:rsidR="004441DB" w:rsidRPr="00C62FBA">
        <w:rPr>
          <w:rFonts w:ascii="Arial" w:eastAsia="Times New Roman" w:hAnsi="Arial" w:cs="Arial"/>
          <w:lang w:val="en-GB"/>
        </w:rPr>
        <w:t xml:space="preserve">and </w:t>
      </w:r>
      <w:r w:rsidRPr="00C62FBA">
        <w:rPr>
          <w:rFonts w:ascii="Arial" w:eastAsia="Times New Roman" w:hAnsi="Arial" w:cs="Arial"/>
          <w:lang w:val="en-GB"/>
        </w:rPr>
        <w:t xml:space="preserve">creating integrated services, to monitoring the implementation and achievement of </w:t>
      </w:r>
      <w:r w:rsidR="004441DB" w:rsidRPr="00C62FBA">
        <w:rPr>
          <w:rFonts w:ascii="Arial" w:eastAsia="Times New Roman" w:hAnsi="Arial" w:cs="Arial"/>
          <w:lang w:val="en-GB"/>
        </w:rPr>
        <w:t xml:space="preserve">the </w:t>
      </w:r>
      <w:r w:rsidRPr="00C62FBA">
        <w:rPr>
          <w:rFonts w:ascii="Arial" w:eastAsia="Times New Roman" w:hAnsi="Arial" w:cs="Arial"/>
          <w:lang w:val="en-GB"/>
        </w:rPr>
        <w:t>Strategy goals and objectives.</w:t>
      </w:r>
    </w:p>
    <w:p w14:paraId="7570A5A2" w14:textId="719D6EB4" w:rsidR="002A1B18" w:rsidRPr="00C62FBA" w:rsidRDefault="002A1B18" w:rsidP="002A1B18">
      <w:pPr>
        <w:ind w:right="-360"/>
        <w:jc w:val="both"/>
        <w:rPr>
          <w:rFonts w:ascii="Arial" w:eastAsia="Times New Roman" w:hAnsi="Arial" w:cs="Arial"/>
          <w:lang w:val="en-GB"/>
        </w:rPr>
      </w:pPr>
      <w:r w:rsidRPr="00C62FBA">
        <w:rPr>
          <w:rFonts w:ascii="Arial" w:eastAsia="Times New Roman" w:hAnsi="Arial" w:cs="Arial"/>
          <w:lang w:val="en-GB"/>
        </w:rPr>
        <w:t xml:space="preserve">The </w:t>
      </w:r>
      <w:bookmarkStart w:id="79" w:name="_Hlk188555416"/>
      <w:r w:rsidR="00993F41" w:rsidRPr="00C62FBA">
        <w:rPr>
          <w:rFonts w:ascii="Arial" w:eastAsia="Times New Roman" w:hAnsi="Arial" w:cs="Arial"/>
          <w:lang w:val="en-GB"/>
        </w:rPr>
        <w:t xml:space="preserve">Ministry of Social Welfare, Family Care and Demography </w:t>
      </w:r>
      <w:bookmarkEnd w:id="79"/>
      <w:r w:rsidRPr="00C62FBA">
        <w:rPr>
          <w:rFonts w:ascii="Arial" w:eastAsia="Times New Roman" w:hAnsi="Arial" w:cs="Arial"/>
          <w:lang w:val="en-GB"/>
        </w:rPr>
        <w:t>is the coordinating institution responsible for the operational body</w:t>
      </w:r>
      <w:r w:rsidR="00276D99" w:rsidRPr="00C62FBA">
        <w:rPr>
          <w:rFonts w:ascii="Arial" w:eastAsia="Times New Roman" w:hAnsi="Arial" w:cs="Arial"/>
          <w:lang w:val="en-GB"/>
        </w:rPr>
        <w:t>’</w:t>
      </w:r>
      <w:r w:rsidRPr="00C62FBA">
        <w:rPr>
          <w:rFonts w:ascii="Arial" w:eastAsia="Times New Roman" w:hAnsi="Arial" w:cs="Arial"/>
          <w:lang w:val="en-GB"/>
        </w:rPr>
        <w:t xml:space="preserve">s work, drafting, implementing, and reporting on the </w:t>
      </w:r>
      <w:r w:rsidRPr="00C62FBA">
        <w:rPr>
          <w:rFonts w:ascii="Arial" w:eastAsia="Times New Roman" w:hAnsi="Arial" w:cs="Arial"/>
          <w:lang w:val="en-GB"/>
        </w:rPr>
        <w:lastRenderedPageBreak/>
        <w:t xml:space="preserve">implementation of the strategic document. The aforementioned strategic document is accompanied by an Action Plan prepared for a </w:t>
      </w:r>
      <w:r w:rsidR="006302C1" w:rsidRPr="00C62FBA">
        <w:rPr>
          <w:rFonts w:ascii="Arial" w:eastAsia="Times New Roman" w:hAnsi="Arial" w:cs="Arial"/>
          <w:lang w:val="en-GB"/>
        </w:rPr>
        <w:t>one</w:t>
      </w:r>
      <w:r w:rsidRPr="00C62FBA">
        <w:rPr>
          <w:rFonts w:ascii="Arial" w:eastAsia="Times New Roman" w:hAnsi="Arial" w:cs="Arial"/>
          <w:lang w:val="en-GB"/>
        </w:rPr>
        <w:t>-year period.</w:t>
      </w:r>
    </w:p>
    <w:p w14:paraId="79E208C7" w14:textId="68752387" w:rsidR="002A1B18" w:rsidRPr="00C62FBA" w:rsidRDefault="002A1B18" w:rsidP="002A1B18">
      <w:pPr>
        <w:ind w:right="-360"/>
        <w:jc w:val="both"/>
        <w:rPr>
          <w:rFonts w:ascii="Arial" w:eastAsia="Times New Roman" w:hAnsi="Arial" w:cs="Arial"/>
          <w:lang w:val="en-GB"/>
        </w:rPr>
      </w:pPr>
      <w:r w:rsidRPr="00C62FBA">
        <w:rPr>
          <w:rFonts w:ascii="Arial" w:eastAsia="Times New Roman" w:hAnsi="Arial" w:cs="Arial"/>
          <w:lang w:val="en-GB"/>
        </w:rPr>
        <w:t>The Deinsti</w:t>
      </w:r>
      <w:r w:rsidR="00381B7A" w:rsidRPr="00C62FBA">
        <w:rPr>
          <w:rFonts w:ascii="Arial" w:eastAsia="Times New Roman" w:hAnsi="Arial" w:cs="Arial"/>
          <w:lang w:val="en-GB"/>
        </w:rPr>
        <w:t>tutionalisation</w:t>
      </w:r>
      <w:r w:rsidRPr="00C62FBA">
        <w:rPr>
          <w:rFonts w:ascii="Arial" w:eastAsia="Times New Roman" w:hAnsi="Arial" w:cs="Arial"/>
          <w:lang w:val="en-GB"/>
        </w:rPr>
        <w:t xml:space="preserve"> Strategy </w:t>
      </w:r>
      <w:r w:rsidR="005676FF" w:rsidRPr="00C62FBA">
        <w:rPr>
          <w:rFonts w:ascii="Arial" w:eastAsia="Times New Roman" w:hAnsi="Arial" w:cs="Arial"/>
          <w:lang w:val="en-GB"/>
        </w:rPr>
        <w:t>202</w:t>
      </w:r>
      <w:r w:rsidR="00993F41" w:rsidRPr="00C62FBA">
        <w:rPr>
          <w:rFonts w:ascii="Arial" w:eastAsia="Times New Roman" w:hAnsi="Arial" w:cs="Arial"/>
          <w:lang w:val="en-GB"/>
        </w:rPr>
        <w:t>5</w:t>
      </w:r>
      <w:r w:rsidR="005676FF" w:rsidRPr="00C62FBA">
        <w:rPr>
          <w:rFonts w:ascii="Arial" w:eastAsia="Times New Roman" w:hAnsi="Arial" w:cs="Arial"/>
          <w:lang w:val="en-GB"/>
        </w:rPr>
        <w:t xml:space="preserve">–2028 </w:t>
      </w:r>
      <w:r w:rsidRPr="00C62FBA">
        <w:rPr>
          <w:rFonts w:ascii="Arial" w:eastAsia="Times New Roman" w:hAnsi="Arial" w:cs="Arial"/>
          <w:lang w:val="en-GB"/>
        </w:rPr>
        <w:t>represents a strategic document requiring the involvement of all interested institutions, including state administration bodies, local self-governments, NGOs</w:t>
      </w:r>
      <w:r w:rsidR="006302C1" w:rsidRPr="00C62FBA">
        <w:rPr>
          <w:rFonts w:ascii="Arial" w:eastAsia="Times New Roman" w:hAnsi="Arial" w:cs="Arial"/>
          <w:lang w:val="en-GB"/>
        </w:rPr>
        <w:t xml:space="preserve"> and CSOs</w:t>
      </w:r>
      <w:r w:rsidRPr="00C62FBA">
        <w:rPr>
          <w:rFonts w:ascii="Arial" w:eastAsia="Times New Roman" w:hAnsi="Arial" w:cs="Arial"/>
          <w:lang w:val="en-GB"/>
        </w:rPr>
        <w:t xml:space="preserve"> closely involved in this field, as well as international </w:t>
      </w:r>
      <w:r w:rsidR="006B3E43" w:rsidRPr="00C62FBA">
        <w:rPr>
          <w:rFonts w:ascii="Arial" w:eastAsia="Times New Roman" w:hAnsi="Arial" w:cs="Arial"/>
          <w:lang w:val="en-GB"/>
        </w:rPr>
        <w:t>organisations</w:t>
      </w:r>
      <w:r w:rsidRPr="00C62FBA">
        <w:rPr>
          <w:rFonts w:ascii="Arial" w:eastAsia="Times New Roman" w:hAnsi="Arial" w:cs="Arial"/>
          <w:lang w:val="en-GB"/>
        </w:rPr>
        <w:t xml:space="preserve"> that significantly influence policy development in this area. Accordingly, these institutions are obliged to provide information on activities implemented within the action plan, to ensure timely and adequate data collection for the preparation of annual and final reports, as well as for measuring the degree of achieved performance and identifying challenges that may arise during the implementation of planned activities.</w:t>
      </w:r>
    </w:p>
    <w:p w14:paraId="70E0DE76" w14:textId="48AF105A" w:rsidR="006302C1" w:rsidRPr="00C62FBA" w:rsidRDefault="006302C1" w:rsidP="00F917D5">
      <w:pPr>
        <w:pStyle w:val="Heading1"/>
        <w:rPr>
          <w:color w:val="2E74B5"/>
          <w:lang w:val="en-GB"/>
        </w:rPr>
      </w:pPr>
      <w:bookmarkStart w:id="80" w:name="_Toc188606934"/>
      <w:r w:rsidRPr="00C62FBA">
        <w:rPr>
          <w:lang w:val="en-GB"/>
        </w:rPr>
        <w:t>6. REPORTING AND EVALUATION METHOD</w:t>
      </w:r>
      <w:bookmarkEnd w:id="80"/>
      <w:r w:rsidRPr="00C62FBA" w:rsidDel="00D62ECB">
        <w:rPr>
          <w:color w:val="2E74B5"/>
          <w:lang w:val="en-GB"/>
        </w:rPr>
        <w:t xml:space="preserve"> </w:t>
      </w:r>
    </w:p>
    <w:p w14:paraId="38A64B00" w14:textId="096B7F66" w:rsidR="006A09DA" w:rsidRPr="00C62FBA" w:rsidRDefault="006A09DA" w:rsidP="006A09DA">
      <w:pPr>
        <w:jc w:val="both"/>
        <w:rPr>
          <w:rFonts w:ascii="Arial" w:eastAsia="Calibri" w:hAnsi="Arial" w:cs="Arial"/>
          <w:lang w:val="en-GB"/>
        </w:rPr>
      </w:pPr>
      <w:r w:rsidRPr="00C62FBA">
        <w:rPr>
          <w:rFonts w:ascii="Arial" w:eastAsia="Calibri" w:hAnsi="Arial" w:cs="Arial"/>
          <w:lang w:val="en-GB"/>
        </w:rPr>
        <w:t xml:space="preserve">The Ministry of Social Welfare, Family Care and Demography will be responsible for collecting and consolidating data relevant to report preparation, as well as for coordinating the work of the operational team. </w:t>
      </w:r>
    </w:p>
    <w:p w14:paraId="5F664F30" w14:textId="6956619E" w:rsidR="006F2AC8" w:rsidRPr="00C62FBA" w:rsidRDefault="002A1B18" w:rsidP="002A1B18">
      <w:pPr>
        <w:ind w:right="-360"/>
        <w:jc w:val="both"/>
        <w:rPr>
          <w:rFonts w:ascii="Arial" w:eastAsia="Calibri" w:hAnsi="Arial" w:cs="Arial"/>
          <w:lang w:val="en-GB"/>
        </w:rPr>
      </w:pPr>
      <w:r w:rsidRPr="00C62FBA">
        <w:rPr>
          <w:rFonts w:ascii="Arial" w:eastAsia="Times New Roman" w:hAnsi="Arial" w:cs="Arial"/>
          <w:lang w:val="en-GB"/>
        </w:rPr>
        <w:t xml:space="preserve">The </w:t>
      </w:r>
      <w:r w:rsidR="004441DB" w:rsidRPr="00C62FBA">
        <w:rPr>
          <w:rFonts w:ascii="Arial" w:eastAsia="Times New Roman" w:hAnsi="Arial" w:cs="Arial"/>
          <w:lang w:val="en-GB"/>
        </w:rPr>
        <w:t>operational body</w:t>
      </w:r>
      <w:r w:rsidR="00276D99" w:rsidRPr="00C62FBA">
        <w:rPr>
          <w:rFonts w:ascii="Arial" w:eastAsia="Times New Roman" w:hAnsi="Arial" w:cs="Arial"/>
          <w:lang w:val="en-GB"/>
        </w:rPr>
        <w:t>’</w:t>
      </w:r>
      <w:r w:rsidR="004441DB" w:rsidRPr="00C62FBA">
        <w:rPr>
          <w:rFonts w:ascii="Arial" w:eastAsia="Times New Roman" w:hAnsi="Arial" w:cs="Arial"/>
          <w:lang w:val="en-GB"/>
        </w:rPr>
        <w:t>s basic responsibilities include preparing</w:t>
      </w:r>
      <w:r w:rsidRPr="00C62FBA">
        <w:rPr>
          <w:rFonts w:ascii="Arial" w:eastAsia="Times New Roman" w:hAnsi="Arial" w:cs="Arial"/>
          <w:lang w:val="en-GB"/>
        </w:rPr>
        <w:t xml:space="preserve"> two types of reports</w:t>
      </w:r>
      <w:r w:rsidR="005C1BB7" w:rsidRPr="00C62FBA">
        <w:rPr>
          <w:rFonts w:ascii="Arial" w:eastAsia="Calibri" w:hAnsi="Arial" w:cs="Arial"/>
          <w:lang w:val="en-GB"/>
        </w:rPr>
        <w:t>.</w:t>
      </w:r>
    </w:p>
    <w:p w14:paraId="2C9AC4E4" w14:textId="6BBAABA6" w:rsidR="005C1BB7" w:rsidRPr="00C62FBA" w:rsidRDefault="002A1B18" w:rsidP="006F2AC8">
      <w:pPr>
        <w:jc w:val="both"/>
        <w:rPr>
          <w:rFonts w:ascii="Arial" w:eastAsia="Calibri" w:hAnsi="Arial" w:cs="Arial"/>
          <w:b/>
          <w:bCs/>
          <w:sz w:val="20"/>
          <w:szCs w:val="20"/>
          <w:lang w:val="en-GB"/>
        </w:rPr>
      </w:pPr>
      <w:r w:rsidRPr="00C62FBA">
        <w:rPr>
          <w:rFonts w:ascii="Arial" w:eastAsia="Calibri" w:hAnsi="Arial" w:cs="Arial"/>
          <w:b/>
          <w:bCs/>
          <w:sz w:val="20"/>
          <w:szCs w:val="20"/>
          <w:lang w:val="en-GB"/>
        </w:rPr>
        <w:t>Graph 11. Types of reports on the implementation of the strategic document</w:t>
      </w:r>
    </w:p>
    <w:p w14:paraId="15265B5F" w14:textId="77777777" w:rsidR="004441DB" w:rsidRPr="00C62FBA" w:rsidRDefault="006F2AC8" w:rsidP="002A1B18">
      <w:pPr>
        <w:jc w:val="both"/>
        <w:rPr>
          <w:rFonts w:ascii="Arial" w:eastAsia="Calibri" w:hAnsi="Arial" w:cs="Arial"/>
          <w:lang w:val="en-GB"/>
        </w:rPr>
      </w:pPr>
      <w:r w:rsidRPr="00C62FBA">
        <w:rPr>
          <w:rFonts w:ascii="Arial" w:eastAsia="Calibri" w:hAnsi="Arial" w:cs="Arial"/>
          <w:noProof/>
          <w:lang w:val="en-GB" w:eastAsia="sr-Latn-RS"/>
        </w:rPr>
        <w:drawing>
          <wp:inline distT="0" distB="0" distL="0" distR="0" wp14:anchorId="6270DA58" wp14:editId="539FD69A">
            <wp:extent cx="6012180" cy="1192530"/>
            <wp:effectExtent l="0" t="0" r="64770" b="7620"/>
            <wp:docPr id="1"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53005CAF" w14:textId="77777777" w:rsidR="00395B94" w:rsidRPr="00C62FBA" w:rsidRDefault="00395B94" w:rsidP="00395B94">
      <w:pPr>
        <w:spacing w:after="120" w:line="240" w:lineRule="auto"/>
        <w:jc w:val="both"/>
        <w:rPr>
          <w:rFonts w:ascii="Arial" w:eastAsia="Calibri" w:hAnsi="Arial" w:cs="Arial"/>
          <w:lang w:val="en-GB"/>
        </w:rPr>
      </w:pPr>
      <w:r w:rsidRPr="00C62FBA">
        <w:rPr>
          <w:rFonts w:ascii="Arial" w:eastAsia="Calibri" w:hAnsi="Arial" w:cs="Arial"/>
          <w:lang w:val="en-GB"/>
        </w:rPr>
        <w:t>Annual reports and the final report on the implementation of the strategic document will be prepared by the Ministry of Social Welfare, Family Care, and Demography. The final report is compiled upon the expiration of the period for which the strategic document was adopted. The structure of this report differs from that of the annual reports, as, in addition to the mandatory elements required for the structure of the annual report, the final report also includes an evaluation of the implementation of the given strategic document.</w:t>
      </w:r>
    </w:p>
    <w:p w14:paraId="4FF080FC" w14:textId="77777777" w:rsidR="00395B94" w:rsidRPr="00C62FBA" w:rsidRDefault="00395B94" w:rsidP="00395B94">
      <w:pPr>
        <w:spacing w:after="120" w:line="240" w:lineRule="auto"/>
        <w:jc w:val="both"/>
        <w:rPr>
          <w:rFonts w:ascii="Arial" w:eastAsia="Calibri" w:hAnsi="Arial" w:cs="Arial"/>
          <w:lang w:val="en-GB"/>
        </w:rPr>
      </w:pPr>
      <w:r w:rsidRPr="00C62FBA">
        <w:rPr>
          <w:rFonts w:ascii="Arial" w:eastAsia="Calibri" w:hAnsi="Arial" w:cs="Arial"/>
          <w:lang w:val="en-GB"/>
        </w:rPr>
        <w:t>During the preparation of the final report, the Ministry of Social Welfare, Family Care, and Demography will consult other administrative bodies involved in the implementation process of the strategic document to further improve public policy development.</w:t>
      </w:r>
    </w:p>
    <w:p w14:paraId="58913476" w14:textId="77777777" w:rsidR="00395B94" w:rsidRPr="00C62FBA" w:rsidRDefault="00395B94" w:rsidP="00395B94">
      <w:pPr>
        <w:spacing w:after="120" w:line="240" w:lineRule="auto"/>
        <w:jc w:val="both"/>
        <w:rPr>
          <w:rFonts w:ascii="Arial" w:eastAsia="Calibri" w:hAnsi="Arial" w:cs="Arial"/>
          <w:lang w:val="en-GB"/>
        </w:rPr>
      </w:pPr>
      <w:r w:rsidRPr="00C62FBA">
        <w:rPr>
          <w:rFonts w:ascii="Arial" w:eastAsia="Calibri" w:hAnsi="Arial" w:cs="Arial"/>
          <w:lang w:val="en-GB"/>
        </w:rPr>
        <w:t>In accordance with the Medium-Term Work Program of the Government of Montenegro and obligations towards the European Union, the reports will be submitted for review to the General Secretariat of the Government of Montenegro. Upon receiving feedback, the reports will be submitted to the Government of Montenegro for adoption.</w:t>
      </w:r>
    </w:p>
    <w:p w14:paraId="559688CE" w14:textId="77777777" w:rsidR="00395B94" w:rsidRPr="00C62FBA" w:rsidRDefault="00395B94" w:rsidP="00395B94">
      <w:pPr>
        <w:spacing w:after="120" w:line="240" w:lineRule="auto"/>
        <w:jc w:val="both"/>
        <w:rPr>
          <w:rFonts w:ascii="Arial" w:eastAsia="Calibri" w:hAnsi="Arial" w:cs="Arial"/>
          <w:lang w:val="en-GB"/>
        </w:rPr>
      </w:pPr>
      <w:r w:rsidRPr="00C62FBA">
        <w:rPr>
          <w:rFonts w:ascii="Arial" w:eastAsia="Calibri" w:hAnsi="Arial" w:cs="Arial"/>
          <w:lang w:val="en-GB"/>
        </w:rPr>
        <w:t>Additionally, the annual reports and the final report will be submitted to the Council for Child Rights and the Council for the Rights of Persons with Disabilities.</w:t>
      </w:r>
    </w:p>
    <w:p w14:paraId="0B0B1CEF" w14:textId="715931CA" w:rsidR="00395B94" w:rsidRPr="00C62FBA" w:rsidRDefault="00395B94" w:rsidP="00395B94">
      <w:pPr>
        <w:spacing w:after="120" w:line="240" w:lineRule="auto"/>
        <w:jc w:val="both"/>
        <w:rPr>
          <w:rFonts w:ascii="Arial" w:eastAsia="Calibri" w:hAnsi="Arial" w:cs="Arial"/>
          <w:lang w:val="en-GB"/>
        </w:rPr>
      </w:pPr>
      <w:r w:rsidRPr="00C62FBA">
        <w:rPr>
          <w:rFonts w:ascii="Arial" w:eastAsia="Calibri" w:hAnsi="Arial" w:cs="Arial"/>
          <w:lang w:val="en-GB"/>
        </w:rPr>
        <w:lastRenderedPageBreak/>
        <w:t>To ensure the transparency of the strategy implementation process, the reports will be published on the website of the Government of Montenegro / Ministry of Social Welfare, Family Care, and Demography.</w:t>
      </w:r>
      <w:r w:rsidR="00D074E9" w:rsidRPr="00C62FBA">
        <w:rPr>
          <w:rStyle w:val="FootnoteReference"/>
          <w:rFonts w:ascii="Arial" w:eastAsia="Calibri" w:hAnsi="Arial" w:cs="Arial"/>
          <w:lang w:val="en-GB"/>
        </w:rPr>
        <w:footnoteReference w:id="96"/>
      </w:r>
    </w:p>
    <w:p w14:paraId="4461A4FC" w14:textId="4B656802" w:rsidR="00395B94" w:rsidRPr="00C62FBA" w:rsidRDefault="00395B94" w:rsidP="00395B94">
      <w:pPr>
        <w:spacing w:after="120" w:line="240" w:lineRule="auto"/>
        <w:jc w:val="both"/>
        <w:rPr>
          <w:rFonts w:ascii="Arial" w:eastAsia="Calibri" w:hAnsi="Arial" w:cs="Arial"/>
          <w:lang w:val="en-GB"/>
        </w:rPr>
      </w:pPr>
      <w:r w:rsidRPr="00C62FBA">
        <w:rPr>
          <w:rFonts w:ascii="Arial" w:eastAsia="Calibri" w:hAnsi="Arial" w:cs="Arial"/>
          <w:lang w:val="en-GB"/>
        </w:rPr>
        <w:t>The evaluation of the strategic document will be conducted as an ex post evaluation. This evaluation will be carried out by external experts specia</w:t>
      </w:r>
      <w:r w:rsidR="00931208" w:rsidRPr="00C62FBA">
        <w:rPr>
          <w:rFonts w:ascii="Arial" w:eastAsia="Calibri" w:hAnsi="Arial" w:cs="Arial"/>
          <w:lang w:val="en-GB"/>
        </w:rPr>
        <w:t>lising</w:t>
      </w:r>
      <w:r w:rsidRPr="00C62FBA">
        <w:rPr>
          <w:rFonts w:ascii="Arial" w:eastAsia="Calibri" w:hAnsi="Arial" w:cs="Arial"/>
          <w:lang w:val="en-GB"/>
        </w:rPr>
        <w:t xml:space="preserve"> in deinstitutional</w:t>
      </w:r>
      <w:r w:rsidR="00931208" w:rsidRPr="00C62FBA">
        <w:rPr>
          <w:rFonts w:ascii="Arial" w:eastAsia="Calibri" w:hAnsi="Arial" w:cs="Arial"/>
          <w:lang w:val="en-GB"/>
        </w:rPr>
        <w:t>isation</w:t>
      </w:r>
      <w:r w:rsidRPr="00C62FBA">
        <w:rPr>
          <w:rFonts w:ascii="Arial" w:eastAsia="Calibri" w:hAnsi="Arial" w:cs="Arial"/>
          <w:lang w:val="en-GB"/>
        </w:rPr>
        <w:t xml:space="preserve">, primarily due to the complexity and scope of the subject, as well as to ensure a higher degree of objectivity. </w:t>
      </w:r>
      <w:r w:rsidRPr="00C62FBA">
        <w:rPr>
          <w:rFonts w:ascii="Arial" w:eastAsia="Calibri" w:hAnsi="Arial" w:cs="Arial"/>
          <w:b/>
          <w:lang w:val="en-GB"/>
        </w:rPr>
        <w:t>Funds for conducting the ex post evaluation will be provided through the budget of the Ministry of Social Welfare, Family Care, and Demography or through donor support (IPA program).</w:t>
      </w:r>
      <w:r w:rsidRPr="00C62FBA">
        <w:rPr>
          <w:rFonts w:ascii="Arial" w:eastAsia="Calibri" w:hAnsi="Arial" w:cs="Arial"/>
          <w:lang w:val="en-GB"/>
        </w:rPr>
        <w:t xml:space="preserve"> These funds will be defined within the final action plan prepared for the implementation of the strategic document.</w:t>
      </w:r>
    </w:p>
    <w:p w14:paraId="2DDD6D6E" w14:textId="09CEE369" w:rsidR="00145F59" w:rsidRPr="00C62FBA" w:rsidRDefault="002A1B18" w:rsidP="002A1B18">
      <w:pPr>
        <w:spacing w:after="120" w:line="240" w:lineRule="auto"/>
        <w:jc w:val="both"/>
        <w:rPr>
          <w:rFonts w:ascii="Arial" w:eastAsia="Calibri" w:hAnsi="Arial" w:cs="Arial"/>
          <w:lang w:val="en-GB"/>
        </w:rPr>
      </w:pPr>
      <w:r w:rsidRPr="00C62FBA">
        <w:rPr>
          <w:rFonts w:ascii="Arial" w:eastAsia="Calibri" w:hAnsi="Arial" w:cs="Arial"/>
          <w:lang w:val="en-GB"/>
        </w:rPr>
        <w:t>The process of ex</w:t>
      </w:r>
      <w:r w:rsidR="004441DB" w:rsidRPr="00C62FBA">
        <w:rPr>
          <w:rFonts w:ascii="Arial" w:eastAsia="Calibri" w:hAnsi="Arial" w:cs="Arial"/>
          <w:lang w:val="en-GB"/>
        </w:rPr>
        <w:t>-</w:t>
      </w:r>
      <w:r w:rsidRPr="00C62FBA">
        <w:rPr>
          <w:rFonts w:ascii="Arial" w:eastAsia="Calibri" w:hAnsi="Arial" w:cs="Arial"/>
          <w:lang w:val="en-GB"/>
        </w:rPr>
        <w:t xml:space="preserve">post evaluation is planned to begin in the </w:t>
      </w:r>
      <w:r w:rsidR="006A09DA" w:rsidRPr="00C62FBA">
        <w:rPr>
          <w:rFonts w:ascii="Arial" w:eastAsia="Calibri" w:hAnsi="Arial" w:cs="Arial"/>
          <w:lang w:val="en-GB"/>
        </w:rPr>
        <w:t>first quarter</w:t>
      </w:r>
      <w:r w:rsidRPr="00C62FBA">
        <w:rPr>
          <w:rFonts w:ascii="Arial" w:eastAsia="Calibri" w:hAnsi="Arial" w:cs="Arial"/>
          <w:lang w:val="en-GB"/>
        </w:rPr>
        <w:t xml:space="preserve"> of 202</w:t>
      </w:r>
      <w:r w:rsidR="006A09DA" w:rsidRPr="00C62FBA">
        <w:rPr>
          <w:rFonts w:ascii="Arial" w:eastAsia="Calibri" w:hAnsi="Arial" w:cs="Arial"/>
          <w:lang w:val="en-GB"/>
        </w:rPr>
        <w:t>8</w:t>
      </w:r>
      <w:r w:rsidRPr="00C62FBA">
        <w:rPr>
          <w:rFonts w:ascii="Arial" w:eastAsia="Calibri" w:hAnsi="Arial" w:cs="Arial"/>
          <w:lang w:val="en-GB"/>
        </w:rPr>
        <w:t xml:space="preserve"> and be completed in the </w:t>
      </w:r>
      <w:r w:rsidR="006A09DA" w:rsidRPr="00C62FBA">
        <w:rPr>
          <w:rFonts w:ascii="Arial" w:eastAsia="Calibri" w:hAnsi="Arial" w:cs="Arial"/>
          <w:lang w:val="en-GB"/>
        </w:rPr>
        <w:t>last</w:t>
      </w:r>
      <w:r w:rsidRPr="00C62FBA">
        <w:rPr>
          <w:rFonts w:ascii="Arial" w:eastAsia="Calibri" w:hAnsi="Arial" w:cs="Arial"/>
          <w:lang w:val="en-GB"/>
        </w:rPr>
        <w:t xml:space="preserve"> quarter of 2028, to timely provide evaluation findings presented in the final report, and to establish adequate grounds for potentially creating a new strategic document. The evaluation findings will provide a clear and precise overview of the success of public policy implementation through the unified strategic document. This approach aims to determine whether planned effects are achieved through collective action, and whether implemented activities contribute to enhancing the respective public policy</w:t>
      </w:r>
      <w:r w:rsidR="006F2AC8" w:rsidRPr="00C62FBA">
        <w:rPr>
          <w:rFonts w:ascii="Arial" w:eastAsia="Calibri" w:hAnsi="Arial" w:cs="Arial"/>
          <w:lang w:val="en-GB"/>
        </w:rPr>
        <w:t>.</w:t>
      </w:r>
    </w:p>
    <w:p w14:paraId="596C2381" w14:textId="655CAEE6" w:rsidR="00F97773" w:rsidRPr="00C62FBA" w:rsidRDefault="00F97773" w:rsidP="00662464">
      <w:pPr>
        <w:spacing w:after="120" w:line="240" w:lineRule="auto"/>
        <w:jc w:val="both"/>
        <w:rPr>
          <w:rFonts w:ascii="Arial" w:hAnsi="Arial" w:cs="Arial"/>
          <w:bCs/>
          <w:lang w:val="en-GB"/>
        </w:rPr>
      </w:pPr>
    </w:p>
    <w:p w14:paraId="682C6E9F" w14:textId="321ED574" w:rsidR="00F97773" w:rsidRPr="00C62FBA" w:rsidRDefault="00F97773" w:rsidP="00F917D5">
      <w:pPr>
        <w:pStyle w:val="Heading1"/>
        <w:rPr>
          <w:rFonts w:eastAsia="Calibri"/>
          <w:lang w:val="en-GB"/>
        </w:rPr>
      </w:pPr>
      <w:bookmarkStart w:id="81" w:name="_Toc182995172"/>
      <w:bookmarkStart w:id="82" w:name="_Toc188606935"/>
      <w:r w:rsidRPr="00C62FBA">
        <w:rPr>
          <w:rFonts w:eastAsia="Calibri"/>
          <w:lang w:val="en-GB"/>
        </w:rPr>
        <w:t xml:space="preserve">7. </w:t>
      </w:r>
      <w:bookmarkStart w:id="83" w:name="_Hlk172274607"/>
      <w:bookmarkEnd w:id="81"/>
      <w:r w:rsidR="00927798" w:rsidRPr="00C62FBA">
        <w:rPr>
          <w:rFonts w:eastAsia="Calibri"/>
          <w:lang w:val="en-GB"/>
        </w:rPr>
        <w:t>PUBLIC INFORMATION ON THE OBJECTIVES AND EXPECTED OUTCOMES OF THE STRATEGY</w:t>
      </w:r>
      <w:bookmarkEnd w:id="82"/>
      <w:r w:rsidRPr="00C62FBA">
        <w:rPr>
          <w:rFonts w:eastAsia="Calibri"/>
          <w:lang w:val="en-GB"/>
        </w:rPr>
        <w:t xml:space="preserve"> </w:t>
      </w:r>
    </w:p>
    <w:bookmarkEnd w:id="83"/>
    <w:p w14:paraId="5A32CF3F" w14:textId="45FE2DB9" w:rsidR="00927798" w:rsidRPr="00C62FBA" w:rsidRDefault="00927798" w:rsidP="00D46CA9">
      <w:pPr>
        <w:jc w:val="both"/>
        <w:rPr>
          <w:rFonts w:ascii="Arial" w:eastAsia="Calibri" w:hAnsi="Arial" w:cs="Arial"/>
          <w:lang w:val="en-GB"/>
        </w:rPr>
      </w:pPr>
      <w:r w:rsidRPr="00C62FBA">
        <w:rPr>
          <w:rFonts w:ascii="Arial" w:eastAsia="Calibri" w:hAnsi="Arial" w:cs="Arial"/>
          <w:lang w:val="en-GB"/>
        </w:rPr>
        <w:t>The Deinstitutionali</w:t>
      </w:r>
      <w:r w:rsidR="00D46CA9" w:rsidRPr="00C62FBA">
        <w:rPr>
          <w:rFonts w:ascii="Arial" w:eastAsia="Calibri" w:hAnsi="Arial" w:cs="Arial"/>
          <w:lang w:val="en-GB"/>
        </w:rPr>
        <w:t>s</w:t>
      </w:r>
      <w:r w:rsidRPr="00C62FBA">
        <w:rPr>
          <w:rFonts w:ascii="Arial" w:eastAsia="Calibri" w:hAnsi="Arial" w:cs="Arial"/>
          <w:lang w:val="en-GB"/>
        </w:rPr>
        <w:t xml:space="preserve">ation </w:t>
      </w:r>
      <w:r w:rsidR="00D46CA9" w:rsidRPr="00C62FBA">
        <w:rPr>
          <w:rFonts w:ascii="Arial" w:eastAsia="Calibri" w:hAnsi="Arial" w:cs="Arial"/>
          <w:lang w:val="en-GB"/>
        </w:rPr>
        <w:t xml:space="preserve">Strategy </w:t>
      </w:r>
      <w:r w:rsidRPr="00C62FBA">
        <w:rPr>
          <w:rFonts w:ascii="Arial" w:eastAsia="Calibri" w:hAnsi="Arial" w:cs="Arial"/>
          <w:lang w:val="en-GB"/>
        </w:rPr>
        <w:t>for the period 2025–2028 is a comprehensive national strategic document that establishes the basic conditions for respecting the right to live in a community or family, active participation of users in creating, choosing, and uti</w:t>
      </w:r>
      <w:r w:rsidR="00931208" w:rsidRPr="00C62FBA">
        <w:rPr>
          <w:rFonts w:ascii="Arial" w:eastAsia="Calibri" w:hAnsi="Arial" w:cs="Arial"/>
          <w:lang w:val="en-GB"/>
        </w:rPr>
        <w:t>lising</w:t>
      </w:r>
      <w:r w:rsidRPr="00C62FBA">
        <w:rPr>
          <w:rFonts w:ascii="Arial" w:eastAsia="Calibri" w:hAnsi="Arial" w:cs="Arial"/>
          <w:lang w:val="en-GB"/>
        </w:rPr>
        <w:t xml:space="preserve"> rights within social and child protection. This will result in the use of services in the least restrictive environment and inclusion in daily life activities.</w:t>
      </w:r>
    </w:p>
    <w:p w14:paraId="088D47E2" w14:textId="77E70254" w:rsidR="00927798" w:rsidRPr="00C62FBA" w:rsidRDefault="00927798" w:rsidP="00D46CA9">
      <w:pPr>
        <w:jc w:val="both"/>
        <w:rPr>
          <w:rFonts w:ascii="Arial" w:eastAsia="Calibri" w:hAnsi="Arial" w:cs="Arial"/>
          <w:lang w:val="en-GB"/>
        </w:rPr>
      </w:pPr>
      <w:r w:rsidRPr="00C62FBA">
        <w:rPr>
          <w:rFonts w:ascii="Arial" w:eastAsia="Calibri" w:hAnsi="Arial" w:cs="Arial"/>
          <w:lang w:val="en-GB"/>
        </w:rPr>
        <w:t>To inform citizens, the public and private sectors, NGOs, and other relevant stakeholders about the plans, priorities, objectives, and expected results in the field of deinstitutional</w:t>
      </w:r>
      <w:r w:rsidR="00931208" w:rsidRPr="00C62FBA">
        <w:rPr>
          <w:rFonts w:ascii="Arial" w:eastAsia="Calibri" w:hAnsi="Arial" w:cs="Arial"/>
          <w:lang w:val="en-GB"/>
        </w:rPr>
        <w:t>isation</w:t>
      </w:r>
      <w:r w:rsidRPr="00C62FBA">
        <w:rPr>
          <w:rFonts w:ascii="Arial" w:eastAsia="Calibri" w:hAnsi="Arial" w:cs="Arial"/>
          <w:lang w:val="en-GB"/>
        </w:rPr>
        <w:t>, it is necessary to prepare appropriate public information. In this way, transparency, openness, and awareness about achieving the goals in the field of deinstitutional</w:t>
      </w:r>
      <w:r w:rsidR="00931208" w:rsidRPr="00C62FBA">
        <w:rPr>
          <w:rFonts w:ascii="Arial" w:eastAsia="Calibri" w:hAnsi="Arial" w:cs="Arial"/>
          <w:lang w:val="en-GB"/>
        </w:rPr>
        <w:t>isation</w:t>
      </w:r>
      <w:r w:rsidRPr="00C62FBA">
        <w:rPr>
          <w:rFonts w:ascii="Arial" w:eastAsia="Calibri" w:hAnsi="Arial" w:cs="Arial"/>
          <w:lang w:val="en-GB"/>
        </w:rPr>
        <w:t xml:space="preserve"> will be ensured, contributing to building and/or increasing trust between the state, local governments, and the citizens of Montenegro.</w:t>
      </w:r>
    </w:p>
    <w:p w14:paraId="60647D06" w14:textId="0AAACDF1" w:rsidR="00927798" w:rsidRPr="00C62FBA" w:rsidRDefault="00927798" w:rsidP="00D46CA9">
      <w:pPr>
        <w:jc w:val="both"/>
        <w:rPr>
          <w:rFonts w:ascii="Arial" w:eastAsia="Calibri" w:hAnsi="Arial" w:cs="Arial"/>
          <w:lang w:val="en-GB"/>
        </w:rPr>
      </w:pPr>
      <w:r w:rsidRPr="00C62FBA">
        <w:rPr>
          <w:rFonts w:ascii="Arial" w:eastAsia="Calibri" w:hAnsi="Arial" w:cs="Arial"/>
          <w:lang w:val="en-GB"/>
        </w:rPr>
        <w:t>The goals of the Strategy align with the goals of the Public Information Strategy on Montenegro</w:t>
      </w:r>
      <w:r w:rsidR="00276D99" w:rsidRPr="00C62FBA">
        <w:rPr>
          <w:rFonts w:ascii="Arial" w:eastAsia="Calibri" w:hAnsi="Arial" w:cs="Arial"/>
          <w:lang w:val="en-GB"/>
        </w:rPr>
        <w:t>’</w:t>
      </w:r>
      <w:r w:rsidRPr="00C62FBA">
        <w:rPr>
          <w:rFonts w:ascii="Arial" w:eastAsia="Calibri" w:hAnsi="Arial" w:cs="Arial"/>
          <w:lang w:val="en-GB"/>
        </w:rPr>
        <w:t xml:space="preserve">s </w:t>
      </w:r>
      <w:r w:rsidR="008D2420" w:rsidRPr="00C62FBA">
        <w:rPr>
          <w:rFonts w:ascii="Arial" w:eastAsia="Calibri" w:hAnsi="Arial" w:cs="Arial"/>
          <w:lang w:val="en-GB"/>
        </w:rPr>
        <w:t xml:space="preserve">Accession to the </w:t>
      </w:r>
      <w:r w:rsidRPr="00C62FBA">
        <w:rPr>
          <w:rFonts w:ascii="Arial" w:eastAsia="Calibri" w:hAnsi="Arial" w:cs="Arial"/>
          <w:lang w:val="en-GB"/>
        </w:rPr>
        <w:t>EU 2023–2026. During the implementation of the for Deinstitutional</w:t>
      </w:r>
      <w:r w:rsidR="00931208" w:rsidRPr="00C62FBA">
        <w:rPr>
          <w:rFonts w:ascii="Arial" w:eastAsia="Calibri" w:hAnsi="Arial" w:cs="Arial"/>
          <w:lang w:val="en-GB"/>
        </w:rPr>
        <w:t>isation Strategy</w:t>
      </w:r>
      <w:r w:rsidRPr="00C62FBA">
        <w:rPr>
          <w:rFonts w:ascii="Arial" w:eastAsia="Calibri" w:hAnsi="Arial" w:cs="Arial"/>
          <w:lang w:val="en-GB"/>
        </w:rPr>
        <w:t xml:space="preserve">, key communication messages from this strategy will be used: </w:t>
      </w:r>
      <w:r w:rsidR="00C80400" w:rsidRPr="00C62FBA">
        <w:rPr>
          <w:rFonts w:ascii="Arial" w:eastAsia="Calibri" w:hAnsi="Arial" w:cs="Arial"/>
          <w:lang w:val="en-GB"/>
        </w:rPr>
        <w:t>“</w:t>
      </w:r>
      <w:r w:rsidRPr="00C62FBA">
        <w:rPr>
          <w:rFonts w:ascii="Arial" w:eastAsia="Calibri" w:hAnsi="Arial" w:cs="Arial"/>
          <w:lang w:val="en-GB"/>
        </w:rPr>
        <w:t>European integration and reforms improve Montenegro and bring the living standards of citizens closer to the European level</w:t>
      </w:r>
      <w:r w:rsidR="00C80400" w:rsidRPr="00C62FBA">
        <w:rPr>
          <w:rFonts w:ascii="Arial" w:eastAsia="Calibri" w:hAnsi="Arial" w:cs="Arial"/>
          <w:lang w:val="en-GB"/>
        </w:rPr>
        <w:t>”</w:t>
      </w:r>
      <w:r w:rsidRPr="00C62FBA">
        <w:rPr>
          <w:rFonts w:ascii="Arial" w:eastAsia="Calibri" w:hAnsi="Arial" w:cs="Arial"/>
          <w:lang w:val="en-GB"/>
        </w:rPr>
        <w:t xml:space="preserve"> and </w:t>
      </w:r>
      <w:r w:rsidR="00C80400" w:rsidRPr="00C62FBA">
        <w:rPr>
          <w:rFonts w:ascii="Arial" w:eastAsia="Calibri" w:hAnsi="Arial" w:cs="Arial"/>
          <w:lang w:val="en-GB"/>
        </w:rPr>
        <w:t>“</w:t>
      </w:r>
      <w:r w:rsidRPr="00C62FBA">
        <w:rPr>
          <w:rFonts w:ascii="Arial" w:eastAsia="Calibri" w:hAnsi="Arial" w:cs="Arial"/>
          <w:lang w:val="en-GB"/>
        </w:rPr>
        <w:t>Montenegro shares European values and wants to become part of the European Union, which is based on these values.</w:t>
      </w:r>
      <w:r w:rsidR="00C80400" w:rsidRPr="00C62FBA">
        <w:rPr>
          <w:rFonts w:ascii="Arial" w:eastAsia="Calibri" w:hAnsi="Arial" w:cs="Arial"/>
          <w:lang w:val="en-GB"/>
        </w:rPr>
        <w:t>”</w:t>
      </w:r>
    </w:p>
    <w:p w14:paraId="1F2B0EEB" w14:textId="47987FC8" w:rsidR="00927798" w:rsidRPr="00C62FBA" w:rsidRDefault="00927798" w:rsidP="00D46CA9">
      <w:pPr>
        <w:jc w:val="both"/>
        <w:rPr>
          <w:rFonts w:ascii="Arial" w:eastAsia="Calibri" w:hAnsi="Arial" w:cs="Arial"/>
          <w:lang w:val="en-GB"/>
        </w:rPr>
      </w:pPr>
      <w:r w:rsidRPr="00C62FBA">
        <w:rPr>
          <w:rFonts w:ascii="Arial" w:eastAsia="Calibri" w:hAnsi="Arial" w:cs="Arial"/>
          <w:lang w:val="en-GB"/>
        </w:rPr>
        <w:t xml:space="preserve">Through selected communication channels, the development of community and/or family services will be promoted. When creating information, care will be taken to ensure that it is accessible, transparent, proactive, and inclusive. Information will be made accessible to all citizens and will </w:t>
      </w:r>
      <w:r w:rsidRPr="00C62FBA">
        <w:rPr>
          <w:rFonts w:ascii="Arial" w:eastAsia="Calibri" w:hAnsi="Arial" w:cs="Arial"/>
          <w:lang w:val="en-GB"/>
        </w:rPr>
        <w:lastRenderedPageBreak/>
        <w:t xml:space="preserve">be published in formats accessible to persons with disabilities (Braille, easy-to-read language, sign language </w:t>
      </w:r>
      <w:r w:rsidR="00D46CA9" w:rsidRPr="00C62FBA">
        <w:rPr>
          <w:rFonts w:ascii="Arial" w:eastAsia="Calibri" w:hAnsi="Arial" w:cs="Arial"/>
          <w:lang w:val="en-GB"/>
        </w:rPr>
        <w:t>interpreting</w:t>
      </w:r>
      <w:r w:rsidRPr="00C62FBA">
        <w:rPr>
          <w:rFonts w:ascii="Arial" w:eastAsia="Calibri" w:hAnsi="Arial" w:cs="Arial"/>
          <w:lang w:val="en-GB"/>
        </w:rPr>
        <w:t>).</w:t>
      </w:r>
    </w:p>
    <w:p w14:paraId="6F67BD97" w14:textId="651B7A34" w:rsidR="00927798" w:rsidRPr="00C62FBA" w:rsidRDefault="00927798" w:rsidP="00D46CA9">
      <w:pPr>
        <w:jc w:val="both"/>
        <w:rPr>
          <w:rFonts w:ascii="Arial" w:eastAsia="Calibri" w:hAnsi="Arial" w:cs="Arial"/>
          <w:lang w:val="en-GB"/>
        </w:rPr>
      </w:pPr>
      <w:r w:rsidRPr="00C62FBA">
        <w:rPr>
          <w:rFonts w:ascii="Arial" w:eastAsia="Calibri" w:hAnsi="Arial" w:cs="Arial"/>
          <w:lang w:val="en-GB"/>
        </w:rPr>
        <w:t>The proposed set of communication activities in the Deinstitutionali</w:t>
      </w:r>
      <w:r w:rsidR="00D46CA9" w:rsidRPr="00C62FBA">
        <w:rPr>
          <w:rFonts w:ascii="Arial" w:eastAsia="Calibri" w:hAnsi="Arial" w:cs="Arial"/>
          <w:lang w:val="en-GB"/>
        </w:rPr>
        <w:t>s</w:t>
      </w:r>
      <w:r w:rsidRPr="00C62FBA">
        <w:rPr>
          <w:rFonts w:ascii="Arial" w:eastAsia="Calibri" w:hAnsi="Arial" w:cs="Arial"/>
          <w:lang w:val="en-GB"/>
        </w:rPr>
        <w:t xml:space="preserve">ation </w:t>
      </w:r>
      <w:r w:rsidR="00D46CA9" w:rsidRPr="00C62FBA">
        <w:rPr>
          <w:rFonts w:ascii="Arial" w:eastAsia="Calibri" w:hAnsi="Arial" w:cs="Arial"/>
          <w:lang w:val="en-GB"/>
        </w:rPr>
        <w:t xml:space="preserve">Strategy </w:t>
      </w:r>
      <w:r w:rsidRPr="00C62FBA">
        <w:rPr>
          <w:rFonts w:ascii="Arial" w:eastAsia="Calibri" w:hAnsi="Arial" w:cs="Arial"/>
          <w:lang w:val="en-GB"/>
        </w:rPr>
        <w:t>includes: organizing a promotional campaign on the real</w:t>
      </w:r>
      <w:r w:rsidR="00931208" w:rsidRPr="00C62FBA">
        <w:rPr>
          <w:rFonts w:ascii="Arial" w:eastAsia="Calibri" w:hAnsi="Arial" w:cs="Arial"/>
          <w:lang w:val="en-GB"/>
        </w:rPr>
        <w:t>isation</w:t>
      </w:r>
      <w:r w:rsidRPr="00C62FBA">
        <w:rPr>
          <w:rFonts w:ascii="Arial" w:eastAsia="Calibri" w:hAnsi="Arial" w:cs="Arial"/>
          <w:lang w:val="en-GB"/>
        </w:rPr>
        <w:t xml:space="preserve"> of the right to independent living or living with support; organizing promotional activities dedicated to fostering; promoting services that support community living; organi</w:t>
      </w:r>
      <w:r w:rsidR="00D46CA9" w:rsidRPr="00C62FBA">
        <w:rPr>
          <w:rFonts w:ascii="Arial" w:eastAsia="Calibri" w:hAnsi="Arial" w:cs="Arial"/>
          <w:lang w:val="en-GB"/>
        </w:rPr>
        <w:t>s</w:t>
      </w:r>
      <w:r w:rsidRPr="00C62FBA">
        <w:rPr>
          <w:rFonts w:ascii="Arial" w:eastAsia="Calibri" w:hAnsi="Arial" w:cs="Arial"/>
          <w:lang w:val="en-GB"/>
        </w:rPr>
        <w:t>ing promotional campaigns for including youth at risk of institutional</w:t>
      </w:r>
      <w:r w:rsidR="00931208" w:rsidRPr="00C62FBA">
        <w:rPr>
          <w:rFonts w:ascii="Arial" w:eastAsia="Calibri" w:hAnsi="Arial" w:cs="Arial"/>
          <w:lang w:val="en-GB"/>
        </w:rPr>
        <w:t>isation</w:t>
      </w:r>
      <w:r w:rsidRPr="00C62FBA">
        <w:rPr>
          <w:rFonts w:ascii="Arial" w:eastAsia="Calibri" w:hAnsi="Arial" w:cs="Arial"/>
          <w:lang w:val="en-GB"/>
        </w:rPr>
        <w:t xml:space="preserve"> in youth services; organizing a promotional campaign on the importance of deinstitutionali</w:t>
      </w:r>
      <w:r w:rsidR="001351B1" w:rsidRPr="00C62FBA">
        <w:rPr>
          <w:rFonts w:ascii="Arial" w:eastAsia="Calibri" w:hAnsi="Arial" w:cs="Arial"/>
          <w:lang w:val="en-GB"/>
        </w:rPr>
        <w:t>s</w:t>
      </w:r>
      <w:r w:rsidRPr="00C62FBA">
        <w:rPr>
          <w:rFonts w:ascii="Arial" w:eastAsia="Calibri" w:hAnsi="Arial" w:cs="Arial"/>
          <w:lang w:val="en-GB"/>
        </w:rPr>
        <w:t>ation and the prevention of institutional</w:t>
      </w:r>
      <w:r w:rsidR="00931208" w:rsidRPr="00C62FBA">
        <w:rPr>
          <w:rFonts w:ascii="Arial" w:eastAsia="Calibri" w:hAnsi="Arial" w:cs="Arial"/>
          <w:lang w:val="en-GB"/>
        </w:rPr>
        <w:t>isation</w:t>
      </w:r>
      <w:r w:rsidRPr="00C62FBA">
        <w:rPr>
          <w:rFonts w:ascii="Arial" w:eastAsia="Calibri" w:hAnsi="Arial" w:cs="Arial"/>
          <w:lang w:val="en-GB"/>
        </w:rPr>
        <w:t>.</w:t>
      </w:r>
    </w:p>
    <w:p w14:paraId="2FAEA943" w14:textId="0A6CB840" w:rsidR="00AE5188" w:rsidRPr="00C62FBA" w:rsidRDefault="00927798" w:rsidP="00D46CA9">
      <w:pPr>
        <w:jc w:val="both"/>
        <w:rPr>
          <w:rFonts w:ascii="Arial" w:eastAsia="Calibri" w:hAnsi="Arial" w:cs="Arial"/>
          <w:lang w:val="en-GB"/>
        </w:rPr>
      </w:pPr>
      <w:r w:rsidRPr="00C62FBA">
        <w:rPr>
          <w:rFonts w:ascii="Arial" w:eastAsia="Calibri" w:hAnsi="Arial" w:cs="Arial"/>
          <w:lang w:val="en-GB"/>
        </w:rPr>
        <w:t>Additionally, user satisfaction with community-based services will be monitored, and information about the degree of satisfaction will be published.</w:t>
      </w:r>
    </w:p>
    <w:p w14:paraId="07E51FA8" w14:textId="7BFC308B" w:rsidR="005C05E0" w:rsidRPr="00C62FBA" w:rsidRDefault="005C05E0" w:rsidP="00D46CA9">
      <w:pPr>
        <w:jc w:val="both"/>
        <w:rPr>
          <w:rFonts w:ascii="Arial" w:hAnsi="Arial" w:cs="Arial"/>
          <w:lang w:val="en-GB"/>
        </w:rPr>
      </w:pPr>
    </w:p>
    <w:p w14:paraId="00283A69" w14:textId="77777777" w:rsidR="00006EE5" w:rsidRPr="00C62FBA" w:rsidRDefault="00006EE5" w:rsidP="00006EE5">
      <w:pPr>
        <w:spacing w:after="0" w:line="240" w:lineRule="auto"/>
        <w:jc w:val="center"/>
        <w:rPr>
          <w:rFonts w:ascii="Arial" w:hAnsi="Arial" w:cs="Arial"/>
          <w:b/>
          <w:bCs/>
          <w:lang w:val="en-GB"/>
        </w:rPr>
        <w:sectPr w:rsidR="00006EE5" w:rsidRPr="00C62FBA" w:rsidSect="004C6296">
          <w:footerReference w:type="default" r:id="rId59"/>
          <w:pgSz w:w="12240" w:h="15840"/>
          <w:pgMar w:top="1440" w:right="1440" w:bottom="1440" w:left="1440" w:header="720" w:footer="720" w:gutter="0"/>
          <w:cols w:space="720"/>
          <w:titlePg/>
          <w:docGrid w:linePitch="360"/>
        </w:sectPr>
      </w:pPr>
      <w:bookmarkStart w:id="84" w:name="_Hlk188565458"/>
    </w:p>
    <w:p w14:paraId="7B793815" w14:textId="5F74270A" w:rsidR="00006EE5" w:rsidRPr="00C62FBA" w:rsidRDefault="00006EE5" w:rsidP="00F917D5">
      <w:pPr>
        <w:pStyle w:val="Heading1"/>
        <w:rPr>
          <w:lang w:val="en-GB"/>
        </w:rPr>
      </w:pPr>
      <w:bookmarkStart w:id="85" w:name="_Toc188606936"/>
      <w:r w:rsidRPr="00C62FBA">
        <w:rPr>
          <w:lang w:val="en-GB"/>
        </w:rPr>
        <w:lastRenderedPageBreak/>
        <w:t xml:space="preserve">DEINSTITUTIONALISATION STRATEGY ACTION PLAN </w:t>
      </w:r>
      <w:r w:rsidR="0041688E">
        <w:rPr>
          <w:lang w:val="en-GB"/>
        </w:rPr>
        <w:t xml:space="preserve">FOR </w:t>
      </w:r>
      <w:r w:rsidRPr="00C62FBA">
        <w:rPr>
          <w:lang w:val="en-GB"/>
        </w:rPr>
        <w:t>2025</w:t>
      </w:r>
      <w:bookmarkEnd w:id="85"/>
    </w:p>
    <w:p w14:paraId="746973B7" w14:textId="77777777" w:rsidR="00006EE5" w:rsidRPr="00C62FBA" w:rsidRDefault="00006EE5" w:rsidP="00006EE5">
      <w:pPr>
        <w:spacing w:after="0" w:line="240" w:lineRule="auto"/>
        <w:jc w:val="center"/>
        <w:rPr>
          <w:rFonts w:ascii="Arial" w:hAnsi="Arial" w:cs="Arial"/>
          <w:b/>
          <w:bCs/>
          <w:lang w:val="en-GB"/>
        </w:rPr>
      </w:pPr>
    </w:p>
    <w:tbl>
      <w:tblPr>
        <w:tblStyle w:val="TableGrid"/>
        <w:tblW w:w="15060" w:type="dxa"/>
        <w:jc w:val="center"/>
        <w:tblLayout w:type="fixed"/>
        <w:tblLook w:val="04A0" w:firstRow="1" w:lastRow="0" w:firstColumn="1" w:lastColumn="0" w:noHBand="0" w:noVBand="1"/>
      </w:tblPr>
      <w:tblGrid>
        <w:gridCol w:w="2970"/>
        <w:gridCol w:w="2428"/>
        <w:gridCol w:w="1707"/>
        <w:gridCol w:w="3153"/>
        <w:gridCol w:w="807"/>
        <w:gridCol w:w="1533"/>
        <w:gridCol w:w="2462"/>
      </w:tblGrid>
      <w:tr w:rsidR="00006EE5" w:rsidRPr="00C62FBA" w14:paraId="0257C2F4" w14:textId="77777777" w:rsidTr="009E19CC">
        <w:trPr>
          <w:cantSplit/>
          <w:trHeight w:val="90"/>
          <w:jc w:val="center"/>
        </w:trPr>
        <w:tc>
          <w:tcPr>
            <w:tcW w:w="15060" w:type="dxa"/>
            <w:gridSpan w:val="7"/>
            <w:shd w:val="clear" w:color="auto" w:fill="222A35" w:themeFill="text2" w:themeFillShade="80"/>
          </w:tcPr>
          <w:p w14:paraId="0C891783" w14:textId="77777777" w:rsidR="00006EE5" w:rsidRPr="00C62FBA" w:rsidRDefault="00006EE5" w:rsidP="009E19CC">
            <w:pPr>
              <w:spacing w:after="120"/>
              <w:jc w:val="both"/>
              <w:rPr>
                <w:rFonts w:ascii="Arial" w:eastAsiaTheme="minorHAnsi" w:hAnsi="Arial" w:cs="Arial"/>
                <w:shd w:val="clear" w:color="auto" w:fill="FFFFFF"/>
                <w:lang w:val="en-GB"/>
              </w:rPr>
            </w:pPr>
            <w:r w:rsidRPr="00C62FBA">
              <w:rPr>
                <w:rFonts w:ascii="Arial" w:eastAsia="Arial" w:hAnsi="Arial" w:cs="Arial"/>
                <w:b/>
                <w:bCs/>
                <w:lang w:val="en-GB"/>
              </w:rPr>
              <w:t>STRATEGIC GOAL:</w:t>
            </w:r>
            <w:r w:rsidRPr="00C62FBA">
              <w:rPr>
                <w:rFonts w:ascii="Arial" w:eastAsia="Arial" w:hAnsi="Arial" w:cs="Arial"/>
                <w:lang w:val="en-GB"/>
              </w:rPr>
              <w:t xml:space="preserve"> </w:t>
            </w:r>
            <w:r w:rsidRPr="00C62FBA">
              <w:rPr>
                <w:rFonts w:ascii="Arial" w:hAnsi="Arial" w:cs="Arial"/>
                <w:lang w:val="en-GB"/>
              </w:rPr>
              <w:t>Exercising the right to a dignified, independent, and quality life in the community through the process of deinstitutionalisation, prevention of institutionalisation, support for social inclusion, and development of sustainable and accessible services that enable users to live in the least restrictive environment.</w:t>
            </w:r>
          </w:p>
        </w:tc>
      </w:tr>
      <w:tr w:rsidR="00006EE5" w:rsidRPr="00C62FBA" w14:paraId="0C92FE09" w14:textId="77777777" w:rsidTr="009E19CC">
        <w:trPr>
          <w:cantSplit/>
          <w:trHeight w:val="783"/>
          <w:jc w:val="center"/>
        </w:trPr>
        <w:tc>
          <w:tcPr>
            <w:tcW w:w="2970" w:type="dxa"/>
            <w:shd w:val="clear" w:color="auto" w:fill="D9E2F3" w:themeFill="accent1" w:themeFillTint="33"/>
            <w:vAlign w:val="center"/>
          </w:tcPr>
          <w:p w14:paraId="7BDEAD41" w14:textId="77777777" w:rsidR="00006EE5" w:rsidRPr="00C62FBA" w:rsidRDefault="00006EE5" w:rsidP="009E19CC">
            <w:pPr>
              <w:ind w:left="3"/>
              <w:jc w:val="both"/>
              <w:rPr>
                <w:rFonts w:ascii="Arial" w:eastAsia="Calibri" w:hAnsi="Arial" w:cs="Arial"/>
                <w:b/>
                <w:bCs/>
                <w:lang w:val="en-GB"/>
              </w:rPr>
            </w:pPr>
            <w:r w:rsidRPr="00C62FBA">
              <w:rPr>
                <w:rFonts w:ascii="Arial" w:eastAsia="Arial" w:hAnsi="Arial" w:cs="Arial"/>
                <w:b/>
                <w:bCs/>
                <w:lang w:val="en-GB"/>
              </w:rPr>
              <w:t xml:space="preserve">Operational objective 1: </w:t>
            </w:r>
          </w:p>
        </w:tc>
        <w:tc>
          <w:tcPr>
            <w:tcW w:w="12090" w:type="dxa"/>
            <w:gridSpan w:val="6"/>
            <w:shd w:val="clear" w:color="auto" w:fill="D9E2F3" w:themeFill="accent1" w:themeFillTint="33"/>
            <w:vAlign w:val="center"/>
          </w:tcPr>
          <w:p w14:paraId="28A993AC" w14:textId="050A86E2" w:rsidR="00006EE5" w:rsidRPr="00C62FBA" w:rsidRDefault="00006EE5" w:rsidP="009E19CC">
            <w:pPr>
              <w:jc w:val="both"/>
              <w:rPr>
                <w:rFonts w:ascii="Arial" w:eastAsia="Calibri" w:hAnsi="Arial" w:cs="Arial"/>
                <w:b/>
                <w:bCs/>
                <w:lang w:val="en-GB"/>
              </w:rPr>
            </w:pPr>
            <w:r w:rsidRPr="00C62FBA">
              <w:rPr>
                <w:rFonts w:ascii="Arial" w:eastAsia="Calibri" w:hAnsi="Arial" w:cs="Arial"/>
                <w:b/>
                <w:bCs/>
                <w:lang w:val="en-GB"/>
              </w:rPr>
              <w:t>Development and sustainability of services supporting users</w:t>
            </w:r>
            <w:r w:rsidR="00276D99" w:rsidRPr="00C62FBA">
              <w:rPr>
                <w:rFonts w:ascii="Arial" w:eastAsia="Calibri" w:hAnsi="Arial" w:cs="Arial"/>
                <w:b/>
                <w:bCs/>
                <w:lang w:val="en-GB"/>
              </w:rPr>
              <w:t>’</w:t>
            </w:r>
            <w:r w:rsidRPr="00C62FBA">
              <w:rPr>
                <w:rFonts w:ascii="Arial" w:eastAsia="Calibri" w:hAnsi="Arial" w:cs="Arial"/>
                <w:b/>
                <w:bCs/>
                <w:lang w:val="en-GB"/>
              </w:rPr>
              <w:t xml:space="preserve"> lives in family and/or community settings or in the least restrictive environment</w:t>
            </w:r>
          </w:p>
        </w:tc>
      </w:tr>
      <w:tr w:rsidR="00006EE5" w:rsidRPr="00C62FBA" w14:paraId="65059235" w14:textId="77777777" w:rsidTr="009E19CC">
        <w:trPr>
          <w:cantSplit/>
          <w:trHeight w:val="90"/>
          <w:jc w:val="center"/>
        </w:trPr>
        <w:tc>
          <w:tcPr>
            <w:tcW w:w="2970" w:type="dxa"/>
            <w:shd w:val="clear" w:color="auto" w:fill="D9E2F3" w:themeFill="accent1" w:themeFillTint="33"/>
            <w:vAlign w:val="center"/>
          </w:tcPr>
          <w:p w14:paraId="7E285CDB" w14:textId="77777777" w:rsidR="00006EE5" w:rsidRPr="00C62FBA" w:rsidRDefault="00006EE5" w:rsidP="009E19CC">
            <w:pPr>
              <w:ind w:left="3"/>
              <w:jc w:val="center"/>
              <w:rPr>
                <w:rFonts w:ascii="Arial" w:hAnsi="Arial" w:cs="Arial"/>
                <w:b/>
                <w:bCs/>
                <w:lang w:val="en-GB"/>
              </w:rPr>
            </w:pPr>
            <w:r w:rsidRPr="00C62FBA">
              <w:rPr>
                <w:rFonts w:ascii="Arial" w:hAnsi="Arial" w:cs="Arial"/>
                <w:b/>
                <w:bCs/>
                <w:lang w:val="en-GB"/>
              </w:rPr>
              <w:t>Performance indicators</w:t>
            </w:r>
          </w:p>
        </w:tc>
        <w:tc>
          <w:tcPr>
            <w:tcW w:w="4135" w:type="dxa"/>
            <w:gridSpan w:val="2"/>
            <w:shd w:val="clear" w:color="auto" w:fill="D9E2F3" w:themeFill="accent1" w:themeFillTint="33"/>
            <w:vAlign w:val="center"/>
          </w:tcPr>
          <w:p w14:paraId="6D7F4999" w14:textId="77777777" w:rsidR="00006EE5" w:rsidRPr="00C62FBA" w:rsidRDefault="00006EE5" w:rsidP="009E19CC">
            <w:pPr>
              <w:tabs>
                <w:tab w:val="left" w:pos="3132"/>
              </w:tabs>
              <w:jc w:val="center"/>
              <w:rPr>
                <w:rFonts w:ascii="Arial" w:eastAsia="Calibri" w:hAnsi="Arial" w:cs="Arial"/>
                <w:b/>
                <w:bCs/>
                <w:lang w:val="en-GB"/>
              </w:rPr>
            </w:pPr>
            <w:r w:rsidRPr="00C62FBA">
              <w:rPr>
                <w:rFonts w:ascii="Arial" w:hAnsi="Arial" w:cs="Arial"/>
                <w:b/>
                <w:bCs/>
                <w:lang w:val="en-GB"/>
              </w:rPr>
              <w:t>Baseline value (2024)</w:t>
            </w:r>
          </w:p>
        </w:tc>
        <w:tc>
          <w:tcPr>
            <w:tcW w:w="3960" w:type="dxa"/>
            <w:gridSpan w:val="2"/>
            <w:shd w:val="clear" w:color="auto" w:fill="D9E2F3" w:themeFill="accent1" w:themeFillTint="33"/>
            <w:vAlign w:val="center"/>
          </w:tcPr>
          <w:p w14:paraId="47375F27" w14:textId="77777777" w:rsidR="00006EE5" w:rsidRPr="00C62FBA" w:rsidRDefault="00006EE5" w:rsidP="009E19CC">
            <w:pPr>
              <w:jc w:val="center"/>
              <w:rPr>
                <w:rFonts w:ascii="Arial" w:eastAsia="Calibri" w:hAnsi="Arial" w:cs="Arial"/>
                <w:b/>
                <w:bCs/>
                <w:i/>
                <w:lang w:val="en-GB"/>
              </w:rPr>
            </w:pPr>
            <w:r w:rsidRPr="00C62FBA">
              <w:rPr>
                <w:rFonts w:ascii="Arial" w:hAnsi="Arial" w:cs="Arial"/>
                <w:b/>
                <w:bCs/>
                <w:lang w:val="en-GB"/>
              </w:rPr>
              <w:t>Mid-term value (2026)</w:t>
            </w:r>
          </w:p>
        </w:tc>
        <w:tc>
          <w:tcPr>
            <w:tcW w:w="3995" w:type="dxa"/>
            <w:gridSpan w:val="2"/>
            <w:shd w:val="clear" w:color="auto" w:fill="D9E2F3" w:themeFill="accent1" w:themeFillTint="33"/>
            <w:vAlign w:val="center"/>
          </w:tcPr>
          <w:p w14:paraId="324A3CA7" w14:textId="77777777" w:rsidR="00006EE5" w:rsidRPr="00C62FBA" w:rsidRDefault="00006EE5" w:rsidP="009E19CC">
            <w:pPr>
              <w:jc w:val="center"/>
              <w:rPr>
                <w:rFonts w:ascii="Arial" w:eastAsia="Calibri" w:hAnsi="Arial" w:cs="Arial"/>
                <w:b/>
                <w:bCs/>
                <w:lang w:val="en-GB"/>
              </w:rPr>
            </w:pPr>
            <w:r w:rsidRPr="00C62FBA">
              <w:rPr>
                <w:rFonts w:ascii="Arial" w:hAnsi="Arial" w:cs="Arial"/>
                <w:b/>
                <w:bCs/>
                <w:lang w:val="en-GB"/>
              </w:rPr>
              <w:t>Target value (2028)</w:t>
            </w:r>
          </w:p>
        </w:tc>
      </w:tr>
      <w:tr w:rsidR="00006EE5" w:rsidRPr="00C62FBA" w14:paraId="25348BD0" w14:textId="77777777" w:rsidTr="009E19CC">
        <w:trPr>
          <w:cantSplit/>
          <w:trHeight w:val="2883"/>
          <w:jc w:val="center"/>
        </w:trPr>
        <w:tc>
          <w:tcPr>
            <w:tcW w:w="2970" w:type="dxa"/>
            <w:vAlign w:val="center"/>
          </w:tcPr>
          <w:p w14:paraId="21C6D64B" w14:textId="16665DBA" w:rsidR="00006EE5" w:rsidRPr="00C62FBA" w:rsidRDefault="00006EE5" w:rsidP="009E19CC">
            <w:pPr>
              <w:ind w:left="3"/>
              <w:rPr>
                <w:rFonts w:ascii="Arial" w:eastAsia="Calibri" w:hAnsi="Arial" w:cs="Arial"/>
                <w:lang w:val="en-GB"/>
              </w:rPr>
            </w:pPr>
            <w:r w:rsidRPr="00C62FBA">
              <w:rPr>
                <w:rFonts w:ascii="Arial" w:hAnsi="Arial" w:cs="Arial"/>
                <w:b/>
                <w:sz w:val="20"/>
                <w:szCs w:val="20"/>
                <w:lang w:val="en-GB"/>
              </w:rPr>
              <w:t>Performance indicator 1.1.</w:t>
            </w:r>
            <w:r w:rsidRPr="00C62FBA">
              <w:rPr>
                <w:rFonts w:ascii="Arial" w:hAnsi="Arial" w:cs="Arial"/>
                <w:sz w:val="20"/>
                <w:szCs w:val="20"/>
                <w:lang w:val="en-GB"/>
              </w:rPr>
              <w:t xml:space="preserve"> Share of state budget expenditures on services 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living relative to institutional accommodation services</w:t>
            </w:r>
          </w:p>
        </w:tc>
        <w:tc>
          <w:tcPr>
            <w:tcW w:w="4135" w:type="dxa"/>
            <w:gridSpan w:val="2"/>
          </w:tcPr>
          <w:p w14:paraId="6417C952" w14:textId="0E6BDE95" w:rsidR="00006EE5" w:rsidRPr="00C62FBA" w:rsidRDefault="00006EE5" w:rsidP="009E19CC">
            <w:pPr>
              <w:jc w:val="both"/>
              <w:rPr>
                <w:rFonts w:ascii="Arial" w:hAnsi="Arial" w:cs="Arial"/>
                <w:sz w:val="20"/>
                <w:szCs w:val="20"/>
                <w:lang w:val="en-GB"/>
              </w:rPr>
            </w:pPr>
            <w:r w:rsidRPr="00C62FBA">
              <w:rPr>
                <w:rFonts w:ascii="Arial" w:hAnsi="Arial" w:cs="Arial"/>
                <w:sz w:val="20"/>
                <w:szCs w:val="20"/>
                <w:lang w:val="en-GB"/>
              </w:rPr>
              <w:t>The current allocation for services 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living from the state budget is: €3,690,000.00 (67%)</w:t>
            </w:r>
          </w:p>
          <w:p w14:paraId="7F9332F7" w14:textId="77777777" w:rsidR="00006EE5" w:rsidRPr="00C62FBA" w:rsidRDefault="00006EE5" w:rsidP="009E19CC">
            <w:pPr>
              <w:jc w:val="both"/>
              <w:rPr>
                <w:rFonts w:ascii="Arial" w:hAnsi="Arial" w:cs="Arial"/>
                <w:sz w:val="20"/>
                <w:szCs w:val="20"/>
                <w:lang w:val="en-GB"/>
              </w:rPr>
            </w:pPr>
          </w:p>
          <w:p w14:paraId="4D172850" w14:textId="77777777" w:rsidR="00006EE5" w:rsidRPr="00C62FBA" w:rsidRDefault="00006EE5" w:rsidP="009E19CC">
            <w:pPr>
              <w:jc w:val="both"/>
              <w:rPr>
                <w:rFonts w:ascii="Arial" w:hAnsi="Arial" w:cs="Arial"/>
                <w:sz w:val="20"/>
                <w:szCs w:val="20"/>
                <w:lang w:val="en-GB"/>
              </w:rPr>
            </w:pPr>
          </w:p>
          <w:p w14:paraId="0C726533" w14:textId="77777777" w:rsidR="00006EE5" w:rsidRPr="00C62FBA" w:rsidRDefault="00006EE5" w:rsidP="009E19CC">
            <w:pPr>
              <w:tabs>
                <w:tab w:val="left" w:pos="3132"/>
              </w:tabs>
              <w:rPr>
                <w:rFonts w:ascii="Arial" w:hAnsi="Arial" w:cs="Arial"/>
                <w:lang w:val="en-GB"/>
              </w:rPr>
            </w:pPr>
            <w:r w:rsidRPr="00C62FBA">
              <w:rPr>
                <w:rFonts w:ascii="Arial" w:hAnsi="Arial" w:cs="Arial"/>
                <w:sz w:val="20"/>
                <w:szCs w:val="20"/>
                <w:lang w:val="en-GB"/>
              </w:rPr>
              <w:t>The current allocation for institutional accommodation services from the state budget is: €1,810,000.00 (33%)</w:t>
            </w:r>
          </w:p>
        </w:tc>
        <w:tc>
          <w:tcPr>
            <w:tcW w:w="3960" w:type="dxa"/>
            <w:gridSpan w:val="2"/>
          </w:tcPr>
          <w:p w14:paraId="1BA10ABB" w14:textId="40E96BB5" w:rsidR="00006EE5" w:rsidRPr="00C62FBA" w:rsidRDefault="00006EE5" w:rsidP="009E19CC">
            <w:pPr>
              <w:jc w:val="both"/>
              <w:rPr>
                <w:rFonts w:ascii="Arial" w:hAnsi="Arial" w:cs="Arial"/>
                <w:sz w:val="20"/>
                <w:szCs w:val="20"/>
                <w:lang w:val="en-GB"/>
              </w:rPr>
            </w:pPr>
            <w:r w:rsidRPr="00C62FBA">
              <w:rPr>
                <w:rFonts w:ascii="Arial" w:hAnsi="Arial" w:cs="Arial"/>
                <w:sz w:val="20"/>
                <w:szCs w:val="20"/>
                <w:lang w:val="en-GB"/>
              </w:rPr>
              <w:t>Increase annual allocation for services 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living from the state budget by 160% (€</w:t>
            </w:r>
            <w:r w:rsidRPr="00C62FBA">
              <w:rPr>
                <w:rFonts w:ascii="Arial" w:hAnsi="Arial" w:cs="Arial"/>
                <w:lang w:val="en-GB"/>
              </w:rPr>
              <w:t>9,594,000.00</w:t>
            </w:r>
            <w:r w:rsidRPr="00C62FBA">
              <w:rPr>
                <w:rFonts w:ascii="Arial" w:hAnsi="Arial" w:cs="Arial"/>
                <w:sz w:val="20"/>
                <w:szCs w:val="20"/>
                <w:lang w:val="en-GB"/>
              </w:rPr>
              <w:t>)</w:t>
            </w:r>
          </w:p>
          <w:p w14:paraId="0C255A10" w14:textId="77777777" w:rsidR="00006EE5" w:rsidRPr="00C62FBA" w:rsidRDefault="00006EE5" w:rsidP="009E19CC">
            <w:pPr>
              <w:jc w:val="both"/>
              <w:rPr>
                <w:rFonts w:ascii="Arial" w:hAnsi="Arial" w:cs="Arial"/>
                <w:sz w:val="20"/>
                <w:szCs w:val="20"/>
                <w:lang w:val="en-GB"/>
              </w:rPr>
            </w:pPr>
          </w:p>
          <w:p w14:paraId="0FFCDF26" w14:textId="77777777" w:rsidR="00006EE5" w:rsidRPr="00C62FBA" w:rsidRDefault="00006EE5" w:rsidP="009E19CC">
            <w:pPr>
              <w:jc w:val="both"/>
              <w:rPr>
                <w:rFonts w:ascii="Arial" w:hAnsi="Arial" w:cs="Arial"/>
                <w:sz w:val="20"/>
                <w:szCs w:val="20"/>
                <w:lang w:val="en-GB"/>
              </w:rPr>
            </w:pPr>
          </w:p>
          <w:p w14:paraId="73096548" w14:textId="77777777" w:rsidR="00006EE5" w:rsidRPr="00C62FBA" w:rsidRDefault="00006EE5" w:rsidP="009E19CC">
            <w:pPr>
              <w:jc w:val="both"/>
              <w:rPr>
                <w:rFonts w:ascii="Arial" w:hAnsi="Arial" w:cs="Arial"/>
                <w:sz w:val="20"/>
                <w:szCs w:val="20"/>
                <w:lang w:val="en-GB"/>
              </w:rPr>
            </w:pPr>
          </w:p>
          <w:p w14:paraId="4A7F6900" w14:textId="05706D16" w:rsidR="00006EE5" w:rsidRPr="00C62FBA" w:rsidRDefault="00006EE5" w:rsidP="009E19CC">
            <w:pPr>
              <w:rPr>
                <w:rFonts w:ascii="Arial" w:hAnsi="Arial" w:cs="Arial"/>
                <w:color w:val="FF0000"/>
                <w:lang w:val="en-GB"/>
              </w:rPr>
            </w:pPr>
            <w:r w:rsidRPr="00C62FBA">
              <w:rPr>
                <w:rFonts w:ascii="Arial" w:hAnsi="Arial" w:cs="Arial"/>
                <w:sz w:val="20"/>
                <w:szCs w:val="20"/>
                <w:lang w:val="en-GB"/>
              </w:rPr>
              <w:t>Increase the share of allocation for services 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living relative to institutional accommodation to </w:t>
            </w:r>
            <w:r w:rsidRPr="00C62FBA">
              <w:rPr>
                <w:rFonts w:ascii="Arial" w:hAnsi="Arial" w:cs="Arial"/>
                <w:b/>
                <w:sz w:val="20"/>
                <w:szCs w:val="20"/>
                <w:lang w:val="en-GB"/>
              </w:rPr>
              <w:t>84%:16%</w:t>
            </w:r>
          </w:p>
        </w:tc>
        <w:tc>
          <w:tcPr>
            <w:tcW w:w="3995" w:type="dxa"/>
            <w:gridSpan w:val="2"/>
          </w:tcPr>
          <w:p w14:paraId="14EC09EE" w14:textId="6ADCEA5D" w:rsidR="00006EE5" w:rsidRPr="00C62FBA" w:rsidRDefault="00006EE5" w:rsidP="009E19CC">
            <w:pPr>
              <w:jc w:val="both"/>
              <w:rPr>
                <w:rFonts w:ascii="Arial" w:hAnsi="Arial" w:cs="Arial"/>
                <w:sz w:val="20"/>
                <w:szCs w:val="20"/>
                <w:lang w:val="en-GB"/>
              </w:rPr>
            </w:pPr>
            <w:r w:rsidRPr="00C62FBA">
              <w:rPr>
                <w:rFonts w:ascii="Arial" w:hAnsi="Arial" w:cs="Arial"/>
                <w:sz w:val="20"/>
                <w:szCs w:val="20"/>
                <w:lang w:val="en-GB"/>
              </w:rPr>
              <w:t>Increase annual allocation for community-based services 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living by 400% compared to 2024 (€18,450,000.00)</w:t>
            </w:r>
          </w:p>
          <w:p w14:paraId="3E45BCA3" w14:textId="77777777" w:rsidR="00006EE5" w:rsidRPr="00C62FBA" w:rsidRDefault="00006EE5" w:rsidP="009E19CC">
            <w:pPr>
              <w:jc w:val="both"/>
              <w:rPr>
                <w:rFonts w:ascii="Arial" w:hAnsi="Arial" w:cs="Arial"/>
                <w:sz w:val="20"/>
                <w:szCs w:val="20"/>
                <w:lang w:val="en-GB"/>
              </w:rPr>
            </w:pPr>
          </w:p>
          <w:p w14:paraId="14629681" w14:textId="07A02033" w:rsidR="00006EE5" w:rsidRPr="00C62FBA" w:rsidRDefault="00006EE5" w:rsidP="009E19CC">
            <w:pPr>
              <w:rPr>
                <w:rFonts w:ascii="Arial" w:hAnsi="Arial" w:cs="Arial"/>
                <w:lang w:val="en-GB"/>
              </w:rPr>
            </w:pPr>
            <w:r w:rsidRPr="00C62FBA">
              <w:rPr>
                <w:rFonts w:ascii="Arial" w:hAnsi="Arial" w:cs="Arial"/>
                <w:sz w:val="20"/>
                <w:szCs w:val="20"/>
                <w:lang w:val="en-GB"/>
              </w:rPr>
              <w:t>Increase the share of allocation for services 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living relative to institutional accommodation to </w:t>
            </w:r>
            <w:r w:rsidRPr="00C62FBA">
              <w:rPr>
                <w:rFonts w:ascii="Arial" w:hAnsi="Arial" w:cs="Arial"/>
                <w:b/>
                <w:sz w:val="20"/>
                <w:szCs w:val="20"/>
                <w:lang w:val="en-GB"/>
              </w:rPr>
              <w:t>91%:9%</w:t>
            </w:r>
          </w:p>
        </w:tc>
      </w:tr>
      <w:tr w:rsidR="00006EE5" w:rsidRPr="00C62FBA" w14:paraId="497C1F80" w14:textId="77777777" w:rsidTr="009E19CC">
        <w:trPr>
          <w:cantSplit/>
          <w:trHeight w:val="422"/>
          <w:jc w:val="center"/>
        </w:trPr>
        <w:tc>
          <w:tcPr>
            <w:tcW w:w="2970" w:type="dxa"/>
            <w:vAlign w:val="center"/>
          </w:tcPr>
          <w:p w14:paraId="6BE45FD6" w14:textId="093F0288" w:rsidR="00006EE5" w:rsidRPr="00C62FBA" w:rsidRDefault="00006EE5" w:rsidP="009E19CC">
            <w:pPr>
              <w:ind w:left="3"/>
              <w:rPr>
                <w:rFonts w:ascii="Arial" w:eastAsia="Calibri" w:hAnsi="Arial" w:cs="Arial"/>
                <w:lang w:val="en-GB"/>
              </w:rPr>
            </w:pPr>
            <w:r w:rsidRPr="00C62FBA">
              <w:rPr>
                <w:rFonts w:ascii="Arial" w:hAnsi="Arial" w:cs="Arial"/>
                <w:b/>
                <w:sz w:val="20"/>
                <w:szCs w:val="20"/>
                <w:lang w:val="en-GB"/>
              </w:rPr>
              <w:t>Performance indicator 1.2.</w:t>
            </w:r>
            <w:r w:rsidRPr="00C62FBA">
              <w:rPr>
                <w:rFonts w:ascii="Arial" w:hAnsi="Arial" w:cs="Arial"/>
                <w:sz w:val="20"/>
                <w:szCs w:val="20"/>
                <w:lang w:val="en-GB"/>
              </w:rPr>
              <w:t xml:space="preserve"> Share of local budget expenditures on services 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living</w:t>
            </w:r>
          </w:p>
        </w:tc>
        <w:tc>
          <w:tcPr>
            <w:tcW w:w="4135" w:type="dxa"/>
            <w:gridSpan w:val="2"/>
            <w:vAlign w:val="center"/>
          </w:tcPr>
          <w:p w14:paraId="333D7434" w14:textId="77777777" w:rsidR="00006EE5" w:rsidRPr="00C62FBA" w:rsidRDefault="00006EE5" w:rsidP="009E19CC">
            <w:pPr>
              <w:rPr>
                <w:rFonts w:ascii="Arial" w:eastAsia="Calibri" w:hAnsi="Arial" w:cs="Arial"/>
                <w:lang w:val="en-GB"/>
              </w:rPr>
            </w:pPr>
            <w:r w:rsidRPr="00C62FBA">
              <w:rPr>
                <w:rFonts w:ascii="Arial" w:hAnsi="Arial" w:cs="Arial"/>
                <w:sz w:val="20"/>
                <w:szCs w:val="20"/>
                <w:lang w:val="en-GB"/>
              </w:rPr>
              <w:t>The allocation for community-based services from local budgets in 2022 was: €4,571,149.86</w:t>
            </w:r>
          </w:p>
        </w:tc>
        <w:tc>
          <w:tcPr>
            <w:tcW w:w="3960" w:type="dxa"/>
            <w:gridSpan w:val="2"/>
            <w:vAlign w:val="center"/>
          </w:tcPr>
          <w:p w14:paraId="579FB240" w14:textId="26200EA0" w:rsidR="00006EE5" w:rsidRPr="00C62FBA" w:rsidRDefault="00006EE5" w:rsidP="009E19CC">
            <w:pPr>
              <w:rPr>
                <w:rFonts w:ascii="Arial" w:hAnsi="Arial" w:cs="Arial"/>
                <w:lang w:val="en-GB"/>
              </w:rPr>
            </w:pPr>
            <w:r w:rsidRPr="00C62FBA">
              <w:rPr>
                <w:rFonts w:ascii="Arial" w:hAnsi="Arial" w:cs="Arial"/>
                <w:sz w:val="20"/>
                <w:szCs w:val="20"/>
                <w:lang w:val="en-GB"/>
              </w:rPr>
              <w:t>Increase allocation for services 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living from local budgets by 25% compared to 2023</w:t>
            </w:r>
          </w:p>
        </w:tc>
        <w:tc>
          <w:tcPr>
            <w:tcW w:w="3995" w:type="dxa"/>
            <w:gridSpan w:val="2"/>
            <w:vAlign w:val="center"/>
          </w:tcPr>
          <w:p w14:paraId="24862668" w14:textId="7903EA4E" w:rsidR="00006EE5" w:rsidRPr="00C62FBA" w:rsidRDefault="00006EE5" w:rsidP="009E19CC">
            <w:pPr>
              <w:rPr>
                <w:rFonts w:ascii="Arial" w:hAnsi="Arial" w:cs="Arial"/>
                <w:lang w:val="en-GB"/>
              </w:rPr>
            </w:pPr>
            <w:r w:rsidRPr="00C62FBA">
              <w:rPr>
                <w:rFonts w:ascii="Arial" w:hAnsi="Arial" w:cs="Arial"/>
                <w:sz w:val="20"/>
                <w:szCs w:val="20"/>
                <w:lang w:val="en-GB"/>
              </w:rPr>
              <w:t>Increase allocation for services 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living from local budgets by 50% compared to 2023</w:t>
            </w:r>
          </w:p>
        </w:tc>
      </w:tr>
      <w:tr w:rsidR="00006EE5" w:rsidRPr="00C62FBA" w14:paraId="331EB4D1" w14:textId="77777777" w:rsidTr="009E19CC">
        <w:trPr>
          <w:cantSplit/>
          <w:trHeight w:val="620"/>
          <w:jc w:val="center"/>
        </w:trPr>
        <w:tc>
          <w:tcPr>
            <w:tcW w:w="2970" w:type="dxa"/>
            <w:vAlign w:val="center"/>
          </w:tcPr>
          <w:p w14:paraId="39D1426C" w14:textId="70EBA0F6" w:rsidR="00006EE5" w:rsidRPr="00C62FBA" w:rsidRDefault="00006EE5" w:rsidP="009E19CC">
            <w:pPr>
              <w:ind w:left="3"/>
              <w:rPr>
                <w:rFonts w:ascii="Arial" w:eastAsia="Calibri" w:hAnsi="Arial" w:cs="Arial"/>
                <w:lang w:val="en-GB"/>
              </w:rPr>
            </w:pPr>
            <w:r w:rsidRPr="00C62FBA">
              <w:rPr>
                <w:rFonts w:ascii="Arial" w:hAnsi="Arial" w:cs="Arial"/>
                <w:b/>
                <w:sz w:val="20"/>
                <w:szCs w:val="20"/>
                <w:lang w:val="en-GB"/>
              </w:rPr>
              <w:t>Performance indicator 1.3.</w:t>
            </w:r>
            <w:r w:rsidRPr="00C62FBA">
              <w:rPr>
                <w:rFonts w:ascii="Arial" w:hAnsi="Arial" w:cs="Arial"/>
                <w:sz w:val="20"/>
                <w:szCs w:val="20"/>
                <w:lang w:val="en-GB"/>
              </w:rPr>
              <w:t xml:space="preserve"> Availability of at least three services 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living in local self-government units (LSGUs) according to users</w:t>
            </w:r>
            <w:r w:rsidR="00276D99" w:rsidRPr="00C62FBA">
              <w:rPr>
                <w:rFonts w:ascii="Arial" w:hAnsi="Arial" w:cs="Arial"/>
                <w:sz w:val="20"/>
                <w:szCs w:val="20"/>
                <w:lang w:val="en-GB"/>
              </w:rPr>
              <w:t>’</w:t>
            </w:r>
            <w:r w:rsidRPr="00C62FBA">
              <w:rPr>
                <w:rFonts w:ascii="Arial" w:hAnsi="Arial" w:cs="Arial"/>
                <w:sz w:val="20"/>
                <w:szCs w:val="20"/>
                <w:lang w:val="en-GB"/>
              </w:rPr>
              <w:t xml:space="preserve"> needs</w:t>
            </w:r>
          </w:p>
        </w:tc>
        <w:tc>
          <w:tcPr>
            <w:tcW w:w="4135" w:type="dxa"/>
            <w:gridSpan w:val="2"/>
            <w:vAlign w:val="center"/>
          </w:tcPr>
          <w:p w14:paraId="2BEE09AB" w14:textId="5C9130DD" w:rsidR="00006EE5" w:rsidRPr="00C62FBA" w:rsidRDefault="00006EE5" w:rsidP="009E19CC">
            <w:pPr>
              <w:rPr>
                <w:rFonts w:ascii="Arial" w:hAnsi="Arial" w:cs="Arial"/>
                <w:bCs/>
                <w:lang w:val="en-GB"/>
              </w:rPr>
            </w:pPr>
            <w:r w:rsidRPr="00C62FBA">
              <w:rPr>
                <w:rFonts w:ascii="Arial" w:hAnsi="Arial" w:cs="Arial"/>
                <w:bCs/>
                <w:sz w:val="20"/>
                <w:szCs w:val="20"/>
                <w:lang w:val="en-GB"/>
              </w:rPr>
              <w:t>9 LSGUs have at least three services supporting users</w:t>
            </w:r>
            <w:r w:rsidR="00276D99" w:rsidRPr="00C62FBA">
              <w:rPr>
                <w:rFonts w:ascii="Arial" w:hAnsi="Arial" w:cs="Arial"/>
                <w:bCs/>
                <w:sz w:val="20"/>
                <w:szCs w:val="20"/>
                <w:lang w:val="en-GB"/>
              </w:rPr>
              <w:t>’</w:t>
            </w:r>
            <w:r w:rsidRPr="00C62FBA">
              <w:rPr>
                <w:rFonts w:ascii="Arial" w:hAnsi="Arial" w:cs="Arial"/>
                <w:bCs/>
                <w:sz w:val="20"/>
                <w:szCs w:val="20"/>
                <w:lang w:val="en-GB"/>
              </w:rPr>
              <w:t xml:space="preserve"> community living</w:t>
            </w:r>
          </w:p>
        </w:tc>
        <w:tc>
          <w:tcPr>
            <w:tcW w:w="3960" w:type="dxa"/>
            <w:gridSpan w:val="2"/>
            <w:vAlign w:val="center"/>
          </w:tcPr>
          <w:p w14:paraId="65F5B631" w14:textId="314E829F" w:rsidR="00006EE5" w:rsidRPr="00C62FBA" w:rsidRDefault="00006EE5" w:rsidP="009E19CC">
            <w:pPr>
              <w:rPr>
                <w:rFonts w:ascii="Arial" w:eastAsia="Calibri" w:hAnsi="Arial" w:cs="Arial"/>
                <w:lang w:val="en-GB"/>
              </w:rPr>
            </w:pPr>
            <w:r w:rsidRPr="00C62FBA">
              <w:rPr>
                <w:rFonts w:ascii="Arial" w:hAnsi="Arial" w:cs="Arial"/>
                <w:bCs/>
                <w:sz w:val="20"/>
                <w:szCs w:val="20"/>
                <w:lang w:val="en-GB"/>
              </w:rPr>
              <w:t>13 LSGUs have at least three services supporting users</w:t>
            </w:r>
            <w:r w:rsidR="00276D99" w:rsidRPr="00C62FBA">
              <w:rPr>
                <w:rFonts w:ascii="Arial" w:hAnsi="Arial" w:cs="Arial"/>
                <w:bCs/>
                <w:sz w:val="20"/>
                <w:szCs w:val="20"/>
                <w:lang w:val="en-GB"/>
              </w:rPr>
              <w:t>’</w:t>
            </w:r>
            <w:r w:rsidRPr="00C62FBA">
              <w:rPr>
                <w:rFonts w:ascii="Arial" w:hAnsi="Arial" w:cs="Arial"/>
                <w:bCs/>
                <w:sz w:val="20"/>
                <w:szCs w:val="20"/>
                <w:lang w:val="en-GB"/>
              </w:rPr>
              <w:t xml:space="preserve"> community living according to users</w:t>
            </w:r>
            <w:r w:rsidR="00276D99" w:rsidRPr="00C62FBA">
              <w:rPr>
                <w:rFonts w:ascii="Arial" w:hAnsi="Arial" w:cs="Arial"/>
                <w:bCs/>
                <w:sz w:val="20"/>
                <w:szCs w:val="20"/>
                <w:lang w:val="en-GB"/>
              </w:rPr>
              <w:t>’</w:t>
            </w:r>
            <w:r w:rsidRPr="00C62FBA">
              <w:rPr>
                <w:rFonts w:ascii="Arial" w:hAnsi="Arial" w:cs="Arial"/>
                <w:bCs/>
                <w:sz w:val="20"/>
                <w:szCs w:val="20"/>
                <w:lang w:val="en-GB"/>
              </w:rPr>
              <w:t xml:space="preserve"> needs</w:t>
            </w:r>
          </w:p>
        </w:tc>
        <w:tc>
          <w:tcPr>
            <w:tcW w:w="3995" w:type="dxa"/>
            <w:gridSpan w:val="2"/>
            <w:vAlign w:val="center"/>
          </w:tcPr>
          <w:p w14:paraId="1E5B642C" w14:textId="146C68FD" w:rsidR="00006EE5" w:rsidRPr="00C62FBA" w:rsidRDefault="00006EE5" w:rsidP="009E19CC">
            <w:pPr>
              <w:rPr>
                <w:rFonts w:ascii="Arial" w:eastAsia="Calibri" w:hAnsi="Arial" w:cs="Arial"/>
                <w:lang w:val="en-GB"/>
              </w:rPr>
            </w:pPr>
            <w:r w:rsidRPr="00C62FBA">
              <w:rPr>
                <w:rFonts w:ascii="Arial" w:hAnsi="Arial" w:cs="Arial"/>
                <w:bCs/>
                <w:sz w:val="20"/>
                <w:szCs w:val="20"/>
                <w:lang w:val="en-GB"/>
              </w:rPr>
              <w:t>All LSGUs have at least three community-based services in line with the users</w:t>
            </w:r>
            <w:r w:rsidR="00276D99" w:rsidRPr="00C62FBA">
              <w:rPr>
                <w:rFonts w:ascii="Arial" w:hAnsi="Arial" w:cs="Arial"/>
                <w:bCs/>
                <w:sz w:val="20"/>
                <w:szCs w:val="20"/>
                <w:lang w:val="en-GB"/>
              </w:rPr>
              <w:t>’</w:t>
            </w:r>
            <w:r w:rsidRPr="00C62FBA">
              <w:rPr>
                <w:rFonts w:ascii="Arial" w:hAnsi="Arial" w:cs="Arial"/>
                <w:bCs/>
                <w:sz w:val="20"/>
                <w:szCs w:val="20"/>
                <w:lang w:val="en-GB"/>
              </w:rPr>
              <w:t xml:space="preserve"> needs</w:t>
            </w:r>
          </w:p>
        </w:tc>
      </w:tr>
      <w:tr w:rsidR="00006EE5" w:rsidRPr="00C62FBA" w14:paraId="3F273DC7" w14:textId="77777777" w:rsidTr="009E19CC">
        <w:trPr>
          <w:cantSplit/>
          <w:trHeight w:val="58"/>
          <w:jc w:val="center"/>
        </w:trPr>
        <w:tc>
          <w:tcPr>
            <w:tcW w:w="2970" w:type="dxa"/>
            <w:vAlign w:val="center"/>
          </w:tcPr>
          <w:p w14:paraId="3C0B7EAF" w14:textId="2D6F8D93" w:rsidR="00006EE5" w:rsidRPr="00C62FBA" w:rsidRDefault="00006EE5" w:rsidP="009E19CC">
            <w:pPr>
              <w:ind w:left="3"/>
              <w:rPr>
                <w:rFonts w:ascii="Arial" w:eastAsia="Calibri" w:hAnsi="Arial" w:cs="Arial"/>
                <w:lang w:val="en-GB"/>
              </w:rPr>
            </w:pPr>
            <w:r w:rsidRPr="00C62FBA">
              <w:rPr>
                <w:rFonts w:ascii="Arial" w:hAnsi="Arial" w:cs="Arial"/>
                <w:b/>
                <w:sz w:val="20"/>
                <w:szCs w:val="20"/>
                <w:lang w:val="en-GB"/>
              </w:rPr>
              <w:lastRenderedPageBreak/>
              <w:t>Performance indicator 1.4.</w:t>
            </w:r>
            <w:r w:rsidRPr="00C62FBA">
              <w:rPr>
                <w:rFonts w:ascii="Arial" w:hAnsi="Arial" w:cs="Arial"/>
                <w:sz w:val="20"/>
                <w:szCs w:val="20"/>
                <w:lang w:val="en-GB"/>
              </w:rPr>
              <w:t xml:space="preserve"> Increase in the number of users utilising services 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living</w:t>
            </w:r>
          </w:p>
        </w:tc>
        <w:tc>
          <w:tcPr>
            <w:tcW w:w="4135" w:type="dxa"/>
            <w:gridSpan w:val="2"/>
            <w:vAlign w:val="center"/>
          </w:tcPr>
          <w:p w14:paraId="2007C15D" w14:textId="5A55E20E" w:rsidR="00006EE5" w:rsidRPr="00C62FBA" w:rsidRDefault="00006EE5" w:rsidP="009E19CC">
            <w:pPr>
              <w:jc w:val="both"/>
              <w:rPr>
                <w:rFonts w:ascii="Arial" w:hAnsi="Arial" w:cs="Arial"/>
                <w:bCs/>
                <w:color w:val="ED0000"/>
                <w:sz w:val="20"/>
                <w:szCs w:val="20"/>
                <w:lang w:val="en-GB"/>
              </w:rPr>
            </w:pPr>
            <w:r w:rsidRPr="00C62FBA">
              <w:rPr>
                <w:rFonts w:ascii="Arial" w:hAnsi="Arial" w:cs="Arial"/>
                <w:bCs/>
                <w:sz w:val="20"/>
                <w:szCs w:val="20"/>
                <w:lang w:val="en-GB"/>
              </w:rPr>
              <w:t>Number of users of services supporting users</w:t>
            </w:r>
            <w:r w:rsidR="00276D99" w:rsidRPr="00C62FBA">
              <w:rPr>
                <w:rFonts w:ascii="Arial" w:hAnsi="Arial" w:cs="Arial"/>
                <w:bCs/>
                <w:sz w:val="20"/>
                <w:szCs w:val="20"/>
                <w:lang w:val="en-GB"/>
              </w:rPr>
              <w:t>’</w:t>
            </w:r>
            <w:r w:rsidRPr="00C62FBA">
              <w:rPr>
                <w:rFonts w:ascii="Arial" w:hAnsi="Arial" w:cs="Arial"/>
                <w:bCs/>
                <w:sz w:val="20"/>
                <w:szCs w:val="20"/>
                <w:lang w:val="en-GB"/>
              </w:rPr>
              <w:t xml:space="preserve"> community living based on CSW decisions</w:t>
            </w:r>
            <w:r w:rsidRPr="00C62FBA">
              <w:rPr>
                <w:rFonts w:ascii="Arial" w:hAnsi="Arial" w:cs="Arial"/>
                <w:sz w:val="20"/>
                <w:szCs w:val="20"/>
                <w:lang w:val="en-GB"/>
              </w:rPr>
              <w:t>:</w:t>
            </w:r>
            <w:r w:rsidRPr="00C62FBA">
              <w:rPr>
                <w:rFonts w:ascii="Arial" w:hAnsi="Arial" w:cs="Arial"/>
                <w:bCs/>
                <w:sz w:val="20"/>
                <w:szCs w:val="20"/>
                <w:lang w:val="en-GB"/>
              </w:rPr>
              <w:t xml:space="preserve"> </w:t>
            </w:r>
            <w:r w:rsidRPr="00C62FBA">
              <w:rPr>
                <w:rFonts w:ascii="Arial" w:hAnsi="Arial" w:cs="Arial"/>
                <w:b/>
                <w:sz w:val="20"/>
                <w:szCs w:val="20"/>
                <w:lang w:val="en-GB"/>
              </w:rPr>
              <w:t>1,752</w:t>
            </w:r>
          </w:p>
          <w:p w14:paraId="6491D2B1" w14:textId="77777777" w:rsidR="00006EE5" w:rsidRPr="00C62FBA" w:rsidRDefault="00006EE5" w:rsidP="009E19CC">
            <w:pPr>
              <w:jc w:val="both"/>
              <w:rPr>
                <w:rFonts w:ascii="Arial" w:hAnsi="Arial" w:cs="Arial"/>
                <w:bCs/>
                <w:sz w:val="20"/>
                <w:szCs w:val="20"/>
                <w:lang w:val="en-GB"/>
              </w:rPr>
            </w:pPr>
          </w:p>
          <w:p w14:paraId="494CBC33" w14:textId="77777777" w:rsidR="00006EE5" w:rsidRPr="00C62FBA" w:rsidRDefault="00006EE5" w:rsidP="00670257">
            <w:pPr>
              <w:pStyle w:val="ListParagraph"/>
              <w:numPr>
                <w:ilvl w:val="0"/>
                <w:numId w:val="30"/>
              </w:numPr>
              <w:jc w:val="both"/>
              <w:rPr>
                <w:rFonts w:ascii="Arial" w:hAnsi="Arial" w:cs="Arial"/>
                <w:bCs/>
                <w:sz w:val="20"/>
                <w:szCs w:val="20"/>
                <w:lang w:val="en-GB"/>
              </w:rPr>
            </w:pPr>
            <w:r w:rsidRPr="00C62FBA">
              <w:rPr>
                <w:rFonts w:ascii="Arial" w:hAnsi="Arial" w:cs="Arial"/>
                <w:bCs/>
                <w:sz w:val="20"/>
                <w:szCs w:val="20"/>
                <w:lang w:val="en-GB"/>
              </w:rPr>
              <w:t xml:space="preserve">Day care for children and youth with disabilities: </w:t>
            </w:r>
            <w:r w:rsidRPr="00C62FBA">
              <w:rPr>
                <w:rFonts w:ascii="Arial" w:hAnsi="Arial" w:cs="Arial"/>
                <w:b/>
                <w:sz w:val="20"/>
                <w:szCs w:val="20"/>
                <w:lang w:val="en-GB"/>
              </w:rPr>
              <w:t>353</w:t>
            </w:r>
          </w:p>
          <w:p w14:paraId="1FDCB996" w14:textId="77777777" w:rsidR="00006EE5" w:rsidRPr="00C62FBA" w:rsidRDefault="00006EE5" w:rsidP="00670257">
            <w:pPr>
              <w:pStyle w:val="ListParagraph"/>
              <w:numPr>
                <w:ilvl w:val="0"/>
                <w:numId w:val="30"/>
              </w:numPr>
              <w:jc w:val="both"/>
              <w:rPr>
                <w:rFonts w:ascii="Arial" w:hAnsi="Arial" w:cs="Arial"/>
                <w:bCs/>
                <w:sz w:val="20"/>
                <w:szCs w:val="20"/>
                <w:lang w:val="en-GB"/>
              </w:rPr>
            </w:pPr>
            <w:r w:rsidRPr="00C62FBA">
              <w:rPr>
                <w:rFonts w:ascii="Arial" w:hAnsi="Arial" w:cs="Arial"/>
                <w:bCs/>
                <w:sz w:val="20"/>
                <w:szCs w:val="20"/>
                <w:lang w:val="en-GB"/>
              </w:rPr>
              <w:t xml:space="preserve">Day care for adults and elderly with disabilities and elderly persons: </w:t>
            </w:r>
            <w:r w:rsidRPr="00C62FBA">
              <w:rPr>
                <w:rFonts w:ascii="Arial" w:hAnsi="Arial" w:cs="Arial"/>
                <w:b/>
                <w:sz w:val="20"/>
                <w:szCs w:val="20"/>
                <w:lang w:val="en-GB"/>
              </w:rPr>
              <w:t>103</w:t>
            </w:r>
          </w:p>
          <w:p w14:paraId="71C866C9" w14:textId="77777777" w:rsidR="00006EE5" w:rsidRPr="00C62FBA" w:rsidRDefault="00006EE5" w:rsidP="00670257">
            <w:pPr>
              <w:pStyle w:val="ListParagraph"/>
              <w:numPr>
                <w:ilvl w:val="0"/>
                <w:numId w:val="30"/>
              </w:numPr>
              <w:jc w:val="both"/>
              <w:rPr>
                <w:rFonts w:ascii="Arial" w:hAnsi="Arial" w:cs="Arial"/>
                <w:bCs/>
                <w:sz w:val="20"/>
                <w:szCs w:val="20"/>
                <w:lang w:val="en-GB"/>
              </w:rPr>
            </w:pPr>
            <w:r w:rsidRPr="00C62FBA">
              <w:rPr>
                <w:rFonts w:ascii="Arial" w:hAnsi="Arial" w:cs="Arial"/>
                <w:bCs/>
                <w:sz w:val="20"/>
                <w:szCs w:val="20"/>
                <w:lang w:val="en-GB"/>
              </w:rPr>
              <w:t xml:space="preserve">Day care for children with behavioural problems: </w:t>
            </w:r>
            <w:r w:rsidRPr="00C62FBA">
              <w:rPr>
                <w:rFonts w:ascii="Arial" w:hAnsi="Arial" w:cs="Arial"/>
                <w:b/>
                <w:sz w:val="20"/>
                <w:szCs w:val="20"/>
                <w:lang w:val="en-GB"/>
              </w:rPr>
              <w:t>23</w:t>
            </w:r>
          </w:p>
          <w:p w14:paraId="301C2F2C" w14:textId="77777777" w:rsidR="00006EE5" w:rsidRPr="00C62FBA" w:rsidRDefault="00006EE5" w:rsidP="00670257">
            <w:pPr>
              <w:pStyle w:val="ListParagraph"/>
              <w:numPr>
                <w:ilvl w:val="0"/>
                <w:numId w:val="30"/>
              </w:numPr>
              <w:jc w:val="both"/>
              <w:rPr>
                <w:rFonts w:ascii="Arial" w:hAnsi="Arial" w:cs="Arial"/>
                <w:bCs/>
                <w:sz w:val="20"/>
                <w:szCs w:val="20"/>
                <w:lang w:val="en-GB"/>
              </w:rPr>
            </w:pPr>
            <w:r w:rsidRPr="00C62FBA">
              <w:rPr>
                <w:rFonts w:ascii="Arial" w:hAnsi="Arial" w:cs="Arial"/>
                <w:bCs/>
                <w:sz w:val="20"/>
                <w:szCs w:val="20"/>
                <w:lang w:val="en-GB"/>
              </w:rPr>
              <w:t xml:space="preserve">Home assistance: </w:t>
            </w:r>
            <w:r w:rsidRPr="00C62FBA">
              <w:rPr>
                <w:rFonts w:ascii="Arial" w:hAnsi="Arial" w:cs="Arial"/>
                <w:b/>
                <w:sz w:val="20"/>
                <w:szCs w:val="20"/>
                <w:lang w:val="en-GB"/>
              </w:rPr>
              <w:t>814</w:t>
            </w:r>
          </w:p>
          <w:p w14:paraId="444A7217" w14:textId="77777777" w:rsidR="00006EE5" w:rsidRPr="00C62FBA" w:rsidRDefault="00006EE5" w:rsidP="00670257">
            <w:pPr>
              <w:pStyle w:val="ListParagraph"/>
              <w:numPr>
                <w:ilvl w:val="0"/>
                <w:numId w:val="30"/>
              </w:numPr>
              <w:jc w:val="both"/>
              <w:rPr>
                <w:rFonts w:ascii="Arial" w:hAnsi="Arial" w:cs="Arial"/>
                <w:bCs/>
                <w:sz w:val="20"/>
                <w:szCs w:val="20"/>
                <w:lang w:val="en-GB"/>
              </w:rPr>
            </w:pPr>
            <w:r w:rsidRPr="00C62FBA">
              <w:rPr>
                <w:rFonts w:ascii="Arial" w:hAnsi="Arial" w:cs="Arial"/>
                <w:bCs/>
                <w:sz w:val="20"/>
                <w:szCs w:val="20"/>
                <w:lang w:val="en-GB"/>
              </w:rPr>
              <w:t xml:space="preserve">Personal assistance: </w:t>
            </w:r>
            <w:r w:rsidRPr="00C62FBA">
              <w:rPr>
                <w:rFonts w:ascii="Arial" w:hAnsi="Arial" w:cs="Arial"/>
                <w:b/>
                <w:sz w:val="20"/>
                <w:szCs w:val="20"/>
                <w:lang w:val="en-GB"/>
              </w:rPr>
              <w:t>1</w:t>
            </w:r>
          </w:p>
          <w:p w14:paraId="7707C4A7" w14:textId="77777777" w:rsidR="00006EE5" w:rsidRPr="00C62FBA" w:rsidRDefault="00006EE5" w:rsidP="00670257">
            <w:pPr>
              <w:pStyle w:val="ListParagraph"/>
              <w:numPr>
                <w:ilvl w:val="0"/>
                <w:numId w:val="30"/>
              </w:numPr>
              <w:jc w:val="both"/>
              <w:rPr>
                <w:rFonts w:ascii="Arial" w:hAnsi="Arial" w:cs="Arial"/>
                <w:bCs/>
                <w:sz w:val="20"/>
                <w:szCs w:val="20"/>
                <w:lang w:val="en-GB"/>
              </w:rPr>
            </w:pPr>
            <w:r w:rsidRPr="00C62FBA">
              <w:rPr>
                <w:rFonts w:ascii="Arial" w:hAnsi="Arial" w:cs="Arial"/>
                <w:bCs/>
                <w:sz w:val="20"/>
                <w:szCs w:val="20"/>
                <w:lang w:val="en-GB"/>
              </w:rPr>
              <w:t xml:space="preserve">Drop-in centres: </w:t>
            </w:r>
            <w:r w:rsidRPr="00C62FBA">
              <w:rPr>
                <w:rFonts w:ascii="Arial" w:hAnsi="Arial" w:cs="Arial"/>
                <w:b/>
                <w:sz w:val="20"/>
                <w:szCs w:val="20"/>
                <w:lang w:val="en-GB"/>
              </w:rPr>
              <w:t>0</w:t>
            </w:r>
          </w:p>
          <w:p w14:paraId="001034E1" w14:textId="77777777" w:rsidR="00006EE5" w:rsidRPr="00C62FBA" w:rsidRDefault="00006EE5" w:rsidP="00670257">
            <w:pPr>
              <w:pStyle w:val="ListParagraph"/>
              <w:numPr>
                <w:ilvl w:val="0"/>
                <w:numId w:val="30"/>
              </w:numPr>
              <w:jc w:val="both"/>
              <w:rPr>
                <w:rFonts w:ascii="Arial" w:hAnsi="Arial" w:cs="Arial"/>
                <w:bCs/>
                <w:sz w:val="20"/>
                <w:szCs w:val="20"/>
                <w:lang w:val="en-GB"/>
              </w:rPr>
            </w:pPr>
            <w:r w:rsidRPr="00C62FBA">
              <w:rPr>
                <w:rFonts w:ascii="Arial" w:hAnsi="Arial" w:cs="Arial"/>
                <w:bCs/>
                <w:sz w:val="20"/>
                <w:szCs w:val="20"/>
                <w:lang w:val="en-GB"/>
              </w:rPr>
              <w:t xml:space="preserve">Counselling: </w:t>
            </w:r>
            <w:r w:rsidRPr="00C62FBA">
              <w:rPr>
                <w:rFonts w:ascii="Arial" w:hAnsi="Arial" w:cs="Arial"/>
                <w:b/>
                <w:sz w:val="20"/>
                <w:szCs w:val="20"/>
                <w:lang w:val="en-GB"/>
              </w:rPr>
              <w:t>0</w:t>
            </w:r>
          </w:p>
          <w:p w14:paraId="08C9591C" w14:textId="77777777" w:rsidR="00006EE5" w:rsidRPr="00C62FBA" w:rsidRDefault="00006EE5" w:rsidP="00670257">
            <w:pPr>
              <w:pStyle w:val="ListParagraph"/>
              <w:numPr>
                <w:ilvl w:val="0"/>
                <w:numId w:val="30"/>
              </w:numPr>
              <w:jc w:val="both"/>
              <w:rPr>
                <w:rFonts w:ascii="Arial" w:hAnsi="Arial" w:cs="Arial"/>
                <w:bCs/>
                <w:sz w:val="20"/>
                <w:szCs w:val="20"/>
                <w:lang w:val="en-GB"/>
              </w:rPr>
            </w:pPr>
            <w:r w:rsidRPr="00C62FBA">
              <w:rPr>
                <w:rFonts w:ascii="Arial" w:hAnsi="Arial" w:cs="Arial"/>
                <w:bCs/>
                <w:sz w:val="20"/>
                <w:szCs w:val="20"/>
                <w:lang w:val="en-GB"/>
              </w:rPr>
              <w:t xml:space="preserve">Family placement - foster care (children): </w:t>
            </w:r>
            <w:r w:rsidRPr="00C62FBA">
              <w:rPr>
                <w:rFonts w:ascii="Arial" w:hAnsi="Arial" w:cs="Arial"/>
                <w:b/>
                <w:sz w:val="20"/>
                <w:szCs w:val="20"/>
                <w:lang w:val="en-GB"/>
              </w:rPr>
              <w:t>353</w:t>
            </w:r>
          </w:p>
          <w:p w14:paraId="2F6C3196" w14:textId="77777777" w:rsidR="00006EE5" w:rsidRPr="00C62FBA" w:rsidRDefault="00006EE5" w:rsidP="00670257">
            <w:pPr>
              <w:pStyle w:val="ListParagraph"/>
              <w:numPr>
                <w:ilvl w:val="0"/>
                <w:numId w:val="30"/>
              </w:numPr>
              <w:jc w:val="both"/>
              <w:rPr>
                <w:rFonts w:ascii="Arial" w:hAnsi="Arial" w:cs="Arial"/>
                <w:bCs/>
                <w:sz w:val="20"/>
                <w:szCs w:val="20"/>
                <w:lang w:val="en-GB"/>
              </w:rPr>
            </w:pPr>
            <w:r w:rsidRPr="00C62FBA">
              <w:rPr>
                <w:rFonts w:ascii="Arial" w:hAnsi="Arial" w:cs="Arial"/>
                <w:bCs/>
                <w:sz w:val="20"/>
                <w:szCs w:val="20"/>
                <w:lang w:val="en-GB"/>
              </w:rPr>
              <w:t xml:space="preserve">Family placement - foster care (youth): </w:t>
            </w:r>
            <w:r w:rsidRPr="00C62FBA">
              <w:rPr>
                <w:rFonts w:ascii="Arial" w:hAnsi="Arial" w:cs="Arial"/>
                <w:b/>
                <w:bCs/>
                <w:sz w:val="20"/>
                <w:szCs w:val="20"/>
                <w:lang w:val="en-GB"/>
              </w:rPr>
              <w:t>67</w:t>
            </w:r>
          </w:p>
          <w:p w14:paraId="64B70147" w14:textId="77777777" w:rsidR="00006EE5" w:rsidRPr="00C62FBA" w:rsidRDefault="00006EE5" w:rsidP="00670257">
            <w:pPr>
              <w:pStyle w:val="ListParagraph"/>
              <w:numPr>
                <w:ilvl w:val="0"/>
                <w:numId w:val="30"/>
              </w:numPr>
              <w:jc w:val="both"/>
              <w:rPr>
                <w:rFonts w:ascii="Arial" w:eastAsiaTheme="minorHAnsi" w:hAnsi="Arial" w:cs="Arial"/>
                <w:bCs/>
                <w:kern w:val="2"/>
                <w:sz w:val="20"/>
                <w:szCs w:val="20"/>
                <w:lang w:val="en-GB"/>
                <w14:ligatures w14:val="standardContextual"/>
              </w:rPr>
            </w:pPr>
            <w:r w:rsidRPr="00C62FBA">
              <w:rPr>
                <w:rFonts w:ascii="Arial" w:hAnsi="Arial" w:cs="Arial"/>
                <w:bCs/>
                <w:sz w:val="20"/>
                <w:szCs w:val="20"/>
                <w:lang w:val="en-GB"/>
              </w:rPr>
              <w:t xml:space="preserve">Family placement (adults and elderly): </w:t>
            </w:r>
            <w:r w:rsidRPr="00C62FBA">
              <w:rPr>
                <w:rFonts w:ascii="Arial" w:hAnsi="Arial" w:cs="Arial"/>
                <w:b/>
                <w:sz w:val="20"/>
                <w:szCs w:val="20"/>
                <w:lang w:val="en-GB"/>
              </w:rPr>
              <w:t>38</w:t>
            </w:r>
          </w:p>
        </w:tc>
        <w:tc>
          <w:tcPr>
            <w:tcW w:w="3960" w:type="dxa"/>
            <w:gridSpan w:val="2"/>
          </w:tcPr>
          <w:p w14:paraId="5BB8FADA" w14:textId="1B318D81" w:rsidR="00006EE5" w:rsidRPr="00C62FBA" w:rsidRDefault="00006EE5" w:rsidP="009E19CC">
            <w:pPr>
              <w:jc w:val="both"/>
              <w:rPr>
                <w:rFonts w:ascii="Arial" w:hAnsi="Arial" w:cs="Arial"/>
                <w:bCs/>
                <w:sz w:val="20"/>
                <w:szCs w:val="20"/>
                <w:lang w:val="en-GB"/>
              </w:rPr>
            </w:pPr>
            <w:r w:rsidRPr="00C62FBA">
              <w:rPr>
                <w:rFonts w:ascii="Arial" w:hAnsi="Arial" w:cs="Arial"/>
                <w:bCs/>
                <w:sz w:val="20"/>
                <w:szCs w:val="20"/>
                <w:lang w:val="en-GB"/>
              </w:rPr>
              <w:t>Increase the number of users of services supporting users</w:t>
            </w:r>
            <w:r w:rsidR="00276D99" w:rsidRPr="00C62FBA">
              <w:rPr>
                <w:rFonts w:ascii="Arial" w:hAnsi="Arial" w:cs="Arial"/>
                <w:bCs/>
                <w:sz w:val="20"/>
                <w:szCs w:val="20"/>
                <w:lang w:val="en-GB"/>
              </w:rPr>
              <w:t>’</w:t>
            </w:r>
            <w:r w:rsidRPr="00C62FBA">
              <w:rPr>
                <w:rFonts w:ascii="Arial" w:hAnsi="Arial" w:cs="Arial"/>
                <w:bCs/>
                <w:sz w:val="20"/>
                <w:szCs w:val="20"/>
                <w:lang w:val="en-GB"/>
              </w:rPr>
              <w:t xml:space="preserve"> community living based on CSW decisions by 10%</w:t>
            </w:r>
          </w:p>
          <w:p w14:paraId="627C52E9" w14:textId="77777777" w:rsidR="00006EE5" w:rsidRPr="00C62FBA" w:rsidRDefault="00006EE5" w:rsidP="009E19CC">
            <w:pPr>
              <w:jc w:val="both"/>
              <w:rPr>
                <w:rFonts w:ascii="Arial" w:hAnsi="Arial" w:cs="Arial"/>
                <w:bCs/>
                <w:sz w:val="20"/>
                <w:szCs w:val="20"/>
                <w:lang w:val="en-GB"/>
              </w:rPr>
            </w:pPr>
          </w:p>
          <w:p w14:paraId="5685AD0E" w14:textId="77777777" w:rsidR="00006EE5" w:rsidRPr="00C62FBA" w:rsidRDefault="00006EE5" w:rsidP="00670257">
            <w:pPr>
              <w:pStyle w:val="ListParagraph"/>
              <w:numPr>
                <w:ilvl w:val="0"/>
                <w:numId w:val="28"/>
              </w:numPr>
              <w:jc w:val="both"/>
              <w:rPr>
                <w:rFonts w:ascii="Arial" w:hAnsi="Arial" w:cs="Arial"/>
                <w:bCs/>
                <w:sz w:val="20"/>
                <w:szCs w:val="20"/>
                <w:lang w:val="en-GB"/>
              </w:rPr>
            </w:pPr>
            <w:r w:rsidRPr="00C62FBA">
              <w:rPr>
                <w:rFonts w:ascii="Arial" w:hAnsi="Arial" w:cs="Arial"/>
                <w:bCs/>
                <w:sz w:val="20"/>
                <w:szCs w:val="20"/>
                <w:lang w:val="en-GB"/>
              </w:rPr>
              <w:t>Day care for children and youth with disabilities</w:t>
            </w:r>
          </w:p>
          <w:p w14:paraId="614CC7F4" w14:textId="77777777" w:rsidR="00006EE5" w:rsidRPr="00C62FBA" w:rsidRDefault="00006EE5" w:rsidP="00670257">
            <w:pPr>
              <w:pStyle w:val="ListParagraph"/>
              <w:numPr>
                <w:ilvl w:val="0"/>
                <w:numId w:val="28"/>
              </w:numPr>
              <w:jc w:val="both"/>
              <w:rPr>
                <w:rFonts w:ascii="Arial" w:hAnsi="Arial" w:cs="Arial"/>
                <w:bCs/>
                <w:sz w:val="20"/>
                <w:szCs w:val="20"/>
                <w:lang w:val="en-GB"/>
              </w:rPr>
            </w:pPr>
            <w:r w:rsidRPr="00C62FBA">
              <w:rPr>
                <w:rFonts w:ascii="Arial" w:hAnsi="Arial" w:cs="Arial"/>
                <w:bCs/>
                <w:sz w:val="20"/>
                <w:szCs w:val="20"/>
                <w:lang w:val="en-GB"/>
              </w:rPr>
              <w:t>Day care for adults and elderly with disabilities and elderly persons</w:t>
            </w:r>
          </w:p>
          <w:p w14:paraId="599FBB9F" w14:textId="77777777" w:rsidR="00006EE5" w:rsidRPr="00C62FBA" w:rsidRDefault="00006EE5" w:rsidP="00670257">
            <w:pPr>
              <w:pStyle w:val="ListParagraph"/>
              <w:numPr>
                <w:ilvl w:val="0"/>
                <w:numId w:val="28"/>
              </w:numPr>
              <w:jc w:val="both"/>
              <w:rPr>
                <w:rFonts w:ascii="Arial" w:hAnsi="Arial" w:cs="Arial"/>
                <w:bCs/>
                <w:sz w:val="20"/>
                <w:szCs w:val="20"/>
                <w:lang w:val="en-GB"/>
              </w:rPr>
            </w:pPr>
            <w:r w:rsidRPr="00C62FBA">
              <w:rPr>
                <w:rFonts w:ascii="Arial" w:hAnsi="Arial" w:cs="Arial"/>
                <w:bCs/>
                <w:sz w:val="20"/>
                <w:szCs w:val="20"/>
                <w:lang w:val="en-GB"/>
              </w:rPr>
              <w:t>Day care for children with behavioural problems</w:t>
            </w:r>
          </w:p>
          <w:p w14:paraId="5FEDB6C0" w14:textId="77777777" w:rsidR="00006EE5" w:rsidRPr="00C62FBA" w:rsidRDefault="00006EE5" w:rsidP="00670257">
            <w:pPr>
              <w:pStyle w:val="ListParagraph"/>
              <w:numPr>
                <w:ilvl w:val="0"/>
                <w:numId w:val="28"/>
              </w:numPr>
              <w:jc w:val="both"/>
              <w:rPr>
                <w:rFonts w:ascii="Arial" w:hAnsi="Arial" w:cs="Arial"/>
                <w:bCs/>
                <w:sz w:val="20"/>
                <w:szCs w:val="20"/>
                <w:lang w:val="en-GB"/>
              </w:rPr>
            </w:pPr>
            <w:r w:rsidRPr="00C62FBA">
              <w:rPr>
                <w:rFonts w:ascii="Arial" w:hAnsi="Arial" w:cs="Arial"/>
                <w:bCs/>
                <w:sz w:val="20"/>
                <w:szCs w:val="20"/>
                <w:lang w:val="en-GB"/>
              </w:rPr>
              <w:t>Home assistance</w:t>
            </w:r>
          </w:p>
          <w:p w14:paraId="3D88C47C" w14:textId="77777777" w:rsidR="00006EE5" w:rsidRPr="00C62FBA" w:rsidRDefault="00006EE5" w:rsidP="00670257">
            <w:pPr>
              <w:pStyle w:val="ListParagraph"/>
              <w:numPr>
                <w:ilvl w:val="0"/>
                <w:numId w:val="28"/>
              </w:numPr>
              <w:jc w:val="both"/>
              <w:rPr>
                <w:rFonts w:ascii="Arial" w:hAnsi="Arial" w:cs="Arial"/>
                <w:bCs/>
                <w:sz w:val="20"/>
                <w:szCs w:val="20"/>
                <w:lang w:val="en-GB"/>
              </w:rPr>
            </w:pPr>
            <w:r w:rsidRPr="00C62FBA">
              <w:rPr>
                <w:rFonts w:ascii="Arial" w:hAnsi="Arial" w:cs="Arial"/>
                <w:bCs/>
                <w:sz w:val="20"/>
                <w:szCs w:val="20"/>
                <w:lang w:val="en-GB"/>
              </w:rPr>
              <w:t>Personal assistance</w:t>
            </w:r>
          </w:p>
          <w:p w14:paraId="42E68FA1" w14:textId="77777777" w:rsidR="00006EE5" w:rsidRPr="00C62FBA" w:rsidRDefault="00006EE5" w:rsidP="00670257">
            <w:pPr>
              <w:pStyle w:val="ListParagraph"/>
              <w:numPr>
                <w:ilvl w:val="0"/>
                <w:numId w:val="28"/>
              </w:numPr>
              <w:jc w:val="both"/>
              <w:rPr>
                <w:rFonts w:ascii="Arial" w:hAnsi="Arial" w:cs="Arial"/>
                <w:bCs/>
                <w:sz w:val="20"/>
                <w:szCs w:val="20"/>
                <w:lang w:val="en-GB"/>
              </w:rPr>
            </w:pPr>
            <w:r w:rsidRPr="00C62FBA">
              <w:rPr>
                <w:rFonts w:ascii="Arial" w:hAnsi="Arial" w:cs="Arial"/>
                <w:bCs/>
                <w:sz w:val="20"/>
                <w:szCs w:val="20"/>
                <w:lang w:val="en-GB"/>
              </w:rPr>
              <w:t xml:space="preserve">Drop-in centres </w:t>
            </w:r>
          </w:p>
          <w:p w14:paraId="2220F160" w14:textId="77777777" w:rsidR="00006EE5" w:rsidRPr="00C62FBA" w:rsidRDefault="00006EE5" w:rsidP="00670257">
            <w:pPr>
              <w:pStyle w:val="ListParagraph"/>
              <w:numPr>
                <w:ilvl w:val="0"/>
                <w:numId w:val="28"/>
              </w:numPr>
              <w:jc w:val="both"/>
              <w:rPr>
                <w:rFonts w:ascii="Arial" w:hAnsi="Arial" w:cs="Arial"/>
                <w:bCs/>
                <w:sz w:val="20"/>
                <w:szCs w:val="20"/>
                <w:lang w:val="en-GB"/>
              </w:rPr>
            </w:pPr>
            <w:r w:rsidRPr="00C62FBA">
              <w:rPr>
                <w:rFonts w:ascii="Arial" w:hAnsi="Arial" w:cs="Arial"/>
                <w:bCs/>
                <w:sz w:val="20"/>
                <w:szCs w:val="20"/>
                <w:lang w:val="en-GB"/>
              </w:rPr>
              <w:t>New services</w:t>
            </w:r>
          </w:p>
          <w:p w14:paraId="64D8BA34" w14:textId="77777777" w:rsidR="00006EE5" w:rsidRPr="00C62FBA" w:rsidRDefault="00006EE5" w:rsidP="00670257">
            <w:pPr>
              <w:pStyle w:val="ListParagraph"/>
              <w:numPr>
                <w:ilvl w:val="0"/>
                <w:numId w:val="28"/>
              </w:numPr>
              <w:jc w:val="both"/>
              <w:rPr>
                <w:rFonts w:ascii="Arial" w:hAnsi="Arial" w:cs="Arial"/>
                <w:bCs/>
                <w:sz w:val="20"/>
                <w:szCs w:val="20"/>
                <w:lang w:val="en-GB"/>
              </w:rPr>
            </w:pPr>
            <w:r w:rsidRPr="00C62FBA">
              <w:rPr>
                <w:rFonts w:ascii="Arial" w:hAnsi="Arial" w:cs="Arial"/>
                <w:bCs/>
                <w:sz w:val="20"/>
                <w:szCs w:val="20"/>
                <w:lang w:val="en-GB"/>
              </w:rPr>
              <w:t>Counselling</w:t>
            </w:r>
          </w:p>
          <w:p w14:paraId="696C3DEC" w14:textId="77777777" w:rsidR="00006EE5" w:rsidRPr="00C62FBA" w:rsidRDefault="00006EE5" w:rsidP="00670257">
            <w:pPr>
              <w:pStyle w:val="ListParagraph"/>
              <w:numPr>
                <w:ilvl w:val="0"/>
                <w:numId w:val="28"/>
              </w:numPr>
              <w:jc w:val="both"/>
              <w:rPr>
                <w:rFonts w:ascii="Arial" w:hAnsi="Arial" w:cs="Arial"/>
                <w:bCs/>
                <w:sz w:val="20"/>
                <w:szCs w:val="20"/>
                <w:lang w:val="en-GB"/>
              </w:rPr>
            </w:pPr>
            <w:r w:rsidRPr="00C62FBA">
              <w:rPr>
                <w:rFonts w:ascii="Arial" w:hAnsi="Arial" w:cs="Arial"/>
                <w:bCs/>
                <w:sz w:val="20"/>
                <w:szCs w:val="20"/>
                <w:lang w:val="en-GB"/>
              </w:rPr>
              <w:t>Family placement – foster care (children)</w:t>
            </w:r>
          </w:p>
          <w:p w14:paraId="78906930" w14:textId="77777777" w:rsidR="00006EE5" w:rsidRPr="00C62FBA" w:rsidRDefault="00006EE5" w:rsidP="00670257">
            <w:pPr>
              <w:pStyle w:val="ListParagraph"/>
              <w:numPr>
                <w:ilvl w:val="0"/>
                <w:numId w:val="28"/>
              </w:numPr>
              <w:jc w:val="both"/>
              <w:rPr>
                <w:rFonts w:ascii="Arial" w:eastAsia="Calibri" w:hAnsi="Arial" w:cs="Arial"/>
                <w:sz w:val="20"/>
                <w:szCs w:val="20"/>
                <w:lang w:val="en-GB"/>
              </w:rPr>
            </w:pPr>
            <w:r w:rsidRPr="00C62FBA">
              <w:rPr>
                <w:rFonts w:ascii="Arial" w:hAnsi="Arial" w:cs="Arial"/>
                <w:bCs/>
                <w:sz w:val="20"/>
                <w:szCs w:val="20"/>
                <w:lang w:val="en-GB"/>
              </w:rPr>
              <w:t>Family placement – foster care (youth)</w:t>
            </w:r>
          </w:p>
          <w:p w14:paraId="57204A33" w14:textId="77777777" w:rsidR="00006EE5" w:rsidRPr="00C62FBA" w:rsidRDefault="00006EE5" w:rsidP="00670257">
            <w:pPr>
              <w:pStyle w:val="ListParagraph"/>
              <w:numPr>
                <w:ilvl w:val="0"/>
                <w:numId w:val="28"/>
              </w:numPr>
              <w:jc w:val="both"/>
              <w:rPr>
                <w:rFonts w:ascii="Arial" w:eastAsia="Calibri" w:hAnsi="Arial" w:cs="Arial"/>
                <w:kern w:val="2"/>
                <w:sz w:val="20"/>
                <w:szCs w:val="20"/>
                <w:lang w:val="en-GB"/>
                <w14:ligatures w14:val="standardContextual"/>
              </w:rPr>
            </w:pPr>
            <w:r w:rsidRPr="00C62FBA">
              <w:rPr>
                <w:rFonts w:ascii="Arial" w:hAnsi="Arial" w:cs="Arial"/>
                <w:bCs/>
                <w:sz w:val="20"/>
                <w:szCs w:val="20"/>
                <w:lang w:val="en-GB"/>
              </w:rPr>
              <w:t>Family placement (adults and elderly)</w:t>
            </w:r>
          </w:p>
        </w:tc>
        <w:tc>
          <w:tcPr>
            <w:tcW w:w="3995" w:type="dxa"/>
            <w:gridSpan w:val="2"/>
            <w:vAlign w:val="center"/>
          </w:tcPr>
          <w:p w14:paraId="0CCB78CC" w14:textId="5B79FAEB" w:rsidR="00006EE5" w:rsidRPr="00C62FBA" w:rsidRDefault="00006EE5" w:rsidP="009E19CC">
            <w:pPr>
              <w:jc w:val="both"/>
              <w:rPr>
                <w:rFonts w:ascii="Arial" w:hAnsi="Arial" w:cs="Arial"/>
                <w:bCs/>
                <w:sz w:val="20"/>
                <w:szCs w:val="20"/>
                <w:lang w:val="en-GB"/>
              </w:rPr>
            </w:pPr>
            <w:r w:rsidRPr="00C62FBA">
              <w:rPr>
                <w:rFonts w:ascii="Arial" w:hAnsi="Arial" w:cs="Arial"/>
                <w:bCs/>
                <w:sz w:val="20"/>
                <w:szCs w:val="20"/>
                <w:lang w:val="en-GB"/>
              </w:rPr>
              <w:t>Increase the number of users of services supporting users</w:t>
            </w:r>
            <w:r w:rsidR="00276D99" w:rsidRPr="00C62FBA">
              <w:rPr>
                <w:rFonts w:ascii="Arial" w:hAnsi="Arial" w:cs="Arial"/>
                <w:bCs/>
                <w:sz w:val="20"/>
                <w:szCs w:val="20"/>
                <w:lang w:val="en-GB"/>
              </w:rPr>
              <w:t>’</w:t>
            </w:r>
            <w:r w:rsidRPr="00C62FBA">
              <w:rPr>
                <w:rFonts w:ascii="Arial" w:hAnsi="Arial" w:cs="Arial"/>
                <w:bCs/>
                <w:sz w:val="20"/>
                <w:szCs w:val="20"/>
                <w:lang w:val="en-GB"/>
              </w:rPr>
              <w:t xml:space="preserve"> community living based on CSW decisions by 30%</w:t>
            </w:r>
          </w:p>
          <w:p w14:paraId="74E5DDA8" w14:textId="77777777" w:rsidR="00006EE5" w:rsidRPr="00C62FBA" w:rsidRDefault="00006EE5" w:rsidP="009E19CC">
            <w:pPr>
              <w:jc w:val="both"/>
              <w:rPr>
                <w:rFonts w:ascii="Arial" w:hAnsi="Arial" w:cs="Arial"/>
                <w:bCs/>
                <w:sz w:val="20"/>
                <w:szCs w:val="20"/>
                <w:lang w:val="en-GB"/>
              </w:rPr>
            </w:pPr>
          </w:p>
          <w:p w14:paraId="31757509" w14:textId="77777777" w:rsidR="00006EE5" w:rsidRPr="00C62FBA" w:rsidRDefault="00006EE5" w:rsidP="00670257">
            <w:pPr>
              <w:pStyle w:val="ListParagraph"/>
              <w:numPr>
                <w:ilvl w:val="0"/>
                <w:numId w:val="29"/>
              </w:numPr>
              <w:jc w:val="both"/>
              <w:rPr>
                <w:rFonts w:ascii="Arial" w:hAnsi="Arial" w:cs="Arial"/>
                <w:bCs/>
                <w:sz w:val="20"/>
                <w:szCs w:val="20"/>
                <w:lang w:val="en-GB"/>
              </w:rPr>
            </w:pPr>
            <w:r w:rsidRPr="00C62FBA">
              <w:rPr>
                <w:rFonts w:ascii="Arial" w:hAnsi="Arial" w:cs="Arial"/>
                <w:bCs/>
                <w:sz w:val="20"/>
                <w:szCs w:val="20"/>
                <w:lang w:val="en-GB"/>
              </w:rPr>
              <w:t>Day care for children and youth with disabilities</w:t>
            </w:r>
          </w:p>
          <w:p w14:paraId="0217AF9E" w14:textId="77777777" w:rsidR="00006EE5" w:rsidRPr="00C62FBA" w:rsidRDefault="00006EE5" w:rsidP="00670257">
            <w:pPr>
              <w:pStyle w:val="ListParagraph"/>
              <w:numPr>
                <w:ilvl w:val="0"/>
                <w:numId w:val="29"/>
              </w:numPr>
              <w:jc w:val="both"/>
              <w:rPr>
                <w:rFonts w:ascii="Arial" w:hAnsi="Arial" w:cs="Arial"/>
                <w:bCs/>
                <w:sz w:val="20"/>
                <w:szCs w:val="20"/>
                <w:lang w:val="en-GB"/>
              </w:rPr>
            </w:pPr>
            <w:r w:rsidRPr="00C62FBA">
              <w:rPr>
                <w:rFonts w:ascii="Arial" w:hAnsi="Arial" w:cs="Arial"/>
                <w:bCs/>
                <w:sz w:val="20"/>
                <w:szCs w:val="20"/>
                <w:lang w:val="en-GB"/>
              </w:rPr>
              <w:t>Day care for adults and elderly with disabilities and elderly persons</w:t>
            </w:r>
          </w:p>
          <w:p w14:paraId="61B8EF9A" w14:textId="77777777" w:rsidR="00006EE5" w:rsidRPr="00C62FBA" w:rsidRDefault="00006EE5" w:rsidP="00670257">
            <w:pPr>
              <w:pStyle w:val="ListParagraph"/>
              <w:numPr>
                <w:ilvl w:val="0"/>
                <w:numId w:val="29"/>
              </w:numPr>
              <w:jc w:val="both"/>
              <w:rPr>
                <w:rFonts w:ascii="Arial" w:hAnsi="Arial" w:cs="Arial"/>
                <w:bCs/>
                <w:sz w:val="20"/>
                <w:szCs w:val="20"/>
                <w:lang w:val="en-GB"/>
              </w:rPr>
            </w:pPr>
            <w:r w:rsidRPr="00C62FBA">
              <w:rPr>
                <w:rFonts w:ascii="Arial" w:hAnsi="Arial" w:cs="Arial"/>
                <w:bCs/>
                <w:sz w:val="20"/>
                <w:szCs w:val="20"/>
                <w:lang w:val="en-GB"/>
              </w:rPr>
              <w:t>Day care for children with behavioural problems</w:t>
            </w:r>
          </w:p>
          <w:p w14:paraId="0ECCD16D" w14:textId="77777777" w:rsidR="00006EE5" w:rsidRPr="00C62FBA" w:rsidRDefault="00006EE5" w:rsidP="00670257">
            <w:pPr>
              <w:pStyle w:val="ListParagraph"/>
              <w:numPr>
                <w:ilvl w:val="0"/>
                <w:numId w:val="29"/>
              </w:numPr>
              <w:jc w:val="both"/>
              <w:rPr>
                <w:rFonts w:ascii="Arial" w:hAnsi="Arial" w:cs="Arial"/>
                <w:bCs/>
                <w:sz w:val="20"/>
                <w:szCs w:val="20"/>
                <w:lang w:val="en-GB"/>
              </w:rPr>
            </w:pPr>
            <w:r w:rsidRPr="00C62FBA">
              <w:rPr>
                <w:rFonts w:ascii="Arial" w:hAnsi="Arial" w:cs="Arial"/>
                <w:bCs/>
                <w:sz w:val="20"/>
                <w:szCs w:val="20"/>
                <w:lang w:val="en-GB"/>
              </w:rPr>
              <w:t>Home assistance</w:t>
            </w:r>
          </w:p>
          <w:p w14:paraId="628AEAFB" w14:textId="77777777" w:rsidR="00006EE5" w:rsidRPr="00C62FBA" w:rsidRDefault="00006EE5" w:rsidP="00670257">
            <w:pPr>
              <w:pStyle w:val="ListParagraph"/>
              <w:numPr>
                <w:ilvl w:val="0"/>
                <w:numId w:val="29"/>
              </w:numPr>
              <w:jc w:val="both"/>
              <w:rPr>
                <w:rFonts w:ascii="Arial" w:hAnsi="Arial" w:cs="Arial"/>
                <w:bCs/>
                <w:sz w:val="20"/>
                <w:szCs w:val="20"/>
                <w:lang w:val="en-GB"/>
              </w:rPr>
            </w:pPr>
            <w:r w:rsidRPr="00C62FBA">
              <w:rPr>
                <w:rFonts w:ascii="Arial" w:hAnsi="Arial" w:cs="Arial"/>
                <w:bCs/>
                <w:sz w:val="20"/>
                <w:szCs w:val="20"/>
                <w:lang w:val="en-GB"/>
              </w:rPr>
              <w:t>Personal assistance</w:t>
            </w:r>
          </w:p>
          <w:p w14:paraId="06659BB8" w14:textId="77777777" w:rsidR="00006EE5" w:rsidRPr="00C62FBA" w:rsidRDefault="00006EE5" w:rsidP="00670257">
            <w:pPr>
              <w:pStyle w:val="ListParagraph"/>
              <w:numPr>
                <w:ilvl w:val="0"/>
                <w:numId w:val="29"/>
              </w:numPr>
              <w:jc w:val="both"/>
              <w:rPr>
                <w:rFonts w:ascii="Arial" w:hAnsi="Arial" w:cs="Arial"/>
                <w:bCs/>
                <w:sz w:val="20"/>
                <w:szCs w:val="20"/>
                <w:lang w:val="en-GB"/>
              </w:rPr>
            </w:pPr>
            <w:r w:rsidRPr="00C62FBA">
              <w:rPr>
                <w:rFonts w:ascii="Arial" w:hAnsi="Arial" w:cs="Arial"/>
                <w:bCs/>
                <w:sz w:val="20"/>
                <w:szCs w:val="20"/>
                <w:lang w:val="en-GB"/>
              </w:rPr>
              <w:t xml:space="preserve">Drop-in centres </w:t>
            </w:r>
          </w:p>
          <w:p w14:paraId="031390FA" w14:textId="77777777" w:rsidR="00006EE5" w:rsidRPr="00C62FBA" w:rsidRDefault="00006EE5" w:rsidP="00670257">
            <w:pPr>
              <w:pStyle w:val="ListParagraph"/>
              <w:numPr>
                <w:ilvl w:val="0"/>
                <w:numId w:val="29"/>
              </w:numPr>
              <w:jc w:val="both"/>
              <w:rPr>
                <w:rFonts w:ascii="Arial" w:hAnsi="Arial" w:cs="Arial"/>
                <w:bCs/>
                <w:sz w:val="20"/>
                <w:szCs w:val="20"/>
                <w:lang w:val="en-GB"/>
              </w:rPr>
            </w:pPr>
            <w:r w:rsidRPr="00C62FBA">
              <w:rPr>
                <w:rFonts w:ascii="Arial" w:hAnsi="Arial" w:cs="Arial"/>
                <w:bCs/>
                <w:sz w:val="20"/>
                <w:szCs w:val="20"/>
                <w:lang w:val="en-GB"/>
              </w:rPr>
              <w:t>New services</w:t>
            </w:r>
          </w:p>
          <w:p w14:paraId="20AD83F7" w14:textId="77777777" w:rsidR="00006EE5" w:rsidRPr="00C62FBA" w:rsidRDefault="00006EE5" w:rsidP="00670257">
            <w:pPr>
              <w:pStyle w:val="ListParagraph"/>
              <w:numPr>
                <w:ilvl w:val="0"/>
                <w:numId w:val="29"/>
              </w:numPr>
              <w:jc w:val="both"/>
              <w:rPr>
                <w:rFonts w:ascii="Arial" w:hAnsi="Arial" w:cs="Arial"/>
                <w:bCs/>
                <w:sz w:val="20"/>
                <w:szCs w:val="20"/>
                <w:lang w:val="en-GB"/>
              </w:rPr>
            </w:pPr>
            <w:r w:rsidRPr="00C62FBA">
              <w:rPr>
                <w:rFonts w:ascii="Arial" w:hAnsi="Arial" w:cs="Arial"/>
                <w:bCs/>
                <w:sz w:val="20"/>
                <w:szCs w:val="20"/>
                <w:lang w:val="en-GB"/>
              </w:rPr>
              <w:t>Counselling</w:t>
            </w:r>
          </w:p>
          <w:p w14:paraId="3BAC569A" w14:textId="77777777" w:rsidR="00006EE5" w:rsidRPr="00C62FBA" w:rsidRDefault="00006EE5" w:rsidP="00670257">
            <w:pPr>
              <w:pStyle w:val="ListParagraph"/>
              <w:numPr>
                <w:ilvl w:val="0"/>
                <w:numId w:val="29"/>
              </w:numPr>
              <w:jc w:val="both"/>
              <w:rPr>
                <w:rFonts w:ascii="Arial" w:hAnsi="Arial" w:cs="Arial"/>
                <w:bCs/>
                <w:sz w:val="20"/>
                <w:szCs w:val="20"/>
                <w:lang w:val="en-GB"/>
              </w:rPr>
            </w:pPr>
            <w:r w:rsidRPr="00C62FBA">
              <w:rPr>
                <w:rFonts w:ascii="Arial" w:hAnsi="Arial" w:cs="Arial"/>
                <w:bCs/>
                <w:sz w:val="20"/>
                <w:szCs w:val="20"/>
                <w:lang w:val="en-GB"/>
              </w:rPr>
              <w:t>Family placement - foster care (children)</w:t>
            </w:r>
          </w:p>
          <w:p w14:paraId="5D832171" w14:textId="77777777" w:rsidR="00006EE5" w:rsidRPr="00C62FBA" w:rsidRDefault="00006EE5" w:rsidP="00670257">
            <w:pPr>
              <w:pStyle w:val="ListParagraph"/>
              <w:numPr>
                <w:ilvl w:val="0"/>
                <w:numId w:val="29"/>
              </w:numPr>
              <w:jc w:val="both"/>
              <w:rPr>
                <w:rFonts w:ascii="Arial" w:eastAsia="Calibri" w:hAnsi="Arial" w:cs="Arial"/>
                <w:sz w:val="20"/>
                <w:szCs w:val="20"/>
                <w:lang w:val="en-GB"/>
              </w:rPr>
            </w:pPr>
            <w:r w:rsidRPr="00C62FBA">
              <w:rPr>
                <w:rFonts w:ascii="Arial" w:hAnsi="Arial" w:cs="Arial"/>
                <w:bCs/>
                <w:sz w:val="20"/>
                <w:szCs w:val="20"/>
                <w:lang w:val="en-GB"/>
              </w:rPr>
              <w:t>Family placement - foster care (youth)</w:t>
            </w:r>
          </w:p>
          <w:p w14:paraId="0AA6E18B" w14:textId="77777777" w:rsidR="00006EE5" w:rsidRPr="00C62FBA" w:rsidRDefault="00006EE5" w:rsidP="00670257">
            <w:pPr>
              <w:pStyle w:val="ListParagraph"/>
              <w:numPr>
                <w:ilvl w:val="0"/>
                <w:numId w:val="29"/>
              </w:numPr>
              <w:jc w:val="both"/>
              <w:rPr>
                <w:rFonts w:ascii="Arial" w:eastAsia="Calibri" w:hAnsi="Arial" w:cs="Arial"/>
                <w:kern w:val="2"/>
                <w:sz w:val="20"/>
                <w:szCs w:val="20"/>
                <w:lang w:val="en-GB"/>
                <w14:ligatures w14:val="standardContextual"/>
              </w:rPr>
            </w:pPr>
            <w:r w:rsidRPr="00C62FBA">
              <w:rPr>
                <w:rFonts w:ascii="Arial" w:hAnsi="Arial" w:cs="Arial"/>
                <w:bCs/>
                <w:sz w:val="20"/>
                <w:szCs w:val="20"/>
                <w:lang w:val="en-GB"/>
              </w:rPr>
              <w:t>Family placement (adults and elderly)</w:t>
            </w:r>
          </w:p>
        </w:tc>
      </w:tr>
      <w:tr w:rsidR="00006EE5" w:rsidRPr="00C62FBA" w14:paraId="584805E2" w14:textId="77777777" w:rsidTr="009E19CC">
        <w:trPr>
          <w:cantSplit/>
          <w:trHeight w:val="58"/>
          <w:jc w:val="center"/>
        </w:trPr>
        <w:tc>
          <w:tcPr>
            <w:tcW w:w="2970" w:type="dxa"/>
            <w:vAlign w:val="center"/>
          </w:tcPr>
          <w:p w14:paraId="5F79E28B" w14:textId="77777777" w:rsidR="00006EE5" w:rsidRPr="00C62FBA" w:rsidRDefault="00006EE5" w:rsidP="009E19CC">
            <w:pPr>
              <w:ind w:left="3"/>
              <w:rPr>
                <w:rFonts w:ascii="Arial" w:hAnsi="Arial" w:cs="Arial"/>
                <w:b/>
                <w:sz w:val="20"/>
                <w:szCs w:val="20"/>
                <w:lang w:val="en-GB"/>
              </w:rPr>
            </w:pPr>
            <w:r w:rsidRPr="00C62FBA">
              <w:rPr>
                <w:rFonts w:ascii="Arial" w:hAnsi="Arial" w:cs="Arial"/>
                <w:b/>
                <w:sz w:val="20"/>
                <w:szCs w:val="20"/>
                <w:lang w:val="en-GB"/>
              </w:rPr>
              <w:t>Performance indicator 1.5.</w:t>
            </w:r>
          </w:p>
          <w:p w14:paraId="61F4D3DF" w14:textId="07E09855" w:rsidR="00006EE5" w:rsidRPr="00C62FBA" w:rsidRDefault="00006EE5" w:rsidP="009E19CC">
            <w:pPr>
              <w:ind w:left="3"/>
              <w:rPr>
                <w:rFonts w:ascii="Arial" w:eastAsia="Calibri" w:hAnsi="Arial" w:cs="Arial"/>
                <w:lang w:val="en-GB"/>
              </w:rPr>
            </w:pPr>
            <w:r w:rsidRPr="00C62FBA">
              <w:rPr>
                <w:rFonts w:ascii="Arial" w:hAnsi="Arial" w:cs="Arial"/>
                <w:sz w:val="20"/>
                <w:szCs w:val="20"/>
                <w:lang w:val="en-GB"/>
              </w:rPr>
              <w:t>Established missing services 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living</w:t>
            </w:r>
          </w:p>
        </w:tc>
        <w:tc>
          <w:tcPr>
            <w:tcW w:w="4135" w:type="dxa"/>
            <w:gridSpan w:val="2"/>
            <w:vAlign w:val="center"/>
          </w:tcPr>
          <w:p w14:paraId="08710900" w14:textId="205C8A2F" w:rsidR="00006EE5" w:rsidRPr="00C62FBA" w:rsidRDefault="00006EE5" w:rsidP="009E19CC">
            <w:pPr>
              <w:rPr>
                <w:rFonts w:ascii="Arial" w:eastAsia="Calibri" w:hAnsi="Arial" w:cs="Arial"/>
                <w:lang w:val="en-GB"/>
              </w:rPr>
            </w:pPr>
            <w:r w:rsidRPr="00C62FBA">
              <w:rPr>
                <w:rFonts w:ascii="Arial" w:hAnsi="Arial" w:cs="Arial"/>
                <w:sz w:val="20"/>
                <w:szCs w:val="20"/>
                <w:lang w:val="en-GB"/>
              </w:rPr>
              <w:t>Currently, there are 549 services</w:t>
            </w:r>
            <w:r w:rsidRPr="00C62FBA">
              <w:rPr>
                <w:rStyle w:val="FootnoteReference"/>
                <w:rFonts w:ascii="Arial" w:hAnsi="Arial" w:cs="Arial"/>
                <w:sz w:val="20"/>
                <w:szCs w:val="20"/>
                <w:lang w:val="en-GB"/>
              </w:rPr>
              <w:footnoteReference w:id="97"/>
            </w:r>
            <w:r w:rsidRPr="00C62FBA">
              <w:rPr>
                <w:rFonts w:ascii="Arial" w:hAnsi="Arial" w:cs="Arial"/>
                <w:sz w:val="20"/>
                <w:szCs w:val="20"/>
                <w:lang w:val="en-GB"/>
              </w:rPr>
              <w:t xml:space="preserve"> 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living</w:t>
            </w:r>
          </w:p>
        </w:tc>
        <w:tc>
          <w:tcPr>
            <w:tcW w:w="3960" w:type="dxa"/>
            <w:gridSpan w:val="2"/>
            <w:vAlign w:val="center"/>
          </w:tcPr>
          <w:p w14:paraId="7373098E" w14:textId="77777777" w:rsidR="00006EE5" w:rsidRPr="00C62FBA" w:rsidRDefault="00006EE5" w:rsidP="009E19CC">
            <w:pPr>
              <w:rPr>
                <w:rFonts w:ascii="Arial" w:eastAsia="Calibri" w:hAnsi="Arial" w:cs="Arial"/>
                <w:lang w:val="en-GB"/>
              </w:rPr>
            </w:pPr>
            <w:r w:rsidRPr="00C62FBA">
              <w:rPr>
                <w:rFonts w:ascii="Arial" w:hAnsi="Arial" w:cs="Arial"/>
                <w:sz w:val="20"/>
                <w:szCs w:val="20"/>
                <w:lang w:val="en-GB"/>
              </w:rPr>
              <w:t>Increased number of services by at least one missing service - supported living</w:t>
            </w:r>
          </w:p>
        </w:tc>
        <w:tc>
          <w:tcPr>
            <w:tcW w:w="3995" w:type="dxa"/>
            <w:gridSpan w:val="2"/>
            <w:vAlign w:val="center"/>
          </w:tcPr>
          <w:p w14:paraId="1F429482" w14:textId="77777777" w:rsidR="00006EE5" w:rsidRPr="00C62FBA" w:rsidRDefault="00006EE5" w:rsidP="009E19CC">
            <w:pPr>
              <w:rPr>
                <w:rFonts w:ascii="Arial" w:eastAsia="Calibri" w:hAnsi="Arial" w:cs="Arial"/>
                <w:lang w:val="en-GB"/>
              </w:rPr>
            </w:pPr>
            <w:r w:rsidRPr="00C62FBA">
              <w:rPr>
                <w:rFonts w:ascii="Arial" w:hAnsi="Arial" w:cs="Arial"/>
                <w:sz w:val="20"/>
                <w:szCs w:val="20"/>
                <w:lang w:val="en-GB"/>
              </w:rPr>
              <w:t>Increased number of services by at least three missing services</w:t>
            </w:r>
          </w:p>
        </w:tc>
      </w:tr>
      <w:tr w:rsidR="00006EE5" w:rsidRPr="00C62FBA" w14:paraId="5C50235D" w14:textId="77777777" w:rsidTr="009E19CC">
        <w:trPr>
          <w:cantSplit/>
          <w:trHeight w:val="58"/>
          <w:jc w:val="center"/>
        </w:trPr>
        <w:tc>
          <w:tcPr>
            <w:tcW w:w="2970" w:type="dxa"/>
            <w:vAlign w:val="center"/>
          </w:tcPr>
          <w:p w14:paraId="5E1693F4" w14:textId="77777777" w:rsidR="00006EE5" w:rsidRPr="00C62FBA" w:rsidRDefault="00006EE5" w:rsidP="009E19CC">
            <w:pPr>
              <w:ind w:left="3"/>
              <w:rPr>
                <w:rFonts w:ascii="Arial" w:hAnsi="Arial" w:cs="Arial"/>
                <w:b/>
                <w:sz w:val="20"/>
                <w:szCs w:val="20"/>
                <w:lang w:val="en-GB"/>
              </w:rPr>
            </w:pPr>
            <w:r w:rsidRPr="00C62FBA">
              <w:rPr>
                <w:rFonts w:ascii="Arial" w:hAnsi="Arial" w:cs="Arial"/>
                <w:b/>
                <w:sz w:val="20"/>
                <w:szCs w:val="20"/>
                <w:lang w:val="en-GB"/>
              </w:rPr>
              <w:t>Performance indicator 1.6.</w:t>
            </w:r>
          </w:p>
          <w:p w14:paraId="2336E437" w14:textId="10F8084B" w:rsidR="00006EE5" w:rsidRPr="00C62FBA" w:rsidRDefault="00006EE5" w:rsidP="009E19CC">
            <w:pPr>
              <w:ind w:left="3"/>
              <w:rPr>
                <w:rFonts w:ascii="Arial" w:eastAsia="Calibri" w:hAnsi="Arial" w:cs="Arial"/>
                <w:lang w:val="en-GB"/>
              </w:rPr>
            </w:pPr>
            <w:r w:rsidRPr="00C62FBA">
              <w:rPr>
                <w:rFonts w:ascii="Arial" w:hAnsi="Arial" w:cs="Arial"/>
                <w:sz w:val="20"/>
                <w:szCs w:val="20"/>
                <w:lang w:val="en-GB"/>
              </w:rPr>
              <w:t>User satisfaction with services supporting users</w:t>
            </w:r>
            <w:r w:rsidR="00276D99" w:rsidRPr="00C62FBA">
              <w:rPr>
                <w:rFonts w:ascii="Arial" w:hAnsi="Arial" w:cs="Arial"/>
                <w:sz w:val="20"/>
                <w:szCs w:val="20"/>
                <w:lang w:val="en-GB"/>
              </w:rPr>
              <w:t>’</w:t>
            </w:r>
            <w:r w:rsidRPr="00C62FBA">
              <w:rPr>
                <w:rFonts w:ascii="Arial" w:hAnsi="Arial" w:cs="Arial"/>
                <w:sz w:val="20"/>
                <w:szCs w:val="20"/>
                <w:lang w:val="en-GB"/>
              </w:rPr>
              <w:t xml:space="preserve"> community living</w:t>
            </w:r>
          </w:p>
        </w:tc>
        <w:tc>
          <w:tcPr>
            <w:tcW w:w="4135" w:type="dxa"/>
            <w:gridSpan w:val="2"/>
            <w:vAlign w:val="center"/>
          </w:tcPr>
          <w:p w14:paraId="0BDDCD07" w14:textId="77777777" w:rsidR="00006EE5" w:rsidRPr="00C62FBA" w:rsidRDefault="00006EE5" w:rsidP="009E19CC">
            <w:pPr>
              <w:jc w:val="both"/>
              <w:rPr>
                <w:rFonts w:ascii="Arial" w:eastAsia="Calibri" w:hAnsi="Arial" w:cs="Arial"/>
                <w:lang w:val="en-GB"/>
              </w:rPr>
            </w:pPr>
            <w:r w:rsidRPr="00C62FBA">
              <w:rPr>
                <w:rFonts w:ascii="Arial" w:hAnsi="Arial" w:cs="Arial"/>
                <w:sz w:val="20"/>
                <w:szCs w:val="20"/>
                <w:lang w:val="en-GB"/>
              </w:rPr>
              <w:t>User satisfaction is not currently monitored</w:t>
            </w:r>
          </w:p>
        </w:tc>
        <w:tc>
          <w:tcPr>
            <w:tcW w:w="3960" w:type="dxa"/>
            <w:gridSpan w:val="2"/>
            <w:vAlign w:val="center"/>
          </w:tcPr>
          <w:p w14:paraId="570F3E1D" w14:textId="77777777" w:rsidR="00006EE5" w:rsidRPr="00C62FBA" w:rsidRDefault="00006EE5" w:rsidP="009E19CC">
            <w:pPr>
              <w:jc w:val="both"/>
              <w:rPr>
                <w:rFonts w:ascii="Arial" w:eastAsia="Calibri" w:hAnsi="Arial" w:cs="Arial"/>
                <w:lang w:val="en-GB"/>
              </w:rPr>
            </w:pPr>
            <w:r w:rsidRPr="00C62FBA">
              <w:rPr>
                <w:rFonts w:ascii="Arial" w:hAnsi="Arial" w:cs="Arial"/>
                <w:bCs/>
                <w:sz w:val="20"/>
                <w:szCs w:val="20"/>
                <w:lang w:val="en-GB"/>
              </w:rPr>
              <w:t>Established user satisfaction monitoring model</w:t>
            </w:r>
          </w:p>
        </w:tc>
        <w:tc>
          <w:tcPr>
            <w:tcW w:w="3995" w:type="dxa"/>
            <w:gridSpan w:val="2"/>
            <w:vAlign w:val="center"/>
          </w:tcPr>
          <w:p w14:paraId="7ECEBDB1" w14:textId="6A2976FB" w:rsidR="00006EE5" w:rsidRPr="00C62FBA" w:rsidRDefault="00006EE5" w:rsidP="009E19CC">
            <w:pPr>
              <w:jc w:val="both"/>
              <w:rPr>
                <w:rFonts w:ascii="Arial" w:eastAsia="Calibri" w:hAnsi="Arial" w:cs="Arial"/>
                <w:lang w:val="en-GB"/>
              </w:rPr>
            </w:pPr>
            <w:r w:rsidRPr="00C62FBA">
              <w:rPr>
                <w:rFonts w:ascii="Arial" w:hAnsi="Arial" w:cs="Arial"/>
                <w:bCs/>
                <w:sz w:val="20"/>
                <w:szCs w:val="20"/>
                <w:lang w:val="en-GB"/>
              </w:rPr>
              <w:t>A user satisfaction monitoring model is applied and data on the level of satisfaction with services supporting users</w:t>
            </w:r>
            <w:r w:rsidR="00276D99" w:rsidRPr="00C62FBA">
              <w:rPr>
                <w:rFonts w:ascii="Arial" w:hAnsi="Arial" w:cs="Arial"/>
                <w:bCs/>
                <w:sz w:val="20"/>
                <w:szCs w:val="20"/>
                <w:lang w:val="en-GB"/>
              </w:rPr>
              <w:t>’</w:t>
            </w:r>
            <w:r w:rsidRPr="00C62FBA">
              <w:rPr>
                <w:rFonts w:ascii="Arial" w:hAnsi="Arial" w:cs="Arial"/>
                <w:bCs/>
                <w:sz w:val="20"/>
                <w:szCs w:val="20"/>
                <w:lang w:val="en-GB"/>
              </w:rPr>
              <w:t xml:space="preserve"> lives in the community are collected</w:t>
            </w:r>
          </w:p>
        </w:tc>
      </w:tr>
      <w:tr w:rsidR="00006EE5" w:rsidRPr="00C62FBA" w14:paraId="0FD6349A" w14:textId="77777777" w:rsidTr="009E19CC">
        <w:trPr>
          <w:cantSplit/>
          <w:trHeight w:val="90"/>
          <w:jc w:val="center"/>
        </w:trPr>
        <w:tc>
          <w:tcPr>
            <w:tcW w:w="2970" w:type="dxa"/>
            <w:shd w:val="clear" w:color="auto" w:fill="D9E2F3" w:themeFill="accent1" w:themeFillTint="33"/>
            <w:vAlign w:val="center"/>
          </w:tcPr>
          <w:p w14:paraId="09698E91" w14:textId="77777777" w:rsidR="00006EE5" w:rsidRPr="00C62FBA" w:rsidRDefault="00006EE5" w:rsidP="009E19CC">
            <w:pPr>
              <w:ind w:left="3"/>
              <w:jc w:val="center"/>
              <w:rPr>
                <w:rFonts w:ascii="Arial" w:eastAsia="Arial" w:hAnsi="Arial" w:cs="Arial"/>
                <w:b/>
                <w:bCs/>
                <w:lang w:val="en-GB"/>
              </w:rPr>
            </w:pPr>
            <w:r w:rsidRPr="00C62FBA">
              <w:rPr>
                <w:rFonts w:ascii="Arial" w:eastAsia="Arial" w:hAnsi="Arial" w:cs="Arial"/>
                <w:b/>
                <w:bCs/>
                <w:lang w:val="en-GB"/>
              </w:rPr>
              <w:t>Activities contributing to the implementation of Operational objective 1</w:t>
            </w:r>
          </w:p>
        </w:tc>
        <w:tc>
          <w:tcPr>
            <w:tcW w:w="2428" w:type="dxa"/>
            <w:shd w:val="clear" w:color="auto" w:fill="D9E2F3" w:themeFill="accent1" w:themeFillTint="33"/>
            <w:vAlign w:val="center"/>
          </w:tcPr>
          <w:p w14:paraId="318EF3BE" w14:textId="77777777" w:rsidR="00006EE5" w:rsidRPr="00C62FBA" w:rsidRDefault="00006EE5" w:rsidP="009E19CC">
            <w:pPr>
              <w:widowControl w:val="0"/>
              <w:autoSpaceDE w:val="0"/>
              <w:autoSpaceDN w:val="0"/>
              <w:adjustRightInd w:val="0"/>
              <w:jc w:val="center"/>
              <w:rPr>
                <w:rFonts w:ascii="Arial" w:eastAsia="Arial" w:hAnsi="Arial" w:cs="Arial"/>
                <w:b/>
                <w:bCs/>
                <w:lang w:val="en-GB"/>
              </w:rPr>
            </w:pPr>
            <w:r w:rsidRPr="00C62FBA">
              <w:rPr>
                <w:rFonts w:ascii="Arial" w:eastAsia="Arial" w:hAnsi="Arial" w:cs="Arial"/>
                <w:b/>
                <w:bCs/>
                <w:lang w:val="en-GB"/>
              </w:rPr>
              <w:t>Result indicator</w:t>
            </w:r>
          </w:p>
        </w:tc>
        <w:tc>
          <w:tcPr>
            <w:tcW w:w="1707" w:type="dxa"/>
            <w:shd w:val="clear" w:color="auto" w:fill="D9E2F3" w:themeFill="accent1" w:themeFillTint="33"/>
            <w:vAlign w:val="center"/>
          </w:tcPr>
          <w:p w14:paraId="54299A29" w14:textId="77777777" w:rsidR="00006EE5" w:rsidRPr="00C62FBA" w:rsidRDefault="00006EE5" w:rsidP="009E19CC">
            <w:pPr>
              <w:ind w:left="4"/>
              <w:jc w:val="center"/>
              <w:rPr>
                <w:rFonts w:ascii="Arial" w:eastAsia="Calibri" w:hAnsi="Arial" w:cs="Arial"/>
                <w:b/>
                <w:bCs/>
                <w:lang w:val="en-GB"/>
              </w:rPr>
            </w:pPr>
            <w:r w:rsidRPr="00C62FBA">
              <w:rPr>
                <w:rFonts w:ascii="Arial" w:eastAsia="Arial" w:hAnsi="Arial" w:cs="Arial"/>
                <w:b/>
                <w:bCs/>
                <w:lang w:val="en-GB"/>
              </w:rPr>
              <w:t>Competent institutions</w:t>
            </w:r>
          </w:p>
        </w:tc>
        <w:tc>
          <w:tcPr>
            <w:tcW w:w="3153" w:type="dxa"/>
            <w:shd w:val="clear" w:color="auto" w:fill="D9E2F3" w:themeFill="accent1" w:themeFillTint="33"/>
            <w:vAlign w:val="center"/>
          </w:tcPr>
          <w:p w14:paraId="5B0C0470" w14:textId="77777777" w:rsidR="00006EE5" w:rsidRPr="00C62FBA" w:rsidRDefault="00006EE5" w:rsidP="009E19CC">
            <w:pPr>
              <w:jc w:val="center"/>
              <w:rPr>
                <w:rFonts w:ascii="Arial" w:eastAsia="Calibri" w:hAnsi="Arial" w:cs="Arial"/>
                <w:b/>
                <w:bCs/>
                <w:lang w:val="en-GB"/>
              </w:rPr>
            </w:pPr>
            <w:r w:rsidRPr="00C62FBA">
              <w:rPr>
                <w:rFonts w:ascii="Arial" w:eastAsia="Arial" w:hAnsi="Arial" w:cs="Arial"/>
                <w:b/>
                <w:bCs/>
                <w:lang w:val="en-GB"/>
              </w:rPr>
              <w:t>Starting and ending timeframe for the implementation of the activity</w:t>
            </w:r>
          </w:p>
        </w:tc>
        <w:tc>
          <w:tcPr>
            <w:tcW w:w="2340" w:type="dxa"/>
            <w:gridSpan w:val="2"/>
            <w:shd w:val="clear" w:color="auto" w:fill="D9E2F3" w:themeFill="accent1" w:themeFillTint="33"/>
            <w:vAlign w:val="center"/>
          </w:tcPr>
          <w:p w14:paraId="77132BF4" w14:textId="77777777" w:rsidR="00006EE5" w:rsidRPr="00C62FBA" w:rsidRDefault="00006EE5" w:rsidP="009E19CC">
            <w:pPr>
              <w:ind w:left="9"/>
              <w:jc w:val="center"/>
              <w:rPr>
                <w:rFonts w:ascii="Arial" w:eastAsia="Calibri" w:hAnsi="Arial" w:cs="Arial"/>
                <w:b/>
                <w:bCs/>
                <w:lang w:val="en-GB"/>
              </w:rPr>
            </w:pPr>
            <w:r w:rsidRPr="00C62FBA">
              <w:rPr>
                <w:rFonts w:ascii="Arial" w:eastAsia="Arial" w:hAnsi="Arial" w:cs="Arial"/>
                <w:b/>
                <w:bCs/>
                <w:lang w:val="en-GB"/>
              </w:rPr>
              <w:t>Planned funds</w:t>
            </w:r>
          </w:p>
        </w:tc>
        <w:tc>
          <w:tcPr>
            <w:tcW w:w="2462" w:type="dxa"/>
            <w:shd w:val="clear" w:color="auto" w:fill="D9E2F3" w:themeFill="accent1" w:themeFillTint="33"/>
            <w:vAlign w:val="center"/>
          </w:tcPr>
          <w:p w14:paraId="358A25BB" w14:textId="77777777" w:rsidR="00006EE5" w:rsidRPr="00C62FBA" w:rsidRDefault="00006EE5" w:rsidP="009E19CC">
            <w:pPr>
              <w:ind w:left="5"/>
              <w:jc w:val="center"/>
              <w:rPr>
                <w:rFonts w:ascii="Arial" w:eastAsia="Arial" w:hAnsi="Arial" w:cs="Arial"/>
                <w:b/>
                <w:bCs/>
                <w:lang w:val="en-GB"/>
              </w:rPr>
            </w:pPr>
            <w:r w:rsidRPr="00C62FBA">
              <w:rPr>
                <w:rFonts w:ascii="Arial" w:eastAsia="Arial" w:hAnsi="Arial" w:cs="Arial"/>
                <w:b/>
                <w:bCs/>
                <w:lang w:val="en-GB"/>
              </w:rPr>
              <w:t>Funding source</w:t>
            </w:r>
          </w:p>
        </w:tc>
      </w:tr>
      <w:tr w:rsidR="00006EE5" w:rsidRPr="00C62FBA" w14:paraId="236BEC90" w14:textId="77777777" w:rsidTr="009E19CC">
        <w:trPr>
          <w:cantSplit/>
          <w:trHeight w:val="1421"/>
          <w:jc w:val="center"/>
        </w:trPr>
        <w:tc>
          <w:tcPr>
            <w:tcW w:w="2970" w:type="dxa"/>
            <w:vAlign w:val="center"/>
          </w:tcPr>
          <w:p w14:paraId="27ACBE3B" w14:textId="7B53D1DD" w:rsidR="00006EE5" w:rsidRPr="00C62FBA" w:rsidRDefault="00006EE5" w:rsidP="00670257">
            <w:pPr>
              <w:pStyle w:val="ListParagraph"/>
              <w:numPr>
                <w:ilvl w:val="0"/>
                <w:numId w:val="35"/>
              </w:numPr>
              <w:ind w:left="432" w:hanging="270"/>
              <w:rPr>
                <w:rFonts w:ascii="Arial" w:hAnsi="Arial" w:cs="Arial"/>
                <w:lang w:val="en-GB"/>
              </w:rPr>
            </w:pPr>
            <w:bookmarkStart w:id="86" w:name="_Hlk169540646"/>
            <w:r w:rsidRPr="00C62FBA">
              <w:rPr>
                <w:rFonts w:ascii="Arial" w:hAnsi="Arial" w:cs="Arial"/>
                <w:kern w:val="2"/>
                <w:lang w:val="en-GB" w:bidi="en-US"/>
                <w14:ligatures w14:val="standardContextual"/>
              </w:rPr>
              <w:lastRenderedPageBreak/>
              <w:t xml:space="preserve">Analysis of minimum standards and norms </w:t>
            </w:r>
            <w:r w:rsidRPr="00C62FBA">
              <w:rPr>
                <w:rFonts w:ascii="Arial" w:hAnsi="Arial" w:cs="Arial"/>
                <w:kern w:val="2"/>
                <w:lang w:val="en-GB"/>
                <w14:ligatures w14:val="standardContextual"/>
              </w:rPr>
              <w:t>for services supporting users</w:t>
            </w:r>
            <w:r w:rsidR="00276D99" w:rsidRPr="00C62FBA">
              <w:rPr>
                <w:rFonts w:ascii="Arial" w:hAnsi="Arial" w:cs="Arial"/>
                <w:kern w:val="2"/>
                <w:lang w:val="en-GB"/>
                <w14:ligatures w14:val="standardContextual"/>
              </w:rPr>
              <w:t>’</w:t>
            </w:r>
            <w:r w:rsidRPr="00C62FBA">
              <w:rPr>
                <w:rFonts w:ascii="Arial" w:hAnsi="Arial" w:cs="Arial"/>
                <w:kern w:val="2"/>
                <w:lang w:val="en-GB"/>
                <w14:ligatures w14:val="standardContextual"/>
              </w:rPr>
              <w:t xml:space="preserve"> community living</w:t>
            </w:r>
          </w:p>
        </w:tc>
        <w:tc>
          <w:tcPr>
            <w:tcW w:w="2428" w:type="dxa"/>
            <w:vAlign w:val="center"/>
          </w:tcPr>
          <w:p w14:paraId="290A9F72" w14:textId="79847FBD" w:rsidR="00006EE5" w:rsidRPr="00C62FBA" w:rsidRDefault="00006EE5" w:rsidP="009E19CC">
            <w:pPr>
              <w:ind w:left="2"/>
              <w:rPr>
                <w:rFonts w:ascii="Arial" w:eastAsia="Arial" w:hAnsi="Arial" w:cs="Arial"/>
                <w:lang w:val="en-GB"/>
              </w:rPr>
            </w:pPr>
            <w:r w:rsidRPr="00C62FBA">
              <w:rPr>
                <w:rFonts w:ascii="Arial" w:eastAsia="Arial" w:hAnsi="Arial" w:cs="Arial"/>
                <w:kern w:val="2"/>
                <w:lang w:val="en-GB"/>
                <w14:ligatures w14:val="standardContextual"/>
              </w:rPr>
              <w:t xml:space="preserve">Prepared </w:t>
            </w:r>
            <w:r w:rsidRPr="00C62FBA">
              <w:rPr>
                <w:rFonts w:ascii="Arial" w:hAnsi="Arial" w:cs="Arial"/>
                <w:kern w:val="2"/>
                <w:lang w:val="en-GB" w:bidi="en-US"/>
                <w14:ligatures w14:val="standardContextual"/>
              </w:rPr>
              <w:t xml:space="preserve">Analysis of minimum standards and norms </w:t>
            </w:r>
            <w:r w:rsidRPr="00C62FBA">
              <w:rPr>
                <w:rFonts w:ascii="Arial" w:hAnsi="Arial" w:cs="Arial"/>
                <w:kern w:val="2"/>
                <w:lang w:val="en-GB"/>
                <w14:ligatures w14:val="standardContextual"/>
              </w:rPr>
              <w:t>services supporting users</w:t>
            </w:r>
            <w:r w:rsidR="00276D99" w:rsidRPr="00C62FBA">
              <w:rPr>
                <w:rFonts w:ascii="Arial" w:hAnsi="Arial" w:cs="Arial"/>
                <w:kern w:val="2"/>
                <w:lang w:val="en-GB"/>
                <w14:ligatures w14:val="standardContextual"/>
              </w:rPr>
              <w:t>’</w:t>
            </w:r>
            <w:r w:rsidRPr="00C62FBA">
              <w:rPr>
                <w:rFonts w:ascii="Arial" w:hAnsi="Arial" w:cs="Arial"/>
                <w:kern w:val="2"/>
                <w:lang w:val="en-GB"/>
                <w14:ligatures w14:val="standardContextual"/>
              </w:rPr>
              <w:t xml:space="preserve"> community living, counselling, family placement and family placement – foster care</w:t>
            </w:r>
          </w:p>
        </w:tc>
        <w:tc>
          <w:tcPr>
            <w:tcW w:w="1707" w:type="dxa"/>
            <w:vAlign w:val="center"/>
          </w:tcPr>
          <w:p w14:paraId="1793B33B"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ISCP, MSWFCD, SCP inspection, NGO</w:t>
            </w:r>
          </w:p>
        </w:tc>
        <w:tc>
          <w:tcPr>
            <w:tcW w:w="3153" w:type="dxa"/>
            <w:vAlign w:val="center"/>
          </w:tcPr>
          <w:p w14:paraId="184F979B"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Q1 2025 –  Q2 2025</w:t>
            </w:r>
          </w:p>
        </w:tc>
        <w:tc>
          <w:tcPr>
            <w:tcW w:w="2340" w:type="dxa"/>
            <w:gridSpan w:val="2"/>
            <w:vAlign w:val="center"/>
          </w:tcPr>
          <w:p w14:paraId="4077DF7D" w14:textId="77777777" w:rsidR="00006EE5" w:rsidRPr="00C62FBA" w:rsidRDefault="00006EE5" w:rsidP="009E19CC">
            <w:pPr>
              <w:ind w:left="9"/>
              <w:jc w:val="center"/>
              <w:rPr>
                <w:rFonts w:ascii="Arial" w:eastAsia="Arial" w:hAnsi="Arial" w:cs="Arial"/>
                <w:bCs/>
                <w:lang w:val="en-GB"/>
              </w:rPr>
            </w:pPr>
            <w:r w:rsidRPr="00C62FBA">
              <w:rPr>
                <w:rFonts w:ascii="Arial" w:hAnsi="Arial" w:cs="Arial"/>
                <w:sz w:val="20"/>
                <w:szCs w:val="20"/>
                <w:lang w:val="en-GB"/>
              </w:rPr>
              <w:t>€</w:t>
            </w:r>
            <w:r w:rsidRPr="00C62FBA">
              <w:rPr>
                <w:rFonts w:ascii="Arial" w:eastAsia="Arial" w:hAnsi="Arial" w:cs="Arial"/>
                <w:bCs/>
                <w:lang w:val="en-GB"/>
              </w:rPr>
              <w:t xml:space="preserve">5,000.00 </w:t>
            </w:r>
          </w:p>
        </w:tc>
        <w:tc>
          <w:tcPr>
            <w:tcW w:w="2462" w:type="dxa"/>
            <w:vAlign w:val="center"/>
          </w:tcPr>
          <w:p w14:paraId="51C59181"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3EA1497B" w14:textId="77777777" w:rsidTr="009E19CC">
        <w:trPr>
          <w:cantSplit/>
          <w:trHeight w:val="1421"/>
          <w:jc w:val="center"/>
        </w:trPr>
        <w:tc>
          <w:tcPr>
            <w:tcW w:w="2970" w:type="dxa"/>
            <w:vAlign w:val="center"/>
          </w:tcPr>
          <w:p w14:paraId="7E5F1CF6" w14:textId="77777777" w:rsidR="00006EE5" w:rsidRPr="00C62FBA" w:rsidRDefault="00006EE5" w:rsidP="00670257">
            <w:pPr>
              <w:pStyle w:val="ListParagraph"/>
              <w:numPr>
                <w:ilvl w:val="0"/>
                <w:numId w:val="35"/>
              </w:numPr>
              <w:ind w:left="432" w:hanging="270"/>
              <w:rPr>
                <w:rFonts w:ascii="Arial" w:hAnsi="Arial" w:cs="Arial"/>
                <w:lang w:val="en-GB" w:bidi="en-US"/>
              </w:rPr>
            </w:pPr>
            <w:r w:rsidRPr="00C62FBA">
              <w:rPr>
                <w:rFonts w:ascii="Arial" w:hAnsi="Arial" w:cs="Arial"/>
                <w:kern w:val="2"/>
                <w:lang w:val="en-GB" w:bidi="en-US"/>
                <w14:ligatures w14:val="standardContextual"/>
              </w:rPr>
              <w:t xml:space="preserve">Analysis of minimum standards and norms </w:t>
            </w:r>
            <w:r w:rsidRPr="00C62FBA">
              <w:rPr>
                <w:rFonts w:ascii="Arial" w:hAnsi="Arial" w:cs="Arial"/>
                <w:kern w:val="2"/>
                <w:lang w:val="en-GB"/>
                <w14:ligatures w14:val="standardContextual"/>
              </w:rPr>
              <w:t>for family placement and family placement – foster care services</w:t>
            </w:r>
          </w:p>
        </w:tc>
        <w:tc>
          <w:tcPr>
            <w:tcW w:w="2428" w:type="dxa"/>
            <w:vAlign w:val="center"/>
          </w:tcPr>
          <w:p w14:paraId="21E7029A" w14:textId="77777777" w:rsidR="00006EE5" w:rsidRPr="00C62FBA" w:rsidRDefault="00006EE5" w:rsidP="009E19CC">
            <w:pPr>
              <w:ind w:left="2"/>
              <w:rPr>
                <w:rFonts w:ascii="Arial" w:eastAsia="Arial" w:hAnsi="Arial" w:cs="Arial"/>
                <w:lang w:val="en-GB"/>
              </w:rPr>
            </w:pPr>
            <w:r w:rsidRPr="00C62FBA">
              <w:rPr>
                <w:rFonts w:ascii="Arial" w:eastAsia="Arial" w:hAnsi="Arial" w:cs="Arial"/>
                <w:kern w:val="2"/>
                <w:lang w:val="en-GB"/>
                <w14:ligatures w14:val="standardContextual"/>
              </w:rPr>
              <w:t xml:space="preserve">Analysis </w:t>
            </w:r>
            <w:r w:rsidRPr="00C62FBA">
              <w:rPr>
                <w:rFonts w:ascii="Arial" w:hAnsi="Arial" w:cs="Arial"/>
                <w:kern w:val="2"/>
                <w:lang w:val="en-GB" w:bidi="en-US"/>
                <w14:ligatures w14:val="standardContextual"/>
              </w:rPr>
              <w:t xml:space="preserve">of minimum standards and norms for </w:t>
            </w:r>
            <w:r w:rsidRPr="00C62FBA">
              <w:rPr>
                <w:rFonts w:ascii="Arial" w:hAnsi="Arial" w:cs="Arial"/>
                <w:kern w:val="2"/>
                <w:lang w:val="en-GB"/>
                <w14:ligatures w14:val="standardContextual"/>
              </w:rPr>
              <w:t>family placement and family placement – foster care services</w:t>
            </w:r>
          </w:p>
        </w:tc>
        <w:tc>
          <w:tcPr>
            <w:tcW w:w="1707" w:type="dxa"/>
            <w:vAlign w:val="center"/>
          </w:tcPr>
          <w:p w14:paraId="365BA3E4"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ISCP, MSWFCD, SCP inspection, service providers, NGO</w:t>
            </w:r>
          </w:p>
        </w:tc>
        <w:tc>
          <w:tcPr>
            <w:tcW w:w="3153" w:type="dxa"/>
            <w:vAlign w:val="center"/>
          </w:tcPr>
          <w:p w14:paraId="74AB226A" w14:textId="77777777" w:rsidR="00006EE5" w:rsidRPr="00C62FBA" w:rsidRDefault="00006EE5" w:rsidP="009E19CC">
            <w:pPr>
              <w:jc w:val="center"/>
              <w:rPr>
                <w:rFonts w:ascii="Arial" w:hAnsi="Arial" w:cs="Arial"/>
                <w:lang w:val="en-GB"/>
              </w:rPr>
            </w:pPr>
            <w:r w:rsidRPr="00C62FBA">
              <w:rPr>
                <w:rFonts w:ascii="Arial" w:hAnsi="Arial" w:cs="Arial"/>
                <w:lang w:val="en-GB"/>
              </w:rPr>
              <w:t>Q1 2025 –  Q3 2025</w:t>
            </w:r>
          </w:p>
        </w:tc>
        <w:tc>
          <w:tcPr>
            <w:tcW w:w="2340" w:type="dxa"/>
            <w:gridSpan w:val="2"/>
            <w:vAlign w:val="center"/>
          </w:tcPr>
          <w:p w14:paraId="64542C60"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bCs/>
                <w:lang w:val="en-GB"/>
              </w:rPr>
              <w:t xml:space="preserve">3,000.00 </w:t>
            </w:r>
          </w:p>
        </w:tc>
        <w:tc>
          <w:tcPr>
            <w:tcW w:w="2462" w:type="dxa"/>
            <w:vAlign w:val="center"/>
          </w:tcPr>
          <w:p w14:paraId="0C37400F"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68D1AF92" w14:textId="77777777" w:rsidTr="009E19CC">
        <w:trPr>
          <w:cantSplit/>
          <w:trHeight w:val="1286"/>
          <w:jc w:val="center"/>
        </w:trPr>
        <w:tc>
          <w:tcPr>
            <w:tcW w:w="2970" w:type="dxa"/>
            <w:vAlign w:val="center"/>
          </w:tcPr>
          <w:p w14:paraId="4C8CB8D8" w14:textId="77777777" w:rsidR="00006EE5" w:rsidRPr="00C62FBA" w:rsidRDefault="00006EE5" w:rsidP="00670257">
            <w:pPr>
              <w:pStyle w:val="ListParagraph"/>
              <w:numPr>
                <w:ilvl w:val="0"/>
                <w:numId w:val="35"/>
              </w:numPr>
              <w:ind w:left="432" w:hanging="270"/>
              <w:rPr>
                <w:rFonts w:ascii="Arial" w:eastAsia="MS Mincho" w:hAnsi="Arial" w:cs="Arial"/>
                <w:color w:val="000000" w:themeColor="text1"/>
                <w:lang w:val="en-GB" w:bidi="en-US"/>
              </w:rPr>
            </w:pPr>
            <w:bookmarkStart w:id="87" w:name="_Hlk167453562"/>
            <w:r w:rsidRPr="00C62FBA">
              <w:rPr>
                <w:rFonts w:ascii="Arial" w:eastAsia="MS Mincho" w:hAnsi="Arial" w:cs="Arial"/>
                <w:color w:val="000000" w:themeColor="text1"/>
                <w:kern w:val="2"/>
                <w:lang w:val="en-GB" w:bidi="en-US"/>
                <w14:ligatures w14:val="standardContextual"/>
              </w:rPr>
              <w:t>Determining the manner of financing services that support community living at the state and local level</w:t>
            </w:r>
            <w:bookmarkEnd w:id="87"/>
            <w:r w:rsidRPr="00C62FBA">
              <w:rPr>
                <w:rFonts w:ascii="Arial" w:eastAsia="MS Mincho" w:hAnsi="Arial" w:cs="Arial"/>
                <w:color w:val="000000" w:themeColor="text1"/>
                <w:kern w:val="2"/>
                <w:lang w:val="en-GB" w:bidi="en-US"/>
                <w14:ligatures w14:val="standardContextual"/>
              </w:rPr>
              <w:t>s</w:t>
            </w:r>
          </w:p>
        </w:tc>
        <w:tc>
          <w:tcPr>
            <w:tcW w:w="2428" w:type="dxa"/>
            <w:vAlign w:val="center"/>
          </w:tcPr>
          <w:p w14:paraId="4D9C030C" w14:textId="77777777" w:rsidR="00006EE5" w:rsidRPr="00C62FBA" w:rsidRDefault="00006EE5" w:rsidP="009E19CC">
            <w:pPr>
              <w:ind w:left="2"/>
              <w:rPr>
                <w:rFonts w:ascii="Arial" w:eastAsia="Arial" w:hAnsi="Arial" w:cs="Arial"/>
                <w:lang w:val="en-GB"/>
              </w:rPr>
            </w:pPr>
            <w:r w:rsidRPr="00C62FBA">
              <w:rPr>
                <w:rFonts w:ascii="Arial" w:eastAsia="Arial" w:hAnsi="Arial" w:cs="Arial"/>
                <w:color w:val="000000" w:themeColor="text1"/>
                <w:kern w:val="2"/>
                <w:lang w:val="en-GB"/>
                <w14:ligatures w14:val="standardContextual"/>
              </w:rPr>
              <w:t>Adoption of the Law on Social and Child Protection, which prescribes the method of determining the financing of services that support community living at the state and local levels</w:t>
            </w:r>
          </w:p>
        </w:tc>
        <w:tc>
          <w:tcPr>
            <w:tcW w:w="1707" w:type="dxa"/>
            <w:vAlign w:val="center"/>
          </w:tcPr>
          <w:p w14:paraId="752DAF42"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color w:val="000000" w:themeColor="text1"/>
                <w:lang w:val="en-GB"/>
              </w:rPr>
              <w:t>MSWFCD, ISCP, SCP inspection, MF, MH, MJ, MESI, UOMM, NGO, CSO</w:t>
            </w:r>
          </w:p>
        </w:tc>
        <w:tc>
          <w:tcPr>
            <w:tcW w:w="3153" w:type="dxa"/>
            <w:vAlign w:val="center"/>
          </w:tcPr>
          <w:p w14:paraId="74A97740"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Q1 2025 – Q2 2025</w:t>
            </w:r>
          </w:p>
        </w:tc>
        <w:tc>
          <w:tcPr>
            <w:tcW w:w="2340" w:type="dxa"/>
            <w:gridSpan w:val="2"/>
            <w:vAlign w:val="center"/>
          </w:tcPr>
          <w:p w14:paraId="2450D141"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4B787FF5" w14:textId="77777777" w:rsidR="00006EE5" w:rsidRPr="00C62FBA" w:rsidRDefault="00006EE5" w:rsidP="009E19CC">
            <w:pPr>
              <w:jc w:val="center"/>
              <w:rPr>
                <w:rFonts w:ascii="Arial" w:eastAsia="Arial" w:hAnsi="Arial" w:cs="Arial"/>
                <w:lang w:val="en-GB"/>
              </w:rPr>
            </w:pPr>
            <w:r w:rsidRPr="00C62FBA">
              <w:rPr>
                <w:rFonts w:ascii="Arial" w:eastAsia="Arial" w:hAnsi="Arial" w:cs="Arial"/>
                <w:lang w:val="en-GB"/>
              </w:rPr>
              <w:t>State budget</w:t>
            </w:r>
          </w:p>
        </w:tc>
      </w:tr>
      <w:tr w:rsidR="00006EE5" w:rsidRPr="00C62FBA" w14:paraId="77261581" w14:textId="77777777" w:rsidTr="009E19CC">
        <w:trPr>
          <w:cantSplit/>
          <w:trHeight w:val="58"/>
          <w:jc w:val="center"/>
        </w:trPr>
        <w:tc>
          <w:tcPr>
            <w:tcW w:w="2970" w:type="dxa"/>
            <w:vAlign w:val="center"/>
          </w:tcPr>
          <w:p w14:paraId="4F495E83" w14:textId="77777777" w:rsidR="00006EE5" w:rsidRPr="00C62FBA" w:rsidRDefault="00006EE5" w:rsidP="00670257">
            <w:pPr>
              <w:pStyle w:val="ListParagraph"/>
              <w:numPr>
                <w:ilvl w:val="0"/>
                <w:numId w:val="35"/>
              </w:numPr>
              <w:ind w:left="432" w:hanging="270"/>
              <w:rPr>
                <w:rFonts w:ascii="Arial" w:hAnsi="Arial" w:cs="Arial"/>
                <w:lang w:val="en-GB" w:bidi="en-US"/>
              </w:rPr>
            </w:pPr>
            <w:r w:rsidRPr="00C62FBA">
              <w:rPr>
                <w:rFonts w:ascii="Arial" w:hAnsi="Arial" w:cs="Arial"/>
                <w:kern w:val="2"/>
                <w:lang w:val="en-GB"/>
                <w14:ligatures w14:val="standardContextual"/>
              </w:rPr>
              <w:lastRenderedPageBreak/>
              <w:t>Improvement of closer conditions for the provision and use, norms and minimum standards of support services for community living, counselling-educational and social-educational services, family placement and family placement – foster care services</w:t>
            </w:r>
          </w:p>
        </w:tc>
        <w:tc>
          <w:tcPr>
            <w:tcW w:w="2428" w:type="dxa"/>
            <w:vAlign w:val="center"/>
          </w:tcPr>
          <w:p w14:paraId="4CBBA5B3" w14:textId="77777777" w:rsidR="00006EE5" w:rsidRPr="00C62FBA" w:rsidRDefault="00006EE5" w:rsidP="009E19CC">
            <w:pPr>
              <w:ind w:left="2"/>
              <w:rPr>
                <w:rFonts w:ascii="Arial" w:eastAsia="Arial" w:hAnsi="Arial" w:cs="Arial"/>
                <w:lang w:val="en-GB"/>
              </w:rPr>
            </w:pPr>
            <w:r w:rsidRPr="00C62FBA">
              <w:rPr>
                <w:rFonts w:ascii="Arial" w:eastAsia="Arial" w:hAnsi="Arial" w:cs="Arial"/>
                <w:kern w:val="2"/>
                <w:lang w:val="en-GB"/>
                <w14:ligatures w14:val="standardContextual"/>
              </w:rPr>
              <w:t xml:space="preserve">Prepared </w:t>
            </w:r>
            <w:r w:rsidRPr="00C62FBA">
              <w:rPr>
                <w:rFonts w:ascii="Arial" w:hAnsi="Arial" w:cs="Arial"/>
                <w:kern w:val="2"/>
                <w:lang w:val="en-GB"/>
                <w14:ligatures w14:val="standardContextual"/>
              </w:rPr>
              <w:t>Regulations on closer conditions for the provision and use, norms and minimum standards of support services for community living, counselling-educational and social-educational services, family placement and family placement – foster care services</w:t>
            </w:r>
          </w:p>
        </w:tc>
        <w:tc>
          <w:tcPr>
            <w:tcW w:w="1707" w:type="dxa"/>
            <w:vAlign w:val="center"/>
          </w:tcPr>
          <w:p w14:paraId="55D0A343" w14:textId="77777777" w:rsidR="00006EE5" w:rsidRPr="00C62FBA" w:rsidRDefault="00006EE5" w:rsidP="009E19CC">
            <w:pPr>
              <w:ind w:left="4"/>
              <w:jc w:val="center"/>
              <w:rPr>
                <w:rFonts w:ascii="Arial" w:eastAsia="Arial" w:hAnsi="Arial" w:cs="Arial"/>
                <w:lang w:val="en-GB"/>
              </w:rPr>
            </w:pPr>
            <w:r w:rsidRPr="00C62FBA">
              <w:rPr>
                <w:rFonts w:ascii="Arial" w:hAnsi="Arial" w:cs="Arial"/>
                <w:lang w:val="en-GB"/>
              </w:rPr>
              <w:t xml:space="preserve">MSWFCD, </w:t>
            </w:r>
            <w:r w:rsidRPr="00C62FBA">
              <w:rPr>
                <w:rFonts w:ascii="Arial" w:eastAsia="Arial" w:hAnsi="Arial" w:cs="Arial"/>
                <w:lang w:val="en-GB"/>
              </w:rPr>
              <w:t>ISCP, SCP inspection, service providers, NGO</w:t>
            </w:r>
          </w:p>
        </w:tc>
        <w:tc>
          <w:tcPr>
            <w:tcW w:w="3153" w:type="dxa"/>
            <w:vAlign w:val="center"/>
          </w:tcPr>
          <w:p w14:paraId="40141602"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Q3 2025 – Q4 2025</w:t>
            </w:r>
          </w:p>
        </w:tc>
        <w:tc>
          <w:tcPr>
            <w:tcW w:w="2340" w:type="dxa"/>
            <w:gridSpan w:val="2"/>
            <w:vAlign w:val="center"/>
          </w:tcPr>
          <w:p w14:paraId="5D9D2E4E"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72064F88"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72A32057" w14:textId="77777777" w:rsidTr="009E19CC">
        <w:trPr>
          <w:cantSplit/>
          <w:trHeight w:val="1205"/>
          <w:jc w:val="center"/>
        </w:trPr>
        <w:tc>
          <w:tcPr>
            <w:tcW w:w="2970" w:type="dxa"/>
            <w:vAlign w:val="center"/>
          </w:tcPr>
          <w:p w14:paraId="0B13F4DF" w14:textId="16559A8D" w:rsidR="00006EE5" w:rsidRPr="00C62FBA" w:rsidRDefault="00006EE5" w:rsidP="00670257">
            <w:pPr>
              <w:pStyle w:val="ListParagraph"/>
              <w:numPr>
                <w:ilvl w:val="0"/>
                <w:numId w:val="35"/>
              </w:numPr>
              <w:ind w:left="432" w:hanging="270"/>
              <w:rPr>
                <w:rFonts w:ascii="Arial" w:hAnsi="Arial" w:cs="Arial"/>
                <w:lang w:val="en-GB" w:bidi="en-US"/>
              </w:rPr>
            </w:pPr>
            <w:r w:rsidRPr="00C62FBA">
              <w:rPr>
                <w:rFonts w:ascii="Arial" w:eastAsia="MS Mincho" w:hAnsi="Arial" w:cs="Arial"/>
                <w:kern w:val="2"/>
                <w:lang w:val="en-GB" w:bidi="en-US"/>
                <w14:ligatures w14:val="standardContextual"/>
              </w:rPr>
              <w:t>Mapping existing and missing services that support users</w:t>
            </w:r>
            <w:r w:rsidR="00276D99" w:rsidRPr="00C62FBA">
              <w:rPr>
                <w:rFonts w:ascii="Arial" w:eastAsia="MS Mincho" w:hAnsi="Arial" w:cs="Arial"/>
                <w:kern w:val="2"/>
                <w:lang w:val="en-GB" w:bidi="en-US"/>
                <w14:ligatures w14:val="standardContextual"/>
              </w:rPr>
              <w:t>’</w:t>
            </w:r>
            <w:r w:rsidRPr="00C62FBA">
              <w:rPr>
                <w:rFonts w:ascii="Arial" w:eastAsia="MS Mincho" w:hAnsi="Arial" w:cs="Arial"/>
                <w:kern w:val="2"/>
                <w:lang w:val="en-GB" w:bidi="en-US"/>
                <w14:ligatures w14:val="standardContextual"/>
              </w:rPr>
              <w:t xml:space="preserve"> community living at the local level (prevalence, number of users, costs)</w:t>
            </w:r>
          </w:p>
        </w:tc>
        <w:tc>
          <w:tcPr>
            <w:tcW w:w="2428" w:type="dxa"/>
            <w:vAlign w:val="center"/>
          </w:tcPr>
          <w:p w14:paraId="17A5BDFF" w14:textId="1EF105C5" w:rsidR="00006EE5" w:rsidRPr="00C62FBA" w:rsidRDefault="00006EE5" w:rsidP="009E19CC">
            <w:pPr>
              <w:ind w:left="2"/>
              <w:rPr>
                <w:rFonts w:ascii="Arial" w:eastAsia="Arial" w:hAnsi="Arial" w:cs="Arial"/>
                <w:lang w:val="en-GB"/>
              </w:rPr>
            </w:pPr>
            <w:r w:rsidRPr="00C62FBA">
              <w:rPr>
                <w:rFonts w:ascii="Arial" w:eastAsia="MS Mincho" w:hAnsi="Arial" w:cs="Arial"/>
                <w:kern w:val="2"/>
                <w:lang w:val="en-GB" w:bidi="en-US"/>
                <w14:ligatures w14:val="standardContextual"/>
              </w:rPr>
              <w:t>Mapped services that support users</w:t>
            </w:r>
            <w:r w:rsidR="00276D99" w:rsidRPr="00C62FBA">
              <w:rPr>
                <w:rFonts w:ascii="Arial" w:eastAsia="MS Mincho" w:hAnsi="Arial" w:cs="Arial"/>
                <w:kern w:val="2"/>
                <w:lang w:val="en-GB" w:bidi="en-US"/>
                <w14:ligatures w14:val="standardContextual"/>
              </w:rPr>
              <w:t>’</w:t>
            </w:r>
            <w:r w:rsidRPr="00C62FBA">
              <w:rPr>
                <w:rFonts w:ascii="Arial" w:eastAsia="MS Mincho" w:hAnsi="Arial" w:cs="Arial"/>
                <w:kern w:val="2"/>
                <w:lang w:val="en-GB" w:bidi="en-US"/>
                <w14:ligatures w14:val="standardContextual"/>
              </w:rPr>
              <w:t xml:space="preserve"> community living at the local level (prevalence, number of users, costs)</w:t>
            </w:r>
          </w:p>
        </w:tc>
        <w:tc>
          <w:tcPr>
            <w:tcW w:w="1707" w:type="dxa"/>
            <w:vAlign w:val="center"/>
          </w:tcPr>
          <w:p w14:paraId="4C768ED7"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 xml:space="preserve">ISCP, </w:t>
            </w:r>
            <w:r w:rsidRPr="00C62FBA">
              <w:rPr>
                <w:rFonts w:ascii="Arial" w:hAnsi="Arial" w:cs="Arial"/>
                <w:lang w:val="en-GB"/>
              </w:rPr>
              <w:t>LSGU, NGO and CSO</w:t>
            </w:r>
          </w:p>
        </w:tc>
        <w:tc>
          <w:tcPr>
            <w:tcW w:w="3153" w:type="dxa"/>
            <w:vAlign w:val="center"/>
          </w:tcPr>
          <w:p w14:paraId="7B52B893"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Q1 2025 – Q3 2025</w:t>
            </w:r>
          </w:p>
        </w:tc>
        <w:tc>
          <w:tcPr>
            <w:tcW w:w="2340" w:type="dxa"/>
            <w:gridSpan w:val="2"/>
            <w:vAlign w:val="center"/>
          </w:tcPr>
          <w:p w14:paraId="2F7FE3E0"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lang w:val="en-GB"/>
              </w:rPr>
              <w:t>2,000.00</w:t>
            </w:r>
          </w:p>
        </w:tc>
        <w:tc>
          <w:tcPr>
            <w:tcW w:w="2462" w:type="dxa"/>
            <w:vAlign w:val="center"/>
          </w:tcPr>
          <w:p w14:paraId="5855E79C"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6A332CE1" w14:textId="77777777" w:rsidTr="009E19CC">
        <w:trPr>
          <w:cantSplit/>
          <w:trHeight w:val="1592"/>
          <w:jc w:val="center"/>
        </w:trPr>
        <w:tc>
          <w:tcPr>
            <w:tcW w:w="2970" w:type="dxa"/>
            <w:vAlign w:val="center"/>
          </w:tcPr>
          <w:p w14:paraId="771C8D2F" w14:textId="77777777" w:rsidR="00006EE5" w:rsidRPr="00C62FBA" w:rsidRDefault="00006EE5" w:rsidP="00670257">
            <w:pPr>
              <w:pStyle w:val="ListParagraph"/>
              <w:numPr>
                <w:ilvl w:val="0"/>
                <w:numId w:val="35"/>
              </w:numPr>
              <w:ind w:left="432" w:hanging="270"/>
              <w:rPr>
                <w:rFonts w:ascii="Arial" w:hAnsi="Arial" w:cs="Arial"/>
                <w:lang w:val="en-GB" w:bidi="en-US"/>
              </w:rPr>
            </w:pPr>
            <w:r w:rsidRPr="00C62FBA">
              <w:rPr>
                <w:rFonts w:ascii="Arial" w:hAnsi="Arial" w:cs="Arial"/>
                <w:kern w:val="2"/>
                <w:lang w:val="en-GB"/>
                <w14:ligatures w14:val="standardContextual"/>
              </w:rPr>
              <w:t>Analysis of user needs for the establishment of at least three services that support community living in LSGUs in accordance with user needs</w:t>
            </w:r>
          </w:p>
        </w:tc>
        <w:tc>
          <w:tcPr>
            <w:tcW w:w="2428" w:type="dxa"/>
            <w:vAlign w:val="center"/>
          </w:tcPr>
          <w:p w14:paraId="1D612D5A" w14:textId="77777777" w:rsidR="00006EE5" w:rsidRPr="00C62FBA" w:rsidRDefault="00006EE5" w:rsidP="009E19CC">
            <w:pPr>
              <w:ind w:left="2"/>
              <w:rPr>
                <w:rFonts w:ascii="Arial" w:eastAsia="Arial" w:hAnsi="Arial" w:cs="Arial"/>
                <w:lang w:val="en-GB"/>
              </w:rPr>
            </w:pPr>
            <w:r w:rsidRPr="00C62FBA">
              <w:rPr>
                <w:rFonts w:ascii="Arial" w:hAnsi="Arial" w:cs="Arial"/>
                <w:kern w:val="2"/>
                <w:lang w:val="en-GB"/>
                <w14:ligatures w14:val="standardContextual"/>
              </w:rPr>
              <w:t>Analysis of user needs for the establishment of at least three services that support community living in LSGUs in accordance with user needs</w:t>
            </w:r>
          </w:p>
        </w:tc>
        <w:tc>
          <w:tcPr>
            <w:tcW w:w="1707" w:type="dxa"/>
            <w:vAlign w:val="center"/>
          </w:tcPr>
          <w:p w14:paraId="3415911D" w14:textId="77777777" w:rsidR="00006EE5" w:rsidRPr="00C62FBA" w:rsidRDefault="00006EE5" w:rsidP="009E19CC">
            <w:pPr>
              <w:ind w:left="4"/>
              <w:jc w:val="center"/>
              <w:rPr>
                <w:rFonts w:ascii="Arial" w:eastAsia="Arial" w:hAnsi="Arial" w:cs="Arial"/>
                <w:lang w:val="en-GB"/>
              </w:rPr>
            </w:pPr>
            <w:r w:rsidRPr="00C62FBA">
              <w:rPr>
                <w:rFonts w:ascii="Arial" w:hAnsi="Arial" w:cs="Arial"/>
                <w:lang w:val="en-GB"/>
              </w:rPr>
              <w:t>ISCP, LSGU, CSW, NGO and CSO</w:t>
            </w:r>
          </w:p>
        </w:tc>
        <w:tc>
          <w:tcPr>
            <w:tcW w:w="3153" w:type="dxa"/>
            <w:vAlign w:val="center"/>
          </w:tcPr>
          <w:p w14:paraId="3A6CE0F3"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Q1 2025 – Q3 2025</w:t>
            </w:r>
          </w:p>
        </w:tc>
        <w:tc>
          <w:tcPr>
            <w:tcW w:w="2340" w:type="dxa"/>
            <w:gridSpan w:val="2"/>
            <w:vAlign w:val="center"/>
          </w:tcPr>
          <w:p w14:paraId="7DFE94D4"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lang w:val="en-GB"/>
              </w:rPr>
              <w:t>4,000.00</w:t>
            </w:r>
          </w:p>
        </w:tc>
        <w:tc>
          <w:tcPr>
            <w:tcW w:w="2462" w:type="dxa"/>
            <w:vAlign w:val="center"/>
          </w:tcPr>
          <w:p w14:paraId="2AA07EF4"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3D1ACC79" w14:textId="77777777" w:rsidTr="009E19CC">
        <w:trPr>
          <w:cantSplit/>
          <w:trHeight w:val="377"/>
          <w:jc w:val="center"/>
        </w:trPr>
        <w:tc>
          <w:tcPr>
            <w:tcW w:w="2970" w:type="dxa"/>
            <w:vAlign w:val="center"/>
          </w:tcPr>
          <w:p w14:paraId="484DB690" w14:textId="3639091D" w:rsidR="00006EE5" w:rsidRPr="00C62FBA" w:rsidRDefault="00006EE5" w:rsidP="00670257">
            <w:pPr>
              <w:pStyle w:val="ListParagraph"/>
              <w:numPr>
                <w:ilvl w:val="0"/>
                <w:numId w:val="35"/>
              </w:numPr>
              <w:ind w:left="432" w:hanging="270"/>
              <w:rPr>
                <w:rFonts w:ascii="Arial" w:hAnsi="Arial" w:cs="Arial"/>
                <w:lang w:val="en-GB" w:bidi="en-US"/>
              </w:rPr>
            </w:pPr>
            <w:r w:rsidRPr="00C62FBA">
              <w:rPr>
                <w:rFonts w:ascii="Arial" w:hAnsi="Arial" w:cs="Arial"/>
                <w:kern w:val="2"/>
                <w:lang w:val="en-GB"/>
                <w14:ligatures w14:val="standardContextual"/>
              </w:rPr>
              <w:t>Preparation of the annual plan for the development of services that support the users</w:t>
            </w:r>
            <w:r w:rsidR="00276D99" w:rsidRPr="00C62FBA">
              <w:rPr>
                <w:rFonts w:ascii="Arial" w:hAnsi="Arial" w:cs="Arial"/>
                <w:kern w:val="2"/>
                <w:lang w:val="en-GB"/>
                <w14:ligatures w14:val="standardContextual"/>
              </w:rPr>
              <w:t>’</w:t>
            </w:r>
            <w:r w:rsidRPr="00C62FBA">
              <w:rPr>
                <w:rFonts w:ascii="Arial" w:hAnsi="Arial" w:cs="Arial"/>
                <w:kern w:val="2"/>
                <w:lang w:val="en-GB"/>
                <w14:ligatures w14:val="standardContextual"/>
              </w:rPr>
              <w:t xml:space="preserve"> community living</w:t>
            </w:r>
          </w:p>
        </w:tc>
        <w:tc>
          <w:tcPr>
            <w:tcW w:w="2428" w:type="dxa"/>
            <w:vAlign w:val="center"/>
          </w:tcPr>
          <w:p w14:paraId="686191B2" w14:textId="64921FC4" w:rsidR="00006EE5" w:rsidRPr="00C62FBA" w:rsidRDefault="00006EE5" w:rsidP="009E19CC">
            <w:pPr>
              <w:ind w:left="2"/>
              <w:rPr>
                <w:rFonts w:ascii="Arial" w:eastAsia="Arial" w:hAnsi="Arial" w:cs="Arial"/>
                <w:lang w:val="en-GB"/>
              </w:rPr>
            </w:pPr>
            <w:r w:rsidRPr="00C62FBA">
              <w:rPr>
                <w:rFonts w:ascii="Arial" w:hAnsi="Arial" w:cs="Arial"/>
                <w:kern w:val="2"/>
                <w:lang w:val="en-GB"/>
                <w14:ligatures w14:val="standardContextual"/>
              </w:rPr>
              <w:t>Prepared annual plan for the development of services that support the users</w:t>
            </w:r>
            <w:r w:rsidR="00276D99" w:rsidRPr="00C62FBA">
              <w:rPr>
                <w:rFonts w:ascii="Arial" w:hAnsi="Arial" w:cs="Arial"/>
                <w:kern w:val="2"/>
                <w:lang w:val="en-GB"/>
                <w14:ligatures w14:val="standardContextual"/>
              </w:rPr>
              <w:t>’</w:t>
            </w:r>
            <w:r w:rsidRPr="00C62FBA">
              <w:rPr>
                <w:rFonts w:ascii="Arial" w:hAnsi="Arial" w:cs="Arial"/>
                <w:kern w:val="2"/>
                <w:lang w:val="en-GB"/>
                <w14:ligatures w14:val="standardContextual"/>
              </w:rPr>
              <w:t xml:space="preserve"> community living</w:t>
            </w:r>
          </w:p>
        </w:tc>
        <w:tc>
          <w:tcPr>
            <w:tcW w:w="1707" w:type="dxa"/>
            <w:vAlign w:val="center"/>
          </w:tcPr>
          <w:p w14:paraId="021F3C46" w14:textId="77777777" w:rsidR="00006EE5" w:rsidRPr="00C62FBA" w:rsidRDefault="00006EE5" w:rsidP="009E19CC">
            <w:pPr>
              <w:ind w:left="4"/>
              <w:jc w:val="center"/>
              <w:rPr>
                <w:rFonts w:ascii="Arial" w:eastAsia="Arial" w:hAnsi="Arial" w:cs="Arial"/>
                <w:lang w:val="en-GB"/>
              </w:rPr>
            </w:pPr>
            <w:r w:rsidRPr="00C62FBA">
              <w:rPr>
                <w:rFonts w:ascii="Arial" w:hAnsi="Arial" w:cs="Arial"/>
                <w:lang w:val="en-GB"/>
              </w:rPr>
              <w:t xml:space="preserve">MSWFCD, </w:t>
            </w:r>
            <w:r w:rsidRPr="00C62FBA">
              <w:rPr>
                <w:rFonts w:ascii="Arial" w:eastAsia="Arial" w:hAnsi="Arial" w:cs="Arial"/>
                <w:color w:val="000000" w:themeColor="text1"/>
                <w:lang w:val="en-GB"/>
              </w:rPr>
              <w:t>ISCP, SCP inspection, service providers, NGO</w:t>
            </w:r>
          </w:p>
        </w:tc>
        <w:tc>
          <w:tcPr>
            <w:tcW w:w="3153" w:type="dxa"/>
            <w:vAlign w:val="center"/>
          </w:tcPr>
          <w:p w14:paraId="0357FE68"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Q1 2025 – Q2 2025</w:t>
            </w:r>
          </w:p>
        </w:tc>
        <w:tc>
          <w:tcPr>
            <w:tcW w:w="2340" w:type="dxa"/>
            <w:gridSpan w:val="2"/>
            <w:vAlign w:val="center"/>
          </w:tcPr>
          <w:p w14:paraId="61C79F5E"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4239C3D6"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6909B25E" w14:textId="77777777" w:rsidTr="009E19CC">
        <w:trPr>
          <w:cantSplit/>
          <w:trHeight w:val="58"/>
          <w:jc w:val="center"/>
        </w:trPr>
        <w:tc>
          <w:tcPr>
            <w:tcW w:w="2970" w:type="dxa"/>
            <w:vAlign w:val="center"/>
          </w:tcPr>
          <w:p w14:paraId="48230EBB" w14:textId="3B8BC937" w:rsidR="00006EE5" w:rsidRPr="00C62FBA" w:rsidRDefault="00006EE5" w:rsidP="00670257">
            <w:pPr>
              <w:pStyle w:val="ListParagraph"/>
              <w:numPr>
                <w:ilvl w:val="0"/>
                <w:numId w:val="35"/>
              </w:numPr>
              <w:ind w:left="432" w:hanging="270"/>
              <w:rPr>
                <w:rFonts w:ascii="Arial" w:hAnsi="Arial" w:cs="Arial"/>
                <w:lang w:val="en-GB" w:bidi="en-US"/>
              </w:rPr>
            </w:pPr>
            <w:r w:rsidRPr="00C62FBA">
              <w:rPr>
                <w:rFonts w:ascii="Arial" w:eastAsia="MS Mincho" w:hAnsi="Arial" w:cs="Arial"/>
                <w:kern w:val="2"/>
                <w:lang w:val="en-GB" w:bidi="en-US"/>
                <w14:ligatures w14:val="standardContextual"/>
              </w:rPr>
              <w:lastRenderedPageBreak/>
              <w:t xml:space="preserve">Determining the </w:t>
            </w:r>
            <w:r w:rsidRPr="00C62FBA">
              <w:rPr>
                <w:rFonts w:ascii="Arial" w:eastAsia="MS Mincho" w:hAnsi="Arial" w:cs="Arial"/>
                <w:color w:val="000000"/>
                <w:kern w:val="2"/>
                <w:lang w:val="en-GB" w:bidi="en-US"/>
                <w14:ligatures w14:val="standardContextual"/>
              </w:rPr>
              <w:t xml:space="preserve">cost of </w:t>
            </w:r>
            <w:r w:rsidRPr="00C62FBA">
              <w:rPr>
                <w:rFonts w:ascii="Arial" w:eastAsia="MS Mincho" w:hAnsi="Arial" w:cs="Arial"/>
                <w:color w:val="000000" w:themeColor="text1"/>
                <w:kern w:val="2"/>
                <w:lang w:val="en-GB" w:bidi="en-US"/>
                <w14:ligatures w14:val="standardContextual"/>
              </w:rPr>
              <w:t>services that support the users</w:t>
            </w:r>
            <w:r w:rsidR="00276D99" w:rsidRPr="00C62FBA">
              <w:rPr>
                <w:rFonts w:ascii="Arial" w:eastAsia="MS Mincho" w:hAnsi="Arial" w:cs="Arial"/>
                <w:color w:val="000000" w:themeColor="text1"/>
                <w:kern w:val="2"/>
                <w:lang w:val="en-GB" w:bidi="en-US"/>
                <w14:ligatures w14:val="standardContextual"/>
              </w:rPr>
              <w:t>’</w:t>
            </w:r>
            <w:r w:rsidRPr="00C62FBA">
              <w:rPr>
                <w:rFonts w:ascii="Arial" w:eastAsia="MS Mincho" w:hAnsi="Arial" w:cs="Arial"/>
                <w:color w:val="000000" w:themeColor="text1"/>
                <w:kern w:val="2"/>
                <w:lang w:val="en-GB" w:bidi="en-US"/>
                <w14:ligatures w14:val="standardContextual"/>
              </w:rPr>
              <w:t xml:space="preserve"> community living</w:t>
            </w:r>
          </w:p>
        </w:tc>
        <w:tc>
          <w:tcPr>
            <w:tcW w:w="2428" w:type="dxa"/>
            <w:vAlign w:val="center"/>
          </w:tcPr>
          <w:p w14:paraId="03F8EE6F" w14:textId="7B23DB76" w:rsidR="00006EE5" w:rsidRPr="00C62FBA" w:rsidRDefault="00006EE5" w:rsidP="009E19CC">
            <w:pPr>
              <w:ind w:left="2"/>
              <w:rPr>
                <w:rFonts w:ascii="Arial" w:eastAsia="Arial" w:hAnsi="Arial" w:cs="Arial"/>
                <w:lang w:val="en-GB"/>
              </w:rPr>
            </w:pPr>
            <w:r w:rsidRPr="00C62FBA">
              <w:rPr>
                <w:rFonts w:ascii="Arial" w:eastAsia="MS Mincho" w:hAnsi="Arial" w:cs="Arial"/>
                <w:kern w:val="2"/>
                <w:lang w:val="en-GB" w:bidi="en-US"/>
                <w14:ligatures w14:val="standardContextual"/>
              </w:rPr>
              <w:t>Established cost prices for services that support the users</w:t>
            </w:r>
            <w:r w:rsidR="00276D99" w:rsidRPr="00C62FBA">
              <w:rPr>
                <w:rFonts w:ascii="Arial" w:eastAsia="MS Mincho" w:hAnsi="Arial" w:cs="Arial"/>
                <w:kern w:val="2"/>
                <w:lang w:val="en-GB" w:bidi="en-US"/>
                <w14:ligatures w14:val="standardContextual"/>
              </w:rPr>
              <w:t>’</w:t>
            </w:r>
            <w:r w:rsidRPr="00C62FBA">
              <w:rPr>
                <w:rFonts w:ascii="Arial" w:eastAsia="MS Mincho" w:hAnsi="Arial" w:cs="Arial"/>
                <w:kern w:val="2"/>
                <w:lang w:val="en-GB" w:bidi="en-US"/>
                <w14:ligatures w14:val="standardContextual"/>
              </w:rPr>
              <w:t xml:space="preserve"> community living with solutions</w:t>
            </w:r>
          </w:p>
        </w:tc>
        <w:tc>
          <w:tcPr>
            <w:tcW w:w="1707" w:type="dxa"/>
            <w:vAlign w:val="center"/>
          </w:tcPr>
          <w:p w14:paraId="7FDFCB46"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 LSGU, service providers</w:t>
            </w:r>
          </w:p>
        </w:tc>
        <w:tc>
          <w:tcPr>
            <w:tcW w:w="3153" w:type="dxa"/>
            <w:vAlign w:val="center"/>
          </w:tcPr>
          <w:p w14:paraId="47862A0D"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Q3 2025 – Q4 2025</w:t>
            </w:r>
          </w:p>
        </w:tc>
        <w:tc>
          <w:tcPr>
            <w:tcW w:w="2340" w:type="dxa"/>
            <w:gridSpan w:val="2"/>
            <w:vAlign w:val="center"/>
          </w:tcPr>
          <w:p w14:paraId="010804AD"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2BA80D0F"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3F4B987E" w14:textId="77777777" w:rsidTr="009E19CC">
        <w:trPr>
          <w:cantSplit/>
          <w:trHeight w:val="58"/>
          <w:jc w:val="center"/>
        </w:trPr>
        <w:tc>
          <w:tcPr>
            <w:tcW w:w="2970" w:type="dxa"/>
            <w:vAlign w:val="center"/>
          </w:tcPr>
          <w:p w14:paraId="340CB526" w14:textId="77777777" w:rsidR="00006EE5" w:rsidRPr="00C62FBA" w:rsidRDefault="00006EE5" w:rsidP="00670257">
            <w:pPr>
              <w:pStyle w:val="ListParagraph"/>
              <w:numPr>
                <w:ilvl w:val="0"/>
                <w:numId w:val="35"/>
              </w:numPr>
              <w:ind w:left="432" w:hanging="270"/>
              <w:rPr>
                <w:rFonts w:ascii="Arial" w:eastAsia="MS Mincho" w:hAnsi="Arial" w:cs="Arial"/>
                <w:lang w:val="en-GB" w:bidi="en-US"/>
              </w:rPr>
            </w:pPr>
            <w:r w:rsidRPr="00C62FBA">
              <w:rPr>
                <w:rFonts w:ascii="Arial" w:eastAsia="MS Mincho" w:hAnsi="Arial" w:cs="Arial"/>
                <w:kern w:val="2"/>
                <w:lang w:val="en-GB" w:bidi="en-US"/>
                <w14:ligatures w14:val="standardContextual"/>
              </w:rPr>
              <w:t>Amendment of the Rulebook on the amount of funds for development, i.e. financing of social and child protection services and the criteria for their distribution</w:t>
            </w:r>
          </w:p>
        </w:tc>
        <w:tc>
          <w:tcPr>
            <w:tcW w:w="2428" w:type="dxa"/>
            <w:vAlign w:val="center"/>
          </w:tcPr>
          <w:p w14:paraId="668E51A9" w14:textId="77777777" w:rsidR="00006EE5" w:rsidRPr="00C62FBA" w:rsidRDefault="00006EE5" w:rsidP="009E19CC">
            <w:pPr>
              <w:ind w:left="2"/>
              <w:rPr>
                <w:rFonts w:ascii="Arial" w:eastAsia="MS Mincho" w:hAnsi="Arial" w:cs="Arial"/>
                <w:lang w:val="en-GB" w:bidi="en-US"/>
              </w:rPr>
            </w:pPr>
            <w:r w:rsidRPr="00C62FBA">
              <w:rPr>
                <w:rFonts w:ascii="Arial" w:eastAsia="MS Mincho" w:hAnsi="Arial" w:cs="Arial"/>
                <w:kern w:val="2"/>
                <w:lang w:val="en-GB" w:bidi="en-US"/>
                <w14:ligatures w14:val="standardContextual"/>
              </w:rPr>
              <w:t>Amended Rulebook on the amount of funds for development, i.e. financing of social and child protection services and the criteria for their distribution</w:t>
            </w:r>
          </w:p>
        </w:tc>
        <w:tc>
          <w:tcPr>
            <w:tcW w:w="1707" w:type="dxa"/>
            <w:vAlign w:val="center"/>
          </w:tcPr>
          <w:p w14:paraId="7CDFBEF2"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 UOMM, LSGU</w:t>
            </w:r>
          </w:p>
        </w:tc>
        <w:tc>
          <w:tcPr>
            <w:tcW w:w="3153" w:type="dxa"/>
            <w:vAlign w:val="center"/>
          </w:tcPr>
          <w:p w14:paraId="2EAD421A" w14:textId="77777777" w:rsidR="00006EE5" w:rsidRPr="00C62FBA" w:rsidRDefault="00006EE5" w:rsidP="009E19CC">
            <w:pPr>
              <w:jc w:val="center"/>
              <w:rPr>
                <w:rFonts w:ascii="Arial" w:hAnsi="Arial" w:cs="Arial"/>
                <w:lang w:val="en-GB"/>
              </w:rPr>
            </w:pPr>
            <w:r w:rsidRPr="00C62FBA">
              <w:rPr>
                <w:rFonts w:ascii="Arial" w:hAnsi="Arial" w:cs="Arial"/>
                <w:lang w:val="en-GB"/>
              </w:rPr>
              <w:t>Q3 2025 – Q4 2025</w:t>
            </w:r>
          </w:p>
        </w:tc>
        <w:tc>
          <w:tcPr>
            <w:tcW w:w="2340" w:type="dxa"/>
            <w:gridSpan w:val="2"/>
            <w:vAlign w:val="center"/>
          </w:tcPr>
          <w:p w14:paraId="47CDA068"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368FA221"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bookmarkEnd w:id="86"/>
      <w:tr w:rsidR="00006EE5" w:rsidRPr="00C62FBA" w14:paraId="7EB1615F" w14:textId="77777777" w:rsidTr="009E19CC">
        <w:trPr>
          <w:cantSplit/>
          <w:trHeight w:val="58"/>
          <w:jc w:val="center"/>
        </w:trPr>
        <w:tc>
          <w:tcPr>
            <w:tcW w:w="2970" w:type="dxa"/>
            <w:vAlign w:val="center"/>
          </w:tcPr>
          <w:p w14:paraId="5225DEB5" w14:textId="77777777" w:rsidR="00006EE5" w:rsidRPr="00C62FBA" w:rsidRDefault="00006EE5" w:rsidP="00670257">
            <w:pPr>
              <w:pStyle w:val="ListParagraph"/>
              <w:numPr>
                <w:ilvl w:val="0"/>
                <w:numId w:val="35"/>
              </w:numPr>
              <w:ind w:left="432" w:hanging="270"/>
              <w:rPr>
                <w:rFonts w:ascii="Arial" w:eastAsia="MS Mincho" w:hAnsi="Arial" w:cs="Arial"/>
                <w:lang w:val="en-GB" w:bidi="en-US"/>
              </w:rPr>
            </w:pPr>
            <w:r w:rsidRPr="00C62FBA">
              <w:rPr>
                <w:rFonts w:ascii="Arial" w:eastAsia="MS Mincho" w:hAnsi="Arial" w:cs="Arial"/>
                <w:lang w:val="en-GB" w:bidi="en-US"/>
              </w:rPr>
              <w:t>Amendment of the Rulebook on Criteria and Standards for the Participation of Users, Parents, or Relatives in Covering the Costs of Community Support Services, Counselling-Therapeutic and Socio-Educational Services, and Accommodation Services</w:t>
            </w:r>
          </w:p>
        </w:tc>
        <w:tc>
          <w:tcPr>
            <w:tcW w:w="2428" w:type="dxa"/>
            <w:vAlign w:val="center"/>
          </w:tcPr>
          <w:p w14:paraId="11DDA3CB" w14:textId="7035AA61" w:rsidR="00006EE5" w:rsidRPr="00C62FBA" w:rsidRDefault="00006EE5" w:rsidP="009E19CC">
            <w:pPr>
              <w:ind w:left="2"/>
              <w:rPr>
                <w:rFonts w:ascii="Arial" w:eastAsia="MS Mincho" w:hAnsi="Arial" w:cs="Arial"/>
                <w:lang w:val="en-GB" w:bidi="en-US"/>
              </w:rPr>
            </w:pPr>
            <w:r w:rsidRPr="00C62FBA">
              <w:rPr>
                <w:rFonts w:ascii="Arial" w:eastAsia="MS Mincho" w:hAnsi="Arial" w:cs="Arial"/>
                <w:lang w:val="en-GB" w:bidi="en-US"/>
              </w:rPr>
              <w:t xml:space="preserve">Amended Rulebook on Criteria and Standards for the Participation of Users, Parents, or Relatives in Covering the Costs of Community Support Services, </w:t>
            </w:r>
            <w:r w:rsidR="00C62FBA" w:rsidRPr="00C62FBA">
              <w:rPr>
                <w:rFonts w:ascii="Arial" w:eastAsia="MS Mincho" w:hAnsi="Arial" w:cs="Arial"/>
                <w:lang w:val="en-GB" w:bidi="en-US"/>
              </w:rPr>
              <w:t>Counselling</w:t>
            </w:r>
            <w:r w:rsidRPr="00C62FBA">
              <w:rPr>
                <w:rFonts w:ascii="Arial" w:eastAsia="MS Mincho" w:hAnsi="Arial" w:cs="Arial"/>
                <w:lang w:val="en-GB" w:bidi="en-US"/>
              </w:rPr>
              <w:t>-Therapeutic and Socio-Educational Services, and Accommodation Services.</w:t>
            </w:r>
          </w:p>
        </w:tc>
        <w:tc>
          <w:tcPr>
            <w:tcW w:w="1707" w:type="dxa"/>
            <w:vAlign w:val="center"/>
          </w:tcPr>
          <w:p w14:paraId="7EE154A5" w14:textId="77777777" w:rsidR="00006EE5" w:rsidRPr="00C62FBA" w:rsidRDefault="00006EE5" w:rsidP="009E19CC">
            <w:pPr>
              <w:ind w:left="4"/>
              <w:jc w:val="center"/>
              <w:rPr>
                <w:rFonts w:ascii="Arial" w:eastAsia="Arial" w:hAnsi="Arial" w:cs="Arial"/>
                <w:lang w:val="en-GB"/>
              </w:rPr>
            </w:pPr>
            <w:r w:rsidRPr="00C62FBA">
              <w:rPr>
                <w:rFonts w:ascii="Arial" w:hAnsi="Arial" w:cs="Arial"/>
                <w:lang w:val="en-GB"/>
              </w:rPr>
              <w:t xml:space="preserve">MSWFCD, </w:t>
            </w:r>
            <w:r w:rsidRPr="00C62FBA">
              <w:rPr>
                <w:rFonts w:ascii="Arial" w:eastAsia="Arial" w:hAnsi="Arial" w:cs="Arial"/>
                <w:color w:val="000000" w:themeColor="text1"/>
                <w:lang w:val="en-GB"/>
              </w:rPr>
              <w:t>ISCP, SCP inspection, service providers, NGO</w:t>
            </w:r>
          </w:p>
        </w:tc>
        <w:tc>
          <w:tcPr>
            <w:tcW w:w="3153" w:type="dxa"/>
            <w:vAlign w:val="center"/>
          </w:tcPr>
          <w:p w14:paraId="25793D19" w14:textId="77777777" w:rsidR="00006EE5" w:rsidRPr="00C62FBA" w:rsidRDefault="00006EE5" w:rsidP="009E19CC">
            <w:pPr>
              <w:jc w:val="center"/>
              <w:rPr>
                <w:rFonts w:ascii="Arial" w:hAnsi="Arial" w:cs="Arial"/>
                <w:lang w:val="en-GB"/>
              </w:rPr>
            </w:pPr>
            <w:r w:rsidRPr="00C62FBA">
              <w:rPr>
                <w:rFonts w:ascii="Arial" w:hAnsi="Arial" w:cs="Arial"/>
                <w:lang w:val="en-GB"/>
              </w:rPr>
              <w:t>Q3 2025 – Q4 2025</w:t>
            </w:r>
          </w:p>
        </w:tc>
        <w:tc>
          <w:tcPr>
            <w:tcW w:w="2340" w:type="dxa"/>
            <w:gridSpan w:val="2"/>
            <w:vAlign w:val="center"/>
          </w:tcPr>
          <w:p w14:paraId="3729A500"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53ABBE53"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40CD3295" w14:textId="77777777" w:rsidTr="009E19CC">
        <w:trPr>
          <w:cantSplit/>
          <w:trHeight w:val="58"/>
          <w:jc w:val="center"/>
        </w:trPr>
        <w:tc>
          <w:tcPr>
            <w:tcW w:w="2970" w:type="dxa"/>
            <w:vAlign w:val="center"/>
          </w:tcPr>
          <w:p w14:paraId="75F176F0" w14:textId="77777777" w:rsidR="00006EE5" w:rsidRPr="00C62FBA" w:rsidRDefault="00006EE5" w:rsidP="00670257">
            <w:pPr>
              <w:pStyle w:val="ListParagraph"/>
              <w:numPr>
                <w:ilvl w:val="0"/>
                <w:numId w:val="35"/>
              </w:numPr>
              <w:ind w:left="432" w:hanging="270"/>
              <w:rPr>
                <w:rFonts w:ascii="Arial" w:eastAsia="MS Mincho" w:hAnsi="Arial" w:cs="Arial"/>
                <w:lang w:val="en-GB" w:bidi="en-US"/>
              </w:rPr>
            </w:pPr>
            <w:r w:rsidRPr="00C62FBA">
              <w:rPr>
                <w:rFonts w:ascii="Arial" w:eastAsia="MS Mincho" w:hAnsi="Arial" w:cs="Arial"/>
                <w:kern w:val="2"/>
                <w:lang w:val="en-GB" w:bidi="en-US"/>
                <w14:ligatures w14:val="standardContextual"/>
              </w:rPr>
              <w:lastRenderedPageBreak/>
              <w:t>Provision of the spatial resources of day care centres/day cares outside of working hours for the provision of other services through the signing of a Memorandum with the owners of the space.</w:t>
            </w:r>
          </w:p>
        </w:tc>
        <w:tc>
          <w:tcPr>
            <w:tcW w:w="2428" w:type="dxa"/>
            <w:vAlign w:val="center"/>
          </w:tcPr>
          <w:p w14:paraId="4B6CD816" w14:textId="77777777" w:rsidR="00006EE5" w:rsidRPr="00C62FBA" w:rsidRDefault="00006EE5" w:rsidP="009E19CC">
            <w:pPr>
              <w:ind w:left="2"/>
              <w:rPr>
                <w:rFonts w:ascii="Arial" w:eastAsia="MS Mincho" w:hAnsi="Arial" w:cs="Arial"/>
                <w:lang w:val="en-GB" w:bidi="en-US"/>
              </w:rPr>
            </w:pPr>
            <w:r w:rsidRPr="00C62FBA">
              <w:rPr>
                <w:rFonts w:ascii="Arial" w:eastAsia="MS Mincho" w:hAnsi="Arial" w:cs="Arial"/>
                <w:kern w:val="2"/>
                <w:lang w:val="en-GB" w:bidi="en-US"/>
                <w14:ligatures w14:val="standardContextual"/>
              </w:rPr>
              <w:t>The spatial resources of day care centres/day cares provided outside working hours for the provision of other services through the signing of a Memorandum with the owners of the space in five LSGUs</w:t>
            </w:r>
          </w:p>
        </w:tc>
        <w:tc>
          <w:tcPr>
            <w:tcW w:w="1707" w:type="dxa"/>
            <w:vAlign w:val="center"/>
          </w:tcPr>
          <w:p w14:paraId="29AAAA6C"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LSGU, MSWFCD, service providers, NGO</w:t>
            </w:r>
          </w:p>
        </w:tc>
        <w:tc>
          <w:tcPr>
            <w:tcW w:w="3153" w:type="dxa"/>
            <w:vAlign w:val="center"/>
          </w:tcPr>
          <w:p w14:paraId="1358B054" w14:textId="77777777" w:rsidR="00006EE5" w:rsidRPr="00C62FBA" w:rsidRDefault="00006EE5" w:rsidP="009E19CC">
            <w:pPr>
              <w:jc w:val="center"/>
              <w:rPr>
                <w:rFonts w:ascii="Arial" w:hAnsi="Arial" w:cs="Arial"/>
                <w:color w:val="FF0000"/>
                <w:lang w:val="en-GB"/>
              </w:rPr>
            </w:pPr>
            <w:r w:rsidRPr="00C62FBA">
              <w:rPr>
                <w:rFonts w:ascii="Arial" w:hAnsi="Arial" w:cs="Arial"/>
                <w:lang w:val="en-GB"/>
              </w:rPr>
              <w:t>Q1 2025 – Q4 2025</w:t>
            </w:r>
          </w:p>
        </w:tc>
        <w:tc>
          <w:tcPr>
            <w:tcW w:w="2340" w:type="dxa"/>
            <w:gridSpan w:val="2"/>
            <w:vAlign w:val="center"/>
          </w:tcPr>
          <w:p w14:paraId="4C7137BE" w14:textId="77777777" w:rsidR="00006EE5" w:rsidRPr="00C62FBA" w:rsidRDefault="00006EE5" w:rsidP="009E19CC">
            <w:pPr>
              <w:ind w:left="9"/>
              <w:jc w:val="center"/>
              <w:rPr>
                <w:rFonts w:ascii="Arial" w:eastAsia="Arial" w:hAnsi="Arial" w:cs="Arial"/>
                <w:color w:val="000000" w:themeColor="text1"/>
                <w:lang w:val="en-GB"/>
              </w:rPr>
            </w:pPr>
            <w:r w:rsidRPr="00C62FBA">
              <w:rPr>
                <w:rFonts w:ascii="Arial" w:eastAsia="Arial" w:hAnsi="Arial" w:cs="Arial"/>
                <w:lang w:val="en-GB"/>
              </w:rPr>
              <w:t>No funds are needed</w:t>
            </w:r>
          </w:p>
        </w:tc>
        <w:tc>
          <w:tcPr>
            <w:tcW w:w="2462" w:type="dxa"/>
            <w:vAlign w:val="center"/>
          </w:tcPr>
          <w:p w14:paraId="2E745AD4" w14:textId="77777777" w:rsidR="00006EE5" w:rsidRPr="00C62FBA" w:rsidRDefault="00006EE5" w:rsidP="009E19CC">
            <w:pPr>
              <w:ind w:left="5"/>
              <w:jc w:val="center"/>
              <w:rPr>
                <w:rFonts w:ascii="Arial" w:hAnsi="Arial" w:cs="Arial"/>
                <w:lang w:val="en-GB"/>
              </w:rPr>
            </w:pPr>
            <w:r w:rsidRPr="00C62FBA">
              <w:rPr>
                <w:rFonts w:ascii="Arial" w:eastAsia="Arial" w:hAnsi="Arial" w:cs="Arial"/>
                <w:lang w:val="en-GB"/>
              </w:rPr>
              <w:t>State budget</w:t>
            </w:r>
          </w:p>
        </w:tc>
      </w:tr>
      <w:tr w:rsidR="00006EE5" w:rsidRPr="00C62FBA" w14:paraId="127E7F84" w14:textId="77777777" w:rsidTr="009E19CC">
        <w:trPr>
          <w:cantSplit/>
          <w:trHeight w:val="503"/>
          <w:jc w:val="center"/>
        </w:trPr>
        <w:tc>
          <w:tcPr>
            <w:tcW w:w="2970" w:type="dxa"/>
            <w:vAlign w:val="center"/>
          </w:tcPr>
          <w:p w14:paraId="1B1A677B" w14:textId="77777777" w:rsidR="00006EE5" w:rsidRPr="00C62FBA" w:rsidRDefault="00006EE5" w:rsidP="00670257">
            <w:pPr>
              <w:pStyle w:val="ListParagraph"/>
              <w:numPr>
                <w:ilvl w:val="0"/>
                <w:numId w:val="35"/>
              </w:numPr>
              <w:ind w:left="432" w:hanging="270"/>
              <w:rPr>
                <w:rFonts w:ascii="Arial" w:hAnsi="Arial" w:cs="Arial"/>
                <w:lang w:val="en-GB" w:bidi="en-US"/>
              </w:rPr>
            </w:pPr>
            <w:r w:rsidRPr="00C62FBA">
              <w:rPr>
                <w:rFonts w:ascii="Arial" w:eastAsia="MS Mincho" w:hAnsi="Arial" w:cs="Arial"/>
                <w:kern w:val="2"/>
                <w:lang w:val="en-GB" w:bidi="en-US"/>
                <w14:ligatures w14:val="standardContextual"/>
              </w:rPr>
              <w:t>Employment of professional workers in CSW with the aim of improving the development of individual service plans for users of the right to personal disability benefits</w:t>
            </w:r>
          </w:p>
        </w:tc>
        <w:tc>
          <w:tcPr>
            <w:tcW w:w="2428" w:type="dxa"/>
            <w:vAlign w:val="center"/>
          </w:tcPr>
          <w:p w14:paraId="5F009BFE" w14:textId="77777777" w:rsidR="00006EE5" w:rsidRPr="00C62FBA" w:rsidRDefault="00006EE5" w:rsidP="009E19CC">
            <w:pPr>
              <w:ind w:left="2"/>
              <w:rPr>
                <w:rFonts w:ascii="Arial" w:eastAsia="Arial" w:hAnsi="Arial" w:cs="Arial"/>
                <w:lang w:val="en-GB"/>
              </w:rPr>
            </w:pPr>
            <w:r w:rsidRPr="00C62FBA">
              <w:rPr>
                <w:rFonts w:ascii="Arial" w:eastAsia="Arial" w:hAnsi="Arial" w:cs="Arial"/>
                <w:kern w:val="2"/>
                <w:lang w:val="en-GB"/>
                <w14:ligatures w14:val="standardContextual"/>
              </w:rPr>
              <w:t>Five new professional workers in CSW employed</w:t>
            </w:r>
          </w:p>
        </w:tc>
        <w:tc>
          <w:tcPr>
            <w:tcW w:w="1707" w:type="dxa"/>
            <w:vAlign w:val="center"/>
          </w:tcPr>
          <w:p w14:paraId="356D55F6"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 CSW</w:t>
            </w:r>
          </w:p>
        </w:tc>
        <w:tc>
          <w:tcPr>
            <w:tcW w:w="3153" w:type="dxa"/>
            <w:vAlign w:val="center"/>
          </w:tcPr>
          <w:p w14:paraId="3E878D6B"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Q1 2025 – Q4 2025</w:t>
            </w:r>
          </w:p>
        </w:tc>
        <w:tc>
          <w:tcPr>
            <w:tcW w:w="2340" w:type="dxa"/>
            <w:gridSpan w:val="2"/>
            <w:vAlign w:val="center"/>
          </w:tcPr>
          <w:p w14:paraId="71490D8C"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lang w:val="en-GB"/>
              </w:rPr>
              <w:t>65,000.00</w:t>
            </w:r>
          </w:p>
        </w:tc>
        <w:tc>
          <w:tcPr>
            <w:tcW w:w="2462" w:type="dxa"/>
            <w:vAlign w:val="center"/>
          </w:tcPr>
          <w:p w14:paraId="1A999F3C"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3EF94405" w14:textId="77777777" w:rsidTr="009E19CC">
        <w:trPr>
          <w:cantSplit/>
          <w:trHeight w:val="503"/>
          <w:jc w:val="center"/>
        </w:trPr>
        <w:tc>
          <w:tcPr>
            <w:tcW w:w="2970" w:type="dxa"/>
            <w:shd w:val="clear" w:color="auto" w:fill="auto"/>
            <w:vAlign w:val="center"/>
          </w:tcPr>
          <w:p w14:paraId="19EE9FB5" w14:textId="77777777" w:rsidR="00006EE5" w:rsidRPr="00C62FBA" w:rsidRDefault="00006EE5" w:rsidP="00670257">
            <w:pPr>
              <w:pStyle w:val="ListParagraph"/>
              <w:numPr>
                <w:ilvl w:val="0"/>
                <w:numId w:val="35"/>
              </w:numPr>
              <w:ind w:left="432" w:hanging="270"/>
              <w:rPr>
                <w:rFonts w:ascii="Arial" w:eastAsia="MS Mincho" w:hAnsi="Arial" w:cs="Arial"/>
                <w:color w:val="FF0000"/>
                <w:lang w:val="en-GB" w:bidi="en-US"/>
              </w:rPr>
            </w:pPr>
            <w:r w:rsidRPr="00C62FBA">
              <w:rPr>
                <w:rFonts w:ascii="Arial" w:eastAsia="MS Mincho" w:hAnsi="Arial" w:cs="Arial"/>
                <w:kern w:val="2"/>
                <w:lang w:val="en-GB" w:bidi="en-US"/>
                <w14:ligatures w14:val="standardContextual"/>
              </w:rPr>
              <w:t>Development of training programmes on adoption</w:t>
            </w:r>
          </w:p>
        </w:tc>
        <w:tc>
          <w:tcPr>
            <w:tcW w:w="2428" w:type="dxa"/>
            <w:vAlign w:val="center"/>
          </w:tcPr>
          <w:p w14:paraId="7271916E" w14:textId="77777777" w:rsidR="00006EE5" w:rsidRPr="00C62FBA" w:rsidRDefault="00006EE5" w:rsidP="009E19CC">
            <w:pPr>
              <w:ind w:left="2"/>
              <w:rPr>
                <w:rFonts w:ascii="Arial" w:eastAsia="Arial" w:hAnsi="Arial" w:cs="Arial"/>
                <w:lang w:val="en-GB"/>
              </w:rPr>
            </w:pPr>
            <w:r w:rsidRPr="00C62FBA">
              <w:rPr>
                <w:rFonts w:ascii="Arial" w:eastAsia="Arial" w:hAnsi="Arial" w:cs="Arial"/>
                <w:kern w:val="2"/>
                <w:lang w:val="en-GB"/>
                <w14:ligatures w14:val="standardContextual"/>
              </w:rPr>
              <w:t>Developed and accredited training programme on adoption</w:t>
            </w:r>
          </w:p>
        </w:tc>
        <w:tc>
          <w:tcPr>
            <w:tcW w:w="1707" w:type="dxa"/>
            <w:vAlign w:val="center"/>
          </w:tcPr>
          <w:p w14:paraId="09E52F63"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ISCP</w:t>
            </w:r>
          </w:p>
        </w:tc>
        <w:tc>
          <w:tcPr>
            <w:tcW w:w="3153" w:type="dxa"/>
            <w:vAlign w:val="center"/>
          </w:tcPr>
          <w:p w14:paraId="38579759"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Q1 2025 – Q4 2025</w:t>
            </w:r>
          </w:p>
        </w:tc>
        <w:tc>
          <w:tcPr>
            <w:tcW w:w="2340" w:type="dxa"/>
            <w:gridSpan w:val="2"/>
            <w:vAlign w:val="center"/>
          </w:tcPr>
          <w:p w14:paraId="1355F585"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63B8AE08"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4C549649" w14:textId="77777777" w:rsidTr="009E19CC">
        <w:trPr>
          <w:cantSplit/>
          <w:trHeight w:val="58"/>
          <w:jc w:val="center"/>
        </w:trPr>
        <w:tc>
          <w:tcPr>
            <w:tcW w:w="2970" w:type="dxa"/>
            <w:vAlign w:val="center"/>
          </w:tcPr>
          <w:p w14:paraId="7BB348DB" w14:textId="77777777" w:rsidR="00006EE5" w:rsidRPr="00C62FBA" w:rsidRDefault="00006EE5" w:rsidP="00670257">
            <w:pPr>
              <w:pStyle w:val="ListParagraph"/>
              <w:numPr>
                <w:ilvl w:val="0"/>
                <w:numId w:val="35"/>
              </w:numPr>
              <w:ind w:left="432" w:hanging="270"/>
              <w:rPr>
                <w:rFonts w:ascii="Arial" w:hAnsi="Arial" w:cs="Arial"/>
                <w:lang w:val="en-GB" w:bidi="en-US"/>
              </w:rPr>
            </w:pPr>
            <w:r w:rsidRPr="00C62FBA">
              <w:rPr>
                <w:rFonts w:ascii="Arial" w:hAnsi="Arial" w:cs="Arial"/>
                <w:kern w:val="2"/>
                <w:lang w:val="en-GB"/>
                <w14:ligatures w14:val="standardContextual"/>
              </w:rPr>
              <w:t>Development of training programmes in the field of foster care</w:t>
            </w:r>
          </w:p>
        </w:tc>
        <w:tc>
          <w:tcPr>
            <w:tcW w:w="2428" w:type="dxa"/>
            <w:vAlign w:val="center"/>
          </w:tcPr>
          <w:p w14:paraId="27FEFFFB" w14:textId="77777777" w:rsidR="00006EE5" w:rsidRPr="00C62FBA" w:rsidRDefault="00006EE5" w:rsidP="009E19CC">
            <w:pPr>
              <w:ind w:left="2"/>
              <w:rPr>
                <w:rFonts w:ascii="Arial" w:eastAsia="Arial" w:hAnsi="Arial" w:cs="Arial"/>
                <w:lang w:val="en-GB"/>
              </w:rPr>
            </w:pPr>
            <w:r w:rsidRPr="00C62FBA">
              <w:rPr>
                <w:rFonts w:ascii="Arial" w:hAnsi="Arial" w:cs="Arial"/>
                <w:kern w:val="2"/>
                <w:lang w:val="en-GB"/>
                <w14:ligatures w14:val="standardContextual"/>
              </w:rPr>
              <w:t>New foster care training programmes developed and accredited</w:t>
            </w:r>
          </w:p>
        </w:tc>
        <w:tc>
          <w:tcPr>
            <w:tcW w:w="1707" w:type="dxa"/>
            <w:vAlign w:val="center"/>
          </w:tcPr>
          <w:p w14:paraId="7CAF14ED"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ISCP</w:t>
            </w:r>
          </w:p>
        </w:tc>
        <w:tc>
          <w:tcPr>
            <w:tcW w:w="3153" w:type="dxa"/>
            <w:vAlign w:val="center"/>
          </w:tcPr>
          <w:p w14:paraId="63C2B2A5" w14:textId="45306BA3" w:rsidR="00006EE5" w:rsidRPr="00C62FBA" w:rsidRDefault="00D50246" w:rsidP="009E19CC">
            <w:pPr>
              <w:jc w:val="center"/>
              <w:rPr>
                <w:rFonts w:ascii="Arial" w:eastAsia="Arial" w:hAnsi="Arial" w:cs="Arial"/>
                <w:lang w:val="en-GB"/>
              </w:rPr>
            </w:pPr>
            <w:r w:rsidRPr="00C62FBA">
              <w:rPr>
                <w:rFonts w:ascii="Arial" w:hAnsi="Arial" w:cs="Arial"/>
                <w:lang w:val="en-GB"/>
              </w:rPr>
              <w:t xml:space="preserve">Q1 2025 </w:t>
            </w:r>
            <w:r w:rsidR="00006EE5" w:rsidRPr="00C62FBA">
              <w:rPr>
                <w:rFonts w:ascii="Arial" w:hAnsi="Arial" w:cs="Arial"/>
                <w:lang w:val="en-GB"/>
              </w:rPr>
              <w:t>– Q4 2025</w:t>
            </w:r>
          </w:p>
        </w:tc>
        <w:tc>
          <w:tcPr>
            <w:tcW w:w="2340" w:type="dxa"/>
            <w:gridSpan w:val="2"/>
            <w:vAlign w:val="center"/>
          </w:tcPr>
          <w:p w14:paraId="3F4C492B"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6C9FDFAB"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263567C0" w14:textId="77777777" w:rsidTr="009E19CC">
        <w:trPr>
          <w:cantSplit/>
          <w:trHeight w:val="58"/>
          <w:jc w:val="center"/>
        </w:trPr>
        <w:tc>
          <w:tcPr>
            <w:tcW w:w="2970" w:type="dxa"/>
            <w:vAlign w:val="center"/>
          </w:tcPr>
          <w:p w14:paraId="64164F66" w14:textId="77777777" w:rsidR="00006EE5" w:rsidRPr="00C62FBA" w:rsidRDefault="00006EE5" w:rsidP="00670257">
            <w:pPr>
              <w:pStyle w:val="ListParagraph"/>
              <w:numPr>
                <w:ilvl w:val="0"/>
                <w:numId w:val="35"/>
              </w:numPr>
              <w:ind w:left="432" w:hanging="270"/>
              <w:rPr>
                <w:rFonts w:ascii="Arial" w:hAnsi="Arial" w:cs="Arial"/>
                <w:lang w:val="en-GB"/>
              </w:rPr>
            </w:pPr>
            <w:r w:rsidRPr="00C62FBA">
              <w:rPr>
                <w:rFonts w:ascii="Arial" w:hAnsi="Arial" w:cs="Arial"/>
                <w:kern w:val="2"/>
                <w:lang w:val="en-GB"/>
                <w14:ligatures w14:val="standardContextual"/>
              </w:rPr>
              <w:t>Development of training programmes for sign language – basic training and advanced training</w:t>
            </w:r>
          </w:p>
        </w:tc>
        <w:tc>
          <w:tcPr>
            <w:tcW w:w="2428" w:type="dxa"/>
            <w:vAlign w:val="center"/>
          </w:tcPr>
          <w:p w14:paraId="46F0F6F0" w14:textId="77777777" w:rsidR="00006EE5" w:rsidRPr="00C62FBA" w:rsidRDefault="00006EE5" w:rsidP="009E19CC">
            <w:pPr>
              <w:ind w:left="2"/>
              <w:rPr>
                <w:rFonts w:ascii="Arial" w:hAnsi="Arial" w:cs="Arial"/>
                <w:lang w:val="en-GB"/>
              </w:rPr>
            </w:pPr>
            <w:r w:rsidRPr="00C62FBA">
              <w:rPr>
                <w:rFonts w:ascii="Arial" w:hAnsi="Arial" w:cs="Arial"/>
                <w:kern w:val="2"/>
                <w:lang w:val="en-GB"/>
                <w14:ligatures w14:val="standardContextual"/>
              </w:rPr>
              <w:t>Developed and accredited new training programmes for sign language</w:t>
            </w:r>
          </w:p>
        </w:tc>
        <w:tc>
          <w:tcPr>
            <w:tcW w:w="1707" w:type="dxa"/>
            <w:vAlign w:val="center"/>
          </w:tcPr>
          <w:p w14:paraId="253E2AD5" w14:textId="77777777" w:rsidR="00006EE5" w:rsidRPr="00C62FBA" w:rsidRDefault="00006EE5" w:rsidP="009E19CC">
            <w:pPr>
              <w:ind w:left="4"/>
              <w:jc w:val="center"/>
              <w:rPr>
                <w:rFonts w:ascii="Arial" w:eastAsia="Arial" w:hAnsi="Arial" w:cs="Arial"/>
                <w:color w:val="FF0000"/>
                <w:lang w:val="en-GB"/>
              </w:rPr>
            </w:pPr>
            <w:r w:rsidRPr="00C62FBA">
              <w:rPr>
                <w:rFonts w:ascii="Arial" w:eastAsia="Arial" w:hAnsi="Arial" w:cs="Arial"/>
                <w:lang w:val="en-GB"/>
              </w:rPr>
              <w:t>ISCP</w:t>
            </w:r>
          </w:p>
        </w:tc>
        <w:tc>
          <w:tcPr>
            <w:tcW w:w="3153" w:type="dxa"/>
            <w:vAlign w:val="center"/>
          </w:tcPr>
          <w:p w14:paraId="5CFDF875" w14:textId="7BB61329" w:rsidR="00006EE5" w:rsidRPr="00C62FBA" w:rsidRDefault="00006EE5" w:rsidP="009E19CC">
            <w:pPr>
              <w:jc w:val="center"/>
              <w:rPr>
                <w:rFonts w:ascii="Arial" w:hAnsi="Arial" w:cs="Arial"/>
                <w:lang w:val="en-GB"/>
              </w:rPr>
            </w:pPr>
            <w:r w:rsidRPr="00C62FBA">
              <w:rPr>
                <w:rFonts w:ascii="Arial" w:hAnsi="Arial" w:cs="Arial"/>
                <w:lang w:val="en-GB"/>
              </w:rPr>
              <w:t>Q</w:t>
            </w:r>
            <w:r w:rsidR="00D50246" w:rsidRPr="00C62FBA">
              <w:rPr>
                <w:rFonts w:ascii="Arial" w:hAnsi="Arial" w:cs="Arial"/>
                <w:lang w:val="en-GB"/>
              </w:rPr>
              <w:t>1</w:t>
            </w:r>
            <w:r w:rsidRPr="00C62FBA">
              <w:rPr>
                <w:rFonts w:ascii="Arial" w:hAnsi="Arial" w:cs="Arial"/>
                <w:lang w:val="en-GB"/>
              </w:rPr>
              <w:t xml:space="preserve"> 202</w:t>
            </w:r>
            <w:r w:rsidR="00D50246" w:rsidRPr="00C62FBA">
              <w:rPr>
                <w:rFonts w:ascii="Arial" w:hAnsi="Arial" w:cs="Arial"/>
                <w:lang w:val="en-GB"/>
              </w:rPr>
              <w:t>5</w:t>
            </w:r>
            <w:r w:rsidRPr="00C62FBA">
              <w:rPr>
                <w:rFonts w:ascii="Arial" w:hAnsi="Arial" w:cs="Arial"/>
                <w:lang w:val="en-GB"/>
              </w:rPr>
              <w:t xml:space="preserve"> – Q4 2025</w:t>
            </w:r>
          </w:p>
        </w:tc>
        <w:tc>
          <w:tcPr>
            <w:tcW w:w="2340" w:type="dxa"/>
            <w:gridSpan w:val="2"/>
            <w:vAlign w:val="center"/>
          </w:tcPr>
          <w:p w14:paraId="16317A7F"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03351363"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76C6EF68" w14:textId="77777777" w:rsidTr="009E19CC">
        <w:trPr>
          <w:cantSplit/>
          <w:trHeight w:val="80"/>
          <w:jc w:val="center"/>
        </w:trPr>
        <w:tc>
          <w:tcPr>
            <w:tcW w:w="2970" w:type="dxa"/>
            <w:vAlign w:val="center"/>
          </w:tcPr>
          <w:p w14:paraId="69D9FFB9" w14:textId="77777777" w:rsidR="00006EE5" w:rsidRPr="00C62FBA" w:rsidRDefault="00006EE5" w:rsidP="00670257">
            <w:pPr>
              <w:pStyle w:val="ListParagraph"/>
              <w:numPr>
                <w:ilvl w:val="0"/>
                <w:numId w:val="35"/>
              </w:numPr>
              <w:ind w:left="432" w:hanging="270"/>
              <w:rPr>
                <w:rFonts w:ascii="Arial" w:hAnsi="Arial" w:cs="Arial"/>
                <w:color w:val="FF0000"/>
                <w:lang w:val="en-GB"/>
              </w:rPr>
            </w:pPr>
            <w:r w:rsidRPr="00C62FBA">
              <w:rPr>
                <w:rFonts w:ascii="Arial" w:hAnsi="Arial" w:cs="Arial"/>
                <w:kern w:val="2"/>
                <w:lang w:val="en-GB"/>
                <w14:ligatures w14:val="standardContextual"/>
              </w:rPr>
              <w:lastRenderedPageBreak/>
              <w:t>Implementation of training of professional workers for new training programmes for foster carers for emergency foster care, foster care with intensive or additional support and occasional foster care</w:t>
            </w:r>
          </w:p>
        </w:tc>
        <w:tc>
          <w:tcPr>
            <w:tcW w:w="2428" w:type="dxa"/>
            <w:vAlign w:val="center"/>
          </w:tcPr>
          <w:p w14:paraId="6B345E48" w14:textId="77777777" w:rsidR="00006EE5" w:rsidRPr="00C62FBA" w:rsidRDefault="00006EE5" w:rsidP="009E19CC">
            <w:pPr>
              <w:ind w:left="2"/>
              <w:rPr>
                <w:rFonts w:ascii="Arial" w:eastAsia="Arial" w:hAnsi="Arial" w:cs="Arial"/>
                <w:kern w:val="2"/>
                <w:lang w:val="en-GB"/>
                <w14:ligatures w14:val="standardContextual"/>
              </w:rPr>
            </w:pPr>
            <w:r w:rsidRPr="00C62FBA">
              <w:rPr>
                <w:rFonts w:ascii="Arial" w:hAnsi="Arial" w:cs="Arial"/>
                <w:kern w:val="2"/>
                <w:lang w:val="en-GB"/>
                <w14:ligatures w14:val="standardContextual"/>
              </w:rPr>
              <w:t xml:space="preserve">Trainings for professionals for new training programmes for foster carers for emergency foster care, foster care with intensive or additional support and occasional foster care, as well as adoption trainings were carried out </w:t>
            </w:r>
          </w:p>
          <w:p w14:paraId="5311D695" w14:textId="77777777" w:rsidR="00006EE5" w:rsidRPr="00C62FBA" w:rsidRDefault="00006EE5" w:rsidP="009E19CC">
            <w:pPr>
              <w:ind w:left="2"/>
              <w:rPr>
                <w:rFonts w:ascii="Arial" w:eastAsia="Arial" w:hAnsi="Arial" w:cs="Arial"/>
                <w:kern w:val="2"/>
                <w:lang w:val="en-GB"/>
                <w14:ligatures w14:val="standardContextual"/>
              </w:rPr>
            </w:pPr>
            <w:r w:rsidRPr="00C62FBA">
              <w:rPr>
                <w:rFonts w:ascii="Arial" w:eastAsia="Arial" w:hAnsi="Arial" w:cs="Arial"/>
                <w:kern w:val="2"/>
                <w:lang w:val="en-GB"/>
                <w14:ligatures w14:val="standardContextual"/>
              </w:rPr>
              <w:t>Number of training programmes: 3</w:t>
            </w:r>
          </w:p>
          <w:p w14:paraId="6E61F7A7" w14:textId="77777777" w:rsidR="00006EE5" w:rsidRPr="00C62FBA" w:rsidRDefault="00006EE5" w:rsidP="009E19CC">
            <w:pPr>
              <w:ind w:left="2"/>
              <w:rPr>
                <w:rFonts w:ascii="Arial" w:eastAsia="Arial" w:hAnsi="Arial" w:cs="Arial"/>
                <w:lang w:val="en-GB"/>
              </w:rPr>
            </w:pPr>
            <w:r w:rsidRPr="00C62FBA">
              <w:rPr>
                <w:rFonts w:ascii="Arial" w:eastAsia="Arial" w:hAnsi="Arial" w:cs="Arial"/>
                <w:kern w:val="2"/>
                <w:lang w:val="en-GB"/>
                <w14:ligatures w14:val="standardContextual"/>
              </w:rPr>
              <w:t>Number of participants: 45</w:t>
            </w:r>
          </w:p>
        </w:tc>
        <w:tc>
          <w:tcPr>
            <w:tcW w:w="1707" w:type="dxa"/>
            <w:vAlign w:val="center"/>
          </w:tcPr>
          <w:p w14:paraId="3F66C697"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ISCP</w:t>
            </w:r>
          </w:p>
        </w:tc>
        <w:tc>
          <w:tcPr>
            <w:tcW w:w="3153" w:type="dxa"/>
            <w:vAlign w:val="center"/>
          </w:tcPr>
          <w:p w14:paraId="64DD71AF"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Q1 2025 – Q4 2025</w:t>
            </w:r>
          </w:p>
        </w:tc>
        <w:tc>
          <w:tcPr>
            <w:tcW w:w="2340" w:type="dxa"/>
            <w:gridSpan w:val="2"/>
            <w:vAlign w:val="center"/>
          </w:tcPr>
          <w:p w14:paraId="1E5F36D2"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lang w:val="en-GB"/>
              </w:rPr>
              <w:t>8,000.00</w:t>
            </w:r>
          </w:p>
        </w:tc>
        <w:tc>
          <w:tcPr>
            <w:tcW w:w="2462" w:type="dxa"/>
            <w:vAlign w:val="center"/>
          </w:tcPr>
          <w:p w14:paraId="45C6CD83"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6669E94D" w14:textId="77777777" w:rsidTr="009E19CC">
        <w:trPr>
          <w:cantSplit/>
          <w:trHeight w:val="80"/>
          <w:jc w:val="center"/>
        </w:trPr>
        <w:tc>
          <w:tcPr>
            <w:tcW w:w="2970" w:type="dxa"/>
            <w:vAlign w:val="center"/>
          </w:tcPr>
          <w:p w14:paraId="48DB5A4C" w14:textId="77777777" w:rsidR="00006EE5" w:rsidRPr="00C62FBA" w:rsidRDefault="00006EE5" w:rsidP="00670257">
            <w:pPr>
              <w:pStyle w:val="ListParagraph"/>
              <w:numPr>
                <w:ilvl w:val="0"/>
                <w:numId w:val="35"/>
              </w:numPr>
              <w:ind w:left="432" w:hanging="270"/>
              <w:rPr>
                <w:rFonts w:ascii="Arial" w:hAnsi="Arial" w:cs="Arial"/>
                <w:lang w:val="en-GB"/>
              </w:rPr>
            </w:pPr>
            <w:r w:rsidRPr="00C62FBA">
              <w:rPr>
                <w:rFonts w:ascii="Arial" w:hAnsi="Arial" w:cs="Arial"/>
                <w:kern w:val="2"/>
                <w:lang w:val="en-GB"/>
                <w14:ligatures w14:val="standardContextual"/>
              </w:rPr>
              <w:t>Implementation of training of professional workers for adoption</w:t>
            </w:r>
          </w:p>
        </w:tc>
        <w:tc>
          <w:tcPr>
            <w:tcW w:w="2428" w:type="dxa"/>
            <w:vAlign w:val="center"/>
          </w:tcPr>
          <w:p w14:paraId="2223F6A5" w14:textId="77777777" w:rsidR="00006EE5" w:rsidRPr="00C62FBA" w:rsidRDefault="00006EE5" w:rsidP="009E19CC">
            <w:pPr>
              <w:ind w:left="2"/>
              <w:rPr>
                <w:rFonts w:ascii="Arial" w:hAnsi="Arial" w:cs="Arial"/>
                <w:kern w:val="2"/>
                <w:lang w:val="en-GB"/>
                <w14:ligatures w14:val="standardContextual"/>
              </w:rPr>
            </w:pPr>
            <w:r w:rsidRPr="00C62FBA">
              <w:rPr>
                <w:rFonts w:ascii="Arial" w:hAnsi="Arial" w:cs="Arial"/>
                <w:kern w:val="2"/>
                <w:lang w:val="en-GB"/>
                <w14:ligatures w14:val="standardContextual"/>
              </w:rPr>
              <w:t>Number of trainings: 1</w:t>
            </w:r>
          </w:p>
          <w:p w14:paraId="58B9D408" w14:textId="77777777" w:rsidR="00006EE5" w:rsidRPr="00C62FBA" w:rsidRDefault="00006EE5" w:rsidP="009E19CC">
            <w:pPr>
              <w:ind w:left="2"/>
              <w:rPr>
                <w:rFonts w:ascii="Arial" w:hAnsi="Arial" w:cs="Arial"/>
                <w:lang w:val="en-GB"/>
              </w:rPr>
            </w:pPr>
            <w:r w:rsidRPr="00C62FBA">
              <w:rPr>
                <w:rFonts w:ascii="Arial" w:hAnsi="Arial" w:cs="Arial"/>
                <w:kern w:val="2"/>
                <w:lang w:val="en-GB"/>
                <w14:ligatures w14:val="standardContextual"/>
              </w:rPr>
              <w:t>Number of participants: 20</w:t>
            </w:r>
          </w:p>
        </w:tc>
        <w:tc>
          <w:tcPr>
            <w:tcW w:w="1707" w:type="dxa"/>
            <w:vAlign w:val="center"/>
          </w:tcPr>
          <w:p w14:paraId="6C082AAB"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ISCP</w:t>
            </w:r>
          </w:p>
        </w:tc>
        <w:tc>
          <w:tcPr>
            <w:tcW w:w="3153" w:type="dxa"/>
            <w:vAlign w:val="center"/>
          </w:tcPr>
          <w:p w14:paraId="1059D451" w14:textId="77777777" w:rsidR="00006EE5" w:rsidRPr="00C62FBA" w:rsidRDefault="00006EE5" w:rsidP="009E19CC">
            <w:pPr>
              <w:jc w:val="center"/>
              <w:rPr>
                <w:rFonts w:ascii="Arial" w:hAnsi="Arial" w:cs="Arial"/>
                <w:lang w:val="en-GB"/>
              </w:rPr>
            </w:pPr>
            <w:r w:rsidRPr="00C62FBA">
              <w:rPr>
                <w:rFonts w:ascii="Arial" w:hAnsi="Arial" w:cs="Arial"/>
                <w:lang w:val="en-GB"/>
              </w:rPr>
              <w:t>Q1 2025 – Q4 2025</w:t>
            </w:r>
          </w:p>
        </w:tc>
        <w:tc>
          <w:tcPr>
            <w:tcW w:w="2340" w:type="dxa"/>
            <w:gridSpan w:val="2"/>
            <w:vAlign w:val="center"/>
          </w:tcPr>
          <w:p w14:paraId="6132D402" w14:textId="77777777" w:rsidR="00006EE5" w:rsidRPr="00C62FBA" w:rsidRDefault="00006EE5" w:rsidP="009E19CC">
            <w:pPr>
              <w:ind w:left="9"/>
              <w:jc w:val="center"/>
              <w:rPr>
                <w:rFonts w:ascii="Arial" w:eastAsia="Arial" w:hAnsi="Arial" w:cs="Arial"/>
                <w:color w:val="FF0000"/>
                <w:lang w:val="en-GB"/>
              </w:rPr>
            </w:pPr>
            <w:r w:rsidRPr="00C62FBA">
              <w:rPr>
                <w:rFonts w:ascii="Arial" w:hAnsi="Arial" w:cs="Arial"/>
                <w:sz w:val="20"/>
                <w:szCs w:val="20"/>
                <w:lang w:val="en-GB"/>
              </w:rPr>
              <w:t>€</w:t>
            </w:r>
            <w:r w:rsidRPr="00C62FBA">
              <w:rPr>
                <w:rFonts w:ascii="Arial" w:eastAsia="Arial" w:hAnsi="Arial" w:cs="Arial"/>
                <w:lang w:val="en-GB"/>
              </w:rPr>
              <w:t>3,000.00</w:t>
            </w:r>
          </w:p>
        </w:tc>
        <w:tc>
          <w:tcPr>
            <w:tcW w:w="2462" w:type="dxa"/>
            <w:vAlign w:val="center"/>
          </w:tcPr>
          <w:p w14:paraId="75FC2D7C"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7230A3E2" w14:textId="77777777" w:rsidTr="009E19CC">
        <w:trPr>
          <w:cantSplit/>
          <w:trHeight w:val="287"/>
          <w:jc w:val="center"/>
        </w:trPr>
        <w:tc>
          <w:tcPr>
            <w:tcW w:w="2970" w:type="dxa"/>
            <w:vAlign w:val="center"/>
          </w:tcPr>
          <w:p w14:paraId="08282789" w14:textId="77777777" w:rsidR="00006EE5" w:rsidRPr="00C62FBA" w:rsidRDefault="00006EE5" w:rsidP="00670257">
            <w:pPr>
              <w:pStyle w:val="ListParagraph"/>
              <w:numPr>
                <w:ilvl w:val="0"/>
                <w:numId w:val="35"/>
              </w:numPr>
              <w:ind w:left="432" w:hanging="270"/>
              <w:rPr>
                <w:rFonts w:ascii="Arial" w:hAnsi="Arial" w:cs="Arial"/>
                <w:lang w:val="en-GB" w:bidi="en-US"/>
              </w:rPr>
            </w:pPr>
            <w:r w:rsidRPr="00C62FBA">
              <w:rPr>
                <w:rFonts w:ascii="Arial" w:hAnsi="Arial" w:cs="Arial"/>
                <w:kern w:val="2"/>
                <w:lang w:val="en-GB"/>
                <w14:ligatures w14:val="standardContextual"/>
              </w:rPr>
              <w:t>Organisation of promotional activities intended for foster care</w:t>
            </w:r>
          </w:p>
        </w:tc>
        <w:tc>
          <w:tcPr>
            <w:tcW w:w="2428" w:type="dxa"/>
            <w:vAlign w:val="center"/>
          </w:tcPr>
          <w:p w14:paraId="07817037" w14:textId="77777777" w:rsidR="00006EE5" w:rsidRPr="00C62FBA" w:rsidRDefault="00006EE5" w:rsidP="009E19CC">
            <w:pPr>
              <w:ind w:left="2"/>
              <w:rPr>
                <w:rFonts w:ascii="Arial" w:eastAsia="Arial" w:hAnsi="Arial" w:cs="Arial"/>
                <w:lang w:val="en-GB"/>
              </w:rPr>
            </w:pPr>
            <w:r w:rsidRPr="00C62FBA">
              <w:rPr>
                <w:rFonts w:ascii="Arial" w:eastAsia="Arial" w:hAnsi="Arial" w:cs="Arial"/>
                <w:kern w:val="2"/>
                <w:lang w:val="en-GB"/>
                <w14:ligatures w14:val="standardContextual"/>
              </w:rPr>
              <w:t>Organising open days and promotional activities on a quarterly basis in all LSGUs</w:t>
            </w:r>
          </w:p>
        </w:tc>
        <w:tc>
          <w:tcPr>
            <w:tcW w:w="1707" w:type="dxa"/>
            <w:vAlign w:val="center"/>
          </w:tcPr>
          <w:p w14:paraId="0BBA9F5D"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CSW, LSGU, service providers, NGO</w:t>
            </w:r>
          </w:p>
        </w:tc>
        <w:tc>
          <w:tcPr>
            <w:tcW w:w="3153" w:type="dxa"/>
            <w:vAlign w:val="center"/>
          </w:tcPr>
          <w:p w14:paraId="11805ACD"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Q1 2025 – Q4 2025</w:t>
            </w:r>
          </w:p>
        </w:tc>
        <w:tc>
          <w:tcPr>
            <w:tcW w:w="2340" w:type="dxa"/>
            <w:gridSpan w:val="2"/>
            <w:vAlign w:val="center"/>
          </w:tcPr>
          <w:p w14:paraId="04281DCD"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lang w:val="en-GB"/>
              </w:rPr>
              <w:t>30,000.00</w:t>
            </w:r>
          </w:p>
        </w:tc>
        <w:tc>
          <w:tcPr>
            <w:tcW w:w="2462" w:type="dxa"/>
            <w:vAlign w:val="center"/>
          </w:tcPr>
          <w:p w14:paraId="120C0536"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2B432931" w14:textId="77777777" w:rsidTr="009E19CC">
        <w:trPr>
          <w:cantSplit/>
          <w:trHeight w:val="611"/>
          <w:jc w:val="center"/>
        </w:trPr>
        <w:tc>
          <w:tcPr>
            <w:tcW w:w="2970" w:type="dxa"/>
            <w:vAlign w:val="center"/>
          </w:tcPr>
          <w:p w14:paraId="4F0C08F1" w14:textId="77777777" w:rsidR="00006EE5" w:rsidRPr="00C62FBA" w:rsidRDefault="00006EE5" w:rsidP="00670257">
            <w:pPr>
              <w:pStyle w:val="ListParagraph"/>
              <w:numPr>
                <w:ilvl w:val="0"/>
                <w:numId w:val="35"/>
              </w:numPr>
              <w:ind w:left="432" w:hanging="270"/>
              <w:rPr>
                <w:rFonts w:ascii="Arial" w:hAnsi="Arial" w:cs="Arial"/>
                <w:lang w:val="en-GB" w:bidi="en-US"/>
              </w:rPr>
            </w:pPr>
            <w:r w:rsidRPr="00C62FBA">
              <w:rPr>
                <w:rFonts w:ascii="Arial" w:hAnsi="Arial" w:cs="Arial"/>
                <w:kern w:val="2"/>
                <w:lang w:val="en-GB"/>
                <w14:ligatures w14:val="standardContextual"/>
              </w:rPr>
              <w:t>Establishment of the Centre for Foster Care and Adoption in Podgorica</w:t>
            </w:r>
          </w:p>
        </w:tc>
        <w:tc>
          <w:tcPr>
            <w:tcW w:w="2428" w:type="dxa"/>
            <w:vAlign w:val="center"/>
          </w:tcPr>
          <w:p w14:paraId="1BBFD880" w14:textId="77777777" w:rsidR="00006EE5" w:rsidRPr="00C62FBA" w:rsidRDefault="00006EE5" w:rsidP="009E19CC">
            <w:pPr>
              <w:ind w:left="2"/>
              <w:rPr>
                <w:rFonts w:ascii="Arial" w:eastAsia="Arial" w:hAnsi="Arial" w:cs="Arial"/>
                <w:lang w:val="en-GB"/>
              </w:rPr>
            </w:pPr>
            <w:r w:rsidRPr="00C62FBA">
              <w:rPr>
                <w:rFonts w:ascii="Arial" w:hAnsi="Arial" w:cs="Arial"/>
                <w:kern w:val="2"/>
                <w:lang w:val="en-GB"/>
                <w14:ligatures w14:val="standardContextual"/>
              </w:rPr>
              <w:t>Established Centre for Foster Care and Adoption in Podgorica</w:t>
            </w:r>
          </w:p>
        </w:tc>
        <w:tc>
          <w:tcPr>
            <w:tcW w:w="1707" w:type="dxa"/>
            <w:vAlign w:val="center"/>
          </w:tcPr>
          <w:p w14:paraId="29E15CE6"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w:t>
            </w:r>
          </w:p>
        </w:tc>
        <w:tc>
          <w:tcPr>
            <w:tcW w:w="3153" w:type="dxa"/>
            <w:vAlign w:val="center"/>
          </w:tcPr>
          <w:p w14:paraId="45B5B873"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Q1 2025 – Q4 2025</w:t>
            </w:r>
          </w:p>
        </w:tc>
        <w:tc>
          <w:tcPr>
            <w:tcW w:w="2340" w:type="dxa"/>
            <w:gridSpan w:val="2"/>
            <w:vAlign w:val="center"/>
          </w:tcPr>
          <w:p w14:paraId="6771E5E6"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lang w:val="en-GB"/>
              </w:rPr>
              <w:t>550,000.00</w:t>
            </w:r>
          </w:p>
        </w:tc>
        <w:tc>
          <w:tcPr>
            <w:tcW w:w="2462" w:type="dxa"/>
            <w:vAlign w:val="center"/>
          </w:tcPr>
          <w:p w14:paraId="178D8565"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02AFE5DC" w14:textId="77777777" w:rsidTr="009E19CC">
        <w:trPr>
          <w:cantSplit/>
          <w:trHeight w:val="692"/>
          <w:jc w:val="center"/>
        </w:trPr>
        <w:tc>
          <w:tcPr>
            <w:tcW w:w="2970" w:type="dxa"/>
            <w:vAlign w:val="center"/>
          </w:tcPr>
          <w:p w14:paraId="4A900ACD" w14:textId="77777777" w:rsidR="00006EE5" w:rsidRPr="00C62FBA" w:rsidRDefault="00006EE5" w:rsidP="00670257">
            <w:pPr>
              <w:pStyle w:val="ListParagraph"/>
              <w:numPr>
                <w:ilvl w:val="0"/>
                <w:numId w:val="35"/>
              </w:numPr>
              <w:ind w:left="432" w:hanging="270"/>
              <w:rPr>
                <w:rFonts w:ascii="Arial" w:hAnsi="Arial" w:cs="Arial"/>
                <w:lang w:val="en-GB" w:bidi="en-US"/>
              </w:rPr>
            </w:pPr>
            <w:r w:rsidRPr="00C62FBA">
              <w:rPr>
                <w:rFonts w:ascii="Arial" w:hAnsi="Arial" w:cs="Arial"/>
                <w:kern w:val="2"/>
                <w:lang w:val="en-GB"/>
                <w14:ligatures w14:val="standardContextual"/>
              </w:rPr>
              <w:t>Development of work standards of the Centre for Foster Care and Adoption and corresponding bylaws</w:t>
            </w:r>
          </w:p>
        </w:tc>
        <w:tc>
          <w:tcPr>
            <w:tcW w:w="2428" w:type="dxa"/>
            <w:vAlign w:val="center"/>
          </w:tcPr>
          <w:p w14:paraId="12FB37B0" w14:textId="77777777" w:rsidR="00006EE5" w:rsidRPr="00C62FBA" w:rsidRDefault="00006EE5" w:rsidP="009E19CC">
            <w:pPr>
              <w:ind w:left="2"/>
              <w:rPr>
                <w:rFonts w:ascii="Arial" w:eastAsia="Arial" w:hAnsi="Arial" w:cs="Arial"/>
                <w:lang w:val="en-GB"/>
              </w:rPr>
            </w:pPr>
            <w:r w:rsidRPr="00C62FBA">
              <w:rPr>
                <w:rFonts w:ascii="Arial" w:hAnsi="Arial" w:cs="Arial"/>
                <w:kern w:val="2"/>
                <w:lang w:val="en-GB"/>
                <w14:ligatures w14:val="standardContextual"/>
              </w:rPr>
              <w:t>Developed work standards of the Centre for Foster Care and Adoption and corresponding bylaws</w:t>
            </w:r>
          </w:p>
        </w:tc>
        <w:tc>
          <w:tcPr>
            <w:tcW w:w="1707" w:type="dxa"/>
            <w:vAlign w:val="center"/>
          </w:tcPr>
          <w:p w14:paraId="4A940CEA"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w:t>
            </w:r>
          </w:p>
        </w:tc>
        <w:tc>
          <w:tcPr>
            <w:tcW w:w="3153" w:type="dxa"/>
            <w:vAlign w:val="center"/>
          </w:tcPr>
          <w:p w14:paraId="2CC04CC5"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Q1 2025 – Q4 2025</w:t>
            </w:r>
          </w:p>
        </w:tc>
        <w:tc>
          <w:tcPr>
            <w:tcW w:w="2340" w:type="dxa"/>
            <w:gridSpan w:val="2"/>
            <w:vAlign w:val="center"/>
          </w:tcPr>
          <w:p w14:paraId="684DDA49"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0DBC0F9E"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52DFE68A" w14:textId="77777777" w:rsidTr="009E19CC">
        <w:trPr>
          <w:cantSplit/>
          <w:trHeight w:val="58"/>
          <w:jc w:val="center"/>
        </w:trPr>
        <w:tc>
          <w:tcPr>
            <w:tcW w:w="2970" w:type="dxa"/>
            <w:vAlign w:val="center"/>
          </w:tcPr>
          <w:p w14:paraId="3111EB03" w14:textId="77777777" w:rsidR="00006EE5" w:rsidRPr="00C62FBA" w:rsidRDefault="00006EE5" w:rsidP="00670257">
            <w:pPr>
              <w:pStyle w:val="ListParagraph"/>
              <w:numPr>
                <w:ilvl w:val="0"/>
                <w:numId w:val="35"/>
              </w:numPr>
              <w:ind w:left="432" w:hanging="270"/>
              <w:rPr>
                <w:rFonts w:ascii="Arial" w:hAnsi="Arial" w:cs="Arial"/>
                <w:lang w:val="en-GB" w:bidi="en-US"/>
              </w:rPr>
            </w:pPr>
            <w:r w:rsidRPr="00C62FBA">
              <w:rPr>
                <w:rFonts w:ascii="Arial" w:hAnsi="Arial" w:cs="Arial"/>
                <w:kern w:val="2"/>
                <w:lang w:val="en-GB"/>
                <w14:ligatures w14:val="standardContextual"/>
              </w:rPr>
              <w:lastRenderedPageBreak/>
              <w:t>Implementation of training for the development of competencies of employees in the Centre for Foster Care and Adoption</w:t>
            </w:r>
          </w:p>
        </w:tc>
        <w:tc>
          <w:tcPr>
            <w:tcW w:w="2428" w:type="dxa"/>
            <w:vAlign w:val="center"/>
          </w:tcPr>
          <w:p w14:paraId="17718D83" w14:textId="77777777" w:rsidR="00006EE5" w:rsidRPr="00C62FBA" w:rsidRDefault="00006EE5" w:rsidP="009E19CC">
            <w:pPr>
              <w:ind w:left="2"/>
              <w:rPr>
                <w:rFonts w:ascii="Arial" w:eastAsia="Arial" w:hAnsi="Arial" w:cs="Arial"/>
                <w:lang w:val="en-GB"/>
              </w:rPr>
            </w:pPr>
            <w:r w:rsidRPr="00C62FBA">
              <w:rPr>
                <w:rFonts w:ascii="Arial" w:hAnsi="Arial" w:cs="Arial"/>
                <w:kern w:val="2"/>
                <w:lang w:val="en-GB"/>
                <w14:ligatures w14:val="standardContextual"/>
              </w:rPr>
              <w:t>One training for 20 employees at the Centre for Foster Care and Adoption was carried out</w:t>
            </w:r>
          </w:p>
        </w:tc>
        <w:tc>
          <w:tcPr>
            <w:tcW w:w="1707" w:type="dxa"/>
            <w:vAlign w:val="center"/>
          </w:tcPr>
          <w:p w14:paraId="7A4EA6A4"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ISCP</w:t>
            </w:r>
          </w:p>
        </w:tc>
        <w:tc>
          <w:tcPr>
            <w:tcW w:w="3153" w:type="dxa"/>
            <w:vAlign w:val="center"/>
          </w:tcPr>
          <w:p w14:paraId="365BC96E"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Q3 2025 – Q4 2025</w:t>
            </w:r>
          </w:p>
        </w:tc>
        <w:tc>
          <w:tcPr>
            <w:tcW w:w="2340" w:type="dxa"/>
            <w:gridSpan w:val="2"/>
            <w:vAlign w:val="center"/>
          </w:tcPr>
          <w:p w14:paraId="7A4B5181"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lang w:val="en-GB"/>
              </w:rPr>
              <w:t>3,000.00</w:t>
            </w:r>
          </w:p>
        </w:tc>
        <w:tc>
          <w:tcPr>
            <w:tcW w:w="2462" w:type="dxa"/>
            <w:vAlign w:val="center"/>
          </w:tcPr>
          <w:p w14:paraId="3682CC2F"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06AB890B" w14:textId="77777777" w:rsidTr="009E19CC">
        <w:trPr>
          <w:cantSplit/>
          <w:trHeight w:val="58"/>
          <w:jc w:val="center"/>
        </w:trPr>
        <w:tc>
          <w:tcPr>
            <w:tcW w:w="2970" w:type="dxa"/>
            <w:vAlign w:val="center"/>
          </w:tcPr>
          <w:p w14:paraId="729C1033" w14:textId="77777777" w:rsidR="00006EE5" w:rsidRPr="00C62FBA" w:rsidRDefault="00006EE5" w:rsidP="00670257">
            <w:pPr>
              <w:pStyle w:val="ListParagraph"/>
              <w:numPr>
                <w:ilvl w:val="0"/>
                <w:numId w:val="35"/>
              </w:numPr>
              <w:ind w:left="432" w:hanging="270"/>
              <w:rPr>
                <w:rFonts w:ascii="Arial" w:hAnsi="Arial" w:cs="Arial"/>
                <w:lang w:val="en-GB" w:bidi="en-US"/>
              </w:rPr>
            </w:pPr>
            <w:r w:rsidRPr="00C62FBA">
              <w:rPr>
                <w:rFonts w:ascii="Arial" w:hAnsi="Arial" w:cs="Arial"/>
                <w:kern w:val="2"/>
                <w:lang w:val="en-GB"/>
                <w14:ligatures w14:val="standardContextual"/>
              </w:rPr>
              <w:t>Establishing a supported living service</w:t>
            </w:r>
          </w:p>
        </w:tc>
        <w:tc>
          <w:tcPr>
            <w:tcW w:w="2428" w:type="dxa"/>
            <w:vAlign w:val="center"/>
          </w:tcPr>
          <w:p w14:paraId="68266D16" w14:textId="77777777" w:rsidR="00006EE5" w:rsidRPr="00C62FBA" w:rsidRDefault="00006EE5" w:rsidP="009E19CC">
            <w:pPr>
              <w:ind w:left="2"/>
              <w:jc w:val="both"/>
              <w:rPr>
                <w:rFonts w:ascii="Arial" w:eastAsia="Arial" w:hAnsi="Arial" w:cs="Arial"/>
                <w:lang w:val="en-GB"/>
              </w:rPr>
            </w:pPr>
            <w:r w:rsidRPr="00C62FBA">
              <w:rPr>
                <w:rFonts w:ascii="Arial" w:eastAsia="Arial" w:hAnsi="Arial" w:cs="Arial"/>
                <w:kern w:val="2"/>
                <w:lang w:val="en-GB"/>
                <w14:ligatures w14:val="standardContextual"/>
              </w:rPr>
              <w:t>The supported living service has been established</w:t>
            </w:r>
          </w:p>
        </w:tc>
        <w:tc>
          <w:tcPr>
            <w:tcW w:w="1707" w:type="dxa"/>
            <w:vAlign w:val="center"/>
          </w:tcPr>
          <w:p w14:paraId="2533C8E0"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 LSGU, service providers</w:t>
            </w:r>
          </w:p>
        </w:tc>
        <w:tc>
          <w:tcPr>
            <w:tcW w:w="3153" w:type="dxa"/>
            <w:vAlign w:val="center"/>
          </w:tcPr>
          <w:p w14:paraId="4EADF1B8"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Q1 2025 – Q4 2025</w:t>
            </w:r>
          </w:p>
        </w:tc>
        <w:tc>
          <w:tcPr>
            <w:tcW w:w="2340" w:type="dxa"/>
            <w:gridSpan w:val="2"/>
            <w:vAlign w:val="center"/>
          </w:tcPr>
          <w:p w14:paraId="021F1077"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lang w:val="en-GB"/>
              </w:rPr>
              <w:t>100,000.00</w:t>
            </w:r>
          </w:p>
        </w:tc>
        <w:tc>
          <w:tcPr>
            <w:tcW w:w="2462" w:type="dxa"/>
            <w:vAlign w:val="center"/>
          </w:tcPr>
          <w:p w14:paraId="7CC758ED"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28F6E997" w14:textId="77777777" w:rsidTr="009E19CC">
        <w:trPr>
          <w:cantSplit/>
          <w:trHeight w:val="58"/>
          <w:jc w:val="center"/>
        </w:trPr>
        <w:tc>
          <w:tcPr>
            <w:tcW w:w="2970" w:type="dxa"/>
            <w:vAlign w:val="center"/>
          </w:tcPr>
          <w:p w14:paraId="7DB528A9" w14:textId="77777777" w:rsidR="00006EE5" w:rsidRPr="00C62FBA" w:rsidRDefault="00006EE5" w:rsidP="00670257">
            <w:pPr>
              <w:pStyle w:val="ListParagraph"/>
              <w:numPr>
                <w:ilvl w:val="0"/>
                <w:numId w:val="35"/>
              </w:numPr>
              <w:ind w:left="432" w:hanging="270"/>
              <w:rPr>
                <w:rFonts w:ascii="Arial" w:hAnsi="Arial" w:cs="Arial"/>
                <w:lang w:val="en-GB" w:bidi="en-US"/>
              </w:rPr>
            </w:pPr>
            <w:r w:rsidRPr="00C62FBA">
              <w:rPr>
                <w:rFonts w:ascii="Arial" w:hAnsi="Arial" w:cs="Arial"/>
                <w:kern w:val="2"/>
                <w:lang w:val="en-GB"/>
                <w14:ligatures w14:val="standardContextual"/>
              </w:rPr>
              <w:t>Implementation of training for the provision of supported living services</w:t>
            </w:r>
          </w:p>
        </w:tc>
        <w:tc>
          <w:tcPr>
            <w:tcW w:w="2428" w:type="dxa"/>
            <w:vAlign w:val="center"/>
          </w:tcPr>
          <w:p w14:paraId="29E5C80B" w14:textId="77777777" w:rsidR="00006EE5" w:rsidRPr="00C62FBA" w:rsidRDefault="00006EE5" w:rsidP="009E19CC">
            <w:pPr>
              <w:ind w:left="2"/>
              <w:jc w:val="both"/>
              <w:rPr>
                <w:rFonts w:ascii="Arial" w:eastAsia="Arial" w:hAnsi="Arial" w:cs="Arial"/>
                <w:lang w:val="en-GB"/>
              </w:rPr>
            </w:pPr>
            <w:r w:rsidRPr="00C62FBA">
              <w:rPr>
                <w:rFonts w:ascii="Arial" w:hAnsi="Arial" w:cs="Arial"/>
                <w:kern w:val="2"/>
                <w:lang w:val="en-GB"/>
                <w14:ligatures w14:val="standardContextual"/>
              </w:rPr>
              <w:t>One training for 20 participants was carried out</w:t>
            </w:r>
          </w:p>
        </w:tc>
        <w:tc>
          <w:tcPr>
            <w:tcW w:w="1707" w:type="dxa"/>
            <w:vAlign w:val="center"/>
          </w:tcPr>
          <w:p w14:paraId="6F381028"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ISCP</w:t>
            </w:r>
          </w:p>
        </w:tc>
        <w:tc>
          <w:tcPr>
            <w:tcW w:w="3153" w:type="dxa"/>
            <w:vAlign w:val="center"/>
          </w:tcPr>
          <w:p w14:paraId="54D0B748"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Q2 2025 – Q4 2025</w:t>
            </w:r>
          </w:p>
        </w:tc>
        <w:tc>
          <w:tcPr>
            <w:tcW w:w="2340" w:type="dxa"/>
            <w:gridSpan w:val="2"/>
            <w:vAlign w:val="center"/>
          </w:tcPr>
          <w:p w14:paraId="66141C98"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lang w:val="en-GB"/>
              </w:rPr>
              <w:t>2,650.00</w:t>
            </w:r>
          </w:p>
        </w:tc>
        <w:tc>
          <w:tcPr>
            <w:tcW w:w="2462" w:type="dxa"/>
            <w:vAlign w:val="center"/>
          </w:tcPr>
          <w:p w14:paraId="2C99F273"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16854C69" w14:textId="77777777" w:rsidTr="009E19CC">
        <w:trPr>
          <w:cantSplit/>
          <w:trHeight w:val="1077"/>
          <w:jc w:val="center"/>
        </w:trPr>
        <w:tc>
          <w:tcPr>
            <w:tcW w:w="2970" w:type="dxa"/>
            <w:vAlign w:val="center"/>
          </w:tcPr>
          <w:p w14:paraId="236C0818" w14:textId="77777777" w:rsidR="00006EE5" w:rsidRPr="00C62FBA" w:rsidRDefault="00006EE5" w:rsidP="00670257">
            <w:pPr>
              <w:pStyle w:val="ListParagraph"/>
              <w:numPr>
                <w:ilvl w:val="0"/>
                <w:numId w:val="35"/>
              </w:numPr>
              <w:ind w:left="432" w:hanging="270"/>
              <w:jc w:val="both"/>
              <w:rPr>
                <w:rFonts w:ascii="Arial" w:hAnsi="Arial" w:cs="Arial"/>
                <w:lang w:val="en-GB" w:bidi="en-US"/>
              </w:rPr>
            </w:pPr>
            <w:r w:rsidRPr="00C62FBA">
              <w:rPr>
                <w:rFonts w:ascii="Arial" w:hAnsi="Arial" w:cs="Arial"/>
                <w:kern w:val="2"/>
                <w:lang w:val="en-GB"/>
                <w14:ligatures w14:val="standardContextual"/>
              </w:rPr>
              <w:t>Development of personal assistance service</w:t>
            </w:r>
          </w:p>
        </w:tc>
        <w:tc>
          <w:tcPr>
            <w:tcW w:w="2428" w:type="dxa"/>
            <w:vAlign w:val="center"/>
          </w:tcPr>
          <w:p w14:paraId="027F4A14" w14:textId="77777777" w:rsidR="00006EE5" w:rsidRPr="00C62FBA" w:rsidRDefault="00006EE5" w:rsidP="009E19CC">
            <w:pPr>
              <w:ind w:left="2"/>
              <w:jc w:val="both"/>
              <w:rPr>
                <w:rFonts w:ascii="Arial" w:eastAsia="Arial" w:hAnsi="Arial" w:cs="Arial"/>
                <w:lang w:val="en-GB"/>
              </w:rPr>
            </w:pPr>
            <w:r w:rsidRPr="00C62FBA">
              <w:rPr>
                <w:rFonts w:ascii="Arial" w:eastAsia="Arial" w:hAnsi="Arial" w:cs="Arial"/>
                <w:kern w:val="2"/>
                <w:lang w:val="en-GB"/>
                <w14:ligatures w14:val="standardContextual"/>
              </w:rPr>
              <w:t>Established personal assistance service in at least ten LSGU</w:t>
            </w:r>
          </w:p>
        </w:tc>
        <w:tc>
          <w:tcPr>
            <w:tcW w:w="1707" w:type="dxa"/>
            <w:vAlign w:val="center"/>
          </w:tcPr>
          <w:p w14:paraId="68498E12"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 service providers</w:t>
            </w:r>
          </w:p>
        </w:tc>
        <w:tc>
          <w:tcPr>
            <w:tcW w:w="3153" w:type="dxa"/>
            <w:vAlign w:val="center"/>
          </w:tcPr>
          <w:p w14:paraId="68DC3A35"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Q1 2025 – Q4 2025</w:t>
            </w:r>
          </w:p>
        </w:tc>
        <w:tc>
          <w:tcPr>
            <w:tcW w:w="2340" w:type="dxa"/>
            <w:gridSpan w:val="2"/>
            <w:vAlign w:val="center"/>
          </w:tcPr>
          <w:p w14:paraId="63B1E2C9"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lang w:val="en-GB"/>
              </w:rPr>
              <w:t>450,000.00</w:t>
            </w:r>
          </w:p>
        </w:tc>
        <w:tc>
          <w:tcPr>
            <w:tcW w:w="2462" w:type="dxa"/>
            <w:vAlign w:val="center"/>
          </w:tcPr>
          <w:p w14:paraId="3A562990"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077497BA" w14:textId="77777777" w:rsidTr="009E19CC">
        <w:trPr>
          <w:cantSplit/>
          <w:trHeight w:val="1070"/>
          <w:jc w:val="center"/>
        </w:trPr>
        <w:tc>
          <w:tcPr>
            <w:tcW w:w="2970" w:type="dxa"/>
            <w:vMerge w:val="restart"/>
            <w:vAlign w:val="center"/>
          </w:tcPr>
          <w:p w14:paraId="12D11C7B" w14:textId="77777777" w:rsidR="00006EE5" w:rsidRPr="00C62FBA" w:rsidRDefault="00006EE5" w:rsidP="00670257">
            <w:pPr>
              <w:pStyle w:val="ListParagraph"/>
              <w:numPr>
                <w:ilvl w:val="0"/>
                <w:numId w:val="35"/>
              </w:numPr>
              <w:ind w:left="432" w:hanging="270"/>
              <w:rPr>
                <w:rFonts w:ascii="Arial" w:hAnsi="Arial" w:cs="Arial"/>
                <w:lang w:val="en-GB" w:bidi="en-US"/>
              </w:rPr>
            </w:pPr>
            <w:r w:rsidRPr="00C62FBA">
              <w:rPr>
                <w:rFonts w:ascii="Arial" w:hAnsi="Arial" w:cs="Arial"/>
                <w:kern w:val="2"/>
                <w:lang w:val="en-GB"/>
                <w14:ligatures w14:val="standardContextual"/>
              </w:rPr>
              <w:t>Development of the day care service</w:t>
            </w:r>
          </w:p>
        </w:tc>
        <w:tc>
          <w:tcPr>
            <w:tcW w:w="2428" w:type="dxa"/>
            <w:vAlign w:val="center"/>
          </w:tcPr>
          <w:p w14:paraId="7B3E6755" w14:textId="77777777" w:rsidR="00006EE5" w:rsidRPr="00C62FBA" w:rsidRDefault="00006EE5" w:rsidP="009E19CC">
            <w:pPr>
              <w:ind w:left="2"/>
              <w:rPr>
                <w:rFonts w:ascii="Arial" w:eastAsia="Arial" w:hAnsi="Arial" w:cs="Arial"/>
                <w:kern w:val="2"/>
                <w:lang w:val="en-GB"/>
                <w14:ligatures w14:val="standardContextual"/>
              </w:rPr>
            </w:pPr>
            <w:r w:rsidRPr="00C62FBA">
              <w:rPr>
                <w:rFonts w:ascii="Arial" w:eastAsia="Arial" w:hAnsi="Arial" w:cs="Arial"/>
                <w:kern w:val="2"/>
                <w:lang w:val="en-GB"/>
                <w14:ligatures w14:val="standardContextual"/>
              </w:rPr>
              <w:t>Construction of a day care centre for children and youth with disabilities in the municipality of Bar</w:t>
            </w:r>
          </w:p>
          <w:p w14:paraId="240F211D" w14:textId="77777777" w:rsidR="00006EE5" w:rsidRPr="00C62FBA" w:rsidRDefault="00006EE5" w:rsidP="009E19CC">
            <w:pPr>
              <w:ind w:left="2"/>
              <w:rPr>
                <w:rFonts w:ascii="Arial" w:eastAsia="Arial" w:hAnsi="Arial" w:cs="Arial"/>
                <w:kern w:val="2"/>
                <w:lang w:val="en-GB"/>
                <w14:ligatures w14:val="standardContextual"/>
              </w:rPr>
            </w:pPr>
          </w:p>
          <w:p w14:paraId="73762B7A" w14:textId="77777777" w:rsidR="00006EE5" w:rsidRPr="00C62FBA" w:rsidRDefault="00006EE5" w:rsidP="009E19CC">
            <w:pPr>
              <w:ind w:left="2"/>
              <w:rPr>
                <w:rFonts w:ascii="Arial" w:eastAsia="Arial" w:hAnsi="Arial" w:cs="Arial"/>
                <w:lang w:val="en-GB"/>
              </w:rPr>
            </w:pPr>
            <w:r w:rsidRPr="00C62FBA">
              <w:rPr>
                <w:rFonts w:ascii="Arial" w:eastAsia="Arial" w:hAnsi="Arial" w:cs="Arial"/>
                <w:kern w:val="2"/>
                <w:lang w:val="en-GB"/>
                <w14:ligatures w14:val="standardContextual"/>
              </w:rPr>
              <w:t>Equipping the day care centre for children and youth with disabilities and developmental difficulties in the municipality of Bar</w:t>
            </w:r>
          </w:p>
        </w:tc>
        <w:tc>
          <w:tcPr>
            <w:tcW w:w="1707" w:type="dxa"/>
            <w:vAlign w:val="center"/>
          </w:tcPr>
          <w:p w14:paraId="176ECE46"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Government of Montenegro, Municipality of Bar</w:t>
            </w:r>
          </w:p>
          <w:p w14:paraId="10EC1D16" w14:textId="77777777" w:rsidR="00006EE5" w:rsidRPr="00C62FBA" w:rsidRDefault="00006EE5" w:rsidP="009E19CC">
            <w:pPr>
              <w:ind w:left="4"/>
              <w:jc w:val="center"/>
              <w:rPr>
                <w:rFonts w:ascii="Arial" w:eastAsia="Arial" w:hAnsi="Arial" w:cs="Arial"/>
                <w:lang w:val="en-GB"/>
              </w:rPr>
            </w:pPr>
          </w:p>
          <w:p w14:paraId="4D249DAC" w14:textId="77777777" w:rsidR="00006EE5" w:rsidRPr="00C62FBA" w:rsidRDefault="00006EE5" w:rsidP="009E19CC">
            <w:pPr>
              <w:ind w:left="4"/>
              <w:jc w:val="center"/>
              <w:rPr>
                <w:rFonts w:ascii="Arial" w:eastAsia="Arial" w:hAnsi="Arial" w:cs="Arial"/>
                <w:lang w:val="en-GB"/>
              </w:rPr>
            </w:pPr>
          </w:p>
          <w:p w14:paraId="10C1B0AB" w14:textId="77777777" w:rsidR="00006EE5" w:rsidRPr="00C62FBA" w:rsidRDefault="00006EE5" w:rsidP="009E19CC">
            <w:pPr>
              <w:ind w:left="4"/>
              <w:jc w:val="center"/>
              <w:rPr>
                <w:rFonts w:ascii="Arial" w:eastAsia="Arial" w:hAnsi="Arial" w:cs="Arial"/>
                <w:lang w:val="en-GB"/>
              </w:rPr>
            </w:pPr>
          </w:p>
          <w:p w14:paraId="71A35A26" w14:textId="77777777" w:rsidR="00006EE5" w:rsidRPr="00C62FBA" w:rsidRDefault="00006EE5" w:rsidP="009E19CC">
            <w:pPr>
              <w:ind w:left="4"/>
              <w:jc w:val="center"/>
              <w:rPr>
                <w:rFonts w:ascii="Arial" w:eastAsia="Arial" w:hAnsi="Arial" w:cs="Arial"/>
                <w:lang w:val="en-GB"/>
              </w:rPr>
            </w:pPr>
          </w:p>
          <w:p w14:paraId="22C64F54"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Municipality of Bar</w:t>
            </w:r>
          </w:p>
          <w:p w14:paraId="2CDE162B" w14:textId="77777777" w:rsidR="00006EE5" w:rsidRPr="00C62FBA" w:rsidRDefault="00006EE5" w:rsidP="009E19CC">
            <w:pPr>
              <w:ind w:left="4"/>
              <w:jc w:val="center"/>
              <w:rPr>
                <w:rFonts w:ascii="Arial" w:eastAsia="Arial" w:hAnsi="Arial" w:cs="Arial"/>
                <w:lang w:val="en-GB"/>
              </w:rPr>
            </w:pPr>
          </w:p>
        </w:tc>
        <w:tc>
          <w:tcPr>
            <w:tcW w:w="3153" w:type="dxa"/>
            <w:vAlign w:val="center"/>
          </w:tcPr>
          <w:p w14:paraId="5F05427D" w14:textId="77777777" w:rsidR="00006EE5" w:rsidRPr="00C62FBA" w:rsidRDefault="00006EE5" w:rsidP="009E19CC">
            <w:pPr>
              <w:jc w:val="center"/>
              <w:rPr>
                <w:rFonts w:ascii="Arial" w:hAnsi="Arial" w:cs="Arial"/>
                <w:lang w:val="en-GB"/>
              </w:rPr>
            </w:pPr>
            <w:r w:rsidRPr="00C62FBA">
              <w:rPr>
                <w:rFonts w:ascii="Arial" w:hAnsi="Arial" w:cs="Arial"/>
                <w:lang w:val="en-GB"/>
              </w:rPr>
              <w:t>Q1 2025 – Q3 2025</w:t>
            </w:r>
          </w:p>
          <w:p w14:paraId="67D4B190" w14:textId="77777777" w:rsidR="00006EE5" w:rsidRPr="00C62FBA" w:rsidRDefault="00006EE5" w:rsidP="009E19CC">
            <w:pPr>
              <w:jc w:val="center"/>
              <w:rPr>
                <w:rFonts w:ascii="Arial" w:eastAsia="Arial" w:hAnsi="Arial" w:cs="Arial"/>
                <w:lang w:val="en-GB"/>
              </w:rPr>
            </w:pPr>
          </w:p>
          <w:p w14:paraId="65ACE0B0" w14:textId="77777777" w:rsidR="00006EE5" w:rsidRPr="00C62FBA" w:rsidRDefault="00006EE5" w:rsidP="009E19CC">
            <w:pPr>
              <w:jc w:val="center"/>
              <w:rPr>
                <w:rFonts w:ascii="Arial" w:eastAsia="Arial" w:hAnsi="Arial" w:cs="Arial"/>
                <w:lang w:val="en-GB"/>
              </w:rPr>
            </w:pPr>
          </w:p>
          <w:p w14:paraId="3434B80C" w14:textId="77777777" w:rsidR="00006EE5" w:rsidRPr="00C62FBA" w:rsidRDefault="00006EE5" w:rsidP="009E19CC">
            <w:pPr>
              <w:jc w:val="center"/>
              <w:rPr>
                <w:rFonts w:ascii="Arial" w:eastAsia="Arial" w:hAnsi="Arial" w:cs="Arial"/>
                <w:lang w:val="en-GB"/>
              </w:rPr>
            </w:pPr>
          </w:p>
          <w:p w14:paraId="658584B7" w14:textId="77777777" w:rsidR="00006EE5" w:rsidRPr="00C62FBA" w:rsidRDefault="00006EE5" w:rsidP="009E19CC">
            <w:pPr>
              <w:jc w:val="center"/>
              <w:rPr>
                <w:rFonts w:ascii="Arial" w:eastAsia="Arial" w:hAnsi="Arial" w:cs="Arial"/>
                <w:lang w:val="en-GB"/>
              </w:rPr>
            </w:pPr>
          </w:p>
          <w:p w14:paraId="4E4150F3" w14:textId="77777777" w:rsidR="00006EE5" w:rsidRPr="00C62FBA" w:rsidRDefault="00006EE5" w:rsidP="009E19CC">
            <w:pPr>
              <w:jc w:val="center"/>
              <w:rPr>
                <w:rFonts w:ascii="Arial" w:eastAsia="Arial" w:hAnsi="Arial" w:cs="Arial"/>
                <w:lang w:val="en-GB"/>
              </w:rPr>
            </w:pPr>
          </w:p>
          <w:p w14:paraId="3ACB4668" w14:textId="77777777" w:rsidR="00006EE5" w:rsidRPr="00C62FBA" w:rsidRDefault="00006EE5" w:rsidP="009E19CC">
            <w:pPr>
              <w:jc w:val="center"/>
              <w:rPr>
                <w:rFonts w:ascii="Arial" w:hAnsi="Arial" w:cs="Arial"/>
                <w:lang w:val="en-GB"/>
              </w:rPr>
            </w:pPr>
            <w:r w:rsidRPr="00C62FBA">
              <w:rPr>
                <w:rFonts w:ascii="Arial" w:hAnsi="Arial" w:cs="Arial"/>
                <w:lang w:val="en-GB"/>
              </w:rPr>
              <w:t>Q2 2025 – Q3 2025</w:t>
            </w:r>
          </w:p>
          <w:p w14:paraId="2358CC3D" w14:textId="77777777" w:rsidR="00006EE5" w:rsidRPr="00C62FBA" w:rsidRDefault="00006EE5" w:rsidP="009E19CC">
            <w:pPr>
              <w:jc w:val="center"/>
              <w:rPr>
                <w:rFonts w:ascii="Arial" w:eastAsia="Arial" w:hAnsi="Arial" w:cs="Arial"/>
                <w:lang w:val="en-GB"/>
              </w:rPr>
            </w:pPr>
          </w:p>
        </w:tc>
        <w:tc>
          <w:tcPr>
            <w:tcW w:w="2340" w:type="dxa"/>
            <w:gridSpan w:val="2"/>
            <w:vAlign w:val="center"/>
          </w:tcPr>
          <w:p w14:paraId="20A00C70" w14:textId="77777777" w:rsidR="00006EE5" w:rsidRPr="00C62FBA" w:rsidRDefault="00006EE5" w:rsidP="009E19CC">
            <w:pPr>
              <w:ind w:left="9"/>
              <w:jc w:val="center"/>
              <w:rPr>
                <w:rFonts w:ascii="Arial" w:eastAsia="Arial" w:hAnsi="Arial" w:cs="Arial"/>
                <w:lang w:val="en-GB"/>
              </w:rPr>
            </w:pPr>
          </w:p>
          <w:p w14:paraId="3709FB15"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lang w:val="en-GB"/>
              </w:rPr>
              <w:t>825,000.00</w:t>
            </w:r>
          </w:p>
          <w:p w14:paraId="14F218AB" w14:textId="77777777" w:rsidR="00006EE5" w:rsidRPr="00C62FBA" w:rsidRDefault="00006EE5" w:rsidP="009E19CC">
            <w:pPr>
              <w:ind w:left="9"/>
              <w:jc w:val="center"/>
              <w:rPr>
                <w:rFonts w:ascii="Arial" w:eastAsia="Arial" w:hAnsi="Arial" w:cs="Arial"/>
                <w:lang w:val="en-GB"/>
              </w:rPr>
            </w:pPr>
          </w:p>
          <w:p w14:paraId="26A908E7" w14:textId="77777777" w:rsidR="00006EE5" w:rsidRPr="00C62FBA" w:rsidRDefault="00006EE5" w:rsidP="009E19CC">
            <w:pPr>
              <w:ind w:left="9"/>
              <w:jc w:val="center"/>
              <w:rPr>
                <w:rFonts w:ascii="Arial" w:eastAsia="Arial" w:hAnsi="Arial" w:cs="Arial"/>
                <w:lang w:val="en-GB"/>
              </w:rPr>
            </w:pPr>
          </w:p>
          <w:p w14:paraId="3DC742E9" w14:textId="77777777" w:rsidR="00006EE5" w:rsidRPr="00C62FBA" w:rsidRDefault="00006EE5" w:rsidP="009E19CC">
            <w:pPr>
              <w:ind w:left="9"/>
              <w:jc w:val="center"/>
              <w:rPr>
                <w:rFonts w:ascii="Arial" w:eastAsia="Arial" w:hAnsi="Arial" w:cs="Arial"/>
                <w:lang w:val="en-GB"/>
              </w:rPr>
            </w:pPr>
          </w:p>
          <w:p w14:paraId="205EB8F1" w14:textId="77777777" w:rsidR="00006EE5" w:rsidRPr="00C62FBA" w:rsidRDefault="00006EE5" w:rsidP="009E19CC">
            <w:pPr>
              <w:ind w:left="9"/>
              <w:jc w:val="center"/>
              <w:rPr>
                <w:rFonts w:ascii="Arial" w:eastAsia="Arial" w:hAnsi="Arial" w:cs="Arial"/>
                <w:lang w:val="en-GB"/>
              </w:rPr>
            </w:pPr>
          </w:p>
          <w:p w14:paraId="6CE9B649" w14:textId="77777777" w:rsidR="00006EE5" w:rsidRPr="00C62FBA" w:rsidRDefault="00006EE5" w:rsidP="009E19CC">
            <w:pPr>
              <w:ind w:left="9"/>
              <w:jc w:val="center"/>
              <w:rPr>
                <w:rFonts w:ascii="Arial" w:eastAsia="Arial" w:hAnsi="Arial" w:cs="Arial"/>
                <w:lang w:val="en-GB"/>
              </w:rPr>
            </w:pPr>
          </w:p>
          <w:p w14:paraId="5D030C53" w14:textId="77777777" w:rsidR="00006EE5" w:rsidRPr="00C62FBA" w:rsidRDefault="00006EE5" w:rsidP="009E19CC">
            <w:pPr>
              <w:ind w:left="9"/>
              <w:jc w:val="center"/>
              <w:rPr>
                <w:rFonts w:ascii="Arial" w:eastAsia="Arial" w:hAnsi="Arial" w:cs="Arial"/>
                <w:lang w:val="en-GB"/>
              </w:rPr>
            </w:pPr>
          </w:p>
          <w:p w14:paraId="58FCA517"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lang w:val="en-GB"/>
              </w:rPr>
              <w:t>157,000.00</w:t>
            </w:r>
          </w:p>
          <w:p w14:paraId="6F56547F" w14:textId="77777777" w:rsidR="00006EE5" w:rsidRPr="00C62FBA" w:rsidRDefault="00006EE5" w:rsidP="009E19CC">
            <w:pPr>
              <w:ind w:left="9"/>
              <w:jc w:val="center"/>
              <w:rPr>
                <w:rFonts w:ascii="Arial" w:eastAsia="Arial" w:hAnsi="Arial" w:cs="Arial"/>
                <w:color w:val="FF0000"/>
                <w:lang w:val="en-GB"/>
              </w:rPr>
            </w:pPr>
          </w:p>
          <w:p w14:paraId="5DF4709D" w14:textId="77777777" w:rsidR="00006EE5" w:rsidRPr="00C62FBA" w:rsidRDefault="00006EE5" w:rsidP="009E19CC">
            <w:pPr>
              <w:ind w:left="9"/>
              <w:jc w:val="center"/>
              <w:rPr>
                <w:rFonts w:ascii="Arial" w:eastAsia="Arial" w:hAnsi="Arial" w:cs="Arial"/>
                <w:lang w:val="en-GB"/>
              </w:rPr>
            </w:pPr>
          </w:p>
        </w:tc>
        <w:tc>
          <w:tcPr>
            <w:tcW w:w="2462" w:type="dxa"/>
            <w:vAlign w:val="center"/>
          </w:tcPr>
          <w:p w14:paraId="05912735"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State budget</w:t>
            </w:r>
          </w:p>
          <w:p w14:paraId="2C99CC82" w14:textId="77777777" w:rsidR="00006EE5" w:rsidRPr="00C62FBA" w:rsidRDefault="00006EE5" w:rsidP="009E19CC">
            <w:pPr>
              <w:ind w:left="9"/>
              <w:jc w:val="center"/>
              <w:rPr>
                <w:rFonts w:ascii="Arial" w:eastAsia="Arial" w:hAnsi="Arial" w:cs="Arial"/>
                <w:lang w:val="en-GB"/>
              </w:rPr>
            </w:pPr>
          </w:p>
          <w:p w14:paraId="2347702B" w14:textId="77777777" w:rsidR="00006EE5" w:rsidRPr="00C62FBA" w:rsidRDefault="00006EE5" w:rsidP="009E19CC">
            <w:pPr>
              <w:ind w:left="9"/>
              <w:jc w:val="center"/>
              <w:rPr>
                <w:rFonts w:ascii="Arial" w:eastAsia="Arial" w:hAnsi="Arial" w:cs="Arial"/>
                <w:lang w:val="en-GB"/>
              </w:rPr>
            </w:pPr>
          </w:p>
          <w:p w14:paraId="06A6EC67" w14:textId="77777777" w:rsidR="00006EE5" w:rsidRPr="00C62FBA" w:rsidRDefault="00006EE5" w:rsidP="009E19CC">
            <w:pPr>
              <w:ind w:left="9"/>
              <w:jc w:val="center"/>
              <w:rPr>
                <w:rFonts w:ascii="Arial" w:eastAsia="Arial" w:hAnsi="Arial" w:cs="Arial"/>
                <w:lang w:val="en-GB"/>
              </w:rPr>
            </w:pPr>
          </w:p>
          <w:p w14:paraId="4CC7E988" w14:textId="77777777" w:rsidR="00006EE5" w:rsidRPr="00C62FBA" w:rsidRDefault="00006EE5" w:rsidP="009E19CC">
            <w:pPr>
              <w:ind w:left="9"/>
              <w:jc w:val="center"/>
              <w:rPr>
                <w:rFonts w:ascii="Arial" w:eastAsia="Arial" w:hAnsi="Arial" w:cs="Arial"/>
                <w:lang w:val="en-GB"/>
              </w:rPr>
            </w:pPr>
          </w:p>
          <w:p w14:paraId="2C56F680" w14:textId="77777777" w:rsidR="00006EE5" w:rsidRPr="00C62FBA" w:rsidRDefault="00006EE5" w:rsidP="009E19CC">
            <w:pPr>
              <w:ind w:left="9"/>
              <w:jc w:val="center"/>
              <w:rPr>
                <w:rFonts w:ascii="Arial" w:eastAsia="Arial" w:hAnsi="Arial" w:cs="Arial"/>
                <w:lang w:val="en-GB"/>
              </w:rPr>
            </w:pPr>
          </w:p>
          <w:p w14:paraId="1F3B5C27" w14:textId="77777777" w:rsidR="00006EE5" w:rsidRPr="00C62FBA" w:rsidRDefault="00006EE5" w:rsidP="009E19CC">
            <w:pPr>
              <w:ind w:left="9"/>
              <w:jc w:val="center"/>
              <w:rPr>
                <w:rFonts w:ascii="Arial" w:eastAsia="Arial" w:hAnsi="Arial" w:cs="Arial"/>
                <w:lang w:val="en-GB"/>
              </w:rPr>
            </w:pPr>
          </w:p>
          <w:p w14:paraId="434AFADE"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Budget of the Municipality of Bar</w:t>
            </w:r>
          </w:p>
          <w:p w14:paraId="2E86E10E" w14:textId="77777777" w:rsidR="00006EE5" w:rsidRPr="00C62FBA" w:rsidRDefault="00006EE5" w:rsidP="009E19CC">
            <w:pPr>
              <w:ind w:left="5"/>
              <w:jc w:val="center"/>
              <w:rPr>
                <w:rFonts w:ascii="Arial" w:eastAsia="Arial" w:hAnsi="Arial" w:cs="Arial"/>
                <w:lang w:val="en-GB"/>
              </w:rPr>
            </w:pPr>
          </w:p>
        </w:tc>
      </w:tr>
      <w:tr w:rsidR="00006EE5" w:rsidRPr="00C62FBA" w14:paraId="2F88708F" w14:textId="77777777" w:rsidTr="009E19CC">
        <w:trPr>
          <w:cantSplit/>
          <w:trHeight w:val="1169"/>
          <w:jc w:val="center"/>
        </w:trPr>
        <w:tc>
          <w:tcPr>
            <w:tcW w:w="2970" w:type="dxa"/>
            <w:vMerge/>
            <w:vAlign w:val="center"/>
          </w:tcPr>
          <w:p w14:paraId="1EED728B" w14:textId="77777777" w:rsidR="00006EE5" w:rsidRPr="00C62FBA" w:rsidRDefault="00006EE5" w:rsidP="00670257">
            <w:pPr>
              <w:pStyle w:val="ListParagraph"/>
              <w:numPr>
                <w:ilvl w:val="0"/>
                <w:numId w:val="35"/>
              </w:numPr>
              <w:ind w:left="432" w:hanging="270"/>
              <w:rPr>
                <w:rFonts w:ascii="Arial" w:hAnsi="Arial" w:cs="Arial"/>
                <w:lang w:val="en-GB" w:bidi="en-US"/>
              </w:rPr>
            </w:pPr>
          </w:p>
        </w:tc>
        <w:tc>
          <w:tcPr>
            <w:tcW w:w="2428" w:type="dxa"/>
            <w:vAlign w:val="center"/>
          </w:tcPr>
          <w:p w14:paraId="16500C46" w14:textId="77777777" w:rsidR="00006EE5" w:rsidRPr="00C62FBA" w:rsidRDefault="00006EE5" w:rsidP="009E19CC">
            <w:pPr>
              <w:ind w:left="2"/>
              <w:rPr>
                <w:rFonts w:ascii="Arial" w:eastAsia="Arial" w:hAnsi="Arial" w:cs="Arial"/>
                <w:lang w:val="en-GB"/>
              </w:rPr>
            </w:pPr>
            <w:r w:rsidRPr="00C62FBA">
              <w:rPr>
                <w:rFonts w:ascii="Arial" w:eastAsia="Arial" w:hAnsi="Arial" w:cs="Arial"/>
                <w:kern w:val="2"/>
                <w:lang w:val="en-GB"/>
                <w14:ligatures w14:val="standardContextual"/>
              </w:rPr>
              <w:t>Established day care service for people with disabilities and adults and the elderly in LSGU: Kolašin, Mojkovac, Petnjica, Plav, Rožaje, Danilovgrad, Spuž, Cetinje</w:t>
            </w:r>
          </w:p>
        </w:tc>
        <w:tc>
          <w:tcPr>
            <w:tcW w:w="1707" w:type="dxa"/>
            <w:vAlign w:val="center"/>
          </w:tcPr>
          <w:p w14:paraId="17F3A1BD"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 service providers</w:t>
            </w:r>
          </w:p>
        </w:tc>
        <w:tc>
          <w:tcPr>
            <w:tcW w:w="3153" w:type="dxa"/>
            <w:vAlign w:val="center"/>
          </w:tcPr>
          <w:p w14:paraId="78908DFF"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Q1 2025 – Q4 2025</w:t>
            </w:r>
          </w:p>
        </w:tc>
        <w:tc>
          <w:tcPr>
            <w:tcW w:w="2340" w:type="dxa"/>
            <w:gridSpan w:val="2"/>
            <w:vAlign w:val="center"/>
          </w:tcPr>
          <w:p w14:paraId="5CA474A2"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lang w:val="en-GB"/>
              </w:rPr>
              <w:t>362,500.00</w:t>
            </w:r>
          </w:p>
        </w:tc>
        <w:tc>
          <w:tcPr>
            <w:tcW w:w="2462" w:type="dxa"/>
            <w:vAlign w:val="center"/>
          </w:tcPr>
          <w:p w14:paraId="2C1B5494"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2A9D9CE2" w14:textId="77777777" w:rsidTr="009E19CC">
        <w:trPr>
          <w:cantSplit/>
          <w:trHeight w:val="584"/>
          <w:jc w:val="center"/>
        </w:trPr>
        <w:tc>
          <w:tcPr>
            <w:tcW w:w="2970" w:type="dxa"/>
            <w:vMerge/>
            <w:vAlign w:val="center"/>
          </w:tcPr>
          <w:p w14:paraId="2052D9AB" w14:textId="77777777" w:rsidR="00006EE5" w:rsidRPr="00C62FBA" w:rsidRDefault="00006EE5" w:rsidP="00670257">
            <w:pPr>
              <w:pStyle w:val="ListParagraph"/>
              <w:numPr>
                <w:ilvl w:val="0"/>
                <w:numId w:val="35"/>
              </w:numPr>
              <w:ind w:left="432" w:hanging="270"/>
              <w:rPr>
                <w:rFonts w:ascii="Arial" w:hAnsi="Arial" w:cs="Arial"/>
                <w:lang w:val="en-GB" w:bidi="en-US"/>
              </w:rPr>
            </w:pPr>
          </w:p>
        </w:tc>
        <w:tc>
          <w:tcPr>
            <w:tcW w:w="2428" w:type="dxa"/>
            <w:vAlign w:val="center"/>
          </w:tcPr>
          <w:p w14:paraId="2575460C" w14:textId="77777777" w:rsidR="00006EE5" w:rsidRPr="00C62FBA" w:rsidRDefault="00006EE5" w:rsidP="009E19CC">
            <w:pPr>
              <w:ind w:left="2"/>
              <w:rPr>
                <w:rFonts w:ascii="Arial" w:eastAsia="Arial" w:hAnsi="Arial" w:cs="Arial"/>
                <w:lang w:val="en-GB"/>
              </w:rPr>
            </w:pPr>
            <w:r w:rsidRPr="00C62FBA">
              <w:rPr>
                <w:rFonts w:ascii="Arial" w:eastAsia="Arial" w:hAnsi="Arial" w:cs="Arial"/>
                <w:kern w:val="2"/>
                <w:lang w:val="en-GB"/>
                <w14:ligatures w14:val="standardContextual"/>
              </w:rPr>
              <w:t>Increased number of users of existing day care services for children and youth with disabilities by at least 10%</w:t>
            </w:r>
          </w:p>
        </w:tc>
        <w:tc>
          <w:tcPr>
            <w:tcW w:w="1707" w:type="dxa"/>
            <w:vAlign w:val="center"/>
          </w:tcPr>
          <w:p w14:paraId="1F0CF46E"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 service providers</w:t>
            </w:r>
          </w:p>
        </w:tc>
        <w:tc>
          <w:tcPr>
            <w:tcW w:w="3153" w:type="dxa"/>
            <w:vAlign w:val="center"/>
          </w:tcPr>
          <w:p w14:paraId="4F09F108"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Q1 2025 – Q4 2025</w:t>
            </w:r>
          </w:p>
        </w:tc>
        <w:tc>
          <w:tcPr>
            <w:tcW w:w="2340" w:type="dxa"/>
            <w:gridSpan w:val="2"/>
            <w:vAlign w:val="center"/>
          </w:tcPr>
          <w:p w14:paraId="4B70AE46"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lang w:val="en-GB"/>
              </w:rPr>
              <w:t>1,400,000.00</w:t>
            </w:r>
          </w:p>
        </w:tc>
        <w:tc>
          <w:tcPr>
            <w:tcW w:w="2462" w:type="dxa"/>
            <w:vAlign w:val="center"/>
          </w:tcPr>
          <w:p w14:paraId="3CDAA2A0"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State budget</w:t>
            </w:r>
          </w:p>
        </w:tc>
      </w:tr>
      <w:tr w:rsidR="00006EE5" w:rsidRPr="00C62FBA" w14:paraId="38B98092" w14:textId="77777777" w:rsidTr="009E19CC">
        <w:trPr>
          <w:cantSplit/>
          <w:trHeight w:val="773"/>
          <w:jc w:val="center"/>
        </w:trPr>
        <w:tc>
          <w:tcPr>
            <w:tcW w:w="2970" w:type="dxa"/>
            <w:vAlign w:val="center"/>
          </w:tcPr>
          <w:p w14:paraId="7B984BE3" w14:textId="771FBDD2" w:rsidR="00006EE5" w:rsidRPr="00C62FBA" w:rsidRDefault="00006EE5" w:rsidP="00670257">
            <w:pPr>
              <w:pStyle w:val="ListParagraph"/>
              <w:numPr>
                <w:ilvl w:val="0"/>
                <w:numId w:val="35"/>
              </w:numPr>
              <w:ind w:left="432" w:hanging="270"/>
              <w:rPr>
                <w:rFonts w:ascii="Arial" w:hAnsi="Arial" w:cs="Arial"/>
                <w:lang w:val="en-GB" w:bidi="en-US"/>
              </w:rPr>
            </w:pPr>
            <w:r w:rsidRPr="00C62FBA">
              <w:rPr>
                <w:rFonts w:ascii="Arial" w:hAnsi="Arial" w:cs="Arial"/>
                <w:kern w:val="2"/>
                <w:lang w:val="en-GB"/>
                <w14:ligatures w14:val="standardContextual"/>
              </w:rPr>
              <w:t xml:space="preserve">Licensing of the PI Resource Centre </w:t>
            </w:r>
            <w:r w:rsidR="00C80400" w:rsidRPr="00C62FBA">
              <w:rPr>
                <w:rFonts w:ascii="Arial" w:hAnsi="Arial" w:cs="Arial"/>
                <w:kern w:val="2"/>
                <w:lang w:val="en-GB"/>
                <w14:ligatures w14:val="standardContextual"/>
              </w:rPr>
              <w:t>“</w:t>
            </w:r>
            <w:r w:rsidRPr="00C62FBA">
              <w:rPr>
                <w:rFonts w:ascii="Arial" w:hAnsi="Arial" w:cs="Arial"/>
                <w:kern w:val="2"/>
                <w:lang w:val="en-GB"/>
                <w14:ligatures w14:val="standardContextual"/>
              </w:rPr>
              <w:t>Dr Peruta Ivanović</w:t>
            </w:r>
            <w:r w:rsidR="00C80400" w:rsidRPr="00C62FBA">
              <w:rPr>
                <w:rFonts w:ascii="Arial" w:hAnsi="Arial" w:cs="Arial"/>
                <w:kern w:val="2"/>
                <w:lang w:val="en-GB"/>
                <w14:ligatures w14:val="standardContextual"/>
              </w:rPr>
              <w:t>”</w:t>
            </w:r>
            <w:r w:rsidRPr="00C62FBA">
              <w:rPr>
                <w:rFonts w:ascii="Arial" w:hAnsi="Arial" w:cs="Arial"/>
                <w:kern w:val="2"/>
                <w:lang w:val="en-GB"/>
                <w14:ligatures w14:val="standardContextual"/>
              </w:rPr>
              <w:t xml:space="preserve"> in Kotor for the provision of day care services for children and youth with developmental disabilities</w:t>
            </w:r>
          </w:p>
        </w:tc>
        <w:tc>
          <w:tcPr>
            <w:tcW w:w="2428" w:type="dxa"/>
            <w:vAlign w:val="center"/>
          </w:tcPr>
          <w:p w14:paraId="1CA42FBD" w14:textId="152EAFFA" w:rsidR="00006EE5" w:rsidRPr="00C62FBA" w:rsidRDefault="00006EE5" w:rsidP="009E19CC">
            <w:pPr>
              <w:ind w:left="2"/>
              <w:rPr>
                <w:rFonts w:ascii="Arial" w:eastAsia="Arial" w:hAnsi="Arial" w:cs="Arial"/>
                <w:lang w:val="en-GB"/>
              </w:rPr>
            </w:pPr>
            <w:r w:rsidRPr="00C62FBA">
              <w:rPr>
                <w:rFonts w:ascii="Arial" w:hAnsi="Arial" w:cs="Arial"/>
                <w:kern w:val="2"/>
                <w:lang w:val="en-GB"/>
                <w14:ligatures w14:val="standardContextual"/>
              </w:rPr>
              <w:t xml:space="preserve">JU Resource Centre </w:t>
            </w:r>
            <w:r w:rsidR="00C80400" w:rsidRPr="00C62FBA">
              <w:rPr>
                <w:rFonts w:ascii="Arial" w:hAnsi="Arial" w:cs="Arial"/>
                <w:kern w:val="2"/>
                <w:lang w:val="en-GB"/>
                <w14:ligatures w14:val="standardContextual"/>
              </w:rPr>
              <w:t>“</w:t>
            </w:r>
            <w:r w:rsidRPr="00C62FBA">
              <w:rPr>
                <w:rFonts w:ascii="Arial" w:hAnsi="Arial" w:cs="Arial"/>
                <w:kern w:val="2"/>
                <w:lang w:val="en-GB"/>
                <w14:ligatures w14:val="standardContextual"/>
              </w:rPr>
              <w:t>Dr Peruta Ivanović</w:t>
            </w:r>
            <w:r w:rsidR="00C80400" w:rsidRPr="00C62FBA">
              <w:rPr>
                <w:rFonts w:ascii="Arial" w:hAnsi="Arial" w:cs="Arial"/>
                <w:kern w:val="2"/>
                <w:lang w:val="en-GB"/>
                <w14:ligatures w14:val="standardContextual"/>
              </w:rPr>
              <w:t>”</w:t>
            </w:r>
            <w:r w:rsidRPr="00C62FBA">
              <w:rPr>
                <w:rFonts w:ascii="Arial" w:hAnsi="Arial" w:cs="Arial"/>
                <w:kern w:val="2"/>
                <w:lang w:val="en-GB"/>
                <w14:ligatures w14:val="standardContextual"/>
              </w:rPr>
              <w:t xml:space="preserve"> in Kotor is licensed to provide day care services for children and youth with disabilities.</w:t>
            </w:r>
          </w:p>
        </w:tc>
        <w:tc>
          <w:tcPr>
            <w:tcW w:w="1707" w:type="dxa"/>
            <w:vAlign w:val="center"/>
          </w:tcPr>
          <w:p w14:paraId="61C82B44" w14:textId="595C53D1"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 xml:space="preserve">MESI, PI Resource Centre </w:t>
            </w:r>
            <w:r w:rsidR="00C80400" w:rsidRPr="00C62FBA">
              <w:rPr>
                <w:rFonts w:ascii="Arial" w:eastAsia="Arial" w:hAnsi="Arial" w:cs="Arial"/>
                <w:lang w:val="en-GB"/>
              </w:rPr>
              <w:t>“</w:t>
            </w:r>
            <w:r w:rsidRPr="00C62FBA">
              <w:rPr>
                <w:rFonts w:ascii="Arial" w:eastAsia="Arial" w:hAnsi="Arial" w:cs="Arial"/>
                <w:lang w:val="en-GB"/>
              </w:rPr>
              <w:t>Peruta Ivanović</w:t>
            </w:r>
            <w:r w:rsidR="00C80400" w:rsidRPr="00C62FBA">
              <w:rPr>
                <w:rFonts w:ascii="Arial" w:eastAsia="Arial" w:hAnsi="Arial" w:cs="Arial"/>
                <w:lang w:val="en-GB"/>
              </w:rPr>
              <w:t>”</w:t>
            </w:r>
            <w:r w:rsidRPr="00C62FBA">
              <w:rPr>
                <w:rFonts w:ascii="Arial" w:eastAsia="Arial" w:hAnsi="Arial" w:cs="Arial"/>
                <w:lang w:val="en-GB"/>
              </w:rPr>
              <w:t xml:space="preserve">, MSWFCD </w:t>
            </w:r>
          </w:p>
        </w:tc>
        <w:tc>
          <w:tcPr>
            <w:tcW w:w="3153" w:type="dxa"/>
            <w:vAlign w:val="center"/>
          </w:tcPr>
          <w:p w14:paraId="5730C617"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Q1 2025 – Q4 2025</w:t>
            </w:r>
          </w:p>
        </w:tc>
        <w:tc>
          <w:tcPr>
            <w:tcW w:w="2340" w:type="dxa"/>
            <w:gridSpan w:val="2"/>
            <w:vAlign w:val="center"/>
          </w:tcPr>
          <w:p w14:paraId="052C39E6"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0CB5E25B"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2F7B3D31" w14:textId="77777777" w:rsidTr="009E19CC">
        <w:trPr>
          <w:cantSplit/>
          <w:trHeight w:val="1077"/>
          <w:jc w:val="center"/>
        </w:trPr>
        <w:tc>
          <w:tcPr>
            <w:tcW w:w="2970" w:type="dxa"/>
            <w:vMerge w:val="restart"/>
            <w:vAlign w:val="center"/>
          </w:tcPr>
          <w:p w14:paraId="3F862DC4" w14:textId="77777777" w:rsidR="00006EE5" w:rsidRPr="00C62FBA" w:rsidRDefault="00006EE5" w:rsidP="00670257">
            <w:pPr>
              <w:pStyle w:val="ListParagraph"/>
              <w:numPr>
                <w:ilvl w:val="0"/>
                <w:numId w:val="35"/>
              </w:numPr>
              <w:ind w:left="432" w:hanging="270"/>
              <w:rPr>
                <w:rFonts w:ascii="Arial" w:hAnsi="Arial" w:cs="Arial"/>
                <w:lang w:val="en-GB" w:bidi="en-US"/>
              </w:rPr>
            </w:pPr>
            <w:r w:rsidRPr="00C62FBA">
              <w:rPr>
                <w:rFonts w:ascii="Arial" w:hAnsi="Arial" w:cs="Arial"/>
                <w:kern w:val="2"/>
                <w:lang w:val="en-GB"/>
                <w14:ligatures w14:val="standardContextual"/>
              </w:rPr>
              <w:t>Development of the home assistance service</w:t>
            </w:r>
          </w:p>
        </w:tc>
        <w:tc>
          <w:tcPr>
            <w:tcW w:w="2428" w:type="dxa"/>
            <w:vAlign w:val="center"/>
          </w:tcPr>
          <w:p w14:paraId="1996920B" w14:textId="77777777" w:rsidR="00006EE5" w:rsidRPr="00C62FBA" w:rsidRDefault="00006EE5" w:rsidP="009E19CC">
            <w:pPr>
              <w:ind w:left="2"/>
              <w:rPr>
                <w:rFonts w:ascii="Arial" w:eastAsia="Arial" w:hAnsi="Arial" w:cs="Arial"/>
                <w:lang w:val="en-GB"/>
              </w:rPr>
            </w:pPr>
            <w:r w:rsidRPr="00C62FBA">
              <w:rPr>
                <w:rFonts w:ascii="Arial" w:eastAsia="Arial" w:hAnsi="Arial" w:cs="Arial"/>
                <w:kern w:val="2"/>
                <w:lang w:val="en-GB"/>
                <w14:ligatures w14:val="standardContextual"/>
              </w:rPr>
              <w:t>Established home assistance services for children with disabilities and children whose parents are unable to care for them in at least five LSGUs</w:t>
            </w:r>
          </w:p>
        </w:tc>
        <w:tc>
          <w:tcPr>
            <w:tcW w:w="1707" w:type="dxa"/>
            <w:vAlign w:val="center"/>
          </w:tcPr>
          <w:p w14:paraId="406D81AB"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 service providers, NGO</w:t>
            </w:r>
          </w:p>
        </w:tc>
        <w:tc>
          <w:tcPr>
            <w:tcW w:w="3153" w:type="dxa"/>
            <w:vAlign w:val="center"/>
          </w:tcPr>
          <w:p w14:paraId="44145683"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Q1 2025 – Q4 2025</w:t>
            </w:r>
          </w:p>
        </w:tc>
        <w:tc>
          <w:tcPr>
            <w:tcW w:w="2340" w:type="dxa"/>
            <w:gridSpan w:val="2"/>
            <w:vAlign w:val="center"/>
          </w:tcPr>
          <w:p w14:paraId="5B47ADD0"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lang w:val="en-GB"/>
              </w:rPr>
              <w:t>165,500.00</w:t>
            </w:r>
          </w:p>
        </w:tc>
        <w:tc>
          <w:tcPr>
            <w:tcW w:w="2462" w:type="dxa"/>
            <w:vAlign w:val="center"/>
          </w:tcPr>
          <w:p w14:paraId="67E3F6AD"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286261B3" w14:textId="77777777" w:rsidTr="009E19CC">
        <w:trPr>
          <w:cantSplit/>
          <w:trHeight w:val="80"/>
          <w:jc w:val="center"/>
        </w:trPr>
        <w:tc>
          <w:tcPr>
            <w:tcW w:w="2970" w:type="dxa"/>
            <w:vMerge/>
            <w:vAlign w:val="center"/>
          </w:tcPr>
          <w:p w14:paraId="25E73B52" w14:textId="77777777" w:rsidR="00006EE5" w:rsidRPr="00C62FBA" w:rsidRDefault="00006EE5" w:rsidP="00670257">
            <w:pPr>
              <w:pStyle w:val="ListParagraph"/>
              <w:numPr>
                <w:ilvl w:val="0"/>
                <w:numId w:val="35"/>
              </w:numPr>
              <w:ind w:left="432" w:hanging="270"/>
              <w:rPr>
                <w:rFonts w:ascii="Arial" w:hAnsi="Arial" w:cs="Arial"/>
                <w:lang w:val="en-GB" w:bidi="en-US"/>
              </w:rPr>
            </w:pPr>
          </w:p>
        </w:tc>
        <w:tc>
          <w:tcPr>
            <w:tcW w:w="2428" w:type="dxa"/>
            <w:vAlign w:val="center"/>
          </w:tcPr>
          <w:p w14:paraId="32DB8D4F" w14:textId="77777777" w:rsidR="00006EE5" w:rsidRPr="00C62FBA" w:rsidRDefault="00006EE5" w:rsidP="009E19CC">
            <w:pPr>
              <w:ind w:left="2"/>
              <w:rPr>
                <w:rFonts w:ascii="Arial" w:eastAsia="Arial" w:hAnsi="Arial" w:cs="Arial"/>
                <w:lang w:val="en-GB"/>
              </w:rPr>
            </w:pPr>
            <w:r w:rsidRPr="00C62FBA">
              <w:rPr>
                <w:rFonts w:ascii="Arial" w:eastAsia="Arial" w:hAnsi="Arial" w:cs="Arial"/>
                <w:kern w:val="2"/>
                <w:lang w:val="en-GB"/>
                <w14:ligatures w14:val="standardContextual"/>
              </w:rPr>
              <w:t>Established home assistance services for people with disabilities in at least five LSGUs</w:t>
            </w:r>
          </w:p>
        </w:tc>
        <w:tc>
          <w:tcPr>
            <w:tcW w:w="1707" w:type="dxa"/>
            <w:vAlign w:val="center"/>
          </w:tcPr>
          <w:p w14:paraId="2BC8E558"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 service providers, NGO</w:t>
            </w:r>
          </w:p>
        </w:tc>
        <w:tc>
          <w:tcPr>
            <w:tcW w:w="3153" w:type="dxa"/>
            <w:vAlign w:val="center"/>
          </w:tcPr>
          <w:p w14:paraId="55132C0C"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Q1 2025 – Q4 2025</w:t>
            </w:r>
          </w:p>
        </w:tc>
        <w:tc>
          <w:tcPr>
            <w:tcW w:w="2340" w:type="dxa"/>
            <w:gridSpan w:val="2"/>
            <w:vAlign w:val="center"/>
          </w:tcPr>
          <w:p w14:paraId="5B8DA259"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lang w:val="en-GB"/>
              </w:rPr>
              <w:t>165,500.00</w:t>
            </w:r>
          </w:p>
        </w:tc>
        <w:tc>
          <w:tcPr>
            <w:tcW w:w="2462" w:type="dxa"/>
            <w:vAlign w:val="center"/>
          </w:tcPr>
          <w:p w14:paraId="639A0FF0"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3BBD689B" w14:textId="77777777" w:rsidTr="009E19CC">
        <w:trPr>
          <w:cantSplit/>
          <w:trHeight w:val="233"/>
          <w:jc w:val="center"/>
        </w:trPr>
        <w:tc>
          <w:tcPr>
            <w:tcW w:w="2970" w:type="dxa"/>
            <w:vMerge/>
            <w:vAlign w:val="center"/>
          </w:tcPr>
          <w:p w14:paraId="614ADF00" w14:textId="77777777" w:rsidR="00006EE5" w:rsidRPr="00C62FBA" w:rsidRDefault="00006EE5" w:rsidP="00670257">
            <w:pPr>
              <w:pStyle w:val="ListParagraph"/>
              <w:numPr>
                <w:ilvl w:val="0"/>
                <w:numId w:val="35"/>
              </w:numPr>
              <w:ind w:left="432" w:hanging="270"/>
              <w:rPr>
                <w:rFonts w:ascii="Arial" w:hAnsi="Arial" w:cs="Arial"/>
                <w:lang w:val="en-GB" w:bidi="en-US"/>
              </w:rPr>
            </w:pPr>
          </w:p>
        </w:tc>
        <w:tc>
          <w:tcPr>
            <w:tcW w:w="2428" w:type="dxa"/>
            <w:vAlign w:val="center"/>
          </w:tcPr>
          <w:p w14:paraId="1059EE13" w14:textId="77777777" w:rsidR="00006EE5" w:rsidRPr="00C62FBA" w:rsidRDefault="00006EE5" w:rsidP="009E19CC">
            <w:pPr>
              <w:ind w:left="2"/>
              <w:rPr>
                <w:rFonts w:ascii="Arial" w:eastAsia="Arial" w:hAnsi="Arial" w:cs="Arial"/>
                <w:lang w:val="en-GB"/>
              </w:rPr>
            </w:pPr>
            <w:r w:rsidRPr="00C62FBA">
              <w:rPr>
                <w:rFonts w:ascii="Arial" w:eastAsia="Arial" w:hAnsi="Arial" w:cs="Arial"/>
                <w:kern w:val="2"/>
                <w:lang w:val="en-GB"/>
                <w14:ligatures w14:val="standardContextual"/>
              </w:rPr>
              <w:t>Increased number of users of existing home assistance services by 10%</w:t>
            </w:r>
          </w:p>
        </w:tc>
        <w:tc>
          <w:tcPr>
            <w:tcW w:w="1707" w:type="dxa"/>
            <w:vAlign w:val="center"/>
          </w:tcPr>
          <w:p w14:paraId="650F1808"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 service providers, NGO</w:t>
            </w:r>
          </w:p>
        </w:tc>
        <w:tc>
          <w:tcPr>
            <w:tcW w:w="3153" w:type="dxa"/>
            <w:vAlign w:val="center"/>
          </w:tcPr>
          <w:p w14:paraId="0F19CF8A"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Q1 2025 – Q4 2025</w:t>
            </w:r>
          </w:p>
        </w:tc>
        <w:tc>
          <w:tcPr>
            <w:tcW w:w="2340" w:type="dxa"/>
            <w:gridSpan w:val="2"/>
            <w:vAlign w:val="center"/>
          </w:tcPr>
          <w:p w14:paraId="6C3B926F"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lang w:val="en-GB"/>
              </w:rPr>
              <w:t>665,500.00</w:t>
            </w:r>
          </w:p>
        </w:tc>
        <w:tc>
          <w:tcPr>
            <w:tcW w:w="2462" w:type="dxa"/>
            <w:vAlign w:val="center"/>
          </w:tcPr>
          <w:p w14:paraId="446D9A18"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3CF0DF5A" w14:textId="77777777" w:rsidTr="009E19CC">
        <w:trPr>
          <w:cantSplit/>
          <w:trHeight w:val="58"/>
          <w:jc w:val="center"/>
        </w:trPr>
        <w:tc>
          <w:tcPr>
            <w:tcW w:w="2970" w:type="dxa"/>
            <w:vAlign w:val="center"/>
          </w:tcPr>
          <w:p w14:paraId="6C62CCA3" w14:textId="77777777" w:rsidR="00006EE5" w:rsidRPr="00C62FBA" w:rsidRDefault="00006EE5" w:rsidP="00670257">
            <w:pPr>
              <w:pStyle w:val="ListParagraph"/>
              <w:numPr>
                <w:ilvl w:val="0"/>
                <w:numId w:val="35"/>
              </w:numPr>
              <w:ind w:left="432" w:hanging="270"/>
              <w:rPr>
                <w:rFonts w:ascii="Arial" w:hAnsi="Arial" w:cs="Arial"/>
                <w:lang w:val="en-GB" w:bidi="en-US"/>
              </w:rPr>
            </w:pPr>
            <w:r w:rsidRPr="00C62FBA">
              <w:rPr>
                <w:rFonts w:ascii="Arial" w:hAnsi="Arial" w:cs="Arial"/>
                <w:kern w:val="2"/>
                <w:lang w:val="en-GB"/>
                <w14:ligatures w14:val="standardContextual"/>
              </w:rPr>
              <w:t>Development of services to support users in rural areas</w:t>
            </w:r>
          </w:p>
        </w:tc>
        <w:tc>
          <w:tcPr>
            <w:tcW w:w="2428" w:type="dxa"/>
            <w:vAlign w:val="center"/>
          </w:tcPr>
          <w:p w14:paraId="25516A40" w14:textId="77777777" w:rsidR="00006EE5" w:rsidRPr="00C62FBA" w:rsidRDefault="00006EE5" w:rsidP="009E19CC">
            <w:pPr>
              <w:ind w:left="2"/>
              <w:rPr>
                <w:rFonts w:ascii="Arial" w:eastAsia="Arial" w:hAnsi="Arial" w:cs="Arial"/>
                <w:lang w:val="en-GB"/>
              </w:rPr>
            </w:pPr>
            <w:r w:rsidRPr="00C62FBA">
              <w:rPr>
                <w:rFonts w:ascii="Arial" w:eastAsia="Arial" w:hAnsi="Arial" w:cs="Arial"/>
                <w:kern w:val="2"/>
                <w:lang w:val="en-GB"/>
                <w14:ligatures w14:val="standardContextual"/>
              </w:rPr>
              <w:t>Home assistance services are provided to beneficiaries in rural areas in at least five LSGUs</w:t>
            </w:r>
          </w:p>
        </w:tc>
        <w:tc>
          <w:tcPr>
            <w:tcW w:w="1707" w:type="dxa"/>
            <w:vAlign w:val="center"/>
          </w:tcPr>
          <w:p w14:paraId="3F65D56B"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 service providers</w:t>
            </w:r>
          </w:p>
        </w:tc>
        <w:tc>
          <w:tcPr>
            <w:tcW w:w="3153" w:type="dxa"/>
            <w:vAlign w:val="center"/>
          </w:tcPr>
          <w:p w14:paraId="40B93E3E"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Q1 2025 – Q4 2025</w:t>
            </w:r>
          </w:p>
        </w:tc>
        <w:tc>
          <w:tcPr>
            <w:tcW w:w="2340" w:type="dxa"/>
            <w:gridSpan w:val="2"/>
            <w:vAlign w:val="center"/>
          </w:tcPr>
          <w:p w14:paraId="1D95983B"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lang w:val="en-GB"/>
              </w:rPr>
              <w:t>40,500.00</w:t>
            </w:r>
          </w:p>
        </w:tc>
        <w:tc>
          <w:tcPr>
            <w:tcW w:w="2462" w:type="dxa"/>
            <w:vAlign w:val="center"/>
          </w:tcPr>
          <w:p w14:paraId="0EFDE2C2"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6E3E989B" w14:textId="77777777" w:rsidTr="009E19CC">
        <w:trPr>
          <w:cantSplit/>
          <w:trHeight w:val="287"/>
          <w:jc w:val="center"/>
        </w:trPr>
        <w:tc>
          <w:tcPr>
            <w:tcW w:w="2970" w:type="dxa"/>
            <w:vAlign w:val="center"/>
          </w:tcPr>
          <w:p w14:paraId="7FB56658" w14:textId="77777777" w:rsidR="00006EE5" w:rsidRPr="00C62FBA" w:rsidRDefault="00006EE5" w:rsidP="00670257">
            <w:pPr>
              <w:pStyle w:val="ListParagraph"/>
              <w:numPr>
                <w:ilvl w:val="0"/>
                <w:numId w:val="35"/>
              </w:numPr>
              <w:ind w:left="432" w:hanging="270"/>
              <w:rPr>
                <w:rFonts w:ascii="Arial" w:hAnsi="Arial" w:cs="Arial"/>
                <w:lang w:val="en-GB" w:bidi="en-US"/>
              </w:rPr>
            </w:pPr>
            <w:r w:rsidRPr="00C62FBA">
              <w:rPr>
                <w:rFonts w:ascii="Arial" w:hAnsi="Arial" w:cs="Arial"/>
                <w:kern w:val="2"/>
                <w:lang w:val="en-GB"/>
                <w14:ligatures w14:val="standardContextual"/>
              </w:rPr>
              <w:t>Development of counselling services</w:t>
            </w:r>
            <w:r w:rsidRPr="00C62FBA">
              <w:rPr>
                <w:rStyle w:val="FootnoteReference"/>
                <w:rFonts w:ascii="Arial" w:hAnsi="Arial" w:cs="Arial"/>
                <w:kern w:val="2"/>
                <w:lang w:val="en-GB"/>
                <w14:ligatures w14:val="standardContextual"/>
              </w:rPr>
              <w:footnoteReference w:id="98"/>
            </w:r>
          </w:p>
        </w:tc>
        <w:tc>
          <w:tcPr>
            <w:tcW w:w="2428" w:type="dxa"/>
            <w:vAlign w:val="center"/>
          </w:tcPr>
          <w:p w14:paraId="6D243853" w14:textId="77777777" w:rsidR="00006EE5" w:rsidRPr="00C62FBA" w:rsidRDefault="00006EE5" w:rsidP="009E19CC">
            <w:pPr>
              <w:ind w:left="2"/>
              <w:rPr>
                <w:rFonts w:ascii="Arial" w:eastAsia="Arial" w:hAnsi="Arial" w:cs="Arial"/>
                <w:lang w:val="en-GB"/>
              </w:rPr>
            </w:pPr>
            <w:r w:rsidRPr="00C62FBA">
              <w:rPr>
                <w:rFonts w:ascii="Arial" w:eastAsia="Arial" w:hAnsi="Arial" w:cs="Arial"/>
                <w:kern w:val="2"/>
                <w:lang w:val="en-GB"/>
                <w14:ligatures w14:val="standardContextual"/>
              </w:rPr>
              <w:t>Increasing the number of licensed counselling service providers by five new ones</w:t>
            </w:r>
          </w:p>
        </w:tc>
        <w:tc>
          <w:tcPr>
            <w:tcW w:w="1707" w:type="dxa"/>
            <w:vAlign w:val="center"/>
          </w:tcPr>
          <w:p w14:paraId="2191B9D2"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 service providers</w:t>
            </w:r>
          </w:p>
        </w:tc>
        <w:tc>
          <w:tcPr>
            <w:tcW w:w="3153" w:type="dxa"/>
            <w:vAlign w:val="center"/>
          </w:tcPr>
          <w:p w14:paraId="6E9275E4"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Q1 2025 – Q4 2025</w:t>
            </w:r>
          </w:p>
        </w:tc>
        <w:tc>
          <w:tcPr>
            <w:tcW w:w="2340" w:type="dxa"/>
            <w:gridSpan w:val="2"/>
            <w:vAlign w:val="center"/>
          </w:tcPr>
          <w:p w14:paraId="03C1AC69"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lang w:val="en-GB"/>
              </w:rPr>
              <w:t>58,200.00</w:t>
            </w:r>
          </w:p>
        </w:tc>
        <w:tc>
          <w:tcPr>
            <w:tcW w:w="2462" w:type="dxa"/>
            <w:vAlign w:val="center"/>
          </w:tcPr>
          <w:p w14:paraId="37FFDFEF"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36810D1B" w14:textId="77777777" w:rsidTr="009E19CC">
        <w:trPr>
          <w:cantSplit/>
          <w:trHeight w:val="287"/>
          <w:jc w:val="center"/>
        </w:trPr>
        <w:tc>
          <w:tcPr>
            <w:tcW w:w="2970" w:type="dxa"/>
            <w:vAlign w:val="center"/>
          </w:tcPr>
          <w:p w14:paraId="727168C4" w14:textId="77777777" w:rsidR="00006EE5" w:rsidRPr="00C62FBA" w:rsidRDefault="00006EE5" w:rsidP="00670257">
            <w:pPr>
              <w:pStyle w:val="ListParagraph"/>
              <w:numPr>
                <w:ilvl w:val="0"/>
                <w:numId w:val="35"/>
              </w:numPr>
              <w:ind w:left="432" w:hanging="270"/>
              <w:rPr>
                <w:rFonts w:ascii="Arial" w:hAnsi="Arial" w:cs="Arial"/>
                <w:lang w:val="en-GB"/>
              </w:rPr>
            </w:pPr>
            <w:r w:rsidRPr="00C62FBA">
              <w:rPr>
                <w:rFonts w:ascii="Arial" w:hAnsi="Arial" w:cs="Arial"/>
                <w:kern w:val="2"/>
                <w:lang w:val="en-GB"/>
                <w14:ligatures w14:val="standardContextual"/>
              </w:rPr>
              <w:t>Development of the family placement – foster care service</w:t>
            </w:r>
          </w:p>
        </w:tc>
        <w:tc>
          <w:tcPr>
            <w:tcW w:w="2428" w:type="dxa"/>
            <w:vAlign w:val="center"/>
          </w:tcPr>
          <w:p w14:paraId="03CD2E27" w14:textId="77777777" w:rsidR="00006EE5" w:rsidRPr="00C62FBA" w:rsidRDefault="00006EE5" w:rsidP="009E19CC">
            <w:pPr>
              <w:ind w:left="2"/>
              <w:rPr>
                <w:rFonts w:ascii="Arial" w:eastAsia="Arial" w:hAnsi="Arial" w:cs="Arial"/>
                <w:lang w:val="en-GB"/>
              </w:rPr>
            </w:pPr>
            <w:r w:rsidRPr="00C62FBA">
              <w:rPr>
                <w:rFonts w:ascii="Arial" w:eastAsia="Arial" w:hAnsi="Arial" w:cs="Arial"/>
                <w:kern w:val="2"/>
                <w:lang w:val="en-GB"/>
                <w14:ligatures w14:val="standardContextual"/>
              </w:rPr>
              <w:t>Increase in the number of users of the family placement – foster care service by 5%</w:t>
            </w:r>
          </w:p>
        </w:tc>
        <w:tc>
          <w:tcPr>
            <w:tcW w:w="1707" w:type="dxa"/>
            <w:vAlign w:val="center"/>
          </w:tcPr>
          <w:p w14:paraId="717046E3"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 CSW, service providers</w:t>
            </w:r>
          </w:p>
        </w:tc>
        <w:tc>
          <w:tcPr>
            <w:tcW w:w="3153" w:type="dxa"/>
            <w:vAlign w:val="center"/>
          </w:tcPr>
          <w:p w14:paraId="7B5C5F8F" w14:textId="77777777" w:rsidR="00006EE5" w:rsidRPr="00C62FBA" w:rsidRDefault="00006EE5" w:rsidP="009E19CC">
            <w:pPr>
              <w:jc w:val="center"/>
              <w:rPr>
                <w:rFonts w:ascii="Arial" w:hAnsi="Arial" w:cs="Arial"/>
                <w:lang w:val="en-GB"/>
              </w:rPr>
            </w:pPr>
            <w:r w:rsidRPr="00C62FBA">
              <w:rPr>
                <w:rFonts w:ascii="Arial" w:hAnsi="Arial" w:cs="Arial"/>
                <w:lang w:val="en-GB"/>
              </w:rPr>
              <w:t>Q1 2025 – Q4 2025</w:t>
            </w:r>
          </w:p>
        </w:tc>
        <w:tc>
          <w:tcPr>
            <w:tcW w:w="2340" w:type="dxa"/>
            <w:gridSpan w:val="2"/>
            <w:vAlign w:val="center"/>
          </w:tcPr>
          <w:p w14:paraId="21CADCC6" w14:textId="77777777" w:rsidR="00006EE5" w:rsidRPr="00C62FBA" w:rsidRDefault="00006EE5" w:rsidP="009E19CC">
            <w:pPr>
              <w:jc w:val="center"/>
              <w:rPr>
                <w:rFonts w:ascii="Arial" w:eastAsia="Arial" w:hAnsi="Arial" w:cs="Arial"/>
                <w:color w:val="FF0000"/>
                <w:lang w:val="en-GB"/>
              </w:rPr>
            </w:pPr>
            <w:r w:rsidRPr="00C62FBA">
              <w:rPr>
                <w:rFonts w:ascii="Arial" w:hAnsi="Arial" w:cs="Arial"/>
                <w:sz w:val="20"/>
                <w:szCs w:val="20"/>
                <w:lang w:val="en-GB"/>
              </w:rPr>
              <w:t>€</w:t>
            </w:r>
            <w:r w:rsidRPr="00C62FBA">
              <w:rPr>
                <w:rFonts w:ascii="Arial" w:eastAsia="Arial" w:hAnsi="Arial" w:cs="Arial"/>
                <w:lang w:val="en-GB"/>
              </w:rPr>
              <w:t>2,170,000.00</w:t>
            </w:r>
          </w:p>
        </w:tc>
        <w:tc>
          <w:tcPr>
            <w:tcW w:w="2462" w:type="dxa"/>
            <w:vAlign w:val="center"/>
          </w:tcPr>
          <w:p w14:paraId="7E845A16" w14:textId="77777777" w:rsidR="00006EE5" w:rsidRPr="00C62FBA" w:rsidRDefault="00006EE5" w:rsidP="009E19CC">
            <w:pPr>
              <w:ind w:left="5"/>
              <w:jc w:val="center"/>
              <w:rPr>
                <w:rFonts w:ascii="Arial" w:hAnsi="Arial" w:cs="Arial"/>
                <w:lang w:val="en-GB"/>
              </w:rPr>
            </w:pPr>
            <w:r w:rsidRPr="00C62FBA">
              <w:rPr>
                <w:rFonts w:ascii="Arial" w:eastAsia="Arial" w:hAnsi="Arial" w:cs="Arial"/>
                <w:lang w:val="en-GB"/>
              </w:rPr>
              <w:t>State budget</w:t>
            </w:r>
          </w:p>
        </w:tc>
      </w:tr>
      <w:tr w:rsidR="00006EE5" w:rsidRPr="00C62FBA" w14:paraId="0B4F6184" w14:textId="77777777" w:rsidTr="009E19CC">
        <w:trPr>
          <w:cantSplit/>
          <w:trHeight w:val="58"/>
          <w:jc w:val="center"/>
        </w:trPr>
        <w:tc>
          <w:tcPr>
            <w:tcW w:w="2970" w:type="dxa"/>
            <w:vAlign w:val="center"/>
          </w:tcPr>
          <w:p w14:paraId="0FE09C41" w14:textId="77777777" w:rsidR="00006EE5" w:rsidRPr="00C62FBA" w:rsidRDefault="00006EE5" w:rsidP="00670257">
            <w:pPr>
              <w:pStyle w:val="ListParagraph"/>
              <w:numPr>
                <w:ilvl w:val="0"/>
                <w:numId w:val="35"/>
              </w:numPr>
              <w:ind w:left="432" w:hanging="270"/>
              <w:rPr>
                <w:rFonts w:ascii="Arial" w:hAnsi="Arial" w:cs="Arial"/>
                <w:lang w:val="en-GB" w:bidi="en-US"/>
              </w:rPr>
            </w:pPr>
            <w:r w:rsidRPr="00C62FBA">
              <w:rPr>
                <w:rFonts w:ascii="Arial" w:hAnsi="Arial" w:cs="Arial"/>
                <w:kern w:val="2"/>
                <w:lang w:val="en-GB"/>
                <w14:ligatures w14:val="standardContextual"/>
              </w:rPr>
              <w:t>Development of family placement service</w:t>
            </w:r>
          </w:p>
        </w:tc>
        <w:tc>
          <w:tcPr>
            <w:tcW w:w="2428" w:type="dxa"/>
            <w:vAlign w:val="center"/>
          </w:tcPr>
          <w:p w14:paraId="36D71C1E" w14:textId="77777777" w:rsidR="00006EE5" w:rsidRPr="00C62FBA" w:rsidRDefault="00006EE5" w:rsidP="009E19CC">
            <w:pPr>
              <w:ind w:left="2"/>
              <w:rPr>
                <w:rFonts w:ascii="Arial" w:eastAsia="Arial" w:hAnsi="Arial" w:cs="Arial"/>
                <w:lang w:val="en-GB"/>
              </w:rPr>
            </w:pPr>
            <w:r w:rsidRPr="00C62FBA">
              <w:rPr>
                <w:rFonts w:ascii="Arial" w:eastAsia="Arial" w:hAnsi="Arial" w:cs="Arial"/>
                <w:kern w:val="2"/>
                <w:lang w:val="en-GB"/>
                <w14:ligatures w14:val="standardContextual"/>
              </w:rPr>
              <w:t>Increase in the number of users of the family placement service by 10%</w:t>
            </w:r>
          </w:p>
        </w:tc>
        <w:tc>
          <w:tcPr>
            <w:tcW w:w="1707" w:type="dxa"/>
            <w:vAlign w:val="center"/>
          </w:tcPr>
          <w:p w14:paraId="755E6EB5"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 CSW, service providers</w:t>
            </w:r>
          </w:p>
        </w:tc>
        <w:tc>
          <w:tcPr>
            <w:tcW w:w="3153" w:type="dxa"/>
            <w:vAlign w:val="center"/>
          </w:tcPr>
          <w:p w14:paraId="42C9FE5B"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Q1 2025 – Q4 2025</w:t>
            </w:r>
          </w:p>
        </w:tc>
        <w:tc>
          <w:tcPr>
            <w:tcW w:w="2340" w:type="dxa"/>
            <w:gridSpan w:val="2"/>
            <w:vAlign w:val="center"/>
          </w:tcPr>
          <w:p w14:paraId="5A2FB26A"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lang w:val="en-GB"/>
              </w:rPr>
              <w:t>190,000.00</w:t>
            </w:r>
          </w:p>
        </w:tc>
        <w:tc>
          <w:tcPr>
            <w:tcW w:w="2462" w:type="dxa"/>
            <w:vAlign w:val="center"/>
          </w:tcPr>
          <w:p w14:paraId="72DC5FAD"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7FBC168B" w14:textId="77777777" w:rsidTr="009E19CC">
        <w:trPr>
          <w:cantSplit/>
          <w:trHeight w:val="58"/>
          <w:jc w:val="center"/>
        </w:trPr>
        <w:tc>
          <w:tcPr>
            <w:tcW w:w="2970" w:type="dxa"/>
            <w:vAlign w:val="center"/>
          </w:tcPr>
          <w:p w14:paraId="7F5CCD8E" w14:textId="540AB0C4" w:rsidR="00006EE5" w:rsidRPr="00C62FBA" w:rsidRDefault="00006EE5" w:rsidP="00670257">
            <w:pPr>
              <w:pStyle w:val="ListParagraph"/>
              <w:numPr>
                <w:ilvl w:val="0"/>
                <w:numId w:val="35"/>
              </w:numPr>
              <w:ind w:left="432" w:hanging="270"/>
              <w:rPr>
                <w:rFonts w:ascii="Arial" w:hAnsi="Arial" w:cs="Arial"/>
                <w:lang w:val="en-GB"/>
              </w:rPr>
            </w:pPr>
            <w:r w:rsidRPr="00C62FBA">
              <w:rPr>
                <w:rFonts w:ascii="Arial" w:hAnsi="Arial" w:cs="Arial"/>
                <w:kern w:val="2"/>
                <w:lang w:val="en-GB"/>
                <w14:ligatures w14:val="standardContextual"/>
              </w:rPr>
              <w:t>Development of an analysis of the service of sign language interpretation and translation services with defined recommendations for the introduction of this service</w:t>
            </w:r>
          </w:p>
        </w:tc>
        <w:tc>
          <w:tcPr>
            <w:tcW w:w="2428" w:type="dxa"/>
            <w:vAlign w:val="center"/>
          </w:tcPr>
          <w:p w14:paraId="2646C12A" w14:textId="77777777" w:rsidR="00006EE5" w:rsidRPr="00C62FBA" w:rsidRDefault="00006EE5" w:rsidP="009E19CC">
            <w:pPr>
              <w:ind w:left="2"/>
              <w:rPr>
                <w:rFonts w:ascii="Arial" w:eastAsia="Arial" w:hAnsi="Arial" w:cs="Arial"/>
                <w:lang w:val="en-GB"/>
              </w:rPr>
            </w:pPr>
            <w:r w:rsidRPr="00C62FBA">
              <w:rPr>
                <w:rFonts w:ascii="Arial" w:hAnsi="Arial" w:cs="Arial"/>
                <w:kern w:val="2"/>
                <w:lang w:val="en-GB" w:bidi="en-US"/>
                <w14:ligatures w14:val="standardContextual"/>
              </w:rPr>
              <w:t xml:space="preserve">Analysis of </w:t>
            </w:r>
            <w:r w:rsidRPr="00C62FBA">
              <w:rPr>
                <w:rFonts w:ascii="Arial" w:hAnsi="Arial" w:cs="Arial"/>
                <w:kern w:val="2"/>
                <w:lang w:val="en-GB"/>
                <w14:ligatures w14:val="standardContextual"/>
              </w:rPr>
              <w:t xml:space="preserve">the service of sign language interpretation and translation services and defined recommendations for the introduction of this </w:t>
            </w:r>
            <w:r w:rsidRPr="00C62FBA">
              <w:rPr>
                <w:rFonts w:ascii="Arial" w:eastAsia="Arial" w:hAnsi="Arial" w:cs="Arial"/>
                <w:kern w:val="2"/>
                <w:lang w:val="en-GB"/>
                <w14:ligatures w14:val="standardContextual"/>
              </w:rPr>
              <w:t>service are developed</w:t>
            </w:r>
          </w:p>
        </w:tc>
        <w:tc>
          <w:tcPr>
            <w:tcW w:w="1707" w:type="dxa"/>
            <w:vAlign w:val="center"/>
          </w:tcPr>
          <w:p w14:paraId="036D3669"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ISCP, MSWFCD, SCP inspection, service providers, NGO</w:t>
            </w:r>
          </w:p>
        </w:tc>
        <w:tc>
          <w:tcPr>
            <w:tcW w:w="3153" w:type="dxa"/>
            <w:vAlign w:val="center"/>
          </w:tcPr>
          <w:p w14:paraId="0FCD1EEF" w14:textId="77777777" w:rsidR="00006EE5" w:rsidRPr="00C62FBA" w:rsidRDefault="00006EE5" w:rsidP="009E19CC">
            <w:pPr>
              <w:jc w:val="center"/>
              <w:rPr>
                <w:rFonts w:ascii="Arial" w:hAnsi="Arial" w:cs="Arial"/>
                <w:lang w:val="en-GB"/>
              </w:rPr>
            </w:pPr>
            <w:r w:rsidRPr="00C62FBA">
              <w:rPr>
                <w:rFonts w:ascii="Arial" w:hAnsi="Arial" w:cs="Arial"/>
                <w:lang w:val="en-GB"/>
              </w:rPr>
              <w:t>Q1 2025 – Q3 2025</w:t>
            </w:r>
          </w:p>
        </w:tc>
        <w:tc>
          <w:tcPr>
            <w:tcW w:w="2340" w:type="dxa"/>
            <w:gridSpan w:val="2"/>
            <w:vAlign w:val="center"/>
          </w:tcPr>
          <w:p w14:paraId="4B28608F"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bCs/>
                <w:lang w:val="en-GB"/>
              </w:rPr>
              <w:t xml:space="preserve">4,000.00 </w:t>
            </w:r>
          </w:p>
        </w:tc>
        <w:tc>
          <w:tcPr>
            <w:tcW w:w="2462" w:type="dxa"/>
            <w:vAlign w:val="center"/>
          </w:tcPr>
          <w:p w14:paraId="670D2E74" w14:textId="77777777" w:rsidR="00006EE5" w:rsidRPr="00C62FBA" w:rsidRDefault="00006EE5" w:rsidP="009E19CC">
            <w:pPr>
              <w:ind w:left="5"/>
              <w:jc w:val="center"/>
              <w:rPr>
                <w:rFonts w:ascii="Arial" w:hAnsi="Arial" w:cs="Arial"/>
                <w:lang w:val="en-GB"/>
              </w:rPr>
            </w:pPr>
            <w:r w:rsidRPr="00C62FBA">
              <w:rPr>
                <w:rFonts w:ascii="Arial" w:eastAsia="Arial" w:hAnsi="Arial" w:cs="Arial"/>
                <w:lang w:val="en-GB"/>
              </w:rPr>
              <w:t>State budget</w:t>
            </w:r>
          </w:p>
        </w:tc>
      </w:tr>
      <w:tr w:rsidR="00006EE5" w:rsidRPr="00C62FBA" w14:paraId="31D67BA7" w14:textId="77777777" w:rsidTr="009E19CC">
        <w:trPr>
          <w:cantSplit/>
          <w:trHeight w:val="58"/>
          <w:jc w:val="center"/>
        </w:trPr>
        <w:tc>
          <w:tcPr>
            <w:tcW w:w="2970" w:type="dxa"/>
            <w:vAlign w:val="center"/>
          </w:tcPr>
          <w:p w14:paraId="6DB9BCBE" w14:textId="77777777" w:rsidR="00006EE5" w:rsidRPr="00C62FBA" w:rsidRDefault="00006EE5" w:rsidP="00670257">
            <w:pPr>
              <w:pStyle w:val="ListParagraph"/>
              <w:numPr>
                <w:ilvl w:val="0"/>
                <w:numId w:val="35"/>
              </w:numPr>
              <w:ind w:left="432" w:hanging="270"/>
              <w:rPr>
                <w:rFonts w:ascii="Arial" w:hAnsi="Arial" w:cs="Arial"/>
                <w:lang w:val="en-GB"/>
              </w:rPr>
            </w:pPr>
            <w:r w:rsidRPr="00C62FBA">
              <w:rPr>
                <w:rFonts w:ascii="Arial" w:hAnsi="Arial" w:cs="Arial"/>
                <w:kern w:val="2"/>
                <w:lang w:val="en-GB"/>
                <w14:ligatures w14:val="standardContextual"/>
              </w:rPr>
              <w:lastRenderedPageBreak/>
              <w:t>Prescribing closer conditions for the provision and use, norms and minimum standards of sign language interpretation and translation services in accordance with the recommendations from the Analysis</w:t>
            </w:r>
          </w:p>
        </w:tc>
        <w:tc>
          <w:tcPr>
            <w:tcW w:w="2428" w:type="dxa"/>
            <w:vAlign w:val="center"/>
          </w:tcPr>
          <w:p w14:paraId="098AB4BF" w14:textId="77777777" w:rsidR="00006EE5" w:rsidRPr="00C62FBA" w:rsidRDefault="00006EE5" w:rsidP="009E19CC">
            <w:pPr>
              <w:ind w:left="2"/>
              <w:rPr>
                <w:rFonts w:ascii="Arial" w:eastAsia="Arial" w:hAnsi="Arial" w:cs="Arial"/>
                <w:lang w:val="en-GB"/>
              </w:rPr>
            </w:pPr>
            <w:r w:rsidRPr="00C62FBA">
              <w:rPr>
                <w:rFonts w:ascii="Arial" w:eastAsia="Arial" w:hAnsi="Arial" w:cs="Arial"/>
                <w:kern w:val="2"/>
                <w:lang w:val="en-GB"/>
                <w14:ligatures w14:val="standardContextual"/>
              </w:rPr>
              <w:t xml:space="preserve">Prescribed closer conditions </w:t>
            </w:r>
            <w:r w:rsidRPr="00C62FBA">
              <w:rPr>
                <w:rFonts w:ascii="Arial" w:hAnsi="Arial" w:cs="Arial"/>
                <w:kern w:val="2"/>
                <w:lang w:val="en-GB"/>
                <w14:ligatures w14:val="standardContextual"/>
              </w:rPr>
              <w:t>for the provision and use, norms and minimum standards of sign language interpretation and translation services into in accordance with the recommendations from the Analysis</w:t>
            </w:r>
          </w:p>
        </w:tc>
        <w:tc>
          <w:tcPr>
            <w:tcW w:w="1707" w:type="dxa"/>
            <w:vAlign w:val="center"/>
          </w:tcPr>
          <w:p w14:paraId="2944B045"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ISCP, MSWFCD, SCP inspection, service providers, NGO</w:t>
            </w:r>
          </w:p>
        </w:tc>
        <w:tc>
          <w:tcPr>
            <w:tcW w:w="3153" w:type="dxa"/>
            <w:shd w:val="clear" w:color="auto" w:fill="auto"/>
            <w:vAlign w:val="center"/>
          </w:tcPr>
          <w:p w14:paraId="4B2B1956" w14:textId="77777777" w:rsidR="00006EE5" w:rsidRPr="00C62FBA" w:rsidRDefault="00006EE5" w:rsidP="009E19CC">
            <w:pPr>
              <w:jc w:val="center"/>
              <w:rPr>
                <w:rFonts w:ascii="Arial" w:hAnsi="Arial" w:cs="Arial"/>
                <w:lang w:val="en-GB"/>
              </w:rPr>
            </w:pPr>
            <w:r w:rsidRPr="00C62FBA">
              <w:rPr>
                <w:rFonts w:ascii="Arial" w:hAnsi="Arial" w:cs="Arial"/>
                <w:lang w:val="en-GB"/>
              </w:rPr>
              <w:t>Q4 2025 – Q4 2025</w:t>
            </w:r>
          </w:p>
        </w:tc>
        <w:tc>
          <w:tcPr>
            <w:tcW w:w="2340" w:type="dxa"/>
            <w:gridSpan w:val="2"/>
            <w:vAlign w:val="center"/>
          </w:tcPr>
          <w:p w14:paraId="4F77E304"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454CE413" w14:textId="77777777" w:rsidR="00006EE5" w:rsidRPr="00C62FBA" w:rsidRDefault="00006EE5" w:rsidP="009E19CC">
            <w:pPr>
              <w:ind w:left="5"/>
              <w:jc w:val="center"/>
              <w:rPr>
                <w:rFonts w:ascii="Arial" w:hAnsi="Arial" w:cs="Arial"/>
                <w:lang w:val="en-GB"/>
              </w:rPr>
            </w:pPr>
            <w:r w:rsidRPr="00C62FBA">
              <w:rPr>
                <w:rFonts w:ascii="Arial" w:eastAsia="Arial" w:hAnsi="Arial" w:cs="Arial"/>
                <w:lang w:val="en-GB"/>
              </w:rPr>
              <w:t>State budget</w:t>
            </w:r>
          </w:p>
        </w:tc>
      </w:tr>
      <w:tr w:rsidR="00006EE5" w:rsidRPr="00C62FBA" w14:paraId="56179075" w14:textId="77777777" w:rsidTr="009E19CC">
        <w:trPr>
          <w:cantSplit/>
          <w:trHeight w:val="58"/>
          <w:jc w:val="center"/>
        </w:trPr>
        <w:tc>
          <w:tcPr>
            <w:tcW w:w="2970" w:type="dxa"/>
            <w:vAlign w:val="center"/>
          </w:tcPr>
          <w:p w14:paraId="0C528BD7" w14:textId="77777777" w:rsidR="00006EE5" w:rsidRPr="00C62FBA" w:rsidRDefault="00006EE5" w:rsidP="00670257">
            <w:pPr>
              <w:pStyle w:val="ListParagraph"/>
              <w:numPr>
                <w:ilvl w:val="0"/>
                <w:numId w:val="35"/>
              </w:numPr>
              <w:ind w:left="432" w:hanging="270"/>
              <w:rPr>
                <w:rFonts w:ascii="Arial" w:hAnsi="Arial" w:cs="Arial"/>
                <w:lang w:val="en-GB" w:bidi="en-US"/>
              </w:rPr>
            </w:pPr>
            <w:r w:rsidRPr="00C62FBA">
              <w:rPr>
                <w:rFonts w:ascii="Arial" w:hAnsi="Arial" w:cs="Arial"/>
                <w:kern w:val="2"/>
                <w:lang w:val="en-GB"/>
                <w14:ligatures w14:val="standardContextual"/>
              </w:rPr>
              <w:t>Prescribing new services in social and child protection</w:t>
            </w:r>
          </w:p>
        </w:tc>
        <w:tc>
          <w:tcPr>
            <w:tcW w:w="2428" w:type="dxa"/>
            <w:vAlign w:val="center"/>
          </w:tcPr>
          <w:p w14:paraId="55CB663C" w14:textId="77777777" w:rsidR="00006EE5" w:rsidRPr="00C62FBA" w:rsidRDefault="00006EE5" w:rsidP="009E19CC">
            <w:pPr>
              <w:ind w:left="2"/>
              <w:rPr>
                <w:rFonts w:ascii="Arial" w:hAnsi="Arial" w:cs="Arial"/>
                <w:kern w:val="2"/>
                <w:lang w:val="en-GB"/>
                <w14:ligatures w14:val="standardContextual"/>
              </w:rPr>
            </w:pPr>
            <w:r w:rsidRPr="00C62FBA">
              <w:rPr>
                <w:rFonts w:ascii="Arial" w:hAnsi="Arial" w:cs="Arial"/>
                <w:kern w:val="2"/>
                <w:lang w:val="en-GB"/>
                <w14:ligatures w14:val="standardContextual"/>
              </w:rPr>
              <w:t>The proposal of the Law on Social and Child Protection has been approved and new services have been prescribed</w:t>
            </w:r>
          </w:p>
          <w:p w14:paraId="771DEF4C" w14:textId="77777777" w:rsidR="00006EE5" w:rsidRPr="00C62FBA" w:rsidRDefault="00006EE5" w:rsidP="009E19CC">
            <w:pPr>
              <w:ind w:left="2"/>
              <w:rPr>
                <w:rFonts w:ascii="Arial" w:hAnsi="Arial" w:cs="Arial"/>
                <w:kern w:val="2"/>
                <w:lang w:val="en-GB"/>
                <w14:ligatures w14:val="standardContextual"/>
              </w:rPr>
            </w:pPr>
          </w:p>
          <w:p w14:paraId="52723F34" w14:textId="77777777" w:rsidR="00006EE5" w:rsidRPr="00C62FBA" w:rsidRDefault="00006EE5" w:rsidP="009E19CC">
            <w:pPr>
              <w:ind w:left="2"/>
              <w:rPr>
                <w:rFonts w:ascii="Arial" w:hAnsi="Arial" w:cs="Arial"/>
                <w:lang w:val="en-GB"/>
              </w:rPr>
            </w:pPr>
            <w:r w:rsidRPr="00C62FBA">
              <w:rPr>
                <w:rFonts w:ascii="Arial" w:hAnsi="Arial" w:cs="Arial"/>
                <w:kern w:val="2"/>
                <w:lang w:val="en-GB"/>
                <w14:ligatures w14:val="standardContextual"/>
              </w:rPr>
              <w:t>Detailed conditions on provision, use, norms and minimum standards for new services are prescribed</w:t>
            </w:r>
          </w:p>
        </w:tc>
        <w:tc>
          <w:tcPr>
            <w:tcW w:w="1707" w:type="dxa"/>
            <w:vAlign w:val="center"/>
          </w:tcPr>
          <w:p w14:paraId="03EF8CD4"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w:t>
            </w:r>
          </w:p>
        </w:tc>
        <w:tc>
          <w:tcPr>
            <w:tcW w:w="3153" w:type="dxa"/>
            <w:vAlign w:val="center"/>
          </w:tcPr>
          <w:p w14:paraId="17FA59D0"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Q1 2025 – Q4 2025</w:t>
            </w:r>
          </w:p>
        </w:tc>
        <w:tc>
          <w:tcPr>
            <w:tcW w:w="2340" w:type="dxa"/>
            <w:gridSpan w:val="2"/>
            <w:vAlign w:val="center"/>
          </w:tcPr>
          <w:p w14:paraId="7A544E43"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0F4B480B"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4C2323EA" w14:textId="77777777" w:rsidTr="009E19CC">
        <w:trPr>
          <w:cantSplit/>
          <w:trHeight w:val="699"/>
          <w:jc w:val="center"/>
        </w:trPr>
        <w:tc>
          <w:tcPr>
            <w:tcW w:w="2970" w:type="dxa"/>
            <w:vAlign w:val="center"/>
          </w:tcPr>
          <w:p w14:paraId="610DB6C3" w14:textId="77777777" w:rsidR="00006EE5" w:rsidRPr="00C62FBA" w:rsidRDefault="00006EE5" w:rsidP="00670257">
            <w:pPr>
              <w:pStyle w:val="ListParagraph"/>
              <w:numPr>
                <w:ilvl w:val="0"/>
                <w:numId w:val="35"/>
              </w:numPr>
              <w:ind w:left="432" w:hanging="270"/>
              <w:rPr>
                <w:rFonts w:ascii="Arial" w:hAnsi="Arial" w:cs="Arial"/>
                <w:lang w:val="en-GB" w:bidi="en-US"/>
              </w:rPr>
            </w:pPr>
            <w:r w:rsidRPr="00C62FBA">
              <w:rPr>
                <w:rFonts w:ascii="Arial" w:hAnsi="Arial" w:cs="Arial"/>
                <w:kern w:val="2"/>
                <w:lang w:val="en-GB"/>
                <w14:ligatures w14:val="standardContextual"/>
              </w:rPr>
              <w:lastRenderedPageBreak/>
              <w:t>Prescribing intensive family support services</w:t>
            </w:r>
          </w:p>
        </w:tc>
        <w:tc>
          <w:tcPr>
            <w:tcW w:w="2428" w:type="dxa"/>
            <w:vAlign w:val="center"/>
          </w:tcPr>
          <w:p w14:paraId="66294402" w14:textId="77777777" w:rsidR="00006EE5" w:rsidRPr="00C62FBA" w:rsidRDefault="00006EE5" w:rsidP="009E19CC">
            <w:pPr>
              <w:ind w:left="2"/>
              <w:rPr>
                <w:rFonts w:ascii="Arial" w:hAnsi="Arial" w:cs="Arial"/>
                <w:kern w:val="2"/>
                <w:lang w:val="en-GB"/>
                <w14:ligatures w14:val="standardContextual"/>
              </w:rPr>
            </w:pPr>
            <w:r w:rsidRPr="00C62FBA">
              <w:rPr>
                <w:rFonts w:ascii="Arial" w:hAnsi="Arial" w:cs="Arial"/>
                <w:kern w:val="2"/>
                <w:lang w:val="en-GB"/>
                <w14:ligatures w14:val="standardContextual"/>
              </w:rPr>
              <w:t>The proposal for an intensive family support service established by the Law on Social and Child Protection</w:t>
            </w:r>
          </w:p>
          <w:p w14:paraId="5822F384" w14:textId="77777777" w:rsidR="00006EE5" w:rsidRPr="00C62FBA" w:rsidRDefault="00006EE5" w:rsidP="009E19CC">
            <w:pPr>
              <w:ind w:left="2"/>
              <w:rPr>
                <w:rFonts w:ascii="Arial" w:hAnsi="Arial" w:cs="Arial"/>
                <w:kern w:val="2"/>
                <w:lang w:val="en-GB"/>
                <w14:ligatures w14:val="standardContextual"/>
              </w:rPr>
            </w:pPr>
          </w:p>
          <w:p w14:paraId="4FE4F348" w14:textId="77777777" w:rsidR="00006EE5" w:rsidRPr="00C62FBA" w:rsidRDefault="00006EE5" w:rsidP="009E19CC">
            <w:pPr>
              <w:ind w:left="2"/>
              <w:rPr>
                <w:rFonts w:ascii="Arial" w:hAnsi="Arial" w:cs="Arial"/>
                <w:lang w:val="en-GB"/>
              </w:rPr>
            </w:pPr>
            <w:r w:rsidRPr="00C62FBA">
              <w:rPr>
                <w:rFonts w:ascii="Arial" w:hAnsi="Arial" w:cs="Arial"/>
                <w:kern w:val="2"/>
                <w:lang w:val="en-GB"/>
                <w14:ligatures w14:val="standardContextual"/>
              </w:rPr>
              <w:t>Detailed conditions on provision, use, norms and minimum standards for the service of intensive family support are prescribed.</w:t>
            </w:r>
          </w:p>
        </w:tc>
        <w:tc>
          <w:tcPr>
            <w:tcW w:w="1707" w:type="dxa"/>
            <w:vAlign w:val="center"/>
          </w:tcPr>
          <w:p w14:paraId="1D55F351"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w:t>
            </w:r>
          </w:p>
        </w:tc>
        <w:tc>
          <w:tcPr>
            <w:tcW w:w="3153" w:type="dxa"/>
            <w:vAlign w:val="center"/>
          </w:tcPr>
          <w:p w14:paraId="05641BF5"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Q1 2025 – Q4 2025</w:t>
            </w:r>
          </w:p>
        </w:tc>
        <w:tc>
          <w:tcPr>
            <w:tcW w:w="2340" w:type="dxa"/>
            <w:gridSpan w:val="2"/>
            <w:vAlign w:val="center"/>
          </w:tcPr>
          <w:p w14:paraId="6C913BF3"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1AB5D117"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57039DEB" w14:textId="77777777" w:rsidTr="009E19CC">
        <w:trPr>
          <w:cantSplit/>
          <w:trHeight w:val="699"/>
          <w:jc w:val="center"/>
        </w:trPr>
        <w:tc>
          <w:tcPr>
            <w:tcW w:w="2970" w:type="dxa"/>
            <w:vAlign w:val="center"/>
          </w:tcPr>
          <w:p w14:paraId="7B25A990" w14:textId="77777777" w:rsidR="00006EE5" w:rsidRPr="00C62FBA" w:rsidRDefault="00006EE5" w:rsidP="00670257">
            <w:pPr>
              <w:pStyle w:val="ListParagraph"/>
              <w:numPr>
                <w:ilvl w:val="0"/>
                <w:numId w:val="35"/>
              </w:numPr>
              <w:ind w:left="432" w:hanging="270"/>
              <w:rPr>
                <w:rFonts w:ascii="Arial" w:hAnsi="Arial" w:cs="Arial"/>
                <w:lang w:val="en-GB"/>
              </w:rPr>
            </w:pPr>
            <w:r w:rsidRPr="00C62FBA">
              <w:rPr>
                <w:rFonts w:ascii="Arial" w:hAnsi="Arial" w:cs="Arial"/>
                <w:kern w:val="2"/>
                <w:lang w:val="en-GB" w:bidi="en-US"/>
                <w14:ligatures w14:val="standardContextual"/>
              </w:rPr>
              <w:t>Promotion of services that support community living</w:t>
            </w:r>
          </w:p>
        </w:tc>
        <w:tc>
          <w:tcPr>
            <w:tcW w:w="2428" w:type="dxa"/>
            <w:vAlign w:val="center"/>
          </w:tcPr>
          <w:p w14:paraId="6EE6E62E" w14:textId="77777777" w:rsidR="00006EE5" w:rsidRPr="00C62FBA" w:rsidRDefault="00006EE5" w:rsidP="009E19CC">
            <w:pPr>
              <w:ind w:left="2"/>
              <w:rPr>
                <w:rFonts w:ascii="Arial" w:hAnsi="Arial" w:cs="Arial"/>
                <w:lang w:val="en-GB"/>
              </w:rPr>
            </w:pPr>
            <w:r w:rsidRPr="00C62FBA">
              <w:rPr>
                <w:rFonts w:ascii="Arial" w:eastAsia="Arial" w:hAnsi="Arial" w:cs="Arial"/>
                <w:kern w:val="2"/>
                <w:lang w:val="en-GB"/>
                <w14:ligatures w14:val="standardContextual"/>
              </w:rPr>
              <w:t>Promoted services through the organisation of promotional activities in all LSGUs</w:t>
            </w:r>
          </w:p>
        </w:tc>
        <w:tc>
          <w:tcPr>
            <w:tcW w:w="1707" w:type="dxa"/>
            <w:vAlign w:val="center"/>
          </w:tcPr>
          <w:p w14:paraId="2B197011"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 LSGU, service providers, NGO</w:t>
            </w:r>
          </w:p>
        </w:tc>
        <w:tc>
          <w:tcPr>
            <w:tcW w:w="3153" w:type="dxa"/>
            <w:vAlign w:val="center"/>
          </w:tcPr>
          <w:p w14:paraId="09ED11AC" w14:textId="77777777" w:rsidR="00006EE5" w:rsidRPr="00C62FBA" w:rsidRDefault="00006EE5" w:rsidP="009E19CC">
            <w:pPr>
              <w:jc w:val="center"/>
              <w:rPr>
                <w:rFonts w:ascii="Arial" w:hAnsi="Arial" w:cs="Arial"/>
                <w:lang w:val="en-GB"/>
              </w:rPr>
            </w:pPr>
            <w:r w:rsidRPr="00C62FBA">
              <w:rPr>
                <w:rFonts w:ascii="Arial" w:eastAsia="Arial" w:hAnsi="Arial" w:cs="Arial"/>
                <w:lang w:val="en-GB"/>
              </w:rPr>
              <w:t>Q1 2025 – Q4 2025</w:t>
            </w:r>
          </w:p>
        </w:tc>
        <w:tc>
          <w:tcPr>
            <w:tcW w:w="2340" w:type="dxa"/>
            <w:gridSpan w:val="2"/>
            <w:vAlign w:val="center"/>
          </w:tcPr>
          <w:p w14:paraId="66CBB0A0"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lang w:val="en-GB"/>
              </w:rPr>
              <w:t>10,000.00</w:t>
            </w:r>
          </w:p>
        </w:tc>
        <w:tc>
          <w:tcPr>
            <w:tcW w:w="2462" w:type="dxa"/>
            <w:vAlign w:val="center"/>
          </w:tcPr>
          <w:p w14:paraId="2F43CC5B"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0AF76C6C" w14:textId="77777777" w:rsidTr="009E19CC">
        <w:trPr>
          <w:cantSplit/>
          <w:trHeight w:val="530"/>
          <w:jc w:val="center"/>
        </w:trPr>
        <w:tc>
          <w:tcPr>
            <w:tcW w:w="2970" w:type="dxa"/>
            <w:vAlign w:val="center"/>
          </w:tcPr>
          <w:p w14:paraId="40CE1890" w14:textId="77777777" w:rsidR="00006EE5" w:rsidRPr="00C62FBA" w:rsidRDefault="00006EE5" w:rsidP="00670257">
            <w:pPr>
              <w:pStyle w:val="ListParagraph"/>
              <w:numPr>
                <w:ilvl w:val="0"/>
                <w:numId w:val="35"/>
              </w:numPr>
              <w:ind w:left="432" w:hanging="270"/>
              <w:rPr>
                <w:rFonts w:ascii="Arial" w:hAnsi="Arial" w:cs="Arial"/>
                <w:lang w:val="en-GB" w:bidi="en-US"/>
              </w:rPr>
            </w:pPr>
            <w:r w:rsidRPr="00C62FBA">
              <w:rPr>
                <w:rFonts w:ascii="Arial" w:hAnsi="Arial" w:cs="Arial"/>
                <w:kern w:val="2"/>
                <w:lang w:val="en-GB" w:bidi="en-US"/>
                <w14:ligatures w14:val="standardContextual"/>
              </w:rPr>
              <w:t>Organising an Open Day with the aim of presenting social and child protection services for employees in the social and child protection system</w:t>
            </w:r>
          </w:p>
        </w:tc>
        <w:tc>
          <w:tcPr>
            <w:tcW w:w="2428" w:type="dxa"/>
            <w:vAlign w:val="center"/>
          </w:tcPr>
          <w:p w14:paraId="3D911E22" w14:textId="77777777" w:rsidR="00006EE5" w:rsidRPr="00C62FBA" w:rsidRDefault="00006EE5" w:rsidP="009E19CC">
            <w:pPr>
              <w:ind w:left="2"/>
              <w:rPr>
                <w:rFonts w:ascii="Arial" w:eastAsia="Arial" w:hAnsi="Arial" w:cs="Arial"/>
                <w:lang w:val="en-GB"/>
              </w:rPr>
            </w:pPr>
            <w:r w:rsidRPr="00C62FBA">
              <w:rPr>
                <w:rFonts w:ascii="Arial" w:eastAsia="Arial" w:hAnsi="Arial" w:cs="Arial"/>
                <w:kern w:val="2"/>
                <w:lang w:val="en-GB"/>
                <w14:ligatures w14:val="standardContextual"/>
              </w:rPr>
              <w:t>Five services presented</w:t>
            </w:r>
          </w:p>
        </w:tc>
        <w:tc>
          <w:tcPr>
            <w:tcW w:w="1707" w:type="dxa"/>
            <w:vAlign w:val="center"/>
          </w:tcPr>
          <w:p w14:paraId="033DE5AF"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ISCP</w:t>
            </w:r>
          </w:p>
        </w:tc>
        <w:tc>
          <w:tcPr>
            <w:tcW w:w="3153" w:type="dxa"/>
            <w:vAlign w:val="center"/>
          </w:tcPr>
          <w:p w14:paraId="78A10A31"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Q1 2025 – Q4 2025</w:t>
            </w:r>
          </w:p>
        </w:tc>
        <w:tc>
          <w:tcPr>
            <w:tcW w:w="2340" w:type="dxa"/>
            <w:gridSpan w:val="2"/>
            <w:vAlign w:val="center"/>
          </w:tcPr>
          <w:p w14:paraId="5510ECAB"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05543810"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0C37667A" w14:textId="77777777" w:rsidTr="009E19CC">
        <w:trPr>
          <w:cantSplit/>
          <w:trHeight w:val="530"/>
          <w:jc w:val="center"/>
        </w:trPr>
        <w:tc>
          <w:tcPr>
            <w:tcW w:w="2970" w:type="dxa"/>
            <w:vAlign w:val="center"/>
          </w:tcPr>
          <w:p w14:paraId="51071DF6" w14:textId="77777777" w:rsidR="00006EE5" w:rsidRPr="00C62FBA" w:rsidRDefault="00006EE5" w:rsidP="00670257">
            <w:pPr>
              <w:pStyle w:val="ListParagraph"/>
              <w:numPr>
                <w:ilvl w:val="0"/>
                <w:numId w:val="35"/>
              </w:numPr>
              <w:ind w:left="432" w:hanging="270"/>
              <w:rPr>
                <w:rFonts w:ascii="Arial" w:hAnsi="Arial" w:cs="Arial"/>
                <w:lang w:val="en-GB" w:bidi="en-US"/>
              </w:rPr>
            </w:pPr>
            <w:r w:rsidRPr="00C62FBA">
              <w:rPr>
                <w:rFonts w:ascii="Arial" w:hAnsi="Arial" w:cs="Arial"/>
                <w:kern w:val="2"/>
                <w:lang w:val="en-GB" w:bidi="en-US"/>
                <w14:ligatures w14:val="standardContextual"/>
              </w:rPr>
              <w:t xml:space="preserve">Development of forms for internal evaluation of the quality of services provided for services </w:t>
            </w:r>
            <w:r w:rsidRPr="00C62FBA">
              <w:rPr>
                <w:rFonts w:ascii="Arial" w:hAnsi="Arial" w:cs="Arial"/>
                <w:kern w:val="2"/>
                <w:lang w:val="en-GB"/>
                <w14:ligatures w14:val="standardContextual"/>
              </w:rPr>
              <w:t>that support community living</w:t>
            </w:r>
          </w:p>
        </w:tc>
        <w:tc>
          <w:tcPr>
            <w:tcW w:w="2428" w:type="dxa"/>
            <w:vAlign w:val="center"/>
          </w:tcPr>
          <w:p w14:paraId="19153F16" w14:textId="77777777" w:rsidR="00006EE5" w:rsidRPr="00C62FBA" w:rsidRDefault="00006EE5" w:rsidP="009E19CC">
            <w:pPr>
              <w:ind w:left="2"/>
              <w:rPr>
                <w:rFonts w:ascii="Arial" w:eastAsia="Arial" w:hAnsi="Arial" w:cs="Arial"/>
                <w:lang w:val="en-GB"/>
              </w:rPr>
            </w:pPr>
            <w:r w:rsidRPr="00C62FBA">
              <w:rPr>
                <w:rFonts w:ascii="Arial" w:eastAsia="Arial" w:hAnsi="Arial" w:cs="Arial"/>
                <w:kern w:val="2"/>
                <w:lang w:val="en-GB"/>
                <w14:ligatures w14:val="standardContextual"/>
              </w:rPr>
              <w:t xml:space="preserve">Prepared forms </w:t>
            </w:r>
            <w:r w:rsidRPr="00C62FBA">
              <w:rPr>
                <w:rFonts w:ascii="Arial" w:hAnsi="Arial" w:cs="Arial"/>
                <w:kern w:val="2"/>
                <w:lang w:val="en-GB" w:bidi="en-US"/>
                <w14:ligatures w14:val="standardContextual"/>
              </w:rPr>
              <w:t xml:space="preserve">for internal evaluation of the quality of services provided for services </w:t>
            </w:r>
            <w:r w:rsidRPr="00C62FBA">
              <w:rPr>
                <w:rFonts w:ascii="Arial" w:hAnsi="Arial" w:cs="Arial"/>
                <w:kern w:val="2"/>
                <w:lang w:val="en-GB"/>
                <w14:ligatures w14:val="standardContextual"/>
              </w:rPr>
              <w:t>that support community living</w:t>
            </w:r>
          </w:p>
        </w:tc>
        <w:tc>
          <w:tcPr>
            <w:tcW w:w="1707" w:type="dxa"/>
            <w:vAlign w:val="center"/>
          </w:tcPr>
          <w:p w14:paraId="5F21E4DD"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 ISCP, service providers</w:t>
            </w:r>
          </w:p>
        </w:tc>
        <w:tc>
          <w:tcPr>
            <w:tcW w:w="3153" w:type="dxa"/>
            <w:vAlign w:val="center"/>
          </w:tcPr>
          <w:p w14:paraId="3255E321" w14:textId="77777777" w:rsidR="00006EE5" w:rsidRPr="00C62FBA" w:rsidRDefault="00006EE5" w:rsidP="009E19CC">
            <w:pPr>
              <w:jc w:val="center"/>
              <w:rPr>
                <w:rFonts w:ascii="Arial" w:hAnsi="Arial" w:cs="Arial"/>
                <w:lang w:val="en-GB"/>
              </w:rPr>
            </w:pPr>
            <w:r w:rsidRPr="00C62FBA">
              <w:rPr>
                <w:rFonts w:ascii="Arial" w:hAnsi="Arial" w:cs="Arial"/>
                <w:lang w:val="en-GB"/>
              </w:rPr>
              <w:t>Q1 2025 – Q4 2025</w:t>
            </w:r>
          </w:p>
        </w:tc>
        <w:tc>
          <w:tcPr>
            <w:tcW w:w="2340" w:type="dxa"/>
            <w:gridSpan w:val="2"/>
            <w:vAlign w:val="center"/>
          </w:tcPr>
          <w:p w14:paraId="23F73199"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5D366E6E" w14:textId="77777777" w:rsidR="00006EE5" w:rsidRPr="00C62FBA" w:rsidRDefault="00006EE5" w:rsidP="009E19CC">
            <w:pPr>
              <w:ind w:left="5"/>
              <w:jc w:val="center"/>
              <w:rPr>
                <w:rFonts w:ascii="Arial" w:hAnsi="Arial" w:cs="Arial"/>
                <w:lang w:val="en-GB"/>
              </w:rPr>
            </w:pPr>
            <w:r w:rsidRPr="00C62FBA">
              <w:rPr>
                <w:rFonts w:ascii="Arial" w:eastAsia="Arial" w:hAnsi="Arial" w:cs="Arial"/>
                <w:lang w:val="en-GB"/>
              </w:rPr>
              <w:t>State budget</w:t>
            </w:r>
          </w:p>
        </w:tc>
      </w:tr>
      <w:tr w:rsidR="00006EE5" w:rsidRPr="00C62FBA" w14:paraId="28C42B6D" w14:textId="77777777" w:rsidTr="009E19CC">
        <w:trPr>
          <w:cantSplit/>
          <w:trHeight w:val="530"/>
          <w:jc w:val="center"/>
        </w:trPr>
        <w:tc>
          <w:tcPr>
            <w:tcW w:w="10258" w:type="dxa"/>
            <w:gridSpan w:val="4"/>
            <w:vAlign w:val="center"/>
          </w:tcPr>
          <w:p w14:paraId="44631B1B" w14:textId="77777777" w:rsidR="00006EE5" w:rsidRPr="00C62FBA" w:rsidRDefault="00006EE5" w:rsidP="009E19CC">
            <w:pPr>
              <w:jc w:val="center"/>
              <w:rPr>
                <w:rFonts w:ascii="Arial" w:hAnsi="Arial" w:cs="Arial"/>
                <w:b/>
                <w:lang w:val="en-GB"/>
              </w:rPr>
            </w:pPr>
            <w:r w:rsidRPr="00C62FBA">
              <w:rPr>
                <w:rFonts w:ascii="Arial" w:hAnsi="Arial" w:cs="Arial"/>
                <w:b/>
                <w:lang w:val="en-GB"/>
              </w:rPr>
              <w:t>Total funds for 2025 for Operational objective 1:</w:t>
            </w:r>
          </w:p>
        </w:tc>
        <w:tc>
          <w:tcPr>
            <w:tcW w:w="2340" w:type="dxa"/>
            <w:gridSpan w:val="2"/>
            <w:vAlign w:val="center"/>
          </w:tcPr>
          <w:p w14:paraId="2913AAE9" w14:textId="77777777" w:rsidR="00006EE5" w:rsidRPr="00C62FBA" w:rsidRDefault="00006EE5" w:rsidP="009E19CC">
            <w:pPr>
              <w:ind w:left="9"/>
              <w:jc w:val="center"/>
              <w:rPr>
                <w:rFonts w:ascii="Arial" w:eastAsia="Arial" w:hAnsi="Arial" w:cs="Arial"/>
                <w:b/>
                <w:lang w:val="en-GB"/>
              </w:rPr>
            </w:pPr>
            <w:r w:rsidRPr="00C62FBA">
              <w:rPr>
                <w:rFonts w:ascii="Arial" w:hAnsi="Arial" w:cs="Arial"/>
                <w:b/>
                <w:sz w:val="20"/>
                <w:szCs w:val="20"/>
                <w:lang w:val="en-GB"/>
              </w:rPr>
              <w:t>€</w:t>
            </w:r>
            <w:r w:rsidRPr="00C62FBA">
              <w:rPr>
                <w:rFonts w:ascii="Arial" w:eastAsia="Arial" w:hAnsi="Arial" w:cs="Arial"/>
                <w:b/>
                <w:lang w:val="en-GB"/>
              </w:rPr>
              <w:t>7,538,350.00</w:t>
            </w:r>
          </w:p>
        </w:tc>
        <w:tc>
          <w:tcPr>
            <w:tcW w:w="2462" w:type="dxa"/>
            <w:vAlign w:val="center"/>
          </w:tcPr>
          <w:p w14:paraId="729066C9" w14:textId="77777777" w:rsidR="00006EE5" w:rsidRPr="00C62FBA" w:rsidRDefault="00006EE5" w:rsidP="009E19CC">
            <w:pPr>
              <w:ind w:left="5"/>
              <w:jc w:val="center"/>
              <w:rPr>
                <w:rFonts w:ascii="Arial" w:eastAsia="Arial" w:hAnsi="Arial" w:cs="Arial"/>
                <w:lang w:val="en-GB"/>
              </w:rPr>
            </w:pPr>
          </w:p>
        </w:tc>
      </w:tr>
      <w:tr w:rsidR="00006EE5" w:rsidRPr="00C62FBA" w14:paraId="76708ABC" w14:textId="77777777" w:rsidTr="009E19CC">
        <w:trPr>
          <w:cantSplit/>
          <w:trHeight w:val="783"/>
          <w:jc w:val="center"/>
        </w:trPr>
        <w:tc>
          <w:tcPr>
            <w:tcW w:w="2970" w:type="dxa"/>
            <w:shd w:val="clear" w:color="auto" w:fill="CFFDED"/>
            <w:vAlign w:val="center"/>
          </w:tcPr>
          <w:p w14:paraId="08C2B890" w14:textId="77777777" w:rsidR="00006EE5" w:rsidRPr="00C62FBA" w:rsidRDefault="00006EE5" w:rsidP="009E19CC">
            <w:pPr>
              <w:ind w:left="3"/>
              <w:jc w:val="both"/>
              <w:rPr>
                <w:rFonts w:ascii="Arial" w:eastAsia="Calibri" w:hAnsi="Arial" w:cs="Arial"/>
                <w:b/>
                <w:bCs/>
                <w:lang w:val="en-GB"/>
              </w:rPr>
            </w:pPr>
            <w:r w:rsidRPr="00C62FBA">
              <w:rPr>
                <w:rFonts w:ascii="Arial" w:eastAsia="Arial" w:hAnsi="Arial" w:cs="Arial"/>
                <w:b/>
                <w:bCs/>
                <w:lang w:val="en-GB"/>
              </w:rPr>
              <w:lastRenderedPageBreak/>
              <w:t xml:space="preserve">Operational objective 2: </w:t>
            </w:r>
          </w:p>
        </w:tc>
        <w:tc>
          <w:tcPr>
            <w:tcW w:w="12090" w:type="dxa"/>
            <w:gridSpan w:val="6"/>
            <w:shd w:val="clear" w:color="auto" w:fill="CFFDED"/>
            <w:vAlign w:val="center"/>
          </w:tcPr>
          <w:p w14:paraId="312F1620" w14:textId="77777777" w:rsidR="00006EE5" w:rsidRPr="00C62FBA" w:rsidRDefault="00006EE5" w:rsidP="009E19CC">
            <w:pPr>
              <w:jc w:val="both"/>
              <w:rPr>
                <w:rFonts w:ascii="Arial" w:eastAsia="Calibri" w:hAnsi="Arial" w:cs="Arial"/>
                <w:b/>
                <w:bCs/>
                <w:lang w:val="en-GB"/>
              </w:rPr>
            </w:pPr>
            <w:r w:rsidRPr="00C62FBA">
              <w:rPr>
                <w:rFonts w:ascii="Arial" w:eastAsia="Arial" w:hAnsi="Arial" w:cs="Arial"/>
                <w:b/>
                <w:bCs/>
                <w:lang w:val="en-GB"/>
              </w:rPr>
              <w:t>Transformation of institutions for accommodating beneficiaries through community-based services in the least restrictive environment</w:t>
            </w:r>
          </w:p>
        </w:tc>
      </w:tr>
      <w:tr w:rsidR="00006EE5" w:rsidRPr="00C62FBA" w14:paraId="39BE6F0C" w14:textId="77777777" w:rsidTr="009E19CC">
        <w:trPr>
          <w:cantSplit/>
          <w:trHeight w:val="90"/>
          <w:jc w:val="center"/>
        </w:trPr>
        <w:tc>
          <w:tcPr>
            <w:tcW w:w="2970" w:type="dxa"/>
            <w:shd w:val="clear" w:color="auto" w:fill="CFFDED"/>
            <w:vAlign w:val="center"/>
          </w:tcPr>
          <w:p w14:paraId="56874894" w14:textId="77777777" w:rsidR="00006EE5" w:rsidRPr="00C62FBA" w:rsidRDefault="00006EE5" w:rsidP="009E19CC">
            <w:pPr>
              <w:ind w:left="3"/>
              <w:jc w:val="center"/>
              <w:rPr>
                <w:rFonts w:ascii="Arial" w:hAnsi="Arial" w:cs="Arial"/>
                <w:b/>
                <w:bCs/>
                <w:lang w:val="en-GB"/>
              </w:rPr>
            </w:pPr>
            <w:r w:rsidRPr="00C62FBA">
              <w:rPr>
                <w:rFonts w:ascii="Arial" w:eastAsia="Arial" w:hAnsi="Arial" w:cs="Arial"/>
                <w:b/>
                <w:bCs/>
                <w:lang w:val="en-GB"/>
              </w:rPr>
              <w:t>Performance indicators</w:t>
            </w:r>
          </w:p>
        </w:tc>
        <w:tc>
          <w:tcPr>
            <w:tcW w:w="4135" w:type="dxa"/>
            <w:gridSpan w:val="2"/>
            <w:shd w:val="clear" w:color="auto" w:fill="CFFDED"/>
            <w:vAlign w:val="center"/>
          </w:tcPr>
          <w:p w14:paraId="1EF84064" w14:textId="77777777" w:rsidR="00006EE5" w:rsidRPr="00C62FBA" w:rsidRDefault="00006EE5" w:rsidP="009E19CC">
            <w:pPr>
              <w:tabs>
                <w:tab w:val="left" w:pos="3132"/>
              </w:tabs>
              <w:jc w:val="center"/>
              <w:rPr>
                <w:rFonts w:ascii="Arial" w:eastAsia="Calibri" w:hAnsi="Arial" w:cs="Arial"/>
                <w:b/>
                <w:bCs/>
                <w:lang w:val="en-GB"/>
              </w:rPr>
            </w:pPr>
            <w:r w:rsidRPr="00C62FBA">
              <w:rPr>
                <w:rFonts w:ascii="Arial" w:hAnsi="Arial" w:cs="Arial"/>
                <w:b/>
                <w:bCs/>
                <w:lang w:val="en-GB"/>
              </w:rPr>
              <w:t>Baseline value (2024)</w:t>
            </w:r>
          </w:p>
        </w:tc>
        <w:tc>
          <w:tcPr>
            <w:tcW w:w="3960" w:type="dxa"/>
            <w:gridSpan w:val="2"/>
            <w:shd w:val="clear" w:color="auto" w:fill="CFFDED"/>
            <w:vAlign w:val="center"/>
          </w:tcPr>
          <w:p w14:paraId="34CB0203" w14:textId="77777777" w:rsidR="00006EE5" w:rsidRPr="00C62FBA" w:rsidRDefault="00006EE5" w:rsidP="009E19CC">
            <w:pPr>
              <w:jc w:val="center"/>
              <w:rPr>
                <w:rFonts w:ascii="Arial" w:eastAsia="Calibri" w:hAnsi="Arial" w:cs="Arial"/>
                <w:b/>
                <w:bCs/>
                <w:i/>
                <w:lang w:val="en-GB"/>
              </w:rPr>
            </w:pPr>
            <w:r w:rsidRPr="00C62FBA">
              <w:rPr>
                <w:rFonts w:ascii="Arial" w:hAnsi="Arial" w:cs="Arial"/>
                <w:b/>
                <w:bCs/>
                <w:lang w:val="en-GB"/>
              </w:rPr>
              <w:t>Mid-term value (2026)</w:t>
            </w:r>
          </w:p>
        </w:tc>
        <w:tc>
          <w:tcPr>
            <w:tcW w:w="3995" w:type="dxa"/>
            <w:gridSpan w:val="2"/>
            <w:shd w:val="clear" w:color="auto" w:fill="CFFDED"/>
            <w:vAlign w:val="center"/>
          </w:tcPr>
          <w:p w14:paraId="6B190414" w14:textId="77777777" w:rsidR="00006EE5" w:rsidRPr="00C62FBA" w:rsidRDefault="00006EE5" w:rsidP="009E19CC">
            <w:pPr>
              <w:jc w:val="center"/>
              <w:rPr>
                <w:rFonts w:ascii="Arial" w:eastAsia="Calibri" w:hAnsi="Arial" w:cs="Arial"/>
                <w:b/>
                <w:bCs/>
                <w:lang w:val="en-GB"/>
              </w:rPr>
            </w:pPr>
            <w:r w:rsidRPr="00C62FBA">
              <w:rPr>
                <w:rFonts w:ascii="Arial" w:hAnsi="Arial" w:cs="Arial"/>
                <w:b/>
                <w:bCs/>
                <w:lang w:val="en-GB"/>
              </w:rPr>
              <w:t>Target value (2028)</w:t>
            </w:r>
          </w:p>
        </w:tc>
      </w:tr>
      <w:tr w:rsidR="00006EE5" w:rsidRPr="00C62FBA" w14:paraId="0CE9BB79" w14:textId="77777777" w:rsidTr="009E19CC">
        <w:trPr>
          <w:cantSplit/>
          <w:trHeight w:val="800"/>
          <w:jc w:val="center"/>
        </w:trPr>
        <w:tc>
          <w:tcPr>
            <w:tcW w:w="2970" w:type="dxa"/>
            <w:vAlign w:val="center"/>
          </w:tcPr>
          <w:p w14:paraId="59B6FBE5" w14:textId="77777777" w:rsidR="00006EE5" w:rsidRPr="00C62FBA" w:rsidRDefault="00006EE5" w:rsidP="009E19CC">
            <w:pPr>
              <w:spacing w:after="160" w:line="259" w:lineRule="auto"/>
              <w:ind w:left="3"/>
              <w:jc w:val="both"/>
              <w:rPr>
                <w:rFonts w:ascii="Arial" w:eastAsiaTheme="minorHAnsi" w:hAnsi="Arial" w:cs="Arial"/>
                <w:b/>
                <w:bCs/>
                <w:lang w:val="en-GB"/>
              </w:rPr>
            </w:pPr>
            <w:r w:rsidRPr="00C62FBA">
              <w:rPr>
                <w:rFonts w:ascii="Arial" w:hAnsi="Arial" w:cs="Arial"/>
                <w:b/>
                <w:lang w:val="en-GB"/>
              </w:rPr>
              <w:t>Performance indicator 2.1.</w:t>
            </w:r>
            <w:r w:rsidRPr="00C62FBA">
              <w:rPr>
                <w:rFonts w:ascii="Arial" w:hAnsi="Arial" w:cs="Arial"/>
                <w:b/>
                <w:bCs/>
                <w:lang w:val="en-GB"/>
              </w:rPr>
              <w:t xml:space="preserve"> </w:t>
            </w:r>
            <w:r w:rsidRPr="00C62FBA">
              <w:rPr>
                <w:rFonts w:ascii="Arial" w:hAnsi="Arial" w:cs="Arial"/>
                <w:lang w:val="en-GB"/>
              </w:rPr>
              <w:t>Decreased number of users of institutional care</w:t>
            </w:r>
          </w:p>
        </w:tc>
        <w:tc>
          <w:tcPr>
            <w:tcW w:w="4135" w:type="dxa"/>
            <w:gridSpan w:val="2"/>
            <w:vAlign w:val="center"/>
          </w:tcPr>
          <w:p w14:paraId="5BEA668B" w14:textId="77777777" w:rsidR="00006EE5" w:rsidRPr="00C62FBA" w:rsidRDefault="00006EE5" w:rsidP="009E19CC">
            <w:pPr>
              <w:rPr>
                <w:rFonts w:ascii="Arial" w:hAnsi="Arial" w:cs="Arial"/>
                <w:color w:val="FF0000"/>
                <w:lang w:val="en-GB"/>
              </w:rPr>
            </w:pPr>
            <w:r w:rsidRPr="00C62FBA">
              <w:rPr>
                <w:rFonts w:ascii="Arial" w:hAnsi="Arial" w:cs="Arial"/>
                <w:lang w:val="en-GB"/>
              </w:rPr>
              <w:t>Current number of users of residential care services in institutions in Montenegro:</w:t>
            </w:r>
          </w:p>
          <w:p w14:paraId="4A6CC0FB" w14:textId="77777777" w:rsidR="00006EE5" w:rsidRPr="00C62FBA" w:rsidRDefault="00006EE5" w:rsidP="00670257">
            <w:pPr>
              <w:pStyle w:val="ListParagraph"/>
              <w:numPr>
                <w:ilvl w:val="0"/>
                <w:numId w:val="10"/>
              </w:numPr>
              <w:ind w:left="354" w:hanging="270"/>
              <w:rPr>
                <w:rFonts w:ascii="Arial" w:hAnsi="Arial" w:cs="Arial"/>
                <w:lang w:val="en-GB"/>
              </w:rPr>
            </w:pPr>
            <w:r w:rsidRPr="00C62FBA">
              <w:rPr>
                <w:rFonts w:ascii="Arial" w:hAnsi="Arial" w:cs="Arial"/>
                <w:lang w:val="en-GB"/>
              </w:rPr>
              <w:t xml:space="preserve">Children: </w:t>
            </w:r>
            <w:r w:rsidRPr="00C62FBA">
              <w:rPr>
                <w:rFonts w:ascii="Arial" w:hAnsi="Arial" w:cs="Arial"/>
                <w:b/>
                <w:lang w:val="en-GB"/>
              </w:rPr>
              <w:t xml:space="preserve">92 </w:t>
            </w:r>
            <w:r w:rsidRPr="00C62FBA">
              <w:rPr>
                <w:rFonts w:ascii="Arial" w:hAnsi="Arial" w:cs="Arial"/>
                <w:lang w:val="en-GB"/>
              </w:rPr>
              <w:t>(45 male, 47 female)</w:t>
            </w:r>
          </w:p>
          <w:p w14:paraId="493438E5" w14:textId="77777777" w:rsidR="00006EE5" w:rsidRPr="00C62FBA" w:rsidRDefault="00006EE5" w:rsidP="00670257">
            <w:pPr>
              <w:pStyle w:val="ListParagraph"/>
              <w:numPr>
                <w:ilvl w:val="0"/>
                <w:numId w:val="11"/>
              </w:numPr>
              <w:ind w:left="527"/>
              <w:rPr>
                <w:rFonts w:ascii="Arial" w:hAnsi="Arial" w:cs="Arial"/>
                <w:lang w:val="en-GB"/>
              </w:rPr>
            </w:pPr>
            <w:r w:rsidRPr="00C62FBA">
              <w:rPr>
                <w:rFonts w:ascii="Arial" w:hAnsi="Arial" w:cs="Arial"/>
                <w:lang w:val="en-GB"/>
              </w:rPr>
              <w:t xml:space="preserve">Children without adequate parental care: </w:t>
            </w:r>
            <w:r w:rsidRPr="00C62FBA">
              <w:rPr>
                <w:rFonts w:ascii="Arial" w:hAnsi="Arial" w:cs="Arial"/>
                <w:b/>
                <w:lang w:val="en-GB"/>
              </w:rPr>
              <w:t>77</w:t>
            </w:r>
            <w:r w:rsidRPr="00C62FBA">
              <w:rPr>
                <w:rFonts w:ascii="Arial" w:hAnsi="Arial" w:cs="Arial"/>
                <w:lang w:val="en-GB"/>
              </w:rPr>
              <w:t xml:space="preserve"> of which </w:t>
            </w:r>
            <w:r w:rsidRPr="00C62FBA">
              <w:rPr>
                <w:rFonts w:ascii="Arial" w:hAnsi="Arial" w:cs="Arial"/>
                <w:b/>
                <w:lang w:val="en-GB"/>
              </w:rPr>
              <w:t>34</w:t>
            </w:r>
            <w:r w:rsidRPr="00C62FBA">
              <w:rPr>
                <w:rFonts w:ascii="Arial" w:hAnsi="Arial" w:cs="Arial"/>
                <w:lang w:val="en-GB"/>
              </w:rPr>
              <w:t xml:space="preserve"> have disabilities </w:t>
            </w:r>
          </w:p>
          <w:p w14:paraId="73778F9E" w14:textId="77777777" w:rsidR="00006EE5" w:rsidRPr="00C62FBA" w:rsidRDefault="00006EE5" w:rsidP="00670257">
            <w:pPr>
              <w:pStyle w:val="ListParagraph"/>
              <w:numPr>
                <w:ilvl w:val="0"/>
                <w:numId w:val="11"/>
              </w:numPr>
              <w:ind w:left="527"/>
              <w:rPr>
                <w:rFonts w:ascii="Arial" w:hAnsi="Arial" w:cs="Arial"/>
                <w:lang w:val="en-GB"/>
              </w:rPr>
            </w:pPr>
            <w:r w:rsidRPr="00C62FBA">
              <w:rPr>
                <w:rFonts w:ascii="Arial" w:hAnsi="Arial" w:cs="Arial"/>
                <w:lang w:val="en-GB"/>
              </w:rPr>
              <w:t xml:space="preserve">Children with behavioural problems: </w:t>
            </w:r>
            <w:r w:rsidRPr="00C62FBA">
              <w:rPr>
                <w:rFonts w:ascii="Arial" w:hAnsi="Arial" w:cs="Arial"/>
                <w:b/>
                <w:lang w:val="en-GB"/>
              </w:rPr>
              <w:t>15</w:t>
            </w:r>
          </w:p>
          <w:p w14:paraId="4CCD85DA" w14:textId="77777777" w:rsidR="00006EE5" w:rsidRPr="00C62FBA" w:rsidRDefault="00006EE5" w:rsidP="009E19CC">
            <w:pPr>
              <w:pStyle w:val="ListParagraph"/>
              <w:ind w:left="430"/>
              <w:rPr>
                <w:rFonts w:ascii="Arial" w:hAnsi="Arial" w:cs="Arial"/>
                <w:color w:val="FF0000"/>
                <w:lang w:val="en-GB"/>
              </w:rPr>
            </w:pPr>
          </w:p>
          <w:p w14:paraId="0394D3F1" w14:textId="77777777" w:rsidR="00006EE5" w:rsidRPr="00C62FBA" w:rsidRDefault="00006EE5" w:rsidP="00670257">
            <w:pPr>
              <w:pStyle w:val="ListParagraph"/>
              <w:numPr>
                <w:ilvl w:val="0"/>
                <w:numId w:val="8"/>
              </w:numPr>
              <w:ind w:left="444"/>
              <w:rPr>
                <w:rFonts w:ascii="Arial" w:hAnsi="Arial" w:cs="Arial"/>
                <w:lang w:val="en-GB"/>
              </w:rPr>
            </w:pPr>
            <w:r w:rsidRPr="00C62FBA">
              <w:rPr>
                <w:rFonts w:ascii="Arial" w:hAnsi="Arial" w:cs="Arial"/>
                <w:lang w:val="en-GB"/>
              </w:rPr>
              <w:t xml:space="preserve">Youth: </w:t>
            </w:r>
            <w:r w:rsidRPr="00C62FBA">
              <w:rPr>
                <w:rFonts w:ascii="Arial" w:hAnsi="Arial" w:cs="Arial"/>
                <w:b/>
                <w:lang w:val="en-GB"/>
              </w:rPr>
              <w:t xml:space="preserve">6 </w:t>
            </w:r>
            <w:r w:rsidRPr="00C62FBA">
              <w:rPr>
                <w:rFonts w:ascii="Arial" w:hAnsi="Arial" w:cs="Arial"/>
                <w:lang w:val="en-GB"/>
              </w:rPr>
              <w:t>(4 male, 2 female)</w:t>
            </w:r>
          </w:p>
          <w:p w14:paraId="7F936C8F" w14:textId="77777777" w:rsidR="00006EE5" w:rsidRPr="00C62FBA" w:rsidRDefault="00006EE5" w:rsidP="00670257">
            <w:pPr>
              <w:pStyle w:val="ListParagraph"/>
              <w:numPr>
                <w:ilvl w:val="0"/>
                <w:numId w:val="7"/>
              </w:numPr>
              <w:ind w:left="811"/>
              <w:rPr>
                <w:rFonts w:ascii="Arial" w:hAnsi="Arial" w:cs="Arial"/>
                <w:lang w:val="en-GB"/>
              </w:rPr>
            </w:pPr>
            <w:r w:rsidRPr="00C62FBA">
              <w:rPr>
                <w:rFonts w:ascii="Arial" w:hAnsi="Arial" w:cs="Arial"/>
                <w:lang w:val="en-GB"/>
              </w:rPr>
              <w:t>Youth with disabilities:</w:t>
            </w:r>
            <w:r w:rsidRPr="00C62FBA">
              <w:rPr>
                <w:rFonts w:ascii="Arial" w:hAnsi="Arial" w:cs="Arial"/>
                <w:b/>
                <w:lang w:val="en-GB"/>
              </w:rPr>
              <w:t xml:space="preserve"> 2</w:t>
            </w:r>
          </w:p>
          <w:p w14:paraId="55B8AA00" w14:textId="77777777" w:rsidR="00006EE5" w:rsidRPr="00C62FBA" w:rsidRDefault="00006EE5" w:rsidP="00670257">
            <w:pPr>
              <w:pStyle w:val="ListParagraph"/>
              <w:numPr>
                <w:ilvl w:val="0"/>
                <w:numId w:val="7"/>
              </w:numPr>
              <w:ind w:left="811"/>
              <w:rPr>
                <w:rFonts w:ascii="Arial" w:hAnsi="Arial" w:cs="Arial"/>
                <w:lang w:val="en-GB"/>
              </w:rPr>
            </w:pPr>
            <w:r w:rsidRPr="00C62FBA">
              <w:rPr>
                <w:rFonts w:ascii="Arial" w:hAnsi="Arial" w:cs="Arial"/>
                <w:lang w:val="en-GB"/>
              </w:rPr>
              <w:t xml:space="preserve">Youth with behavioural problems: </w:t>
            </w:r>
            <w:r w:rsidRPr="00C62FBA">
              <w:rPr>
                <w:rFonts w:ascii="Arial" w:hAnsi="Arial" w:cs="Arial"/>
                <w:b/>
                <w:lang w:val="en-GB"/>
              </w:rPr>
              <w:t>4</w:t>
            </w:r>
          </w:p>
          <w:p w14:paraId="285EAC2D" w14:textId="77777777" w:rsidR="00006EE5" w:rsidRPr="00C62FBA" w:rsidRDefault="00006EE5" w:rsidP="009E19CC">
            <w:pPr>
              <w:pStyle w:val="ListParagraph"/>
              <w:ind w:left="471"/>
              <w:rPr>
                <w:rFonts w:ascii="Arial" w:hAnsi="Arial" w:cs="Arial"/>
                <w:lang w:val="en-GB"/>
              </w:rPr>
            </w:pPr>
          </w:p>
          <w:p w14:paraId="52FFFC95" w14:textId="77777777" w:rsidR="00006EE5" w:rsidRPr="00C62FBA" w:rsidRDefault="00006EE5" w:rsidP="00670257">
            <w:pPr>
              <w:pStyle w:val="ListParagraph"/>
              <w:numPr>
                <w:ilvl w:val="0"/>
                <w:numId w:val="9"/>
              </w:numPr>
              <w:rPr>
                <w:rFonts w:ascii="Arial" w:hAnsi="Arial" w:cs="Arial"/>
                <w:lang w:val="en-GB"/>
              </w:rPr>
            </w:pPr>
            <w:r w:rsidRPr="00C62FBA">
              <w:rPr>
                <w:rFonts w:ascii="Arial" w:hAnsi="Arial" w:cs="Arial"/>
                <w:lang w:val="en-GB"/>
              </w:rPr>
              <w:t xml:space="preserve">Adults and elderly: </w:t>
            </w:r>
            <w:r w:rsidRPr="00C62FBA">
              <w:rPr>
                <w:rFonts w:ascii="Arial" w:hAnsi="Arial" w:cs="Arial"/>
                <w:b/>
                <w:lang w:val="en-GB"/>
              </w:rPr>
              <w:t>932</w:t>
            </w:r>
            <w:r w:rsidRPr="00C62FBA">
              <w:rPr>
                <w:rFonts w:ascii="Arial" w:hAnsi="Arial" w:cs="Arial"/>
                <w:lang w:val="en-GB"/>
              </w:rPr>
              <w:t xml:space="preserve"> (407 male, 525 female)</w:t>
            </w:r>
          </w:p>
          <w:p w14:paraId="4189CFD9" w14:textId="77777777" w:rsidR="00006EE5" w:rsidRPr="00C62FBA" w:rsidRDefault="00006EE5" w:rsidP="00670257">
            <w:pPr>
              <w:pStyle w:val="ListParagraph"/>
              <w:numPr>
                <w:ilvl w:val="0"/>
                <w:numId w:val="39"/>
              </w:numPr>
              <w:tabs>
                <w:tab w:val="left" w:pos="1125"/>
              </w:tabs>
              <w:ind w:left="696" w:hanging="270"/>
              <w:jc w:val="both"/>
              <w:rPr>
                <w:rFonts w:ascii="Arial" w:hAnsi="Arial" w:cs="Arial"/>
                <w:lang w:val="en-GB"/>
              </w:rPr>
            </w:pPr>
            <w:r w:rsidRPr="00C62FBA">
              <w:rPr>
                <w:rFonts w:ascii="Arial" w:hAnsi="Arial" w:cs="Arial"/>
                <w:lang w:val="en-GB"/>
              </w:rPr>
              <w:t xml:space="preserve">Persons with disabilities: </w:t>
            </w:r>
            <w:r w:rsidRPr="00C62FBA">
              <w:rPr>
                <w:rFonts w:ascii="Arial" w:hAnsi="Arial" w:cs="Arial"/>
                <w:b/>
                <w:lang w:val="en-GB"/>
              </w:rPr>
              <w:t>114</w:t>
            </w:r>
            <w:r w:rsidRPr="00C62FBA">
              <w:rPr>
                <w:rFonts w:ascii="Arial" w:hAnsi="Arial" w:cs="Arial"/>
                <w:lang w:val="en-GB"/>
              </w:rPr>
              <w:t xml:space="preserve"> (52 female, 62 male</w:t>
            </w:r>
            <w:r w:rsidRPr="00C62FBA">
              <w:rPr>
                <w:rFonts w:ascii="Arial" w:hAnsi="Arial" w:cs="Arial"/>
                <w:bCs/>
                <w:iCs/>
                <w:lang w:val="en-GB"/>
              </w:rPr>
              <w:t>)</w:t>
            </w:r>
          </w:p>
        </w:tc>
        <w:tc>
          <w:tcPr>
            <w:tcW w:w="3960" w:type="dxa"/>
            <w:gridSpan w:val="2"/>
            <w:vAlign w:val="center"/>
          </w:tcPr>
          <w:p w14:paraId="5EF78B00" w14:textId="77777777" w:rsidR="00006EE5" w:rsidRPr="00C62FBA" w:rsidRDefault="00006EE5" w:rsidP="009E19CC">
            <w:pPr>
              <w:rPr>
                <w:rFonts w:ascii="Arial" w:hAnsi="Arial" w:cs="Arial"/>
                <w:lang w:val="en-GB"/>
              </w:rPr>
            </w:pPr>
            <w:r w:rsidRPr="00C62FBA">
              <w:rPr>
                <w:rFonts w:ascii="Arial" w:hAnsi="Arial" w:cs="Arial"/>
                <w:lang w:val="en-GB"/>
              </w:rPr>
              <w:t xml:space="preserve">Decreased number of users of institutional care by: </w:t>
            </w:r>
          </w:p>
          <w:p w14:paraId="599C70AA" w14:textId="77777777" w:rsidR="00006EE5" w:rsidRPr="00C62FBA" w:rsidRDefault="00006EE5" w:rsidP="00670257">
            <w:pPr>
              <w:pStyle w:val="ListParagraph"/>
              <w:numPr>
                <w:ilvl w:val="0"/>
                <w:numId w:val="12"/>
              </w:numPr>
              <w:rPr>
                <w:rFonts w:ascii="Arial" w:hAnsi="Arial" w:cs="Arial"/>
                <w:lang w:val="en-GB"/>
              </w:rPr>
            </w:pPr>
            <w:r w:rsidRPr="00C62FBA">
              <w:rPr>
                <w:rFonts w:ascii="Arial" w:hAnsi="Arial" w:cs="Arial"/>
                <w:lang w:val="en-GB"/>
              </w:rPr>
              <w:t xml:space="preserve">Children without adequate parental care by 10% </w:t>
            </w:r>
          </w:p>
          <w:p w14:paraId="619B18A6" w14:textId="77777777" w:rsidR="00006EE5" w:rsidRPr="00C62FBA" w:rsidRDefault="00006EE5" w:rsidP="00670257">
            <w:pPr>
              <w:pStyle w:val="ListParagraph"/>
              <w:numPr>
                <w:ilvl w:val="0"/>
                <w:numId w:val="12"/>
              </w:numPr>
              <w:rPr>
                <w:rFonts w:ascii="Arial" w:hAnsi="Arial" w:cs="Arial"/>
                <w:lang w:val="en-GB"/>
              </w:rPr>
            </w:pPr>
            <w:r w:rsidRPr="00C62FBA">
              <w:rPr>
                <w:rFonts w:ascii="Arial" w:hAnsi="Arial" w:cs="Arial"/>
                <w:lang w:val="en-GB"/>
              </w:rPr>
              <w:t>Children with disabilities by 10%</w:t>
            </w:r>
          </w:p>
          <w:p w14:paraId="160D91EB" w14:textId="77777777" w:rsidR="00006EE5" w:rsidRPr="00C62FBA" w:rsidRDefault="00006EE5" w:rsidP="00670257">
            <w:pPr>
              <w:pStyle w:val="ListParagraph"/>
              <w:numPr>
                <w:ilvl w:val="0"/>
                <w:numId w:val="12"/>
              </w:numPr>
              <w:rPr>
                <w:rFonts w:ascii="Arial" w:hAnsi="Arial" w:cs="Arial"/>
                <w:lang w:val="en-GB"/>
              </w:rPr>
            </w:pPr>
            <w:r w:rsidRPr="00C62FBA">
              <w:rPr>
                <w:rFonts w:ascii="Arial" w:hAnsi="Arial" w:cs="Arial"/>
                <w:lang w:val="en-GB"/>
              </w:rPr>
              <w:t>Children with behavioural problems by 10%</w:t>
            </w:r>
          </w:p>
          <w:p w14:paraId="21A39048" w14:textId="77777777" w:rsidR="00006EE5" w:rsidRPr="00C62FBA" w:rsidRDefault="00006EE5" w:rsidP="00670257">
            <w:pPr>
              <w:pStyle w:val="ListParagraph"/>
              <w:numPr>
                <w:ilvl w:val="0"/>
                <w:numId w:val="12"/>
              </w:numPr>
              <w:rPr>
                <w:rFonts w:ascii="Arial" w:hAnsi="Arial" w:cs="Arial"/>
                <w:lang w:val="en-GB"/>
              </w:rPr>
            </w:pPr>
            <w:r w:rsidRPr="00C62FBA">
              <w:rPr>
                <w:rFonts w:ascii="Arial" w:hAnsi="Arial" w:cs="Arial"/>
                <w:lang w:val="en-GB"/>
              </w:rPr>
              <w:t>Youth with disabilities by 10%</w:t>
            </w:r>
          </w:p>
          <w:p w14:paraId="1AE2DE92" w14:textId="77777777" w:rsidR="00006EE5" w:rsidRPr="00C62FBA" w:rsidRDefault="00006EE5" w:rsidP="00670257">
            <w:pPr>
              <w:pStyle w:val="ListParagraph"/>
              <w:numPr>
                <w:ilvl w:val="0"/>
                <w:numId w:val="12"/>
              </w:numPr>
              <w:rPr>
                <w:rFonts w:ascii="Arial" w:hAnsi="Arial" w:cs="Arial"/>
                <w:lang w:val="en-GB"/>
              </w:rPr>
            </w:pPr>
            <w:r w:rsidRPr="00C62FBA">
              <w:rPr>
                <w:rFonts w:ascii="Arial" w:hAnsi="Arial" w:cs="Arial"/>
                <w:lang w:val="en-GB"/>
              </w:rPr>
              <w:t>Youth with behavioural problems by 10%</w:t>
            </w:r>
          </w:p>
          <w:p w14:paraId="0C81344D" w14:textId="77777777" w:rsidR="00006EE5" w:rsidRPr="00C62FBA" w:rsidRDefault="00006EE5" w:rsidP="00670257">
            <w:pPr>
              <w:pStyle w:val="ListParagraph"/>
              <w:numPr>
                <w:ilvl w:val="0"/>
                <w:numId w:val="12"/>
              </w:numPr>
              <w:rPr>
                <w:rFonts w:ascii="Arial" w:hAnsi="Arial" w:cs="Arial"/>
                <w:lang w:val="en-GB"/>
              </w:rPr>
            </w:pPr>
            <w:r w:rsidRPr="00C62FBA">
              <w:rPr>
                <w:rFonts w:ascii="Arial" w:hAnsi="Arial" w:cs="Arial"/>
                <w:lang w:val="en-GB"/>
              </w:rPr>
              <w:t>Adults and elderly by ten beneficiaries</w:t>
            </w:r>
          </w:p>
          <w:p w14:paraId="53C0165C" w14:textId="77777777" w:rsidR="00006EE5" w:rsidRPr="00C62FBA" w:rsidRDefault="00006EE5" w:rsidP="00670257">
            <w:pPr>
              <w:pStyle w:val="ListParagraph"/>
              <w:numPr>
                <w:ilvl w:val="0"/>
                <w:numId w:val="12"/>
              </w:numPr>
              <w:ind w:left="328" w:hanging="270"/>
              <w:jc w:val="both"/>
              <w:rPr>
                <w:rFonts w:ascii="Arial" w:hAnsi="Arial" w:cs="Arial"/>
                <w:lang w:val="en-GB"/>
              </w:rPr>
            </w:pPr>
            <w:r w:rsidRPr="00C62FBA">
              <w:rPr>
                <w:rFonts w:ascii="Arial" w:hAnsi="Arial" w:cs="Arial"/>
                <w:lang w:val="en-GB"/>
              </w:rPr>
              <w:t xml:space="preserve">Persons with disabilities by five beneficiaries </w:t>
            </w:r>
          </w:p>
        </w:tc>
        <w:tc>
          <w:tcPr>
            <w:tcW w:w="3995" w:type="dxa"/>
            <w:gridSpan w:val="2"/>
            <w:vAlign w:val="center"/>
          </w:tcPr>
          <w:p w14:paraId="0B269D98" w14:textId="77777777" w:rsidR="00006EE5" w:rsidRPr="00C62FBA" w:rsidRDefault="00006EE5" w:rsidP="009E19CC">
            <w:pPr>
              <w:rPr>
                <w:rFonts w:ascii="Arial" w:hAnsi="Arial" w:cs="Arial"/>
                <w:lang w:val="en-GB"/>
              </w:rPr>
            </w:pPr>
            <w:r w:rsidRPr="00C62FBA">
              <w:rPr>
                <w:rFonts w:ascii="Arial" w:hAnsi="Arial" w:cs="Arial"/>
                <w:lang w:val="en-GB"/>
              </w:rPr>
              <w:t xml:space="preserve">Decreased number of users of institutional care by: </w:t>
            </w:r>
          </w:p>
          <w:p w14:paraId="63787F59" w14:textId="77777777" w:rsidR="00006EE5" w:rsidRPr="00C62FBA" w:rsidRDefault="00006EE5" w:rsidP="00670257">
            <w:pPr>
              <w:pStyle w:val="ListParagraph"/>
              <w:numPr>
                <w:ilvl w:val="0"/>
                <w:numId w:val="13"/>
              </w:numPr>
              <w:rPr>
                <w:rFonts w:ascii="Arial" w:hAnsi="Arial" w:cs="Arial"/>
                <w:lang w:val="en-GB"/>
              </w:rPr>
            </w:pPr>
            <w:r w:rsidRPr="00C62FBA">
              <w:rPr>
                <w:rFonts w:ascii="Arial" w:hAnsi="Arial" w:cs="Arial"/>
                <w:lang w:val="en-GB"/>
              </w:rPr>
              <w:t xml:space="preserve">Children without adequate parental care by 20% </w:t>
            </w:r>
          </w:p>
          <w:p w14:paraId="20BA5CD7" w14:textId="77777777" w:rsidR="00006EE5" w:rsidRPr="00C62FBA" w:rsidRDefault="00006EE5" w:rsidP="00670257">
            <w:pPr>
              <w:pStyle w:val="ListParagraph"/>
              <w:numPr>
                <w:ilvl w:val="0"/>
                <w:numId w:val="13"/>
              </w:numPr>
              <w:rPr>
                <w:rFonts w:ascii="Arial" w:hAnsi="Arial" w:cs="Arial"/>
                <w:lang w:val="en-GB"/>
              </w:rPr>
            </w:pPr>
            <w:r w:rsidRPr="00C62FBA">
              <w:rPr>
                <w:rFonts w:ascii="Arial" w:hAnsi="Arial" w:cs="Arial"/>
                <w:lang w:val="en-GB"/>
              </w:rPr>
              <w:t>Children with disabilities by 20%</w:t>
            </w:r>
          </w:p>
          <w:p w14:paraId="28885FFA" w14:textId="77777777" w:rsidR="00006EE5" w:rsidRPr="00C62FBA" w:rsidRDefault="00006EE5" w:rsidP="00670257">
            <w:pPr>
              <w:pStyle w:val="ListParagraph"/>
              <w:numPr>
                <w:ilvl w:val="0"/>
                <w:numId w:val="13"/>
              </w:numPr>
              <w:rPr>
                <w:rFonts w:ascii="Arial" w:hAnsi="Arial" w:cs="Arial"/>
                <w:lang w:val="en-GB"/>
              </w:rPr>
            </w:pPr>
            <w:r w:rsidRPr="00C62FBA">
              <w:rPr>
                <w:rFonts w:ascii="Arial" w:hAnsi="Arial" w:cs="Arial"/>
                <w:lang w:val="en-GB"/>
              </w:rPr>
              <w:t>Children with behavioural problems by 20%</w:t>
            </w:r>
          </w:p>
          <w:p w14:paraId="12D6B252" w14:textId="77777777" w:rsidR="00006EE5" w:rsidRPr="00C62FBA" w:rsidRDefault="00006EE5" w:rsidP="00670257">
            <w:pPr>
              <w:pStyle w:val="ListParagraph"/>
              <w:numPr>
                <w:ilvl w:val="0"/>
                <w:numId w:val="13"/>
              </w:numPr>
              <w:rPr>
                <w:rFonts w:ascii="Arial" w:hAnsi="Arial" w:cs="Arial"/>
                <w:lang w:val="en-GB"/>
              </w:rPr>
            </w:pPr>
            <w:r w:rsidRPr="00C62FBA">
              <w:rPr>
                <w:rFonts w:ascii="Arial" w:hAnsi="Arial" w:cs="Arial"/>
                <w:lang w:val="en-GB"/>
              </w:rPr>
              <w:t>Youth with disabilities by 20%</w:t>
            </w:r>
          </w:p>
          <w:p w14:paraId="5183A59E" w14:textId="77777777" w:rsidR="00006EE5" w:rsidRPr="00C62FBA" w:rsidRDefault="00006EE5" w:rsidP="00670257">
            <w:pPr>
              <w:pStyle w:val="ListParagraph"/>
              <w:numPr>
                <w:ilvl w:val="0"/>
                <w:numId w:val="13"/>
              </w:numPr>
              <w:rPr>
                <w:rFonts w:ascii="Arial" w:hAnsi="Arial" w:cs="Arial"/>
                <w:lang w:val="en-GB"/>
              </w:rPr>
            </w:pPr>
            <w:r w:rsidRPr="00C62FBA">
              <w:rPr>
                <w:rFonts w:ascii="Arial" w:hAnsi="Arial" w:cs="Arial"/>
                <w:lang w:val="en-GB"/>
              </w:rPr>
              <w:t>Youth with behavioural problems by 20%</w:t>
            </w:r>
          </w:p>
          <w:p w14:paraId="42757038" w14:textId="77777777" w:rsidR="00006EE5" w:rsidRPr="00C62FBA" w:rsidRDefault="00006EE5" w:rsidP="00670257">
            <w:pPr>
              <w:pStyle w:val="ListParagraph"/>
              <w:numPr>
                <w:ilvl w:val="0"/>
                <w:numId w:val="13"/>
              </w:numPr>
              <w:rPr>
                <w:rFonts w:ascii="Arial" w:hAnsi="Arial" w:cs="Arial"/>
                <w:lang w:val="en-GB"/>
              </w:rPr>
            </w:pPr>
            <w:r w:rsidRPr="00C62FBA">
              <w:rPr>
                <w:rFonts w:ascii="Arial" w:hAnsi="Arial" w:cs="Arial"/>
                <w:lang w:val="en-GB"/>
              </w:rPr>
              <w:t>Adults and elderly by 20 beneficiaries</w:t>
            </w:r>
          </w:p>
          <w:p w14:paraId="2E5EFBAC" w14:textId="77777777" w:rsidR="00006EE5" w:rsidRPr="00C62FBA" w:rsidRDefault="00006EE5" w:rsidP="00670257">
            <w:pPr>
              <w:pStyle w:val="ListParagraph"/>
              <w:numPr>
                <w:ilvl w:val="0"/>
                <w:numId w:val="13"/>
              </w:numPr>
              <w:ind w:left="305" w:hanging="214"/>
              <w:jc w:val="both"/>
              <w:rPr>
                <w:rFonts w:ascii="Arial" w:hAnsi="Arial" w:cs="Arial"/>
                <w:lang w:val="en-GB"/>
              </w:rPr>
            </w:pPr>
            <w:r w:rsidRPr="00C62FBA">
              <w:rPr>
                <w:rFonts w:ascii="Arial" w:hAnsi="Arial" w:cs="Arial"/>
                <w:lang w:val="en-GB"/>
              </w:rPr>
              <w:t xml:space="preserve">Persons with disabilities by ten beneficiaries </w:t>
            </w:r>
          </w:p>
        </w:tc>
      </w:tr>
      <w:tr w:rsidR="00006EE5" w:rsidRPr="00C62FBA" w14:paraId="481079FF" w14:textId="77777777" w:rsidTr="009E19CC">
        <w:trPr>
          <w:cantSplit/>
          <w:trHeight w:val="899"/>
          <w:jc w:val="center"/>
        </w:trPr>
        <w:tc>
          <w:tcPr>
            <w:tcW w:w="2970" w:type="dxa"/>
            <w:vAlign w:val="center"/>
          </w:tcPr>
          <w:p w14:paraId="7DC9B718" w14:textId="77777777" w:rsidR="00006EE5" w:rsidRPr="00C62FBA" w:rsidRDefault="00006EE5" w:rsidP="009E19CC">
            <w:pPr>
              <w:ind w:left="3"/>
              <w:rPr>
                <w:rFonts w:ascii="Arial" w:eastAsia="Calibri" w:hAnsi="Arial" w:cs="Arial"/>
                <w:lang w:val="en-GB"/>
              </w:rPr>
            </w:pPr>
            <w:r w:rsidRPr="00C62FBA">
              <w:rPr>
                <w:rFonts w:ascii="Arial" w:hAnsi="Arial" w:cs="Arial"/>
                <w:b/>
                <w:lang w:val="en-GB"/>
              </w:rPr>
              <w:lastRenderedPageBreak/>
              <w:t>Performance indicator 2.2:</w:t>
            </w:r>
            <w:r w:rsidRPr="00C62FBA">
              <w:rPr>
                <w:rFonts w:ascii="Arial" w:hAnsi="Arial" w:cs="Arial"/>
                <w:lang w:val="en-GB"/>
              </w:rPr>
              <w:t xml:space="preserve"> Share of children in institutional care in the total number of children in institutional and family care/foster care</w:t>
            </w:r>
          </w:p>
        </w:tc>
        <w:tc>
          <w:tcPr>
            <w:tcW w:w="4135" w:type="dxa"/>
            <w:gridSpan w:val="2"/>
            <w:vAlign w:val="center"/>
          </w:tcPr>
          <w:p w14:paraId="3E81FF04" w14:textId="77777777" w:rsidR="00006EE5" w:rsidRPr="00C62FBA" w:rsidRDefault="00006EE5" w:rsidP="009E19CC">
            <w:pPr>
              <w:rPr>
                <w:rFonts w:ascii="Arial" w:hAnsi="Arial" w:cs="Arial"/>
                <w:lang w:val="en-GB"/>
              </w:rPr>
            </w:pPr>
            <w:r w:rsidRPr="00C62FBA">
              <w:rPr>
                <w:rFonts w:ascii="Arial" w:hAnsi="Arial" w:cs="Arial"/>
                <w:lang w:val="en-GB"/>
              </w:rPr>
              <w:t xml:space="preserve">Total number of children in institutional and family care/foster care: </w:t>
            </w:r>
            <w:r w:rsidRPr="00C62FBA">
              <w:rPr>
                <w:rFonts w:ascii="Arial" w:hAnsi="Arial" w:cs="Arial"/>
                <w:b/>
                <w:bCs/>
                <w:lang w:val="en-GB"/>
              </w:rPr>
              <w:t>445</w:t>
            </w:r>
          </w:p>
          <w:p w14:paraId="1C211A7E" w14:textId="77777777" w:rsidR="00006EE5" w:rsidRPr="00C62FBA" w:rsidRDefault="00006EE5" w:rsidP="009E19CC">
            <w:pPr>
              <w:rPr>
                <w:rFonts w:ascii="Arial" w:hAnsi="Arial" w:cs="Arial"/>
                <w:lang w:val="en-GB"/>
              </w:rPr>
            </w:pPr>
          </w:p>
          <w:p w14:paraId="3D0205AD" w14:textId="77777777" w:rsidR="00006EE5" w:rsidRPr="00C62FBA" w:rsidRDefault="00006EE5" w:rsidP="009E19CC">
            <w:pPr>
              <w:rPr>
                <w:rFonts w:ascii="Arial" w:hAnsi="Arial" w:cs="Arial"/>
                <w:bCs/>
                <w:color w:val="FF0000"/>
                <w:lang w:val="en-GB"/>
              </w:rPr>
            </w:pPr>
            <w:r w:rsidRPr="00C62FBA">
              <w:rPr>
                <w:rFonts w:ascii="Arial" w:hAnsi="Arial" w:cs="Arial"/>
                <w:lang w:val="en-GB"/>
              </w:rPr>
              <w:t>Number of children in institutional care</w:t>
            </w:r>
            <w:r w:rsidRPr="00C62FBA">
              <w:rPr>
                <w:rFonts w:ascii="Arial" w:hAnsi="Arial" w:cs="Arial"/>
                <w:bCs/>
                <w:lang w:val="en-GB"/>
              </w:rPr>
              <w:t xml:space="preserve">: </w:t>
            </w:r>
            <w:r w:rsidRPr="00C62FBA">
              <w:rPr>
                <w:rFonts w:ascii="Arial" w:hAnsi="Arial" w:cs="Arial"/>
                <w:b/>
                <w:bCs/>
                <w:lang w:val="en-GB"/>
              </w:rPr>
              <w:t>92</w:t>
            </w:r>
          </w:p>
          <w:p w14:paraId="11A096A4" w14:textId="77777777" w:rsidR="00006EE5" w:rsidRPr="00C62FBA" w:rsidRDefault="00006EE5" w:rsidP="009E19CC">
            <w:pPr>
              <w:rPr>
                <w:rFonts w:ascii="Arial" w:hAnsi="Arial" w:cs="Arial"/>
                <w:lang w:val="en-GB"/>
              </w:rPr>
            </w:pPr>
            <w:r w:rsidRPr="00C62FBA">
              <w:rPr>
                <w:rFonts w:ascii="Arial" w:hAnsi="Arial" w:cs="Arial"/>
                <w:lang w:val="en-GB"/>
              </w:rPr>
              <w:t>(45 male, 47 female)</w:t>
            </w:r>
          </w:p>
          <w:p w14:paraId="58BFCE6B" w14:textId="77777777" w:rsidR="00006EE5" w:rsidRPr="00C62FBA" w:rsidRDefault="00006EE5" w:rsidP="009E19CC">
            <w:pPr>
              <w:rPr>
                <w:rFonts w:ascii="Arial" w:hAnsi="Arial" w:cs="Arial"/>
                <w:color w:val="FF0000"/>
                <w:lang w:val="en-GB"/>
              </w:rPr>
            </w:pPr>
            <w:r w:rsidRPr="00C62FBA">
              <w:rPr>
                <w:rFonts w:ascii="Arial" w:hAnsi="Arial" w:cs="Arial"/>
                <w:lang w:val="en-GB"/>
              </w:rPr>
              <w:t xml:space="preserve">Number of children in family care/foster care: </w:t>
            </w:r>
            <w:r w:rsidRPr="00C62FBA">
              <w:rPr>
                <w:rFonts w:ascii="Arial" w:hAnsi="Arial" w:cs="Arial"/>
                <w:b/>
                <w:bCs/>
                <w:lang w:val="en-GB"/>
              </w:rPr>
              <w:t xml:space="preserve">353 </w:t>
            </w:r>
          </w:p>
          <w:p w14:paraId="515ECB97" w14:textId="77777777" w:rsidR="00006EE5" w:rsidRPr="00C62FBA" w:rsidRDefault="00006EE5" w:rsidP="009E19CC">
            <w:pPr>
              <w:rPr>
                <w:rFonts w:ascii="Arial" w:hAnsi="Arial" w:cs="Arial"/>
                <w:lang w:val="en-GB"/>
              </w:rPr>
            </w:pPr>
            <w:r w:rsidRPr="00C62FBA">
              <w:rPr>
                <w:rFonts w:ascii="Arial" w:hAnsi="Arial" w:cs="Arial"/>
                <w:lang w:val="en-GB"/>
              </w:rPr>
              <w:t>(194 male, 159 female)</w:t>
            </w:r>
          </w:p>
          <w:p w14:paraId="3CB54F33" w14:textId="77777777" w:rsidR="00006EE5" w:rsidRPr="00C62FBA" w:rsidRDefault="00006EE5" w:rsidP="009E19CC">
            <w:pPr>
              <w:rPr>
                <w:rFonts w:ascii="Arial" w:hAnsi="Arial" w:cs="Arial"/>
                <w:lang w:val="en-GB"/>
              </w:rPr>
            </w:pPr>
          </w:p>
          <w:p w14:paraId="12AC2E39" w14:textId="77777777" w:rsidR="00006EE5" w:rsidRPr="00C62FBA" w:rsidRDefault="00006EE5" w:rsidP="009E19CC">
            <w:pPr>
              <w:rPr>
                <w:rFonts w:ascii="Arial" w:eastAsia="Calibri" w:hAnsi="Arial" w:cs="Arial"/>
                <w:lang w:val="en-GB"/>
              </w:rPr>
            </w:pPr>
            <w:r w:rsidRPr="00C62FBA">
              <w:rPr>
                <w:rFonts w:ascii="Arial" w:hAnsi="Arial" w:cs="Arial"/>
                <w:lang w:val="en-GB"/>
              </w:rPr>
              <w:t>The current share of children in institutional care in the total number of children in institutional and family care/foster care</w:t>
            </w:r>
            <w:r w:rsidRPr="00C62FBA">
              <w:rPr>
                <w:rFonts w:ascii="Arial" w:hAnsi="Arial" w:cs="Arial"/>
                <w:bCs/>
                <w:lang w:val="en-GB"/>
              </w:rPr>
              <w:t>:</w:t>
            </w:r>
            <w:r w:rsidRPr="00C62FBA">
              <w:rPr>
                <w:rFonts w:ascii="Arial" w:hAnsi="Arial" w:cs="Arial"/>
                <w:lang w:val="en-GB"/>
              </w:rPr>
              <w:t xml:space="preserve"> </w:t>
            </w:r>
            <w:r w:rsidRPr="00C62FBA">
              <w:rPr>
                <w:rFonts w:ascii="Arial" w:hAnsi="Arial" w:cs="Arial"/>
                <w:b/>
                <w:bCs/>
                <w:lang w:val="en-GB"/>
              </w:rPr>
              <w:t>21%</w:t>
            </w:r>
          </w:p>
        </w:tc>
        <w:tc>
          <w:tcPr>
            <w:tcW w:w="3960" w:type="dxa"/>
            <w:gridSpan w:val="2"/>
            <w:vAlign w:val="center"/>
          </w:tcPr>
          <w:p w14:paraId="7275FA40" w14:textId="77777777" w:rsidR="00006EE5" w:rsidRPr="00C62FBA" w:rsidRDefault="00006EE5" w:rsidP="009E19CC">
            <w:pPr>
              <w:rPr>
                <w:rFonts w:ascii="Arial" w:hAnsi="Arial" w:cs="Arial"/>
                <w:lang w:val="en-GB"/>
              </w:rPr>
            </w:pPr>
            <w:r w:rsidRPr="00C62FBA">
              <w:rPr>
                <w:rFonts w:ascii="Arial" w:hAnsi="Arial" w:cs="Arial"/>
                <w:lang w:val="en-GB"/>
              </w:rPr>
              <w:t>Share of children in institutional care in the total number of children in institutional and family care/foster care reduced by 5%</w:t>
            </w:r>
          </w:p>
        </w:tc>
        <w:tc>
          <w:tcPr>
            <w:tcW w:w="3995" w:type="dxa"/>
            <w:gridSpan w:val="2"/>
            <w:vAlign w:val="center"/>
          </w:tcPr>
          <w:p w14:paraId="330E5646" w14:textId="77777777" w:rsidR="00006EE5" w:rsidRPr="00C62FBA" w:rsidRDefault="00006EE5" w:rsidP="009E19CC">
            <w:pPr>
              <w:rPr>
                <w:rFonts w:ascii="Arial" w:hAnsi="Arial" w:cs="Arial"/>
                <w:lang w:val="en-GB"/>
              </w:rPr>
            </w:pPr>
            <w:r w:rsidRPr="00C62FBA">
              <w:rPr>
                <w:rFonts w:ascii="Arial" w:hAnsi="Arial" w:cs="Arial"/>
                <w:lang w:val="en-GB"/>
              </w:rPr>
              <w:t>Share of children in institutional care in the total number of children in institutional and family care/foster care reduced by 10%</w:t>
            </w:r>
          </w:p>
        </w:tc>
      </w:tr>
      <w:tr w:rsidR="00006EE5" w:rsidRPr="00C62FBA" w14:paraId="047FD075" w14:textId="77777777" w:rsidTr="009E19CC">
        <w:trPr>
          <w:cantSplit/>
          <w:trHeight w:val="899"/>
          <w:jc w:val="center"/>
        </w:trPr>
        <w:tc>
          <w:tcPr>
            <w:tcW w:w="2970" w:type="dxa"/>
            <w:vAlign w:val="center"/>
          </w:tcPr>
          <w:p w14:paraId="3B24F8D0" w14:textId="77777777" w:rsidR="00006EE5" w:rsidRPr="00C62FBA" w:rsidRDefault="00006EE5" w:rsidP="009E19CC">
            <w:pPr>
              <w:rPr>
                <w:rFonts w:ascii="Arial" w:hAnsi="Arial" w:cs="Arial"/>
                <w:b/>
                <w:szCs w:val="20"/>
                <w:lang w:val="en-GB"/>
              </w:rPr>
            </w:pPr>
            <w:r w:rsidRPr="00C62FBA">
              <w:rPr>
                <w:rFonts w:ascii="Arial" w:hAnsi="Arial" w:cs="Arial"/>
                <w:b/>
                <w:szCs w:val="20"/>
                <w:lang w:val="en-GB"/>
              </w:rPr>
              <w:t>Performance indicator 2.3</w:t>
            </w:r>
          </w:p>
          <w:p w14:paraId="146A20DA" w14:textId="77777777" w:rsidR="00006EE5" w:rsidRPr="00C62FBA" w:rsidRDefault="00006EE5" w:rsidP="009E19CC">
            <w:pPr>
              <w:rPr>
                <w:rFonts w:ascii="Arial" w:hAnsi="Arial" w:cs="Arial"/>
                <w:szCs w:val="20"/>
                <w:lang w:val="en-GB"/>
              </w:rPr>
            </w:pPr>
          </w:p>
          <w:p w14:paraId="467B0424" w14:textId="77777777" w:rsidR="00006EE5" w:rsidRPr="00C62FBA" w:rsidRDefault="00006EE5" w:rsidP="009E19CC">
            <w:pPr>
              <w:ind w:left="3"/>
              <w:rPr>
                <w:rFonts w:ascii="Arial" w:hAnsi="Arial" w:cs="Arial"/>
                <w:b/>
                <w:lang w:val="en-GB"/>
              </w:rPr>
            </w:pPr>
            <w:r w:rsidRPr="00C62FBA">
              <w:rPr>
                <w:rFonts w:ascii="Arial" w:hAnsi="Arial" w:cs="Arial"/>
                <w:szCs w:val="20"/>
                <w:lang w:val="en-GB"/>
              </w:rPr>
              <w:t>Rate of children in formal residential care (in residential institutions) and formal family-based care at the end of the year per 100,000 children</w:t>
            </w:r>
          </w:p>
        </w:tc>
        <w:tc>
          <w:tcPr>
            <w:tcW w:w="4135" w:type="dxa"/>
            <w:gridSpan w:val="2"/>
            <w:vAlign w:val="center"/>
          </w:tcPr>
          <w:p w14:paraId="785AB4B6" w14:textId="77777777" w:rsidR="00006EE5" w:rsidRPr="00C62FBA" w:rsidRDefault="00006EE5" w:rsidP="009E19CC">
            <w:pPr>
              <w:rPr>
                <w:rFonts w:ascii="Arial" w:hAnsi="Arial" w:cs="Arial"/>
                <w:szCs w:val="20"/>
                <w:lang w:val="en-GB"/>
              </w:rPr>
            </w:pPr>
            <w:r w:rsidRPr="00C62FBA">
              <w:rPr>
                <w:rFonts w:ascii="Arial" w:hAnsi="Arial" w:cs="Arial"/>
                <w:szCs w:val="20"/>
                <w:lang w:val="en-GB"/>
              </w:rPr>
              <w:t>Rate of children in formal residential care (in residential institutions): 81</w:t>
            </w:r>
            <w:r w:rsidRPr="00C62FBA">
              <w:rPr>
                <w:rStyle w:val="FootnoteReference"/>
                <w:rFonts w:ascii="Arial" w:hAnsi="Arial" w:cs="Arial"/>
                <w:szCs w:val="20"/>
                <w:lang w:val="en-GB"/>
              </w:rPr>
              <w:footnoteReference w:id="99"/>
            </w:r>
          </w:p>
          <w:p w14:paraId="4AD3AFF0" w14:textId="77777777" w:rsidR="00006EE5" w:rsidRPr="00C62FBA" w:rsidRDefault="00006EE5" w:rsidP="009E19CC">
            <w:pPr>
              <w:rPr>
                <w:rFonts w:ascii="Arial" w:hAnsi="Arial" w:cs="Arial"/>
                <w:szCs w:val="20"/>
                <w:lang w:val="en-GB"/>
              </w:rPr>
            </w:pPr>
          </w:p>
          <w:p w14:paraId="361173EA" w14:textId="77777777" w:rsidR="00006EE5" w:rsidRPr="00C62FBA" w:rsidRDefault="00006EE5" w:rsidP="009E19CC">
            <w:pPr>
              <w:rPr>
                <w:rFonts w:ascii="Arial" w:hAnsi="Arial" w:cs="Arial"/>
                <w:szCs w:val="20"/>
                <w:lang w:val="en-GB"/>
              </w:rPr>
            </w:pPr>
            <w:r w:rsidRPr="00C62FBA">
              <w:rPr>
                <w:rFonts w:ascii="Arial" w:hAnsi="Arial" w:cs="Arial"/>
                <w:szCs w:val="20"/>
                <w:lang w:val="en-GB"/>
              </w:rPr>
              <w:t>Rate of children in formal family-based care: 248</w:t>
            </w:r>
            <w:r w:rsidRPr="00C62FBA">
              <w:rPr>
                <w:rStyle w:val="FootnoteReference"/>
                <w:rFonts w:ascii="Arial" w:hAnsi="Arial" w:cs="Arial"/>
                <w:szCs w:val="20"/>
                <w:lang w:val="en-GB"/>
              </w:rPr>
              <w:footnoteReference w:id="100"/>
            </w:r>
          </w:p>
          <w:p w14:paraId="569896CC" w14:textId="77777777" w:rsidR="00006EE5" w:rsidRPr="00C62FBA" w:rsidRDefault="00006EE5" w:rsidP="009E19CC">
            <w:pPr>
              <w:rPr>
                <w:rFonts w:ascii="Arial" w:hAnsi="Arial" w:cs="Arial"/>
                <w:lang w:val="en-GB"/>
              </w:rPr>
            </w:pPr>
          </w:p>
        </w:tc>
        <w:tc>
          <w:tcPr>
            <w:tcW w:w="3960" w:type="dxa"/>
            <w:gridSpan w:val="2"/>
            <w:vAlign w:val="center"/>
          </w:tcPr>
          <w:p w14:paraId="36DDF231" w14:textId="77777777" w:rsidR="00006EE5" w:rsidRPr="00C62FBA" w:rsidRDefault="00006EE5" w:rsidP="009E19CC">
            <w:pPr>
              <w:rPr>
                <w:rFonts w:ascii="Arial" w:hAnsi="Arial" w:cs="Arial"/>
                <w:szCs w:val="20"/>
                <w:lang w:val="en-GB"/>
              </w:rPr>
            </w:pPr>
            <w:r w:rsidRPr="00C62FBA">
              <w:rPr>
                <w:rFonts w:ascii="Arial" w:hAnsi="Arial" w:cs="Arial"/>
                <w:szCs w:val="20"/>
                <w:lang w:val="en-GB"/>
              </w:rPr>
              <w:t>Rate of children in formal residential care (in residential institutions): 65</w:t>
            </w:r>
          </w:p>
          <w:p w14:paraId="7BA112B8" w14:textId="77777777" w:rsidR="00006EE5" w:rsidRPr="00C62FBA" w:rsidRDefault="00006EE5" w:rsidP="009E19CC">
            <w:pPr>
              <w:rPr>
                <w:rFonts w:ascii="Arial" w:hAnsi="Arial" w:cs="Arial"/>
                <w:szCs w:val="20"/>
                <w:lang w:val="en-GB"/>
              </w:rPr>
            </w:pPr>
          </w:p>
          <w:p w14:paraId="6D5823A3" w14:textId="77777777" w:rsidR="00006EE5" w:rsidRPr="00C62FBA" w:rsidRDefault="00006EE5" w:rsidP="009E19CC">
            <w:pPr>
              <w:rPr>
                <w:rFonts w:ascii="Arial" w:hAnsi="Arial" w:cs="Arial"/>
                <w:szCs w:val="20"/>
                <w:lang w:val="en-GB"/>
              </w:rPr>
            </w:pPr>
            <w:r w:rsidRPr="00C62FBA">
              <w:rPr>
                <w:rFonts w:ascii="Arial" w:hAnsi="Arial" w:cs="Arial"/>
                <w:szCs w:val="20"/>
                <w:lang w:val="en-GB"/>
              </w:rPr>
              <w:t>Rate of children in formal family-based care: 250</w:t>
            </w:r>
          </w:p>
          <w:p w14:paraId="695C1BB9" w14:textId="77777777" w:rsidR="00006EE5" w:rsidRPr="00C62FBA" w:rsidRDefault="00006EE5" w:rsidP="009E19CC">
            <w:pPr>
              <w:rPr>
                <w:rFonts w:ascii="Arial" w:hAnsi="Arial" w:cs="Arial"/>
                <w:lang w:val="en-GB"/>
              </w:rPr>
            </w:pPr>
          </w:p>
        </w:tc>
        <w:tc>
          <w:tcPr>
            <w:tcW w:w="3995" w:type="dxa"/>
            <w:gridSpan w:val="2"/>
            <w:vAlign w:val="center"/>
          </w:tcPr>
          <w:p w14:paraId="0DA07DA0" w14:textId="77777777" w:rsidR="00006EE5" w:rsidRPr="00C62FBA" w:rsidRDefault="00006EE5" w:rsidP="009E19CC">
            <w:pPr>
              <w:rPr>
                <w:rFonts w:ascii="Arial" w:hAnsi="Arial" w:cs="Arial"/>
                <w:szCs w:val="20"/>
                <w:lang w:val="en-GB"/>
              </w:rPr>
            </w:pPr>
            <w:r w:rsidRPr="00C62FBA">
              <w:rPr>
                <w:rFonts w:ascii="Arial" w:hAnsi="Arial" w:cs="Arial"/>
                <w:szCs w:val="20"/>
                <w:lang w:val="en-GB"/>
              </w:rPr>
              <w:t>Rate of children in formal residential care (in residential institutions): 55</w:t>
            </w:r>
          </w:p>
          <w:p w14:paraId="61000870" w14:textId="77777777" w:rsidR="00006EE5" w:rsidRPr="00C62FBA" w:rsidRDefault="00006EE5" w:rsidP="009E19CC">
            <w:pPr>
              <w:rPr>
                <w:rFonts w:ascii="Arial" w:hAnsi="Arial" w:cs="Arial"/>
                <w:szCs w:val="20"/>
                <w:lang w:val="en-GB"/>
              </w:rPr>
            </w:pPr>
          </w:p>
          <w:p w14:paraId="59509C0F" w14:textId="77777777" w:rsidR="00006EE5" w:rsidRPr="00C62FBA" w:rsidRDefault="00006EE5" w:rsidP="009E19CC">
            <w:pPr>
              <w:rPr>
                <w:rFonts w:ascii="Arial" w:hAnsi="Arial" w:cs="Arial"/>
                <w:lang w:val="en-GB"/>
              </w:rPr>
            </w:pPr>
            <w:r w:rsidRPr="00C62FBA">
              <w:rPr>
                <w:rFonts w:ascii="Arial" w:hAnsi="Arial" w:cs="Arial"/>
                <w:szCs w:val="20"/>
                <w:lang w:val="en-GB"/>
              </w:rPr>
              <w:t>Rate of children of children in formal family-based care: 265</w:t>
            </w:r>
          </w:p>
        </w:tc>
      </w:tr>
      <w:tr w:rsidR="00006EE5" w:rsidRPr="00C62FBA" w14:paraId="6258E392" w14:textId="77777777" w:rsidTr="009E19CC">
        <w:trPr>
          <w:cantSplit/>
          <w:trHeight w:val="1142"/>
          <w:jc w:val="center"/>
        </w:trPr>
        <w:tc>
          <w:tcPr>
            <w:tcW w:w="2970" w:type="dxa"/>
            <w:vAlign w:val="center"/>
          </w:tcPr>
          <w:p w14:paraId="366CC649" w14:textId="77777777" w:rsidR="00006EE5" w:rsidRPr="00C62FBA" w:rsidRDefault="00006EE5" w:rsidP="009E19CC">
            <w:pPr>
              <w:ind w:left="3"/>
              <w:jc w:val="both"/>
              <w:rPr>
                <w:rFonts w:ascii="Arial" w:eastAsia="Calibri" w:hAnsi="Arial" w:cs="Arial"/>
                <w:lang w:val="en-GB"/>
              </w:rPr>
            </w:pPr>
            <w:r w:rsidRPr="00C62FBA">
              <w:rPr>
                <w:rFonts w:ascii="Arial" w:hAnsi="Arial" w:cs="Arial"/>
                <w:b/>
                <w:szCs w:val="20"/>
                <w:lang w:val="en-GB"/>
              </w:rPr>
              <w:t>Performance indicator 2.4</w:t>
            </w:r>
            <w:r w:rsidRPr="00C62FBA">
              <w:rPr>
                <w:rFonts w:ascii="Arial" w:hAnsi="Arial" w:cs="Arial"/>
                <w:szCs w:val="20"/>
                <w:lang w:val="en-GB"/>
              </w:rPr>
              <w:t>: Number of community-based services provided by residential institutions</w:t>
            </w:r>
          </w:p>
        </w:tc>
        <w:tc>
          <w:tcPr>
            <w:tcW w:w="4135" w:type="dxa"/>
            <w:gridSpan w:val="2"/>
            <w:vAlign w:val="center"/>
          </w:tcPr>
          <w:p w14:paraId="05FFB7B0" w14:textId="77777777" w:rsidR="00006EE5" w:rsidRPr="00C62FBA" w:rsidRDefault="00006EE5" w:rsidP="009E19CC">
            <w:pPr>
              <w:jc w:val="both"/>
              <w:rPr>
                <w:rFonts w:ascii="Arial" w:eastAsia="Calibri" w:hAnsi="Arial" w:cs="Arial"/>
                <w:lang w:val="en-GB"/>
              </w:rPr>
            </w:pPr>
            <w:r w:rsidRPr="00C62FBA">
              <w:rPr>
                <w:rFonts w:ascii="Arial" w:hAnsi="Arial" w:cs="Arial"/>
                <w:szCs w:val="20"/>
                <w:lang w:val="en-GB"/>
              </w:rPr>
              <w:t xml:space="preserve">Current number of community-based services provided by residential institutions: </w:t>
            </w:r>
            <w:r w:rsidRPr="00C62FBA">
              <w:rPr>
                <w:rFonts w:ascii="Arial" w:hAnsi="Arial" w:cs="Arial"/>
                <w:b/>
                <w:szCs w:val="20"/>
                <w:lang w:val="en-GB"/>
              </w:rPr>
              <w:t>11</w:t>
            </w:r>
          </w:p>
        </w:tc>
        <w:tc>
          <w:tcPr>
            <w:tcW w:w="3960" w:type="dxa"/>
            <w:gridSpan w:val="2"/>
            <w:vAlign w:val="center"/>
          </w:tcPr>
          <w:p w14:paraId="3E369442" w14:textId="77777777" w:rsidR="00006EE5" w:rsidRPr="00C62FBA" w:rsidRDefault="00006EE5" w:rsidP="009E19CC">
            <w:pPr>
              <w:jc w:val="both"/>
              <w:rPr>
                <w:rFonts w:ascii="Arial" w:eastAsia="Calibri" w:hAnsi="Arial" w:cs="Arial"/>
                <w:lang w:val="en-GB"/>
              </w:rPr>
            </w:pPr>
            <w:r w:rsidRPr="00C62FBA">
              <w:rPr>
                <w:rFonts w:ascii="Arial" w:hAnsi="Arial" w:cs="Arial"/>
                <w:szCs w:val="20"/>
                <w:lang w:val="en-GB"/>
              </w:rPr>
              <w:t xml:space="preserve">Number of community-based services provided by residential institutions increased by at least </w:t>
            </w:r>
            <w:r w:rsidRPr="00C62FBA">
              <w:rPr>
                <w:rFonts w:ascii="Arial" w:hAnsi="Arial" w:cs="Arial"/>
                <w:b/>
                <w:szCs w:val="20"/>
                <w:lang w:val="en-GB"/>
              </w:rPr>
              <w:t>70%</w:t>
            </w:r>
          </w:p>
        </w:tc>
        <w:tc>
          <w:tcPr>
            <w:tcW w:w="3995" w:type="dxa"/>
            <w:gridSpan w:val="2"/>
            <w:vAlign w:val="center"/>
          </w:tcPr>
          <w:p w14:paraId="4EE28017" w14:textId="77777777" w:rsidR="00006EE5" w:rsidRPr="00C62FBA" w:rsidRDefault="00006EE5" w:rsidP="009E19CC">
            <w:pPr>
              <w:jc w:val="both"/>
              <w:rPr>
                <w:rFonts w:ascii="Arial" w:eastAsia="Calibri" w:hAnsi="Arial" w:cs="Arial"/>
                <w:lang w:val="en-GB"/>
              </w:rPr>
            </w:pPr>
            <w:r w:rsidRPr="00C62FBA">
              <w:rPr>
                <w:rFonts w:ascii="Arial" w:hAnsi="Arial" w:cs="Arial"/>
                <w:szCs w:val="20"/>
                <w:lang w:val="en-GB"/>
              </w:rPr>
              <w:t xml:space="preserve">Number of community-based services provided by residential institutions increased by at least </w:t>
            </w:r>
            <w:r w:rsidRPr="00C62FBA">
              <w:rPr>
                <w:rFonts w:ascii="Arial" w:hAnsi="Arial" w:cs="Arial"/>
                <w:b/>
                <w:szCs w:val="20"/>
                <w:lang w:val="en-GB"/>
              </w:rPr>
              <w:t>100%</w:t>
            </w:r>
          </w:p>
        </w:tc>
      </w:tr>
      <w:tr w:rsidR="00006EE5" w:rsidRPr="00C62FBA" w14:paraId="52D7B388" w14:textId="77777777" w:rsidTr="009E19CC">
        <w:trPr>
          <w:cantSplit/>
          <w:trHeight w:val="58"/>
          <w:jc w:val="center"/>
        </w:trPr>
        <w:tc>
          <w:tcPr>
            <w:tcW w:w="2970" w:type="dxa"/>
            <w:vAlign w:val="center"/>
          </w:tcPr>
          <w:p w14:paraId="071F437D" w14:textId="77777777" w:rsidR="00006EE5" w:rsidRPr="00C62FBA" w:rsidRDefault="00006EE5" w:rsidP="009E19CC">
            <w:pPr>
              <w:ind w:left="3"/>
              <w:jc w:val="both"/>
              <w:rPr>
                <w:rFonts w:ascii="Arial" w:eastAsia="Calibri" w:hAnsi="Arial" w:cs="Arial"/>
                <w:lang w:val="en-GB"/>
              </w:rPr>
            </w:pPr>
            <w:r w:rsidRPr="00C62FBA">
              <w:rPr>
                <w:rFonts w:ascii="Arial" w:hAnsi="Arial" w:cs="Arial"/>
                <w:b/>
                <w:lang w:val="en-GB"/>
              </w:rPr>
              <w:lastRenderedPageBreak/>
              <w:t>Performance indicator 2.5:</w:t>
            </w:r>
            <w:r w:rsidRPr="00C62FBA">
              <w:rPr>
                <w:rFonts w:ascii="Arial" w:hAnsi="Arial" w:cs="Arial"/>
                <w:lang w:val="en-GB"/>
              </w:rPr>
              <w:t xml:space="preserve"> Number of beneficiaries in institutional care assessed as capable of independent living or supported living</w:t>
            </w:r>
          </w:p>
        </w:tc>
        <w:tc>
          <w:tcPr>
            <w:tcW w:w="4135" w:type="dxa"/>
            <w:gridSpan w:val="2"/>
            <w:vAlign w:val="center"/>
          </w:tcPr>
          <w:p w14:paraId="556CD804" w14:textId="77777777" w:rsidR="00006EE5" w:rsidRPr="00C62FBA" w:rsidRDefault="00006EE5" w:rsidP="009E19CC">
            <w:pPr>
              <w:rPr>
                <w:rFonts w:ascii="Arial" w:hAnsi="Arial" w:cs="Arial"/>
                <w:lang w:val="en-GB"/>
              </w:rPr>
            </w:pPr>
            <w:r w:rsidRPr="00C62FBA">
              <w:rPr>
                <w:rFonts w:ascii="Arial" w:hAnsi="Arial" w:cs="Arial"/>
                <w:lang w:val="en-GB"/>
              </w:rPr>
              <w:t>Current number of users assessed as capable of independent living or supported living:</w:t>
            </w:r>
          </w:p>
          <w:p w14:paraId="4BA807D7" w14:textId="77777777" w:rsidR="00006EE5" w:rsidRPr="00C62FBA" w:rsidRDefault="00006EE5" w:rsidP="00670257">
            <w:pPr>
              <w:pStyle w:val="ListParagraph"/>
              <w:numPr>
                <w:ilvl w:val="0"/>
                <w:numId w:val="14"/>
              </w:numPr>
              <w:tabs>
                <w:tab w:val="left" w:pos="336"/>
              </w:tabs>
              <w:rPr>
                <w:rFonts w:ascii="Arial" w:hAnsi="Arial" w:cs="Arial"/>
                <w:lang w:val="en-GB"/>
              </w:rPr>
            </w:pPr>
            <w:r w:rsidRPr="00C62FBA">
              <w:rPr>
                <w:rFonts w:ascii="Arial" w:hAnsi="Arial" w:cs="Arial"/>
                <w:lang w:val="en-GB"/>
              </w:rPr>
              <w:t xml:space="preserve">Children: </w:t>
            </w:r>
            <w:r w:rsidRPr="00C62FBA">
              <w:rPr>
                <w:rFonts w:ascii="Arial" w:hAnsi="Arial" w:cs="Arial"/>
                <w:b/>
                <w:lang w:val="en-GB"/>
              </w:rPr>
              <w:t xml:space="preserve">25 </w:t>
            </w:r>
            <w:r w:rsidRPr="00C62FBA">
              <w:rPr>
                <w:rFonts w:ascii="Arial" w:hAnsi="Arial" w:cs="Arial"/>
                <w:lang w:val="en-GB"/>
              </w:rPr>
              <w:t>(11 male, 14 female)</w:t>
            </w:r>
          </w:p>
          <w:p w14:paraId="08419CA6" w14:textId="77777777" w:rsidR="00006EE5" w:rsidRPr="00C62FBA" w:rsidRDefault="00006EE5" w:rsidP="00670257">
            <w:pPr>
              <w:pStyle w:val="ListParagraph"/>
              <w:numPr>
                <w:ilvl w:val="0"/>
                <w:numId w:val="14"/>
              </w:numPr>
              <w:tabs>
                <w:tab w:val="left" w:pos="336"/>
              </w:tabs>
              <w:rPr>
                <w:rFonts w:ascii="Arial" w:hAnsi="Arial" w:cs="Arial"/>
                <w:lang w:val="en-GB"/>
              </w:rPr>
            </w:pPr>
            <w:r w:rsidRPr="00C62FBA">
              <w:rPr>
                <w:rFonts w:ascii="Arial" w:hAnsi="Arial" w:cs="Arial"/>
                <w:lang w:val="en-GB"/>
              </w:rPr>
              <w:t xml:space="preserve">Youth: </w:t>
            </w:r>
            <w:r w:rsidRPr="00C62FBA">
              <w:rPr>
                <w:rFonts w:ascii="Arial" w:hAnsi="Arial" w:cs="Arial"/>
                <w:b/>
                <w:lang w:val="en-GB"/>
              </w:rPr>
              <w:t>2</w:t>
            </w:r>
            <w:r w:rsidRPr="00C62FBA">
              <w:rPr>
                <w:rFonts w:ascii="Arial" w:hAnsi="Arial" w:cs="Arial"/>
                <w:lang w:val="en-GB"/>
              </w:rPr>
              <w:t xml:space="preserve"> (female)</w:t>
            </w:r>
          </w:p>
          <w:p w14:paraId="5823421A" w14:textId="77777777" w:rsidR="00006EE5" w:rsidRPr="00C62FBA" w:rsidRDefault="00006EE5" w:rsidP="00670257">
            <w:pPr>
              <w:pStyle w:val="ListParagraph"/>
              <w:numPr>
                <w:ilvl w:val="0"/>
                <w:numId w:val="14"/>
              </w:numPr>
              <w:tabs>
                <w:tab w:val="left" w:pos="336"/>
              </w:tabs>
              <w:rPr>
                <w:rFonts w:ascii="Arial" w:hAnsi="Arial" w:cs="Arial"/>
                <w:lang w:val="en-GB"/>
              </w:rPr>
            </w:pPr>
            <w:r w:rsidRPr="00C62FBA">
              <w:rPr>
                <w:rFonts w:ascii="Arial" w:hAnsi="Arial" w:cs="Arial"/>
                <w:lang w:val="en-GB"/>
              </w:rPr>
              <w:t xml:space="preserve">Adults and elderly: </w:t>
            </w:r>
            <w:r w:rsidRPr="00C62FBA">
              <w:rPr>
                <w:rFonts w:ascii="Arial" w:hAnsi="Arial" w:cs="Arial"/>
                <w:b/>
                <w:lang w:val="en-GB"/>
              </w:rPr>
              <w:t>0</w:t>
            </w:r>
          </w:p>
          <w:p w14:paraId="5BABC951" w14:textId="77777777" w:rsidR="00006EE5" w:rsidRPr="00C62FBA" w:rsidRDefault="00006EE5" w:rsidP="00670257">
            <w:pPr>
              <w:pStyle w:val="ListParagraph"/>
              <w:numPr>
                <w:ilvl w:val="0"/>
                <w:numId w:val="14"/>
              </w:numPr>
              <w:tabs>
                <w:tab w:val="left" w:pos="336"/>
              </w:tabs>
              <w:ind w:left="336" w:hanging="270"/>
              <w:jc w:val="both"/>
              <w:rPr>
                <w:rFonts w:ascii="Arial" w:hAnsi="Arial" w:cs="Arial"/>
                <w:lang w:val="en-GB"/>
              </w:rPr>
            </w:pPr>
            <w:r w:rsidRPr="00C62FBA">
              <w:rPr>
                <w:rFonts w:ascii="Arial" w:hAnsi="Arial" w:cs="Arial"/>
                <w:lang w:val="en-GB"/>
              </w:rPr>
              <w:t xml:space="preserve">Adults and elderly persons with disabilities: </w:t>
            </w:r>
            <w:r w:rsidRPr="00C62FBA">
              <w:rPr>
                <w:rFonts w:ascii="Arial" w:hAnsi="Arial" w:cs="Arial"/>
                <w:b/>
                <w:lang w:val="en-GB"/>
              </w:rPr>
              <w:t xml:space="preserve">10 </w:t>
            </w:r>
            <w:r w:rsidRPr="00C62FBA">
              <w:rPr>
                <w:rFonts w:ascii="Arial" w:hAnsi="Arial" w:cs="Arial"/>
                <w:lang w:val="en-GB"/>
              </w:rPr>
              <w:t>(6 male, 4 female)</w:t>
            </w:r>
          </w:p>
        </w:tc>
        <w:tc>
          <w:tcPr>
            <w:tcW w:w="3960" w:type="dxa"/>
            <w:gridSpan w:val="2"/>
            <w:vAlign w:val="center"/>
          </w:tcPr>
          <w:p w14:paraId="68571B83" w14:textId="77777777" w:rsidR="00006EE5" w:rsidRPr="00C62FBA" w:rsidRDefault="00006EE5" w:rsidP="009E19CC">
            <w:pPr>
              <w:rPr>
                <w:rFonts w:ascii="Arial" w:hAnsi="Arial" w:cs="Arial"/>
                <w:lang w:val="en-GB"/>
              </w:rPr>
            </w:pPr>
            <w:r w:rsidRPr="00C62FBA">
              <w:rPr>
                <w:rFonts w:ascii="Arial" w:hAnsi="Arial" w:cs="Arial"/>
                <w:lang w:val="en-GB"/>
              </w:rPr>
              <w:t>Increased number of beneficiaries receiving support in preparation for leaving the institution:</w:t>
            </w:r>
          </w:p>
          <w:p w14:paraId="70C770CA" w14:textId="77777777" w:rsidR="00006EE5" w:rsidRPr="00C62FBA" w:rsidRDefault="00006EE5" w:rsidP="00670257">
            <w:pPr>
              <w:pStyle w:val="ListParagraph"/>
              <w:numPr>
                <w:ilvl w:val="0"/>
                <w:numId w:val="15"/>
              </w:numPr>
              <w:rPr>
                <w:rFonts w:ascii="Arial" w:hAnsi="Arial" w:cs="Arial"/>
                <w:lang w:val="en-GB"/>
              </w:rPr>
            </w:pPr>
            <w:r w:rsidRPr="00C62FBA">
              <w:rPr>
                <w:rFonts w:ascii="Arial" w:hAnsi="Arial" w:cs="Arial"/>
                <w:lang w:val="en-GB"/>
              </w:rPr>
              <w:t xml:space="preserve">Children: </w:t>
            </w:r>
            <w:r w:rsidRPr="00C62FBA">
              <w:rPr>
                <w:rFonts w:ascii="Arial" w:hAnsi="Arial" w:cs="Arial"/>
                <w:b/>
                <w:lang w:val="en-GB"/>
              </w:rPr>
              <w:t xml:space="preserve">28 </w:t>
            </w:r>
          </w:p>
          <w:p w14:paraId="2E3EED6B" w14:textId="77777777" w:rsidR="00006EE5" w:rsidRPr="00C62FBA" w:rsidRDefault="00006EE5" w:rsidP="00670257">
            <w:pPr>
              <w:pStyle w:val="ListParagraph"/>
              <w:numPr>
                <w:ilvl w:val="0"/>
                <w:numId w:val="15"/>
              </w:numPr>
              <w:rPr>
                <w:rFonts w:ascii="Arial" w:hAnsi="Arial" w:cs="Arial"/>
                <w:lang w:val="en-GB"/>
              </w:rPr>
            </w:pPr>
            <w:r w:rsidRPr="00C62FBA">
              <w:rPr>
                <w:rFonts w:ascii="Arial" w:hAnsi="Arial" w:cs="Arial"/>
                <w:lang w:val="en-GB"/>
              </w:rPr>
              <w:t xml:space="preserve">Youth: </w:t>
            </w:r>
            <w:r w:rsidRPr="00C62FBA">
              <w:rPr>
                <w:rFonts w:ascii="Arial" w:hAnsi="Arial" w:cs="Arial"/>
                <w:b/>
                <w:lang w:val="en-GB"/>
              </w:rPr>
              <w:t>4</w:t>
            </w:r>
          </w:p>
          <w:p w14:paraId="3F26FB69" w14:textId="77777777" w:rsidR="00006EE5" w:rsidRPr="00C62FBA" w:rsidRDefault="00006EE5" w:rsidP="00670257">
            <w:pPr>
              <w:pStyle w:val="ListParagraph"/>
              <w:numPr>
                <w:ilvl w:val="0"/>
                <w:numId w:val="15"/>
              </w:numPr>
              <w:rPr>
                <w:rFonts w:ascii="Arial" w:hAnsi="Arial" w:cs="Arial"/>
                <w:lang w:val="en-GB"/>
              </w:rPr>
            </w:pPr>
            <w:r w:rsidRPr="00C62FBA">
              <w:rPr>
                <w:rFonts w:ascii="Arial" w:hAnsi="Arial" w:cs="Arial"/>
                <w:lang w:val="en-GB"/>
              </w:rPr>
              <w:t xml:space="preserve">Adults and elderly: </w:t>
            </w:r>
            <w:r w:rsidRPr="00C62FBA">
              <w:rPr>
                <w:rFonts w:ascii="Arial" w:hAnsi="Arial" w:cs="Arial"/>
                <w:b/>
                <w:lang w:val="en-GB"/>
              </w:rPr>
              <w:t>10</w:t>
            </w:r>
          </w:p>
          <w:p w14:paraId="5587C74E" w14:textId="77777777" w:rsidR="00006EE5" w:rsidRPr="00C62FBA" w:rsidRDefault="00006EE5" w:rsidP="00670257">
            <w:pPr>
              <w:pStyle w:val="ListParagraph"/>
              <w:numPr>
                <w:ilvl w:val="0"/>
                <w:numId w:val="15"/>
              </w:numPr>
              <w:ind w:left="344"/>
              <w:jc w:val="both"/>
              <w:rPr>
                <w:rFonts w:ascii="Arial" w:hAnsi="Arial" w:cs="Arial"/>
                <w:lang w:val="en-GB"/>
              </w:rPr>
            </w:pPr>
            <w:r w:rsidRPr="00C62FBA">
              <w:rPr>
                <w:rFonts w:ascii="Arial" w:hAnsi="Arial" w:cs="Arial"/>
                <w:lang w:val="en-GB"/>
              </w:rPr>
              <w:t xml:space="preserve">Adults and elderly persons with disabilities: </w:t>
            </w:r>
            <w:r w:rsidRPr="00C62FBA">
              <w:rPr>
                <w:rFonts w:ascii="Arial" w:hAnsi="Arial" w:cs="Arial"/>
                <w:b/>
                <w:lang w:val="en-GB"/>
              </w:rPr>
              <w:t>12</w:t>
            </w:r>
          </w:p>
        </w:tc>
        <w:tc>
          <w:tcPr>
            <w:tcW w:w="3995" w:type="dxa"/>
            <w:gridSpan w:val="2"/>
            <w:vAlign w:val="center"/>
          </w:tcPr>
          <w:p w14:paraId="54F5E535" w14:textId="77777777" w:rsidR="00006EE5" w:rsidRPr="00C62FBA" w:rsidRDefault="00006EE5" w:rsidP="009E19CC">
            <w:pPr>
              <w:rPr>
                <w:rFonts w:ascii="Arial" w:hAnsi="Arial" w:cs="Arial"/>
                <w:lang w:val="en-GB"/>
              </w:rPr>
            </w:pPr>
            <w:r w:rsidRPr="00C62FBA">
              <w:rPr>
                <w:rFonts w:ascii="Arial" w:hAnsi="Arial" w:cs="Arial"/>
                <w:lang w:val="en-GB"/>
              </w:rPr>
              <w:t>Increased number of beneficiaries receiving support in preparation for leaving the institution:</w:t>
            </w:r>
          </w:p>
          <w:p w14:paraId="78671557" w14:textId="77777777" w:rsidR="00006EE5" w:rsidRPr="00C62FBA" w:rsidRDefault="00006EE5" w:rsidP="00670257">
            <w:pPr>
              <w:pStyle w:val="ListParagraph"/>
              <w:numPr>
                <w:ilvl w:val="0"/>
                <w:numId w:val="16"/>
              </w:numPr>
              <w:rPr>
                <w:rFonts w:ascii="Arial" w:hAnsi="Arial" w:cs="Arial"/>
                <w:lang w:val="en-GB"/>
              </w:rPr>
            </w:pPr>
            <w:r w:rsidRPr="00C62FBA">
              <w:rPr>
                <w:rFonts w:ascii="Arial" w:hAnsi="Arial" w:cs="Arial"/>
                <w:lang w:val="en-GB"/>
              </w:rPr>
              <w:t xml:space="preserve">Children: </w:t>
            </w:r>
            <w:r w:rsidRPr="00C62FBA">
              <w:rPr>
                <w:rFonts w:ascii="Arial" w:hAnsi="Arial" w:cs="Arial"/>
                <w:b/>
                <w:lang w:val="en-GB"/>
              </w:rPr>
              <w:t>30</w:t>
            </w:r>
          </w:p>
          <w:p w14:paraId="25AAAACF" w14:textId="77777777" w:rsidR="00006EE5" w:rsidRPr="00C62FBA" w:rsidRDefault="00006EE5" w:rsidP="00670257">
            <w:pPr>
              <w:pStyle w:val="ListParagraph"/>
              <w:numPr>
                <w:ilvl w:val="0"/>
                <w:numId w:val="16"/>
              </w:numPr>
              <w:rPr>
                <w:rFonts w:ascii="Arial" w:hAnsi="Arial" w:cs="Arial"/>
                <w:lang w:val="en-GB"/>
              </w:rPr>
            </w:pPr>
            <w:r w:rsidRPr="00C62FBA">
              <w:rPr>
                <w:rFonts w:ascii="Arial" w:hAnsi="Arial" w:cs="Arial"/>
                <w:lang w:val="en-GB"/>
              </w:rPr>
              <w:t xml:space="preserve">Youth: </w:t>
            </w:r>
            <w:r w:rsidRPr="00C62FBA">
              <w:rPr>
                <w:rFonts w:ascii="Arial" w:hAnsi="Arial" w:cs="Arial"/>
                <w:b/>
                <w:lang w:val="en-GB"/>
              </w:rPr>
              <w:t>6</w:t>
            </w:r>
          </w:p>
          <w:p w14:paraId="1F6798F3" w14:textId="77777777" w:rsidR="00006EE5" w:rsidRPr="00C62FBA" w:rsidRDefault="00006EE5" w:rsidP="00670257">
            <w:pPr>
              <w:pStyle w:val="ListParagraph"/>
              <w:numPr>
                <w:ilvl w:val="0"/>
                <w:numId w:val="16"/>
              </w:numPr>
              <w:rPr>
                <w:rFonts w:ascii="Arial" w:hAnsi="Arial" w:cs="Arial"/>
                <w:lang w:val="en-GB"/>
              </w:rPr>
            </w:pPr>
            <w:r w:rsidRPr="00C62FBA">
              <w:rPr>
                <w:rFonts w:ascii="Arial" w:hAnsi="Arial" w:cs="Arial"/>
                <w:lang w:val="en-GB"/>
              </w:rPr>
              <w:t xml:space="preserve">Adults and elderly: </w:t>
            </w:r>
            <w:r w:rsidRPr="00C62FBA">
              <w:rPr>
                <w:rFonts w:ascii="Arial" w:hAnsi="Arial" w:cs="Arial"/>
                <w:b/>
                <w:lang w:val="en-GB"/>
              </w:rPr>
              <w:t>20</w:t>
            </w:r>
          </w:p>
          <w:p w14:paraId="64635C45" w14:textId="77777777" w:rsidR="00006EE5" w:rsidRPr="00C62FBA" w:rsidRDefault="00006EE5" w:rsidP="00670257">
            <w:pPr>
              <w:pStyle w:val="ListParagraph"/>
              <w:numPr>
                <w:ilvl w:val="0"/>
                <w:numId w:val="16"/>
              </w:numPr>
              <w:ind w:left="351" w:hanging="351"/>
              <w:jc w:val="both"/>
              <w:rPr>
                <w:rFonts w:ascii="Arial" w:hAnsi="Arial" w:cs="Arial"/>
                <w:lang w:val="en-GB"/>
              </w:rPr>
            </w:pPr>
            <w:r w:rsidRPr="00C62FBA">
              <w:rPr>
                <w:rFonts w:ascii="Arial" w:hAnsi="Arial" w:cs="Arial"/>
                <w:lang w:val="en-GB"/>
              </w:rPr>
              <w:t xml:space="preserve">Adults and elderly persons with disabilities: </w:t>
            </w:r>
            <w:r w:rsidRPr="00C62FBA">
              <w:rPr>
                <w:rFonts w:ascii="Arial" w:hAnsi="Arial" w:cs="Arial"/>
                <w:b/>
                <w:lang w:val="en-GB"/>
              </w:rPr>
              <w:t>15</w:t>
            </w:r>
          </w:p>
        </w:tc>
      </w:tr>
      <w:tr w:rsidR="00006EE5" w:rsidRPr="00C62FBA" w14:paraId="45D00D1B" w14:textId="77777777" w:rsidTr="009E19CC">
        <w:trPr>
          <w:cantSplit/>
          <w:trHeight w:val="90"/>
          <w:jc w:val="center"/>
        </w:trPr>
        <w:tc>
          <w:tcPr>
            <w:tcW w:w="2970" w:type="dxa"/>
            <w:shd w:val="clear" w:color="auto" w:fill="CFFDED"/>
            <w:vAlign w:val="center"/>
          </w:tcPr>
          <w:p w14:paraId="380F5AE6" w14:textId="77777777" w:rsidR="00006EE5" w:rsidRPr="00C62FBA" w:rsidRDefault="00006EE5" w:rsidP="009E19CC">
            <w:pPr>
              <w:ind w:left="3"/>
              <w:jc w:val="center"/>
              <w:rPr>
                <w:rFonts w:ascii="Arial" w:eastAsia="Arial" w:hAnsi="Arial" w:cs="Arial"/>
                <w:b/>
                <w:bCs/>
                <w:lang w:val="en-GB"/>
              </w:rPr>
            </w:pPr>
            <w:r w:rsidRPr="00C62FBA">
              <w:rPr>
                <w:rFonts w:ascii="Arial" w:eastAsia="Arial" w:hAnsi="Arial" w:cs="Arial"/>
                <w:b/>
                <w:bCs/>
                <w:lang w:val="en-GB"/>
              </w:rPr>
              <w:t>Activities contributing to the implementation of Operational objective 2</w:t>
            </w:r>
          </w:p>
        </w:tc>
        <w:tc>
          <w:tcPr>
            <w:tcW w:w="2428" w:type="dxa"/>
            <w:shd w:val="clear" w:color="auto" w:fill="CFFDED"/>
            <w:vAlign w:val="center"/>
          </w:tcPr>
          <w:p w14:paraId="401EF203" w14:textId="77777777" w:rsidR="00006EE5" w:rsidRPr="00C62FBA" w:rsidRDefault="00006EE5" w:rsidP="009E19CC">
            <w:pPr>
              <w:ind w:left="2"/>
              <w:jc w:val="center"/>
              <w:rPr>
                <w:rFonts w:ascii="Arial" w:eastAsia="Calibri" w:hAnsi="Arial" w:cs="Arial"/>
                <w:b/>
                <w:bCs/>
                <w:lang w:val="en-GB"/>
              </w:rPr>
            </w:pPr>
            <w:r w:rsidRPr="00C62FBA">
              <w:rPr>
                <w:rFonts w:ascii="Arial" w:eastAsia="Arial" w:hAnsi="Arial" w:cs="Arial"/>
                <w:b/>
                <w:bCs/>
                <w:lang w:val="en-GB"/>
              </w:rPr>
              <w:t>Result indicator</w:t>
            </w:r>
          </w:p>
        </w:tc>
        <w:tc>
          <w:tcPr>
            <w:tcW w:w="1707" w:type="dxa"/>
            <w:shd w:val="clear" w:color="auto" w:fill="CFFDED"/>
            <w:vAlign w:val="center"/>
          </w:tcPr>
          <w:p w14:paraId="7E37295D" w14:textId="77777777" w:rsidR="00006EE5" w:rsidRPr="00C62FBA" w:rsidRDefault="00006EE5" w:rsidP="009E19CC">
            <w:pPr>
              <w:ind w:left="4"/>
              <w:jc w:val="center"/>
              <w:rPr>
                <w:rFonts w:ascii="Arial" w:eastAsia="Calibri" w:hAnsi="Arial" w:cs="Arial"/>
                <w:b/>
                <w:bCs/>
                <w:lang w:val="en-GB"/>
              </w:rPr>
            </w:pPr>
            <w:r w:rsidRPr="00C62FBA">
              <w:rPr>
                <w:rFonts w:ascii="Arial" w:eastAsia="Arial" w:hAnsi="Arial" w:cs="Arial"/>
                <w:b/>
                <w:bCs/>
                <w:lang w:val="en-GB"/>
              </w:rPr>
              <w:t>Competent institutions</w:t>
            </w:r>
          </w:p>
        </w:tc>
        <w:tc>
          <w:tcPr>
            <w:tcW w:w="3153" w:type="dxa"/>
            <w:shd w:val="clear" w:color="auto" w:fill="CFFDED"/>
            <w:vAlign w:val="center"/>
          </w:tcPr>
          <w:p w14:paraId="253AD18B" w14:textId="77777777" w:rsidR="00006EE5" w:rsidRPr="00C62FBA" w:rsidRDefault="00006EE5" w:rsidP="009E19CC">
            <w:pPr>
              <w:jc w:val="center"/>
              <w:rPr>
                <w:rFonts w:ascii="Arial" w:eastAsia="Calibri" w:hAnsi="Arial" w:cs="Arial"/>
                <w:b/>
                <w:bCs/>
                <w:lang w:val="en-GB"/>
              </w:rPr>
            </w:pPr>
            <w:r w:rsidRPr="00C62FBA">
              <w:rPr>
                <w:rFonts w:ascii="Arial" w:eastAsia="Arial" w:hAnsi="Arial" w:cs="Arial"/>
                <w:b/>
                <w:bCs/>
                <w:lang w:val="en-GB"/>
              </w:rPr>
              <w:t>Starting and ending timeframe for the implementation of the activity</w:t>
            </w:r>
          </w:p>
        </w:tc>
        <w:tc>
          <w:tcPr>
            <w:tcW w:w="2340" w:type="dxa"/>
            <w:gridSpan w:val="2"/>
            <w:shd w:val="clear" w:color="auto" w:fill="CFFDED"/>
            <w:vAlign w:val="center"/>
          </w:tcPr>
          <w:p w14:paraId="5C85859B" w14:textId="77777777" w:rsidR="00006EE5" w:rsidRPr="00C62FBA" w:rsidRDefault="00006EE5" w:rsidP="009E19CC">
            <w:pPr>
              <w:ind w:left="9"/>
              <w:jc w:val="center"/>
              <w:rPr>
                <w:rFonts w:ascii="Arial" w:eastAsia="Calibri" w:hAnsi="Arial" w:cs="Arial"/>
                <w:b/>
                <w:bCs/>
                <w:lang w:val="en-GB"/>
              </w:rPr>
            </w:pPr>
            <w:r w:rsidRPr="00C62FBA">
              <w:rPr>
                <w:rFonts w:ascii="Arial" w:eastAsia="Arial" w:hAnsi="Arial" w:cs="Arial"/>
                <w:b/>
                <w:bCs/>
                <w:lang w:val="en-GB"/>
              </w:rPr>
              <w:t>Planned funds</w:t>
            </w:r>
          </w:p>
        </w:tc>
        <w:tc>
          <w:tcPr>
            <w:tcW w:w="2462" w:type="dxa"/>
            <w:shd w:val="clear" w:color="auto" w:fill="CFFDED"/>
            <w:vAlign w:val="center"/>
          </w:tcPr>
          <w:p w14:paraId="0963696C" w14:textId="77777777" w:rsidR="00006EE5" w:rsidRPr="00C62FBA" w:rsidRDefault="00006EE5" w:rsidP="009E19CC">
            <w:pPr>
              <w:ind w:left="5"/>
              <w:jc w:val="center"/>
              <w:rPr>
                <w:rFonts w:ascii="Arial" w:eastAsia="Arial" w:hAnsi="Arial" w:cs="Arial"/>
                <w:b/>
                <w:bCs/>
                <w:lang w:val="en-GB"/>
              </w:rPr>
            </w:pPr>
            <w:r w:rsidRPr="00C62FBA">
              <w:rPr>
                <w:rFonts w:ascii="Arial" w:eastAsia="Arial" w:hAnsi="Arial" w:cs="Arial"/>
                <w:b/>
                <w:bCs/>
                <w:lang w:val="en-GB"/>
              </w:rPr>
              <w:t>Funding source</w:t>
            </w:r>
          </w:p>
        </w:tc>
      </w:tr>
      <w:tr w:rsidR="00006EE5" w:rsidRPr="00C62FBA" w14:paraId="63CA9BCC" w14:textId="77777777" w:rsidTr="009E19CC">
        <w:trPr>
          <w:cantSplit/>
          <w:trHeight w:val="233"/>
          <w:jc w:val="center"/>
        </w:trPr>
        <w:tc>
          <w:tcPr>
            <w:tcW w:w="2970" w:type="dxa"/>
            <w:vAlign w:val="center"/>
          </w:tcPr>
          <w:p w14:paraId="5993997A" w14:textId="77777777" w:rsidR="00006EE5" w:rsidRPr="00C62FBA" w:rsidRDefault="00006EE5" w:rsidP="00670257">
            <w:pPr>
              <w:pStyle w:val="ListParagraph"/>
              <w:numPr>
                <w:ilvl w:val="0"/>
                <w:numId w:val="36"/>
              </w:numPr>
              <w:ind w:left="432" w:hanging="270"/>
              <w:rPr>
                <w:rFonts w:ascii="Arial" w:hAnsi="Arial" w:cs="Arial"/>
                <w:lang w:val="en-GB"/>
              </w:rPr>
            </w:pPr>
            <w:r w:rsidRPr="00C62FBA">
              <w:rPr>
                <w:rFonts w:ascii="Arial" w:eastAsia="Arial" w:hAnsi="Arial" w:cs="Arial"/>
                <w:lang w:val="en-GB"/>
              </w:rPr>
              <w:t>Introduction of a list of indicators to be monitored prior to the decision of the CSW on placing users in residential care facilities</w:t>
            </w:r>
          </w:p>
        </w:tc>
        <w:tc>
          <w:tcPr>
            <w:tcW w:w="2428" w:type="dxa"/>
            <w:vAlign w:val="center"/>
          </w:tcPr>
          <w:p w14:paraId="0E73C0E7" w14:textId="77777777" w:rsidR="00006EE5" w:rsidRPr="00C62FBA" w:rsidRDefault="00006EE5" w:rsidP="009E19CC">
            <w:pPr>
              <w:ind w:left="2"/>
              <w:rPr>
                <w:rFonts w:ascii="Arial" w:eastAsia="Arial" w:hAnsi="Arial" w:cs="Arial"/>
                <w:lang w:val="en-GB"/>
              </w:rPr>
            </w:pPr>
            <w:r w:rsidRPr="00C62FBA">
              <w:rPr>
                <w:rFonts w:ascii="Arial" w:eastAsia="Arial" w:hAnsi="Arial" w:cs="Arial"/>
                <w:lang w:val="en-GB"/>
              </w:rPr>
              <w:t>Amendment of the Rulebook on the organisation, norms, standards and methods of work of centres for social work.</w:t>
            </w:r>
          </w:p>
        </w:tc>
        <w:tc>
          <w:tcPr>
            <w:tcW w:w="1707" w:type="dxa"/>
            <w:vAlign w:val="center"/>
          </w:tcPr>
          <w:p w14:paraId="09BC20C2"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 ISCP, SCP inspection, CSW</w:t>
            </w:r>
          </w:p>
        </w:tc>
        <w:tc>
          <w:tcPr>
            <w:tcW w:w="3153" w:type="dxa"/>
            <w:vAlign w:val="center"/>
          </w:tcPr>
          <w:p w14:paraId="114166DB" w14:textId="77777777" w:rsidR="00006EE5" w:rsidRPr="00C62FBA" w:rsidRDefault="00006EE5" w:rsidP="009E19CC">
            <w:pPr>
              <w:jc w:val="center"/>
              <w:rPr>
                <w:rFonts w:ascii="Arial" w:eastAsia="Arial" w:hAnsi="Arial" w:cs="Arial"/>
                <w:lang w:val="en-GB"/>
              </w:rPr>
            </w:pPr>
            <w:r w:rsidRPr="00C62FBA">
              <w:rPr>
                <w:rFonts w:ascii="Arial" w:eastAsia="Arial" w:hAnsi="Arial" w:cs="Arial"/>
                <w:lang w:val="en-GB"/>
              </w:rPr>
              <w:t>Q1 2025 – Q2 2025</w:t>
            </w:r>
          </w:p>
        </w:tc>
        <w:tc>
          <w:tcPr>
            <w:tcW w:w="2340" w:type="dxa"/>
            <w:gridSpan w:val="2"/>
            <w:vAlign w:val="center"/>
          </w:tcPr>
          <w:p w14:paraId="151391C3"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2ACBB424"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1B378F3D" w14:textId="77777777" w:rsidTr="009E19CC">
        <w:trPr>
          <w:cantSplit/>
          <w:trHeight w:val="440"/>
          <w:jc w:val="center"/>
        </w:trPr>
        <w:tc>
          <w:tcPr>
            <w:tcW w:w="2970" w:type="dxa"/>
            <w:vAlign w:val="center"/>
          </w:tcPr>
          <w:p w14:paraId="6EC7CF54" w14:textId="10D400FA" w:rsidR="00006EE5" w:rsidRPr="00C62FBA" w:rsidRDefault="00006EE5" w:rsidP="00670257">
            <w:pPr>
              <w:pStyle w:val="ListParagraph"/>
              <w:numPr>
                <w:ilvl w:val="0"/>
                <w:numId w:val="36"/>
              </w:numPr>
              <w:ind w:left="432" w:hanging="270"/>
              <w:rPr>
                <w:rFonts w:ascii="Arial" w:hAnsi="Arial" w:cs="Arial"/>
                <w:lang w:val="en-GB" w:bidi="en-US"/>
              </w:rPr>
            </w:pPr>
            <w:r w:rsidRPr="00C62FBA">
              <w:rPr>
                <w:rFonts w:ascii="Arial" w:eastAsia="Arial" w:hAnsi="Arial" w:cs="Arial"/>
                <w:lang w:val="en-GB"/>
              </w:rPr>
              <w:t>Development of transformation plans for public institutions Children</w:t>
            </w:r>
            <w:r w:rsidR="00276D99" w:rsidRPr="00C62FBA">
              <w:rPr>
                <w:rFonts w:ascii="Arial" w:eastAsia="Arial" w:hAnsi="Arial" w:cs="Arial"/>
                <w:lang w:val="en-GB"/>
              </w:rPr>
              <w:t>’</w:t>
            </w:r>
            <w:r w:rsidRPr="00C62FBA">
              <w:rPr>
                <w:rFonts w:ascii="Arial" w:eastAsia="Arial" w:hAnsi="Arial" w:cs="Arial"/>
                <w:lang w:val="en-GB"/>
              </w:rPr>
              <w:t xml:space="preserve">s Home </w:t>
            </w:r>
            <w:r w:rsidR="00C80400" w:rsidRPr="00C62FBA">
              <w:rPr>
                <w:rFonts w:ascii="Arial" w:eastAsia="Arial" w:hAnsi="Arial" w:cs="Arial"/>
                <w:lang w:val="en-GB"/>
              </w:rPr>
              <w:t>“</w:t>
            </w:r>
            <w:r w:rsidRPr="00C62FBA">
              <w:rPr>
                <w:rFonts w:ascii="Arial" w:eastAsia="Arial" w:hAnsi="Arial" w:cs="Arial"/>
                <w:lang w:val="en-GB"/>
              </w:rPr>
              <w:t>Mladost</w:t>
            </w:r>
            <w:r w:rsidR="00C80400" w:rsidRPr="00C62FBA">
              <w:rPr>
                <w:rFonts w:ascii="Arial" w:eastAsia="Arial" w:hAnsi="Arial" w:cs="Arial"/>
                <w:lang w:val="en-GB"/>
              </w:rPr>
              <w:t>”</w:t>
            </w:r>
            <w:r w:rsidRPr="00C62FBA">
              <w:rPr>
                <w:rFonts w:ascii="Arial" w:eastAsia="Arial" w:hAnsi="Arial" w:cs="Arial"/>
                <w:lang w:val="en-GB"/>
              </w:rPr>
              <w:t xml:space="preserve"> Bijela; </w:t>
            </w:r>
            <w:r w:rsidR="00C80400" w:rsidRPr="00C62FBA">
              <w:rPr>
                <w:rFonts w:ascii="Arial" w:eastAsia="Arial" w:hAnsi="Arial" w:cs="Arial"/>
                <w:lang w:val="en-GB"/>
              </w:rPr>
              <w:t>“</w:t>
            </w:r>
            <w:r w:rsidRPr="00C62FBA">
              <w:rPr>
                <w:rFonts w:ascii="Arial" w:eastAsia="Arial" w:hAnsi="Arial" w:cs="Arial"/>
                <w:lang w:val="en-GB"/>
              </w:rPr>
              <w:t>Ljubović</w:t>
            </w:r>
            <w:r w:rsidR="00C80400" w:rsidRPr="00C62FBA">
              <w:rPr>
                <w:rFonts w:ascii="Arial" w:eastAsia="Arial" w:hAnsi="Arial" w:cs="Arial"/>
                <w:lang w:val="en-GB"/>
              </w:rPr>
              <w:t>”</w:t>
            </w:r>
            <w:r w:rsidRPr="00C62FBA">
              <w:rPr>
                <w:rFonts w:ascii="Arial" w:eastAsia="Arial" w:hAnsi="Arial" w:cs="Arial"/>
                <w:lang w:val="en-GB"/>
              </w:rPr>
              <w:t xml:space="preserve"> Centre; </w:t>
            </w:r>
            <w:r w:rsidR="00C80400" w:rsidRPr="00C62FBA">
              <w:rPr>
                <w:rFonts w:ascii="Arial" w:eastAsia="Arial" w:hAnsi="Arial" w:cs="Arial"/>
                <w:lang w:val="en-GB"/>
              </w:rPr>
              <w:t>“</w:t>
            </w:r>
            <w:r w:rsidRPr="00C62FBA">
              <w:rPr>
                <w:rFonts w:ascii="Arial" w:eastAsia="Arial" w:hAnsi="Arial" w:cs="Arial"/>
                <w:lang w:val="en-GB"/>
              </w:rPr>
              <w:t>Komanski Most</w:t>
            </w:r>
            <w:r w:rsidR="00C80400" w:rsidRPr="00C62FBA">
              <w:rPr>
                <w:rFonts w:ascii="Arial" w:eastAsia="Arial" w:hAnsi="Arial" w:cs="Arial"/>
                <w:lang w:val="en-GB"/>
              </w:rPr>
              <w:t>”</w:t>
            </w:r>
            <w:r w:rsidRPr="00C62FBA">
              <w:rPr>
                <w:rFonts w:ascii="Arial" w:eastAsia="Arial" w:hAnsi="Arial" w:cs="Arial"/>
                <w:lang w:val="en-GB"/>
              </w:rPr>
              <w:t xml:space="preserve"> Institute; Home for the Elderly </w:t>
            </w:r>
            <w:r w:rsidR="00C80400" w:rsidRPr="00C62FBA">
              <w:rPr>
                <w:rFonts w:ascii="Arial" w:eastAsia="Arial" w:hAnsi="Arial" w:cs="Arial"/>
                <w:lang w:val="en-GB"/>
              </w:rPr>
              <w:t>“</w:t>
            </w:r>
            <w:r w:rsidRPr="00C62FBA">
              <w:rPr>
                <w:rFonts w:ascii="Arial" w:eastAsia="Arial" w:hAnsi="Arial" w:cs="Arial"/>
                <w:lang w:val="en-GB"/>
              </w:rPr>
              <w:t>Grabovac</w:t>
            </w:r>
            <w:r w:rsidR="00C80400" w:rsidRPr="00C62FBA">
              <w:rPr>
                <w:rFonts w:ascii="Arial" w:eastAsia="Arial" w:hAnsi="Arial" w:cs="Arial"/>
                <w:lang w:val="en-GB"/>
              </w:rPr>
              <w:t>”</w:t>
            </w:r>
            <w:r w:rsidRPr="00C62FBA">
              <w:rPr>
                <w:rFonts w:ascii="Arial" w:eastAsia="Arial" w:hAnsi="Arial" w:cs="Arial"/>
                <w:lang w:val="en-GB"/>
              </w:rPr>
              <w:t xml:space="preserve"> Risan; Home for the Elderly, Podgorica; Home for the Elderly, Nikšić; Home for the Elderly, Bijelo Polje; Home for the Elderly, Pljevlja.</w:t>
            </w:r>
          </w:p>
        </w:tc>
        <w:tc>
          <w:tcPr>
            <w:tcW w:w="2428" w:type="dxa"/>
            <w:vAlign w:val="center"/>
          </w:tcPr>
          <w:p w14:paraId="0269AAC7" w14:textId="2B827A71" w:rsidR="00006EE5" w:rsidRPr="00C62FBA" w:rsidRDefault="00006EE5" w:rsidP="009E19CC">
            <w:pPr>
              <w:ind w:left="2"/>
              <w:rPr>
                <w:rFonts w:ascii="Arial" w:eastAsia="Arial" w:hAnsi="Arial" w:cs="Arial"/>
                <w:lang w:val="en-GB"/>
              </w:rPr>
            </w:pPr>
            <w:r w:rsidRPr="00C62FBA">
              <w:rPr>
                <w:rFonts w:ascii="Arial" w:eastAsia="Arial" w:hAnsi="Arial" w:cs="Arial"/>
                <w:lang w:val="en-GB"/>
              </w:rPr>
              <w:t>Transformation plans for public institutions Children</w:t>
            </w:r>
            <w:r w:rsidR="00276D99" w:rsidRPr="00C62FBA">
              <w:rPr>
                <w:rFonts w:ascii="Arial" w:eastAsia="Arial" w:hAnsi="Arial" w:cs="Arial"/>
                <w:lang w:val="en-GB"/>
              </w:rPr>
              <w:t>’</w:t>
            </w:r>
            <w:r w:rsidRPr="00C62FBA">
              <w:rPr>
                <w:rFonts w:ascii="Arial" w:eastAsia="Arial" w:hAnsi="Arial" w:cs="Arial"/>
                <w:lang w:val="en-GB"/>
              </w:rPr>
              <w:t xml:space="preserve">s Home </w:t>
            </w:r>
            <w:r w:rsidR="00C80400" w:rsidRPr="00C62FBA">
              <w:rPr>
                <w:rFonts w:ascii="Arial" w:eastAsia="Arial" w:hAnsi="Arial" w:cs="Arial"/>
                <w:lang w:val="en-GB"/>
              </w:rPr>
              <w:t>“</w:t>
            </w:r>
            <w:r w:rsidRPr="00C62FBA">
              <w:rPr>
                <w:rFonts w:ascii="Arial" w:eastAsia="Arial" w:hAnsi="Arial" w:cs="Arial"/>
                <w:lang w:val="en-GB"/>
              </w:rPr>
              <w:t>Mladost</w:t>
            </w:r>
            <w:r w:rsidR="00C80400" w:rsidRPr="00C62FBA">
              <w:rPr>
                <w:rFonts w:ascii="Arial" w:eastAsia="Arial" w:hAnsi="Arial" w:cs="Arial"/>
                <w:lang w:val="en-GB"/>
              </w:rPr>
              <w:t>”</w:t>
            </w:r>
            <w:r w:rsidRPr="00C62FBA">
              <w:rPr>
                <w:rFonts w:ascii="Arial" w:eastAsia="Arial" w:hAnsi="Arial" w:cs="Arial"/>
                <w:lang w:val="en-GB"/>
              </w:rPr>
              <w:t xml:space="preserve"> Bijela; </w:t>
            </w:r>
            <w:r w:rsidR="00C80400" w:rsidRPr="00C62FBA">
              <w:rPr>
                <w:rFonts w:ascii="Arial" w:eastAsia="Arial" w:hAnsi="Arial" w:cs="Arial"/>
                <w:lang w:val="en-GB"/>
              </w:rPr>
              <w:t>“</w:t>
            </w:r>
            <w:r w:rsidRPr="00C62FBA">
              <w:rPr>
                <w:rFonts w:ascii="Arial" w:eastAsia="Arial" w:hAnsi="Arial" w:cs="Arial"/>
                <w:lang w:val="en-GB"/>
              </w:rPr>
              <w:t>Ljubović</w:t>
            </w:r>
            <w:r w:rsidR="00C80400" w:rsidRPr="00C62FBA">
              <w:rPr>
                <w:rFonts w:ascii="Arial" w:eastAsia="Arial" w:hAnsi="Arial" w:cs="Arial"/>
                <w:lang w:val="en-GB"/>
              </w:rPr>
              <w:t>”</w:t>
            </w:r>
            <w:r w:rsidRPr="00C62FBA">
              <w:rPr>
                <w:rFonts w:ascii="Arial" w:eastAsia="Arial" w:hAnsi="Arial" w:cs="Arial"/>
                <w:lang w:val="en-GB"/>
              </w:rPr>
              <w:t xml:space="preserve"> Centre; </w:t>
            </w:r>
            <w:r w:rsidR="00C80400" w:rsidRPr="00C62FBA">
              <w:rPr>
                <w:rFonts w:ascii="Arial" w:eastAsia="Arial" w:hAnsi="Arial" w:cs="Arial"/>
                <w:lang w:val="en-GB"/>
              </w:rPr>
              <w:t>“</w:t>
            </w:r>
            <w:r w:rsidRPr="00C62FBA">
              <w:rPr>
                <w:rFonts w:ascii="Arial" w:eastAsia="Arial" w:hAnsi="Arial" w:cs="Arial"/>
                <w:lang w:val="en-GB"/>
              </w:rPr>
              <w:t>Komanski Most</w:t>
            </w:r>
            <w:r w:rsidR="00C80400" w:rsidRPr="00C62FBA">
              <w:rPr>
                <w:rFonts w:ascii="Arial" w:eastAsia="Arial" w:hAnsi="Arial" w:cs="Arial"/>
                <w:lang w:val="en-GB"/>
              </w:rPr>
              <w:t>”</w:t>
            </w:r>
            <w:r w:rsidRPr="00C62FBA">
              <w:rPr>
                <w:rFonts w:ascii="Arial" w:eastAsia="Arial" w:hAnsi="Arial" w:cs="Arial"/>
                <w:lang w:val="en-GB"/>
              </w:rPr>
              <w:t xml:space="preserve"> Institute; Home for the Elderly </w:t>
            </w:r>
            <w:r w:rsidR="00C80400" w:rsidRPr="00C62FBA">
              <w:rPr>
                <w:rFonts w:ascii="Arial" w:eastAsia="Arial" w:hAnsi="Arial" w:cs="Arial"/>
                <w:lang w:val="en-GB"/>
              </w:rPr>
              <w:t>“</w:t>
            </w:r>
            <w:r w:rsidRPr="00C62FBA">
              <w:rPr>
                <w:rFonts w:ascii="Arial" w:eastAsia="Arial" w:hAnsi="Arial" w:cs="Arial"/>
                <w:lang w:val="en-GB"/>
              </w:rPr>
              <w:t>Grabovac</w:t>
            </w:r>
            <w:r w:rsidR="00C80400" w:rsidRPr="00C62FBA">
              <w:rPr>
                <w:rFonts w:ascii="Arial" w:eastAsia="Arial" w:hAnsi="Arial" w:cs="Arial"/>
                <w:lang w:val="en-GB"/>
              </w:rPr>
              <w:t>”</w:t>
            </w:r>
            <w:r w:rsidRPr="00C62FBA">
              <w:rPr>
                <w:rFonts w:ascii="Arial" w:eastAsia="Arial" w:hAnsi="Arial" w:cs="Arial"/>
                <w:lang w:val="en-GB"/>
              </w:rPr>
              <w:t xml:space="preserve"> Risan; Home for the Elderly, Podgorica; Home for the Elderly, Nikšić; Home for the Elderly, Bijelo Polje; Home for the Elderly, Pljevlja developed.</w:t>
            </w:r>
          </w:p>
        </w:tc>
        <w:tc>
          <w:tcPr>
            <w:tcW w:w="1707" w:type="dxa"/>
            <w:vAlign w:val="center"/>
          </w:tcPr>
          <w:p w14:paraId="2AC93F14"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 ISCP, PISCP</w:t>
            </w:r>
          </w:p>
        </w:tc>
        <w:tc>
          <w:tcPr>
            <w:tcW w:w="3153" w:type="dxa"/>
            <w:vAlign w:val="center"/>
          </w:tcPr>
          <w:p w14:paraId="0585B13F" w14:textId="77777777" w:rsidR="00006EE5" w:rsidRPr="00C62FBA" w:rsidRDefault="00006EE5" w:rsidP="009E19CC">
            <w:pPr>
              <w:jc w:val="center"/>
              <w:rPr>
                <w:rFonts w:ascii="Arial" w:eastAsia="Arial" w:hAnsi="Arial" w:cs="Arial"/>
                <w:lang w:val="en-GB"/>
              </w:rPr>
            </w:pPr>
            <w:r w:rsidRPr="00C62FBA">
              <w:rPr>
                <w:rFonts w:ascii="Arial" w:eastAsia="Arial" w:hAnsi="Arial" w:cs="Arial"/>
                <w:lang w:val="en-GB"/>
              </w:rPr>
              <w:t>Q1 2025 – Q2 2025</w:t>
            </w:r>
          </w:p>
        </w:tc>
        <w:tc>
          <w:tcPr>
            <w:tcW w:w="2340" w:type="dxa"/>
            <w:gridSpan w:val="2"/>
            <w:vAlign w:val="center"/>
          </w:tcPr>
          <w:p w14:paraId="74ED733C"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lang w:val="en-GB"/>
              </w:rPr>
              <w:t>24,000.00</w:t>
            </w:r>
          </w:p>
        </w:tc>
        <w:tc>
          <w:tcPr>
            <w:tcW w:w="2462" w:type="dxa"/>
            <w:vAlign w:val="center"/>
          </w:tcPr>
          <w:p w14:paraId="546AAB39"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26A38BE5" w14:textId="77777777" w:rsidTr="009E19CC">
        <w:trPr>
          <w:cantSplit/>
          <w:trHeight w:val="58"/>
          <w:jc w:val="center"/>
        </w:trPr>
        <w:tc>
          <w:tcPr>
            <w:tcW w:w="2970" w:type="dxa"/>
            <w:vAlign w:val="center"/>
          </w:tcPr>
          <w:p w14:paraId="3D7ECF5B" w14:textId="77777777" w:rsidR="00006EE5" w:rsidRPr="00C62FBA" w:rsidRDefault="00006EE5" w:rsidP="00670257">
            <w:pPr>
              <w:pStyle w:val="ListParagraph"/>
              <w:numPr>
                <w:ilvl w:val="0"/>
                <w:numId w:val="36"/>
              </w:numPr>
              <w:ind w:left="432" w:hanging="270"/>
              <w:rPr>
                <w:rFonts w:ascii="Arial" w:hAnsi="Arial" w:cs="Arial"/>
                <w:lang w:val="en-GB" w:bidi="en-US"/>
              </w:rPr>
            </w:pPr>
            <w:r w:rsidRPr="00C62FBA">
              <w:rPr>
                <w:rFonts w:ascii="Arial" w:eastAsia="Arial" w:hAnsi="Arial" w:cs="Arial"/>
                <w:lang w:val="en-GB"/>
              </w:rPr>
              <w:lastRenderedPageBreak/>
              <w:t>Training for employees of institutions providing services supporting community living, focusing on principles of the least restrictive environment and individualised support</w:t>
            </w:r>
          </w:p>
        </w:tc>
        <w:tc>
          <w:tcPr>
            <w:tcW w:w="2428" w:type="dxa"/>
            <w:vAlign w:val="center"/>
          </w:tcPr>
          <w:p w14:paraId="44E5B8BD" w14:textId="77777777" w:rsidR="00006EE5" w:rsidRPr="00C62FBA" w:rsidRDefault="00006EE5" w:rsidP="009E19CC">
            <w:pPr>
              <w:ind w:left="2"/>
              <w:rPr>
                <w:rFonts w:ascii="Arial" w:eastAsia="Arial" w:hAnsi="Arial" w:cs="Arial"/>
                <w:lang w:val="en-GB"/>
              </w:rPr>
            </w:pPr>
            <w:r w:rsidRPr="00C62FBA">
              <w:rPr>
                <w:rFonts w:ascii="Arial" w:eastAsia="Arial" w:hAnsi="Arial" w:cs="Arial"/>
                <w:lang w:val="en-GB"/>
              </w:rPr>
              <w:t>Training organised for 20 participants</w:t>
            </w:r>
          </w:p>
        </w:tc>
        <w:tc>
          <w:tcPr>
            <w:tcW w:w="1707" w:type="dxa"/>
            <w:vAlign w:val="center"/>
          </w:tcPr>
          <w:p w14:paraId="3BED0CF7"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ISCP</w:t>
            </w:r>
          </w:p>
        </w:tc>
        <w:tc>
          <w:tcPr>
            <w:tcW w:w="3153" w:type="dxa"/>
            <w:vAlign w:val="center"/>
          </w:tcPr>
          <w:p w14:paraId="10174590" w14:textId="77777777" w:rsidR="00006EE5" w:rsidRPr="00C62FBA" w:rsidRDefault="00006EE5" w:rsidP="009E19CC">
            <w:pPr>
              <w:jc w:val="center"/>
              <w:rPr>
                <w:rFonts w:ascii="Arial" w:eastAsia="Arial" w:hAnsi="Arial" w:cs="Arial"/>
                <w:lang w:val="en-GB"/>
              </w:rPr>
            </w:pPr>
            <w:r w:rsidRPr="00C62FBA">
              <w:rPr>
                <w:rFonts w:ascii="Arial" w:eastAsia="Arial" w:hAnsi="Arial" w:cs="Arial"/>
                <w:lang w:val="en-GB"/>
              </w:rPr>
              <w:t>Q2 2025 – Q4 2025</w:t>
            </w:r>
          </w:p>
        </w:tc>
        <w:tc>
          <w:tcPr>
            <w:tcW w:w="2340" w:type="dxa"/>
            <w:gridSpan w:val="2"/>
            <w:vAlign w:val="center"/>
          </w:tcPr>
          <w:p w14:paraId="67D45304"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lang w:val="en-GB"/>
              </w:rPr>
              <w:t>2,650.00</w:t>
            </w:r>
          </w:p>
        </w:tc>
        <w:tc>
          <w:tcPr>
            <w:tcW w:w="2462" w:type="dxa"/>
            <w:vAlign w:val="center"/>
          </w:tcPr>
          <w:p w14:paraId="5781B903"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1BDBAD63" w14:textId="77777777" w:rsidTr="009E19CC">
        <w:trPr>
          <w:cantSplit/>
          <w:trHeight w:val="558"/>
          <w:jc w:val="center"/>
        </w:trPr>
        <w:tc>
          <w:tcPr>
            <w:tcW w:w="2970" w:type="dxa"/>
            <w:vAlign w:val="center"/>
          </w:tcPr>
          <w:p w14:paraId="6B3AA7EE" w14:textId="3609D62B" w:rsidR="00006EE5" w:rsidRPr="00C62FBA" w:rsidRDefault="00006EE5" w:rsidP="00670257">
            <w:pPr>
              <w:pStyle w:val="ListParagraph"/>
              <w:numPr>
                <w:ilvl w:val="0"/>
                <w:numId w:val="36"/>
              </w:numPr>
              <w:ind w:left="432" w:hanging="270"/>
              <w:rPr>
                <w:rFonts w:ascii="Arial" w:hAnsi="Arial" w:cs="Arial"/>
                <w:lang w:val="en-GB" w:bidi="en-US"/>
              </w:rPr>
            </w:pPr>
            <w:r w:rsidRPr="00C62FBA">
              <w:rPr>
                <w:rFonts w:ascii="Arial" w:eastAsia="Arial" w:hAnsi="Arial" w:cs="Arial"/>
                <w:lang w:val="en-GB"/>
              </w:rPr>
              <w:t xml:space="preserve">Defining the maximum duration of placement for a child referred to the </w:t>
            </w:r>
            <w:r w:rsidR="00C80400" w:rsidRPr="00C62FBA">
              <w:rPr>
                <w:rFonts w:ascii="Arial" w:eastAsia="Arial" w:hAnsi="Arial" w:cs="Arial"/>
                <w:lang w:val="en-GB"/>
              </w:rPr>
              <w:t>“</w:t>
            </w:r>
            <w:r w:rsidRPr="00C62FBA">
              <w:rPr>
                <w:rFonts w:ascii="Arial" w:eastAsia="Arial" w:hAnsi="Arial" w:cs="Arial"/>
                <w:lang w:val="en-GB"/>
              </w:rPr>
              <w:t>Ljubović</w:t>
            </w:r>
            <w:r w:rsidR="00C80400" w:rsidRPr="00C62FBA">
              <w:rPr>
                <w:rFonts w:ascii="Arial" w:eastAsia="Arial" w:hAnsi="Arial" w:cs="Arial"/>
                <w:lang w:val="en-GB"/>
              </w:rPr>
              <w:t>”</w:t>
            </w:r>
            <w:r w:rsidRPr="00C62FBA">
              <w:rPr>
                <w:rFonts w:ascii="Arial" w:eastAsia="Arial" w:hAnsi="Arial" w:cs="Arial"/>
                <w:lang w:val="en-GB"/>
              </w:rPr>
              <w:t xml:space="preserve"> Centre by the CSW decision</w:t>
            </w:r>
          </w:p>
        </w:tc>
        <w:tc>
          <w:tcPr>
            <w:tcW w:w="2428" w:type="dxa"/>
            <w:vAlign w:val="center"/>
          </w:tcPr>
          <w:p w14:paraId="44494A33" w14:textId="6E5EB31F" w:rsidR="00006EE5" w:rsidRPr="00C62FBA" w:rsidRDefault="00006EE5" w:rsidP="009E19CC">
            <w:pPr>
              <w:ind w:left="2"/>
              <w:rPr>
                <w:rFonts w:ascii="Arial" w:eastAsia="Arial" w:hAnsi="Arial" w:cs="Arial"/>
                <w:lang w:val="en-GB"/>
              </w:rPr>
            </w:pPr>
            <w:r w:rsidRPr="00C62FBA">
              <w:rPr>
                <w:rFonts w:ascii="Arial" w:eastAsia="Arial" w:hAnsi="Arial" w:cs="Arial"/>
                <w:lang w:val="en-GB"/>
              </w:rPr>
              <w:t xml:space="preserve">The maximum duration of placement for a child referred to the </w:t>
            </w:r>
            <w:r w:rsidR="00C80400" w:rsidRPr="00C62FBA">
              <w:rPr>
                <w:rFonts w:ascii="Arial" w:eastAsia="Arial" w:hAnsi="Arial" w:cs="Arial"/>
                <w:lang w:val="en-GB"/>
              </w:rPr>
              <w:t>“</w:t>
            </w:r>
            <w:r w:rsidRPr="00C62FBA">
              <w:rPr>
                <w:rFonts w:ascii="Arial" w:eastAsia="Arial" w:hAnsi="Arial" w:cs="Arial"/>
                <w:lang w:val="en-GB"/>
              </w:rPr>
              <w:t>Ljubović</w:t>
            </w:r>
            <w:r w:rsidR="00C80400" w:rsidRPr="00C62FBA">
              <w:rPr>
                <w:rFonts w:ascii="Arial" w:eastAsia="Arial" w:hAnsi="Arial" w:cs="Arial"/>
                <w:lang w:val="en-GB"/>
              </w:rPr>
              <w:t>”</w:t>
            </w:r>
            <w:r w:rsidRPr="00C62FBA">
              <w:rPr>
                <w:rFonts w:ascii="Arial" w:eastAsia="Arial" w:hAnsi="Arial" w:cs="Arial"/>
                <w:lang w:val="en-GB"/>
              </w:rPr>
              <w:t xml:space="preserve"> by CSW prescribed by the Law on Social and Child Protection</w:t>
            </w:r>
          </w:p>
        </w:tc>
        <w:tc>
          <w:tcPr>
            <w:tcW w:w="1707" w:type="dxa"/>
            <w:vAlign w:val="center"/>
          </w:tcPr>
          <w:p w14:paraId="4AB0605E"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 ISCP, SCP inspection, service providers, NGO</w:t>
            </w:r>
          </w:p>
        </w:tc>
        <w:tc>
          <w:tcPr>
            <w:tcW w:w="3153" w:type="dxa"/>
            <w:vAlign w:val="center"/>
          </w:tcPr>
          <w:p w14:paraId="6B6DC7D1" w14:textId="77777777" w:rsidR="00006EE5" w:rsidRPr="00C62FBA" w:rsidRDefault="00006EE5" w:rsidP="009E19CC">
            <w:pPr>
              <w:jc w:val="center"/>
              <w:rPr>
                <w:rFonts w:ascii="Arial" w:eastAsia="Arial" w:hAnsi="Arial" w:cs="Arial"/>
                <w:lang w:val="en-GB"/>
              </w:rPr>
            </w:pPr>
            <w:r w:rsidRPr="00C62FBA">
              <w:rPr>
                <w:rFonts w:ascii="Arial" w:eastAsia="Arial" w:hAnsi="Arial" w:cs="Arial"/>
                <w:lang w:val="en-GB"/>
              </w:rPr>
              <w:t>Q1 2025 – Q2 2025</w:t>
            </w:r>
          </w:p>
        </w:tc>
        <w:tc>
          <w:tcPr>
            <w:tcW w:w="2340" w:type="dxa"/>
            <w:gridSpan w:val="2"/>
            <w:vAlign w:val="center"/>
          </w:tcPr>
          <w:p w14:paraId="6D979CAD"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6C628D82"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2FFA0DB0" w14:textId="77777777" w:rsidTr="009E19CC">
        <w:trPr>
          <w:cantSplit/>
          <w:trHeight w:val="1133"/>
          <w:jc w:val="center"/>
        </w:trPr>
        <w:tc>
          <w:tcPr>
            <w:tcW w:w="2970" w:type="dxa"/>
            <w:vAlign w:val="center"/>
          </w:tcPr>
          <w:p w14:paraId="55977DDD" w14:textId="7927A932" w:rsidR="00006EE5" w:rsidRPr="00C62FBA" w:rsidRDefault="00006EE5" w:rsidP="00670257">
            <w:pPr>
              <w:pStyle w:val="ListParagraph"/>
              <w:numPr>
                <w:ilvl w:val="0"/>
                <w:numId w:val="36"/>
              </w:numPr>
              <w:ind w:left="432" w:hanging="270"/>
              <w:rPr>
                <w:rFonts w:ascii="Arial" w:hAnsi="Arial" w:cs="Arial"/>
                <w:lang w:val="en-GB" w:bidi="en-US"/>
              </w:rPr>
            </w:pPr>
            <w:r w:rsidRPr="00C62FBA">
              <w:rPr>
                <w:rFonts w:ascii="Arial" w:eastAsia="Arial" w:hAnsi="Arial" w:cs="Arial"/>
                <w:lang w:val="en-GB"/>
              </w:rPr>
              <w:t xml:space="preserve">Defining the minimum age for placing children in the </w:t>
            </w:r>
            <w:r w:rsidR="00C80400" w:rsidRPr="00C62FBA">
              <w:rPr>
                <w:rFonts w:ascii="Arial" w:eastAsia="Arial" w:hAnsi="Arial" w:cs="Arial"/>
                <w:lang w:val="en-GB"/>
              </w:rPr>
              <w:t>“</w:t>
            </w:r>
            <w:r w:rsidRPr="00C62FBA">
              <w:rPr>
                <w:rFonts w:ascii="Arial" w:eastAsia="Arial" w:hAnsi="Arial" w:cs="Arial"/>
                <w:lang w:val="en-GB"/>
              </w:rPr>
              <w:t>Ljubović</w:t>
            </w:r>
            <w:r w:rsidR="00C80400" w:rsidRPr="00C62FBA">
              <w:rPr>
                <w:rFonts w:ascii="Arial" w:eastAsia="Arial" w:hAnsi="Arial" w:cs="Arial"/>
                <w:lang w:val="en-GB"/>
              </w:rPr>
              <w:t>”</w:t>
            </w:r>
            <w:r w:rsidRPr="00C62FBA">
              <w:rPr>
                <w:rFonts w:ascii="Arial" w:eastAsia="Arial" w:hAnsi="Arial" w:cs="Arial"/>
                <w:lang w:val="en-GB"/>
              </w:rPr>
              <w:t xml:space="preserve"> Centre</w:t>
            </w:r>
          </w:p>
        </w:tc>
        <w:tc>
          <w:tcPr>
            <w:tcW w:w="2428" w:type="dxa"/>
            <w:vAlign w:val="center"/>
          </w:tcPr>
          <w:p w14:paraId="2FC46B64" w14:textId="213B26E2" w:rsidR="00006EE5" w:rsidRPr="00C62FBA" w:rsidRDefault="00006EE5" w:rsidP="009E19CC">
            <w:pPr>
              <w:ind w:left="2"/>
              <w:rPr>
                <w:rFonts w:ascii="Arial" w:eastAsia="Arial" w:hAnsi="Arial" w:cs="Arial"/>
                <w:lang w:val="en-GB"/>
              </w:rPr>
            </w:pPr>
            <w:r w:rsidRPr="00C62FBA">
              <w:rPr>
                <w:rFonts w:ascii="Arial" w:eastAsia="Arial" w:hAnsi="Arial" w:cs="Arial"/>
                <w:lang w:val="en-GB"/>
              </w:rPr>
              <w:t xml:space="preserve">Minimum age for placing children in the </w:t>
            </w:r>
            <w:r w:rsidR="00C80400" w:rsidRPr="00C62FBA">
              <w:rPr>
                <w:rFonts w:ascii="Arial" w:eastAsia="Arial" w:hAnsi="Arial" w:cs="Arial"/>
                <w:lang w:val="en-GB"/>
              </w:rPr>
              <w:t>“</w:t>
            </w:r>
            <w:r w:rsidRPr="00C62FBA">
              <w:rPr>
                <w:rFonts w:ascii="Arial" w:eastAsia="Arial" w:hAnsi="Arial" w:cs="Arial"/>
                <w:lang w:val="en-GB"/>
              </w:rPr>
              <w:t>Ljubović</w:t>
            </w:r>
            <w:r w:rsidR="00C80400" w:rsidRPr="00C62FBA">
              <w:rPr>
                <w:rFonts w:ascii="Arial" w:eastAsia="Arial" w:hAnsi="Arial" w:cs="Arial"/>
                <w:lang w:val="en-GB"/>
              </w:rPr>
              <w:t>”</w:t>
            </w:r>
            <w:r w:rsidRPr="00C62FBA">
              <w:rPr>
                <w:rFonts w:ascii="Arial" w:eastAsia="Arial" w:hAnsi="Arial" w:cs="Arial"/>
                <w:lang w:val="en-GB"/>
              </w:rPr>
              <w:t xml:space="preserve"> Centre prescribed by the Law on Social and Child Protection.</w:t>
            </w:r>
          </w:p>
        </w:tc>
        <w:tc>
          <w:tcPr>
            <w:tcW w:w="1707" w:type="dxa"/>
            <w:vAlign w:val="center"/>
          </w:tcPr>
          <w:p w14:paraId="1D58A895"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 ISCP, SCP inspection, service providers, NGO</w:t>
            </w:r>
          </w:p>
        </w:tc>
        <w:tc>
          <w:tcPr>
            <w:tcW w:w="3153" w:type="dxa"/>
            <w:vAlign w:val="center"/>
          </w:tcPr>
          <w:p w14:paraId="6D481A04" w14:textId="77777777" w:rsidR="00006EE5" w:rsidRPr="00C62FBA" w:rsidRDefault="00006EE5" w:rsidP="009E19CC">
            <w:pPr>
              <w:jc w:val="center"/>
              <w:rPr>
                <w:rFonts w:ascii="Arial" w:eastAsia="Arial" w:hAnsi="Arial" w:cs="Arial"/>
                <w:lang w:val="en-GB"/>
              </w:rPr>
            </w:pPr>
            <w:r w:rsidRPr="00C62FBA">
              <w:rPr>
                <w:rFonts w:ascii="Arial" w:eastAsia="Arial" w:hAnsi="Arial" w:cs="Arial"/>
                <w:lang w:val="en-GB"/>
              </w:rPr>
              <w:t>Q1 2025 – Q2 2025</w:t>
            </w:r>
          </w:p>
        </w:tc>
        <w:tc>
          <w:tcPr>
            <w:tcW w:w="2340" w:type="dxa"/>
            <w:gridSpan w:val="2"/>
            <w:vAlign w:val="center"/>
          </w:tcPr>
          <w:p w14:paraId="021B0D02"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62CEBB73"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222A7B7C" w14:textId="77777777" w:rsidTr="009E19CC">
        <w:trPr>
          <w:cantSplit/>
          <w:trHeight w:val="1133"/>
          <w:jc w:val="center"/>
        </w:trPr>
        <w:tc>
          <w:tcPr>
            <w:tcW w:w="2970" w:type="dxa"/>
            <w:vAlign w:val="center"/>
          </w:tcPr>
          <w:p w14:paraId="26EBDA6D" w14:textId="5B04D145" w:rsidR="00006EE5" w:rsidRPr="00C62FBA" w:rsidRDefault="00006EE5" w:rsidP="00670257">
            <w:pPr>
              <w:pStyle w:val="ListParagraph"/>
              <w:numPr>
                <w:ilvl w:val="0"/>
                <w:numId w:val="36"/>
              </w:numPr>
              <w:ind w:left="432" w:hanging="270"/>
              <w:rPr>
                <w:rFonts w:ascii="Arial" w:eastAsia="Arial" w:hAnsi="Arial" w:cs="Arial"/>
                <w:lang w:val="en-GB"/>
              </w:rPr>
            </w:pPr>
            <w:r w:rsidRPr="00C62FBA">
              <w:rPr>
                <w:rFonts w:ascii="Arial" w:eastAsia="Arial" w:hAnsi="Arial" w:cs="Arial"/>
                <w:bCs/>
                <w:lang w:val="en-GB"/>
              </w:rPr>
              <w:t xml:space="preserve">Prescribing the </w:t>
            </w:r>
            <w:r w:rsidR="00C80400" w:rsidRPr="00C62FBA">
              <w:rPr>
                <w:rFonts w:ascii="Arial" w:eastAsia="Arial" w:hAnsi="Arial" w:cs="Arial"/>
                <w:bCs/>
                <w:lang w:val="en-GB"/>
              </w:rPr>
              <w:t>“</w:t>
            </w:r>
            <w:r w:rsidRPr="00C62FBA">
              <w:rPr>
                <w:rFonts w:ascii="Arial" w:eastAsia="Arial" w:hAnsi="Arial" w:cs="Arial"/>
                <w:bCs/>
                <w:lang w:val="en-GB"/>
              </w:rPr>
              <w:t>gatekeeping</w:t>
            </w:r>
            <w:r w:rsidR="00C80400" w:rsidRPr="00C62FBA">
              <w:rPr>
                <w:rFonts w:ascii="Arial" w:eastAsia="Arial" w:hAnsi="Arial" w:cs="Arial"/>
                <w:bCs/>
                <w:lang w:val="en-GB"/>
              </w:rPr>
              <w:t>”</w:t>
            </w:r>
            <w:r w:rsidRPr="00C62FBA">
              <w:rPr>
                <w:rFonts w:ascii="Arial" w:eastAsia="Arial" w:hAnsi="Arial" w:cs="Arial"/>
                <w:bCs/>
                <w:lang w:val="en-GB"/>
              </w:rPr>
              <w:t xml:space="preserve"> mechanism in the Law on Social and Child Protection for children up to seven years of age</w:t>
            </w:r>
          </w:p>
        </w:tc>
        <w:tc>
          <w:tcPr>
            <w:tcW w:w="2428" w:type="dxa"/>
            <w:vAlign w:val="center"/>
          </w:tcPr>
          <w:p w14:paraId="412757FF" w14:textId="1F209787" w:rsidR="00006EE5" w:rsidRPr="00C62FBA" w:rsidRDefault="00C80400" w:rsidP="009E19CC">
            <w:pPr>
              <w:ind w:left="2"/>
              <w:rPr>
                <w:rFonts w:ascii="Arial" w:eastAsia="Arial" w:hAnsi="Arial" w:cs="Arial"/>
                <w:lang w:val="en-GB"/>
              </w:rPr>
            </w:pPr>
            <w:r w:rsidRPr="00C62FBA">
              <w:rPr>
                <w:rFonts w:ascii="Arial" w:eastAsia="Arial" w:hAnsi="Arial" w:cs="Arial"/>
                <w:lang w:val="en-GB"/>
              </w:rPr>
              <w:t>“</w:t>
            </w:r>
            <w:r w:rsidR="00006EE5" w:rsidRPr="00C62FBA">
              <w:rPr>
                <w:rFonts w:ascii="Arial" w:eastAsia="Arial" w:hAnsi="Arial" w:cs="Arial"/>
                <w:lang w:val="en-GB"/>
              </w:rPr>
              <w:t>Gatekeeper</w:t>
            </w:r>
            <w:r w:rsidRPr="00C62FBA">
              <w:rPr>
                <w:rFonts w:ascii="Arial" w:eastAsia="Arial" w:hAnsi="Arial" w:cs="Arial"/>
                <w:lang w:val="en-GB"/>
              </w:rPr>
              <w:t>”</w:t>
            </w:r>
            <w:r w:rsidR="00006EE5" w:rsidRPr="00C62FBA">
              <w:rPr>
                <w:rFonts w:ascii="Arial" w:eastAsia="Arial" w:hAnsi="Arial" w:cs="Arial"/>
                <w:lang w:val="en-GB"/>
              </w:rPr>
              <w:t xml:space="preserve"> mechanism prescribed in the Law on Social and Child Protection for children up to seven years of age</w:t>
            </w:r>
          </w:p>
        </w:tc>
        <w:tc>
          <w:tcPr>
            <w:tcW w:w="1707" w:type="dxa"/>
            <w:vAlign w:val="center"/>
          </w:tcPr>
          <w:p w14:paraId="1D67A7A8"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w:t>
            </w:r>
          </w:p>
        </w:tc>
        <w:tc>
          <w:tcPr>
            <w:tcW w:w="3153" w:type="dxa"/>
            <w:vAlign w:val="center"/>
          </w:tcPr>
          <w:p w14:paraId="2C979F97" w14:textId="77777777" w:rsidR="00006EE5" w:rsidRPr="00C62FBA" w:rsidRDefault="00006EE5" w:rsidP="009E19CC">
            <w:pPr>
              <w:jc w:val="center"/>
              <w:rPr>
                <w:rFonts w:ascii="Arial" w:eastAsia="Arial" w:hAnsi="Arial" w:cs="Arial"/>
                <w:lang w:val="en-GB"/>
              </w:rPr>
            </w:pPr>
            <w:r w:rsidRPr="00C62FBA">
              <w:rPr>
                <w:rFonts w:ascii="Arial" w:eastAsia="Arial" w:hAnsi="Arial" w:cs="Arial"/>
                <w:lang w:val="en-GB"/>
              </w:rPr>
              <w:t>Q1 2025 – Q2 2024</w:t>
            </w:r>
          </w:p>
        </w:tc>
        <w:tc>
          <w:tcPr>
            <w:tcW w:w="2340" w:type="dxa"/>
            <w:gridSpan w:val="2"/>
            <w:vAlign w:val="center"/>
          </w:tcPr>
          <w:p w14:paraId="4FD2293D"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4C84EAA4"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4D2BF6AC" w14:textId="77777777" w:rsidTr="009E19CC">
        <w:trPr>
          <w:cantSplit/>
          <w:trHeight w:val="890"/>
          <w:jc w:val="center"/>
        </w:trPr>
        <w:tc>
          <w:tcPr>
            <w:tcW w:w="2970" w:type="dxa"/>
            <w:vAlign w:val="center"/>
          </w:tcPr>
          <w:p w14:paraId="52CFF8B8" w14:textId="77777777" w:rsidR="00006EE5" w:rsidRPr="00C62FBA" w:rsidRDefault="00006EE5" w:rsidP="00670257">
            <w:pPr>
              <w:pStyle w:val="ListParagraph"/>
              <w:numPr>
                <w:ilvl w:val="0"/>
                <w:numId w:val="36"/>
              </w:numPr>
              <w:ind w:left="432" w:hanging="270"/>
              <w:rPr>
                <w:rFonts w:ascii="Arial" w:hAnsi="Arial" w:cs="Arial"/>
                <w:lang w:val="en-GB" w:bidi="en-US"/>
              </w:rPr>
            </w:pPr>
            <w:r w:rsidRPr="00C62FBA">
              <w:rPr>
                <w:rFonts w:ascii="Arial" w:eastAsia="Arial" w:hAnsi="Arial" w:cs="Arial"/>
                <w:lang w:val="en-GB"/>
              </w:rPr>
              <w:lastRenderedPageBreak/>
              <w:t>Obtaining licenses for providing social and child protection services supporting community living by residential care facilities, such as day care centres, home assistance, supported living, personal assistance, counselling, and drop-in centres.</w:t>
            </w:r>
          </w:p>
        </w:tc>
        <w:tc>
          <w:tcPr>
            <w:tcW w:w="2428" w:type="dxa"/>
            <w:vAlign w:val="center"/>
          </w:tcPr>
          <w:p w14:paraId="0F859F49" w14:textId="77777777" w:rsidR="00006EE5" w:rsidRPr="00C62FBA" w:rsidRDefault="00006EE5" w:rsidP="009E19CC">
            <w:pPr>
              <w:ind w:left="2"/>
              <w:rPr>
                <w:rFonts w:ascii="Arial" w:eastAsia="Arial" w:hAnsi="Arial" w:cs="Arial"/>
                <w:lang w:val="en-GB"/>
              </w:rPr>
            </w:pPr>
            <w:r w:rsidRPr="00C62FBA">
              <w:rPr>
                <w:rFonts w:ascii="Arial" w:eastAsia="Arial" w:hAnsi="Arial" w:cs="Arial"/>
                <w:lang w:val="en-GB"/>
              </w:rPr>
              <w:t>At least five licenses obtained for providing social and child protection services supporting community living by residential care facilities, such as day care centres, home assistance, supported living, personal assistance, counselling, and drop-in centres, obtained.</w:t>
            </w:r>
          </w:p>
        </w:tc>
        <w:tc>
          <w:tcPr>
            <w:tcW w:w="1707" w:type="dxa"/>
            <w:vAlign w:val="center"/>
          </w:tcPr>
          <w:p w14:paraId="143C7157"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 service providers</w:t>
            </w:r>
          </w:p>
        </w:tc>
        <w:tc>
          <w:tcPr>
            <w:tcW w:w="3153" w:type="dxa"/>
            <w:vAlign w:val="center"/>
          </w:tcPr>
          <w:p w14:paraId="6DD4C476" w14:textId="77777777" w:rsidR="00006EE5" w:rsidRPr="00C62FBA" w:rsidRDefault="00006EE5" w:rsidP="009E19CC">
            <w:pPr>
              <w:jc w:val="center"/>
              <w:rPr>
                <w:rFonts w:ascii="Arial" w:eastAsia="Arial" w:hAnsi="Arial" w:cs="Arial"/>
                <w:lang w:val="en-GB"/>
              </w:rPr>
            </w:pPr>
            <w:r w:rsidRPr="00C62FBA">
              <w:rPr>
                <w:rFonts w:ascii="Arial" w:eastAsia="Arial" w:hAnsi="Arial" w:cs="Arial"/>
                <w:lang w:val="en-GB"/>
              </w:rPr>
              <w:t>Q1 2025 – Q4 2025</w:t>
            </w:r>
          </w:p>
        </w:tc>
        <w:tc>
          <w:tcPr>
            <w:tcW w:w="2340" w:type="dxa"/>
            <w:gridSpan w:val="2"/>
            <w:vAlign w:val="center"/>
          </w:tcPr>
          <w:p w14:paraId="1681C301"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lang w:val="en-GB"/>
              </w:rPr>
              <w:t>80,000.00</w:t>
            </w:r>
          </w:p>
        </w:tc>
        <w:tc>
          <w:tcPr>
            <w:tcW w:w="2462" w:type="dxa"/>
            <w:vAlign w:val="center"/>
          </w:tcPr>
          <w:p w14:paraId="0B22B2A4"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390FD5CE" w14:textId="77777777" w:rsidTr="009E19CC">
        <w:trPr>
          <w:cantSplit/>
          <w:trHeight w:val="890"/>
          <w:jc w:val="center"/>
        </w:trPr>
        <w:tc>
          <w:tcPr>
            <w:tcW w:w="10258" w:type="dxa"/>
            <w:gridSpan w:val="4"/>
            <w:vAlign w:val="center"/>
          </w:tcPr>
          <w:p w14:paraId="2AA30E0F" w14:textId="77777777" w:rsidR="00006EE5" w:rsidRPr="00C62FBA" w:rsidRDefault="00006EE5" w:rsidP="009E19CC">
            <w:pPr>
              <w:jc w:val="center"/>
              <w:rPr>
                <w:rFonts w:ascii="Arial" w:eastAsia="Arial" w:hAnsi="Arial" w:cs="Arial"/>
                <w:lang w:val="en-GB"/>
              </w:rPr>
            </w:pPr>
            <w:r w:rsidRPr="00C62FBA">
              <w:rPr>
                <w:rFonts w:ascii="Arial" w:hAnsi="Arial" w:cs="Arial"/>
                <w:b/>
                <w:lang w:val="en-GB"/>
              </w:rPr>
              <w:t>Total funds for 2025 for Operational objective 2:</w:t>
            </w:r>
          </w:p>
        </w:tc>
        <w:tc>
          <w:tcPr>
            <w:tcW w:w="2340" w:type="dxa"/>
            <w:gridSpan w:val="2"/>
            <w:vAlign w:val="center"/>
          </w:tcPr>
          <w:p w14:paraId="4C5F2CAA" w14:textId="77777777" w:rsidR="00006EE5" w:rsidRPr="00C62FBA" w:rsidRDefault="00006EE5" w:rsidP="009E19CC">
            <w:pPr>
              <w:ind w:left="9"/>
              <w:jc w:val="center"/>
              <w:rPr>
                <w:rFonts w:ascii="Arial" w:hAnsi="Arial" w:cs="Arial"/>
                <w:sz w:val="20"/>
                <w:szCs w:val="20"/>
                <w:lang w:val="en-GB"/>
              </w:rPr>
            </w:pPr>
            <w:r w:rsidRPr="00C62FBA">
              <w:rPr>
                <w:rFonts w:ascii="Arial" w:hAnsi="Arial" w:cs="Arial"/>
                <w:b/>
                <w:szCs w:val="20"/>
                <w:lang w:val="en-GB"/>
              </w:rPr>
              <w:t>€</w:t>
            </w:r>
            <w:r w:rsidRPr="00C62FBA">
              <w:rPr>
                <w:rFonts w:ascii="Arial" w:eastAsia="Arial" w:hAnsi="Arial" w:cs="Arial"/>
                <w:b/>
                <w:lang w:val="en-GB"/>
              </w:rPr>
              <w:t>106.650,00</w:t>
            </w:r>
          </w:p>
        </w:tc>
        <w:tc>
          <w:tcPr>
            <w:tcW w:w="2462" w:type="dxa"/>
            <w:vAlign w:val="center"/>
          </w:tcPr>
          <w:p w14:paraId="7A416014" w14:textId="77777777" w:rsidR="00006EE5" w:rsidRPr="00C62FBA" w:rsidRDefault="00006EE5" w:rsidP="009E19CC">
            <w:pPr>
              <w:ind w:left="5"/>
              <w:jc w:val="center"/>
              <w:rPr>
                <w:rFonts w:ascii="Arial" w:eastAsia="Arial" w:hAnsi="Arial" w:cs="Arial"/>
                <w:lang w:val="en-GB"/>
              </w:rPr>
            </w:pPr>
          </w:p>
        </w:tc>
      </w:tr>
      <w:tr w:rsidR="00006EE5" w:rsidRPr="00C62FBA" w14:paraId="5D12C291" w14:textId="77777777" w:rsidTr="009E19CC">
        <w:trPr>
          <w:cantSplit/>
          <w:trHeight w:val="783"/>
          <w:jc w:val="center"/>
        </w:trPr>
        <w:tc>
          <w:tcPr>
            <w:tcW w:w="2970" w:type="dxa"/>
            <w:shd w:val="clear" w:color="auto" w:fill="FCFC6A"/>
            <w:vAlign w:val="center"/>
          </w:tcPr>
          <w:p w14:paraId="2F8A011A" w14:textId="77777777" w:rsidR="00006EE5" w:rsidRPr="00C62FBA" w:rsidRDefault="00006EE5" w:rsidP="009E19CC">
            <w:pPr>
              <w:ind w:left="3"/>
              <w:jc w:val="both"/>
              <w:rPr>
                <w:rFonts w:ascii="Arial" w:eastAsia="Calibri" w:hAnsi="Arial" w:cs="Arial"/>
                <w:b/>
                <w:bCs/>
                <w:lang w:val="en-GB"/>
              </w:rPr>
            </w:pPr>
            <w:r w:rsidRPr="00C62FBA">
              <w:rPr>
                <w:rFonts w:ascii="Arial" w:eastAsia="Arial" w:hAnsi="Arial" w:cs="Arial"/>
                <w:b/>
                <w:bCs/>
                <w:lang w:val="en-GB"/>
              </w:rPr>
              <w:t xml:space="preserve">Operational objective 3: </w:t>
            </w:r>
          </w:p>
        </w:tc>
        <w:tc>
          <w:tcPr>
            <w:tcW w:w="12090" w:type="dxa"/>
            <w:gridSpan w:val="6"/>
            <w:shd w:val="clear" w:color="auto" w:fill="FCFC6A"/>
            <w:vAlign w:val="center"/>
          </w:tcPr>
          <w:p w14:paraId="5C58FDF0" w14:textId="77777777" w:rsidR="00006EE5" w:rsidRPr="00C62FBA" w:rsidRDefault="00006EE5" w:rsidP="009E19CC">
            <w:pPr>
              <w:jc w:val="both"/>
              <w:rPr>
                <w:rFonts w:ascii="Arial" w:eastAsia="Calibri" w:hAnsi="Arial" w:cs="Arial"/>
                <w:b/>
                <w:bCs/>
                <w:lang w:val="en-GB"/>
              </w:rPr>
            </w:pPr>
            <w:r w:rsidRPr="00C62FBA">
              <w:rPr>
                <w:rFonts w:ascii="Arial" w:eastAsia="Arial" w:hAnsi="Arial" w:cs="Arial"/>
                <w:b/>
                <w:bCs/>
                <w:lang w:val="en-GB"/>
              </w:rPr>
              <w:t>Empowering users for the deinstitutionalisation process, community inclusion, and preventing institutionalisation</w:t>
            </w:r>
          </w:p>
        </w:tc>
      </w:tr>
      <w:tr w:rsidR="00006EE5" w:rsidRPr="00C62FBA" w14:paraId="3D9B1CD2" w14:textId="77777777" w:rsidTr="009E19CC">
        <w:trPr>
          <w:cantSplit/>
          <w:trHeight w:val="90"/>
          <w:jc w:val="center"/>
        </w:trPr>
        <w:tc>
          <w:tcPr>
            <w:tcW w:w="2970" w:type="dxa"/>
            <w:shd w:val="clear" w:color="auto" w:fill="FCFC6A"/>
            <w:vAlign w:val="center"/>
          </w:tcPr>
          <w:p w14:paraId="33BF2179" w14:textId="77777777" w:rsidR="00006EE5" w:rsidRPr="00C62FBA" w:rsidRDefault="00006EE5" w:rsidP="009E19CC">
            <w:pPr>
              <w:ind w:left="3"/>
              <w:jc w:val="center"/>
              <w:rPr>
                <w:rFonts w:ascii="Arial" w:hAnsi="Arial" w:cs="Arial"/>
                <w:b/>
                <w:bCs/>
                <w:lang w:val="en-GB"/>
              </w:rPr>
            </w:pPr>
            <w:r w:rsidRPr="00C62FBA">
              <w:rPr>
                <w:rFonts w:ascii="Arial" w:eastAsia="Arial" w:hAnsi="Arial" w:cs="Arial"/>
                <w:b/>
                <w:bCs/>
                <w:lang w:val="en-GB"/>
              </w:rPr>
              <w:t>Performance indicators</w:t>
            </w:r>
          </w:p>
        </w:tc>
        <w:tc>
          <w:tcPr>
            <w:tcW w:w="4135" w:type="dxa"/>
            <w:gridSpan w:val="2"/>
            <w:shd w:val="clear" w:color="auto" w:fill="FCFC6A"/>
            <w:vAlign w:val="center"/>
          </w:tcPr>
          <w:p w14:paraId="4673EEE8" w14:textId="77777777" w:rsidR="00006EE5" w:rsidRPr="00C62FBA" w:rsidRDefault="00006EE5" w:rsidP="009E19CC">
            <w:pPr>
              <w:tabs>
                <w:tab w:val="left" w:pos="3132"/>
              </w:tabs>
              <w:jc w:val="center"/>
              <w:rPr>
                <w:rFonts w:ascii="Arial" w:eastAsia="Calibri" w:hAnsi="Arial" w:cs="Arial"/>
                <w:b/>
                <w:bCs/>
                <w:lang w:val="en-GB"/>
              </w:rPr>
            </w:pPr>
            <w:r w:rsidRPr="00C62FBA">
              <w:rPr>
                <w:rFonts w:ascii="Arial" w:hAnsi="Arial" w:cs="Arial"/>
                <w:b/>
                <w:bCs/>
                <w:lang w:val="en-GB"/>
              </w:rPr>
              <w:t>Baseline value (2024)</w:t>
            </w:r>
          </w:p>
        </w:tc>
        <w:tc>
          <w:tcPr>
            <w:tcW w:w="3960" w:type="dxa"/>
            <w:gridSpan w:val="2"/>
            <w:tcBorders>
              <w:bottom w:val="single" w:sz="4" w:space="0" w:color="auto"/>
            </w:tcBorders>
            <w:shd w:val="clear" w:color="auto" w:fill="FCFC6A"/>
            <w:vAlign w:val="center"/>
          </w:tcPr>
          <w:p w14:paraId="68A10CDA" w14:textId="77777777" w:rsidR="00006EE5" w:rsidRPr="00C62FBA" w:rsidRDefault="00006EE5" w:rsidP="009E19CC">
            <w:pPr>
              <w:jc w:val="center"/>
              <w:rPr>
                <w:rFonts w:ascii="Arial" w:eastAsia="Calibri" w:hAnsi="Arial" w:cs="Arial"/>
                <w:b/>
                <w:bCs/>
                <w:i/>
                <w:lang w:val="en-GB"/>
              </w:rPr>
            </w:pPr>
            <w:r w:rsidRPr="00C62FBA">
              <w:rPr>
                <w:rFonts w:ascii="Arial" w:hAnsi="Arial" w:cs="Arial"/>
                <w:b/>
                <w:bCs/>
                <w:lang w:val="en-GB"/>
              </w:rPr>
              <w:t>Mid-term value (2026)</w:t>
            </w:r>
          </w:p>
        </w:tc>
        <w:tc>
          <w:tcPr>
            <w:tcW w:w="3995" w:type="dxa"/>
            <w:gridSpan w:val="2"/>
            <w:tcBorders>
              <w:bottom w:val="single" w:sz="4" w:space="0" w:color="auto"/>
            </w:tcBorders>
            <w:shd w:val="clear" w:color="auto" w:fill="FCFC6A"/>
            <w:vAlign w:val="center"/>
          </w:tcPr>
          <w:p w14:paraId="0576E77B" w14:textId="77777777" w:rsidR="00006EE5" w:rsidRPr="00C62FBA" w:rsidRDefault="00006EE5" w:rsidP="009E19CC">
            <w:pPr>
              <w:jc w:val="center"/>
              <w:rPr>
                <w:rFonts w:ascii="Arial" w:eastAsia="Calibri" w:hAnsi="Arial" w:cs="Arial"/>
                <w:b/>
                <w:bCs/>
                <w:lang w:val="en-GB"/>
              </w:rPr>
            </w:pPr>
            <w:r w:rsidRPr="00C62FBA">
              <w:rPr>
                <w:rFonts w:ascii="Arial" w:hAnsi="Arial" w:cs="Arial"/>
                <w:b/>
                <w:bCs/>
                <w:lang w:val="en-GB"/>
              </w:rPr>
              <w:t>Target value (2028)</w:t>
            </w:r>
          </w:p>
        </w:tc>
      </w:tr>
      <w:tr w:rsidR="00006EE5" w:rsidRPr="00C62FBA" w14:paraId="3C7A61E7" w14:textId="77777777" w:rsidTr="009E19CC">
        <w:trPr>
          <w:cantSplit/>
          <w:trHeight w:val="5082"/>
          <w:jc w:val="center"/>
        </w:trPr>
        <w:tc>
          <w:tcPr>
            <w:tcW w:w="2970" w:type="dxa"/>
            <w:vAlign w:val="center"/>
          </w:tcPr>
          <w:p w14:paraId="02AD748B" w14:textId="77777777" w:rsidR="00006EE5" w:rsidRPr="00C62FBA" w:rsidRDefault="00006EE5" w:rsidP="009E19CC">
            <w:pPr>
              <w:ind w:left="3"/>
              <w:rPr>
                <w:rFonts w:ascii="Arial" w:eastAsia="Calibri" w:hAnsi="Arial" w:cs="Arial"/>
                <w:b/>
                <w:lang w:val="en-GB"/>
              </w:rPr>
            </w:pPr>
            <w:bookmarkStart w:id="88" w:name="_Hlk188563819"/>
            <w:r w:rsidRPr="00C62FBA">
              <w:rPr>
                <w:rFonts w:ascii="Arial" w:hAnsi="Arial" w:cs="Arial"/>
                <w:b/>
                <w:szCs w:val="20"/>
                <w:lang w:val="en-GB"/>
              </w:rPr>
              <w:lastRenderedPageBreak/>
              <w:t>Performance indicator 3.1. Number of individuals with fully or partially restored legal capacity</w:t>
            </w:r>
          </w:p>
        </w:tc>
        <w:tc>
          <w:tcPr>
            <w:tcW w:w="4135" w:type="dxa"/>
            <w:gridSpan w:val="2"/>
            <w:vAlign w:val="center"/>
          </w:tcPr>
          <w:p w14:paraId="535C9A37" w14:textId="77777777" w:rsidR="00006EE5" w:rsidRPr="00C62FBA" w:rsidRDefault="00006EE5" w:rsidP="009E19CC">
            <w:pPr>
              <w:rPr>
                <w:rFonts w:ascii="Arial" w:hAnsi="Arial" w:cs="Arial"/>
                <w:szCs w:val="20"/>
                <w:lang w:val="en-GB"/>
              </w:rPr>
            </w:pPr>
            <w:r w:rsidRPr="00C62FBA">
              <w:rPr>
                <w:rFonts w:ascii="Arial" w:hAnsi="Arial" w:cs="Arial"/>
                <w:szCs w:val="20"/>
                <w:lang w:val="en-GB"/>
              </w:rPr>
              <w:t xml:space="preserve">Current number of individuals with full legal incapacity: </w:t>
            </w:r>
            <w:r w:rsidRPr="00C62FBA">
              <w:rPr>
                <w:rFonts w:ascii="Arial" w:hAnsi="Arial" w:cs="Arial"/>
                <w:b/>
                <w:szCs w:val="20"/>
                <w:lang w:val="en-GB"/>
              </w:rPr>
              <w:t>948</w:t>
            </w:r>
            <w:r w:rsidRPr="00C62FBA">
              <w:rPr>
                <w:rFonts w:ascii="Arial" w:hAnsi="Arial" w:cs="Arial"/>
                <w:szCs w:val="20"/>
                <w:lang w:val="en-GB"/>
              </w:rPr>
              <w:t xml:space="preserve"> (</w:t>
            </w:r>
            <w:r w:rsidRPr="00C62FBA">
              <w:rPr>
                <w:rFonts w:ascii="Arial" w:hAnsi="Arial" w:cs="Arial"/>
                <w:b/>
                <w:szCs w:val="20"/>
                <w:lang w:val="en-GB"/>
              </w:rPr>
              <w:t>493</w:t>
            </w:r>
            <w:r w:rsidRPr="00C62FBA">
              <w:rPr>
                <w:rFonts w:ascii="Arial" w:hAnsi="Arial" w:cs="Arial"/>
                <w:szCs w:val="20"/>
                <w:lang w:val="en-GB"/>
              </w:rPr>
              <w:t xml:space="preserve"> male and </w:t>
            </w:r>
            <w:r w:rsidRPr="00C62FBA">
              <w:rPr>
                <w:rFonts w:ascii="Arial" w:hAnsi="Arial" w:cs="Arial"/>
                <w:b/>
                <w:szCs w:val="20"/>
                <w:lang w:val="en-GB"/>
              </w:rPr>
              <w:t>455</w:t>
            </w:r>
            <w:r w:rsidRPr="00C62FBA">
              <w:rPr>
                <w:rFonts w:ascii="Arial" w:hAnsi="Arial" w:cs="Arial"/>
                <w:szCs w:val="20"/>
                <w:lang w:val="en-GB"/>
              </w:rPr>
              <w:t xml:space="preserve"> female); partial legal incapacity: </w:t>
            </w:r>
            <w:r w:rsidRPr="00C62FBA">
              <w:rPr>
                <w:rFonts w:ascii="Arial" w:hAnsi="Arial" w:cs="Arial"/>
                <w:b/>
                <w:szCs w:val="20"/>
                <w:lang w:val="en-GB"/>
              </w:rPr>
              <w:t xml:space="preserve">38 </w:t>
            </w:r>
            <w:r w:rsidRPr="00C62FBA">
              <w:rPr>
                <w:rFonts w:ascii="Arial" w:hAnsi="Arial" w:cs="Arial"/>
                <w:szCs w:val="20"/>
                <w:lang w:val="en-GB"/>
              </w:rPr>
              <w:t>(</w:t>
            </w:r>
            <w:r w:rsidRPr="00C62FBA">
              <w:rPr>
                <w:rFonts w:ascii="Arial" w:hAnsi="Arial" w:cs="Arial"/>
                <w:b/>
                <w:szCs w:val="20"/>
                <w:lang w:val="en-GB"/>
              </w:rPr>
              <w:t xml:space="preserve">24 </w:t>
            </w:r>
            <w:r w:rsidRPr="00C62FBA">
              <w:rPr>
                <w:rFonts w:ascii="Arial" w:hAnsi="Arial" w:cs="Arial"/>
                <w:szCs w:val="20"/>
                <w:lang w:val="en-GB"/>
              </w:rPr>
              <w:t>male and</w:t>
            </w:r>
            <w:r w:rsidRPr="00C62FBA">
              <w:rPr>
                <w:rFonts w:ascii="Arial" w:hAnsi="Arial" w:cs="Arial"/>
                <w:b/>
                <w:szCs w:val="20"/>
                <w:lang w:val="en-GB"/>
              </w:rPr>
              <w:t xml:space="preserve"> 14</w:t>
            </w:r>
            <w:r w:rsidRPr="00C62FBA">
              <w:rPr>
                <w:rFonts w:ascii="Arial" w:hAnsi="Arial" w:cs="Arial"/>
                <w:szCs w:val="20"/>
                <w:lang w:val="en-GB"/>
              </w:rPr>
              <w:t xml:space="preserve"> female)</w:t>
            </w:r>
          </w:p>
          <w:p w14:paraId="2294FFC9" w14:textId="77777777" w:rsidR="00006EE5" w:rsidRPr="00C62FBA" w:rsidRDefault="00006EE5" w:rsidP="009E19CC">
            <w:pPr>
              <w:rPr>
                <w:rFonts w:ascii="Arial" w:hAnsi="Arial" w:cs="Arial"/>
                <w:szCs w:val="20"/>
                <w:lang w:val="en-GB"/>
              </w:rPr>
            </w:pPr>
          </w:p>
          <w:p w14:paraId="4925774B" w14:textId="77777777" w:rsidR="00006EE5" w:rsidRPr="00C62FBA" w:rsidRDefault="00006EE5" w:rsidP="009E19CC">
            <w:pPr>
              <w:rPr>
                <w:rFonts w:ascii="Arial" w:hAnsi="Arial" w:cs="Arial"/>
                <w:szCs w:val="20"/>
                <w:lang w:val="en-GB"/>
              </w:rPr>
            </w:pPr>
            <w:r w:rsidRPr="00C62FBA">
              <w:rPr>
                <w:rFonts w:ascii="Arial" w:hAnsi="Arial" w:cs="Arial"/>
                <w:szCs w:val="20"/>
                <w:lang w:val="en-GB"/>
              </w:rPr>
              <w:t xml:space="preserve">Current number of individuals with restored legal capacity (2022–2023): </w:t>
            </w:r>
            <w:r w:rsidRPr="00C62FBA">
              <w:rPr>
                <w:rFonts w:ascii="Arial" w:hAnsi="Arial" w:cs="Arial"/>
                <w:b/>
                <w:szCs w:val="20"/>
                <w:lang w:val="en-GB"/>
              </w:rPr>
              <w:t>3</w:t>
            </w:r>
            <w:r w:rsidRPr="00C62FBA">
              <w:rPr>
                <w:rFonts w:ascii="Arial" w:hAnsi="Arial" w:cs="Arial"/>
                <w:szCs w:val="20"/>
                <w:lang w:val="en-GB"/>
              </w:rPr>
              <w:t xml:space="preserve"> users with partial capacity restored from previous full incapacity</w:t>
            </w:r>
          </w:p>
          <w:p w14:paraId="3D5E57B5" w14:textId="77777777" w:rsidR="00006EE5" w:rsidRPr="00C62FBA" w:rsidRDefault="00006EE5" w:rsidP="009E19CC">
            <w:pPr>
              <w:rPr>
                <w:rFonts w:ascii="Arial" w:hAnsi="Arial" w:cs="Arial"/>
                <w:szCs w:val="20"/>
                <w:lang w:val="en-GB"/>
              </w:rPr>
            </w:pPr>
          </w:p>
          <w:p w14:paraId="67577DF6" w14:textId="77777777" w:rsidR="00006EE5" w:rsidRPr="00C62FBA" w:rsidRDefault="00006EE5" w:rsidP="009E19CC">
            <w:pPr>
              <w:rPr>
                <w:rFonts w:ascii="Arial" w:hAnsi="Arial" w:cs="Arial"/>
                <w:lang w:val="en-GB"/>
              </w:rPr>
            </w:pPr>
            <w:r w:rsidRPr="00C62FBA">
              <w:rPr>
                <w:rFonts w:ascii="Arial" w:hAnsi="Arial" w:cs="Arial"/>
                <w:szCs w:val="20"/>
                <w:lang w:val="en-GB"/>
              </w:rPr>
              <w:t xml:space="preserve">Current number of ongoing legal capacity assessments (2022-2023): </w:t>
            </w:r>
            <w:r w:rsidRPr="00C62FBA">
              <w:rPr>
                <w:rFonts w:ascii="Arial" w:hAnsi="Arial" w:cs="Arial"/>
                <w:b/>
                <w:szCs w:val="20"/>
                <w:lang w:val="en-GB"/>
              </w:rPr>
              <w:t>11</w:t>
            </w:r>
            <w:r w:rsidRPr="00C62FBA">
              <w:rPr>
                <w:rFonts w:ascii="Arial" w:hAnsi="Arial" w:cs="Arial"/>
                <w:szCs w:val="20"/>
                <w:lang w:val="en-GB"/>
              </w:rPr>
              <w:t xml:space="preserve"> users with full incapacity (7 male and 4 female) and </w:t>
            </w:r>
            <w:r w:rsidRPr="00C62FBA">
              <w:rPr>
                <w:rFonts w:ascii="Arial" w:hAnsi="Arial" w:cs="Arial"/>
                <w:b/>
                <w:szCs w:val="20"/>
                <w:lang w:val="en-GB"/>
              </w:rPr>
              <w:t>1</w:t>
            </w:r>
            <w:r w:rsidRPr="00C62FBA">
              <w:rPr>
                <w:rFonts w:ascii="Arial" w:hAnsi="Arial" w:cs="Arial"/>
                <w:szCs w:val="20"/>
                <w:lang w:val="en-GB"/>
              </w:rPr>
              <w:t xml:space="preserve"> user with partial incapacity (male)</w:t>
            </w:r>
          </w:p>
        </w:tc>
        <w:tc>
          <w:tcPr>
            <w:tcW w:w="3960" w:type="dxa"/>
            <w:gridSpan w:val="2"/>
          </w:tcPr>
          <w:p w14:paraId="228843F3" w14:textId="77777777" w:rsidR="00006EE5" w:rsidRPr="00C62FBA" w:rsidRDefault="00006EE5" w:rsidP="009E19CC">
            <w:pPr>
              <w:rPr>
                <w:rFonts w:ascii="Arial" w:hAnsi="Arial" w:cs="Arial"/>
                <w:szCs w:val="20"/>
                <w:lang w:val="en-GB"/>
              </w:rPr>
            </w:pPr>
          </w:p>
          <w:p w14:paraId="60A3853C" w14:textId="77777777" w:rsidR="00006EE5" w:rsidRPr="00C62FBA" w:rsidRDefault="00006EE5" w:rsidP="009E19CC">
            <w:pPr>
              <w:rPr>
                <w:rFonts w:ascii="Arial" w:hAnsi="Arial" w:cs="Arial"/>
                <w:szCs w:val="20"/>
                <w:lang w:val="en-GB"/>
              </w:rPr>
            </w:pPr>
          </w:p>
          <w:p w14:paraId="7C3B4555" w14:textId="77777777" w:rsidR="00006EE5" w:rsidRPr="00C62FBA" w:rsidRDefault="00006EE5" w:rsidP="009E19CC">
            <w:pPr>
              <w:rPr>
                <w:rFonts w:ascii="Arial" w:hAnsi="Arial" w:cs="Arial"/>
                <w:szCs w:val="20"/>
                <w:lang w:val="en-GB"/>
              </w:rPr>
            </w:pPr>
            <w:r w:rsidRPr="00C62FBA">
              <w:rPr>
                <w:rFonts w:ascii="Arial" w:hAnsi="Arial" w:cs="Arial"/>
                <w:szCs w:val="20"/>
                <w:lang w:val="en-GB"/>
              </w:rPr>
              <w:t>Reduction in the number of individuals whose legal capacity has been revoked by at least 10</w:t>
            </w:r>
          </w:p>
          <w:p w14:paraId="08DFB55C" w14:textId="77777777" w:rsidR="00006EE5" w:rsidRPr="00C62FBA" w:rsidRDefault="00006EE5" w:rsidP="009E19CC">
            <w:pPr>
              <w:rPr>
                <w:rFonts w:ascii="Arial" w:hAnsi="Arial" w:cs="Arial"/>
                <w:szCs w:val="20"/>
                <w:lang w:val="en-GB"/>
              </w:rPr>
            </w:pPr>
          </w:p>
          <w:p w14:paraId="093D380F" w14:textId="77777777" w:rsidR="00006EE5" w:rsidRPr="00C62FBA" w:rsidRDefault="00006EE5" w:rsidP="009E19CC">
            <w:pPr>
              <w:rPr>
                <w:rFonts w:ascii="Arial" w:hAnsi="Arial" w:cs="Arial"/>
                <w:szCs w:val="20"/>
                <w:lang w:val="en-GB"/>
              </w:rPr>
            </w:pPr>
          </w:p>
          <w:p w14:paraId="0C9C3C51" w14:textId="77777777" w:rsidR="00006EE5" w:rsidRPr="00C62FBA" w:rsidRDefault="00006EE5" w:rsidP="009E19CC">
            <w:pPr>
              <w:rPr>
                <w:rFonts w:ascii="Arial" w:hAnsi="Arial" w:cs="Arial"/>
                <w:szCs w:val="20"/>
                <w:lang w:val="en-GB"/>
              </w:rPr>
            </w:pPr>
            <w:r w:rsidRPr="00C62FBA">
              <w:rPr>
                <w:rFonts w:ascii="Arial" w:hAnsi="Arial" w:cs="Arial"/>
                <w:szCs w:val="20"/>
                <w:lang w:val="en-GB"/>
              </w:rPr>
              <w:t>Increase in the number of individuals whose legal capacity has been fully or partially restored by at least 10</w:t>
            </w:r>
          </w:p>
          <w:p w14:paraId="60C2B0FD" w14:textId="77777777" w:rsidR="00006EE5" w:rsidRPr="00C62FBA" w:rsidRDefault="00006EE5" w:rsidP="009E19CC">
            <w:pPr>
              <w:rPr>
                <w:rFonts w:ascii="Arial" w:hAnsi="Arial" w:cs="Arial"/>
                <w:szCs w:val="20"/>
                <w:lang w:val="en-GB"/>
              </w:rPr>
            </w:pPr>
          </w:p>
          <w:p w14:paraId="280CB147" w14:textId="77777777" w:rsidR="00006EE5" w:rsidRPr="00C62FBA" w:rsidRDefault="00006EE5" w:rsidP="009E19CC">
            <w:pPr>
              <w:rPr>
                <w:rFonts w:ascii="Arial" w:hAnsi="Arial" w:cs="Arial"/>
                <w:szCs w:val="20"/>
                <w:lang w:val="en-GB"/>
              </w:rPr>
            </w:pPr>
          </w:p>
          <w:p w14:paraId="09F9C2B1" w14:textId="77777777" w:rsidR="00006EE5" w:rsidRPr="00C62FBA" w:rsidRDefault="00006EE5" w:rsidP="009E19CC">
            <w:pPr>
              <w:rPr>
                <w:rFonts w:ascii="Arial" w:hAnsi="Arial" w:cs="Arial"/>
                <w:lang w:val="en-GB"/>
              </w:rPr>
            </w:pPr>
            <w:r w:rsidRPr="00C62FBA">
              <w:rPr>
                <w:rFonts w:ascii="Arial" w:hAnsi="Arial" w:cs="Arial"/>
                <w:szCs w:val="20"/>
                <w:lang w:val="en-GB"/>
              </w:rPr>
              <w:t>Increase in the number of individuals for whom legal capacity reassessment procedures have been reinitiated by at least 25</w:t>
            </w:r>
          </w:p>
        </w:tc>
        <w:tc>
          <w:tcPr>
            <w:tcW w:w="3995" w:type="dxa"/>
            <w:gridSpan w:val="2"/>
          </w:tcPr>
          <w:p w14:paraId="4DAEC83B" w14:textId="77777777" w:rsidR="00006EE5" w:rsidRPr="00C62FBA" w:rsidRDefault="00006EE5" w:rsidP="009E19CC">
            <w:pPr>
              <w:rPr>
                <w:rFonts w:ascii="Arial" w:hAnsi="Arial" w:cs="Arial"/>
                <w:szCs w:val="20"/>
                <w:lang w:val="en-GB"/>
              </w:rPr>
            </w:pPr>
          </w:p>
          <w:p w14:paraId="454467A9" w14:textId="77777777" w:rsidR="00006EE5" w:rsidRPr="00C62FBA" w:rsidRDefault="00006EE5" w:rsidP="009E19CC">
            <w:pPr>
              <w:rPr>
                <w:rFonts w:ascii="Arial" w:hAnsi="Arial" w:cs="Arial"/>
                <w:szCs w:val="20"/>
                <w:lang w:val="en-GB"/>
              </w:rPr>
            </w:pPr>
          </w:p>
          <w:p w14:paraId="6C498B45" w14:textId="77777777" w:rsidR="00006EE5" w:rsidRPr="00C62FBA" w:rsidRDefault="00006EE5" w:rsidP="009E19CC">
            <w:pPr>
              <w:rPr>
                <w:rFonts w:ascii="Arial" w:hAnsi="Arial" w:cs="Arial"/>
                <w:szCs w:val="20"/>
                <w:lang w:val="en-GB"/>
              </w:rPr>
            </w:pPr>
            <w:r w:rsidRPr="00C62FBA">
              <w:rPr>
                <w:rFonts w:ascii="Arial" w:hAnsi="Arial" w:cs="Arial"/>
                <w:szCs w:val="20"/>
                <w:lang w:val="en-GB"/>
              </w:rPr>
              <w:t>Reduction in the number of individuals whose legal capacity has been revoked by at least 20</w:t>
            </w:r>
          </w:p>
          <w:p w14:paraId="5C70BDD7" w14:textId="77777777" w:rsidR="00006EE5" w:rsidRPr="00C62FBA" w:rsidRDefault="00006EE5" w:rsidP="009E19CC">
            <w:pPr>
              <w:rPr>
                <w:rFonts w:ascii="Arial" w:hAnsi="Arial" w:cs="Arial"/>
                <w:szCs w:val="20"/>
                <w:lang w:val="en-GB"/>
              </w:rPr>
            </w:pPr>
          </w:p>
          <w:p w14:paraId="6C2FD0F9" w14:textId="77777777" w:rsidR="00006EE5" w:rsidRPr="00C62FBA" w:rsidRDefault="00006EE5" w:rsidP="009E19CC">
            <w:pPr>
              <w:rPr>
                <w:rFonts w:ascii="Arial" w:hAnsi="Arial" w:cs="Arial"/>
                <w:szCs w:val="20"/>
                <w:lang w:val="en-GB"/>
              </w:rPr>
            </w:pPr>
          </w:p>
          <w:p w14:paraId="0170C191" w14:textId="77777777" w:rsidR="00006EE5" w:rsidRPr="00C62FBA" w:rsidRDefault="00006EE5" w:rsidP="009E19CC">
            <w:pPr>
              <w:rPr>
                <w:rFonts w:ascii="Arial" w:hAnsi="Arial" w:cs="Arial"/>
                <w:szCs w:val="20"/>
                <w:lang w:val="en-GB"/>
              </w:rPr>
            </w:pPr>
            <w:r w:rsidRPr="00C62FBA">
              <w:rPr>
                <w:rFonts w:ascii="Arial" w:hAnsi="Arial" w:cs="Arial"/>
                <w:szCs w:val="20"/>
                <w:lang w:val="en-GB"/>
              </w:rPr>
              <w:t>Increase in the number of individuals whose legal capacity has been fully or partially restored by at least 20</w:t>
            </w:r>
          </w:p>
          <w:p w14:paraId="5DBE9ABC" w14:textId="77777777" w:rsidR="00006EE5" w:rsidRPr="00C62FBA" w:rsidRDefault="00006EE5" w:rsidP="009E19CC">
            <w:pPr>
              <w:rPr>
                <w:rFonts w:ascii="Arial" w:hAnsi="Arial" w:cs="Arial"/>
                <w:szCs w:val="20"/>
                <w:lang w:val="en-GB"/>
              </w:rPr>
            </w:pPr>
          </w:p>
          <w:p w14:paraId="74430DF0" w14:textId="77777777" w:rsidR="00006EE5" w:rsidRPr="00C62FBA" w:rsidRDefault="00006EE5" w:rsidP="009E19CC">
            <w:pPr>
              <w:rPr>
                <w:rFonts w:ascii="Arial" w:hAnsi="Arial" w:cs="Arial"/>
                <w:szCs w:val="20"/>
                <w:lang w:val="en-GB"/>
              </w:rPr>
            </w:pPr>
          </w:p>
          <w:p w14:paraId="4B7AAE37" w14:textId="77777777" w:rsidR="00006EE5" w:rsidRPr="00C62FBA" w:rsidRDefault="00006EE5" w:rsidP="009E19CC">
            <w:pPr>
              <w:rPr>
                <w:rFonts w:ascii="Arial" w:hAnsi="Arial" w:cs="Arial"/>
                <w:lang w:val="en-GB"/>
              </w:rPr>
            </w:pPr>
            <w:r w:rsidRPr="00C62FBA">
              <w:rPr>
                <w:rFonts w:ascii="Arial" w:hAnsi="Arial" w:cs="Arial"/>
                <w:szCs w:val="20"/>
                <w:lang w:val="en-GB"/>
              </w:rPr>
              <w:t>Increase in the number of individuals for whom legal capacity reassessment procedures have been reinitiated by at least 50</w:t>
            </w:r>
          </w:p>
        </w:tc>
      </w:tr>
      <w:bookmarkEnd w:id="88"/>
      <w:tr w:rsidR="00006EE5" w:rsidRPr="00C62FBA" w14:paraId="2D864359" w14:textId="77777777" w:rsidTr="009E19CC">
        <w:trPr>
          <w:cantSplit/>
          <w:trHeight w:val="620"/>
          <w:jc w:val="center"/>
        </w:trPr>
        <w:tc>
          <w:tcPr>
            <w:tcW w:w="2970" w:type="dxa"/>
            <w:vAlign w:val="center"/>
          </w:tcPr>
          <w:p w14:paraId="3E0AA04D" w14:textId="77777777" w:rsidR="00006EE5" w:rsidRPr="00C62FBA" w:rsidRDefault="00006EE5" w:rsidP="009E19CC">
            <w:pPr>
              <w:rPr>
                <w:rFonts w:ascii="Arial" w:hAnsi="Arial" w:cs="Arial"/>
                <w:b/>
                <w:bCs/>
                <w:lang w:val="en-GB"/>
              </w:rPr>
            </w:pPr>
            <w:r w:rsidRPr="00C62FBA">
              <w:rPr>
                <w:rFonts w:ascii="Arial" w:hAnsi="Arial" w:cs="Arial"/>
                <w:b/>
                <w:szCs w:val="20"/>
                <w:lang w:val="en-GB"/>
              </w:rPr>
              <w:t>Performance indicator 3.2. Increased user participation in the development/revision of individual plans (independently or with support)</w:t>
            </w:r>
          </w:p>
        </w:tc>
        <w:tc>
          <w:tcPr>
            <w:tcW w:w="4135" w:type="dxa"/>
            <w:gridSpan w:val="2"/>
            <w:vAlign w:val="center"/>
          </w:tcPr>
          <w:p w14:paraId="38B48B75" w14:textId="77777777" w:rsidR="00006EE5" w:rsidRPr="00C62FBA" w:rsidRDefault="00006EE5" w:rsidP="009E19CC">
            <w:pPr>
              <w:rPr>
                <w:rFonts w:ascii="Arial" w:hAnsi="Arial" w:cs="Arial"/>
                <w:lang w:val="en-GB"/>
              </w:rPr>
            </w:pPr>
            <w:r w:rsidRPr="00C62FBA">
              <w:rPr>
                <w:rFonts w:ascii="Arial" w:hAnsi="Arial" w:cs="Arial"/>
                <w:szCs w:val="20"/>
                <w:lang w:val="en-GB"/>
              </w:rPr>
              <w:t>Individual plans currently do not include activities developed with full user participation</w:t>
            </w:r>
          </w:p>
        </w:tc>
        <w:tc>
          <w:tcPr>
            <w:tcW w:w="3960" w:type="dxa"/>
            <w:gridSpan w:val="2"/>
            <w:vAlign w:val="center"/>
          </w:tcPr>
          <w:p w14:paraId="0156C70C" w14:textId="77777777" w:rsidR="00006EE5" w:rsidRPr="00C62FBA" w:rsidRDefault="00006EE5" w:rsidP="009E19CC">
            <w:pPr>
              <w:rPr>
                <w:rFonts w:ascii="Arial" w:hAnsi="Arial" w:cs="Arial"/>
                <w:lang w:val="en-GB"/>
              </w:rPr>
            </w:pPr>
            <w:r w:rsidRPr="00C62FBA">
              <w:rPr>
                <w:rFonts w:ascii="Arial" w:hAnsi="Arial" w:cs="Arial"/>
                <w:szCs w:val="20"/>
                <w:lang w:val="en-GB"/>
              </w:rPr>
              <w:t>At least 50% of individual plans developed/revised with full user participation</w:t>
            </w:r>
          </w:p>
        </w:tc>
        <w:tc>
          <w:tcPr>
            <w:tcW w:w="3995" w:type="dxa"/>
            <w:gridSpan w:val="2"/>
            <w:vAlign w:val="center"/>
          </w:tcPr>
          <w:p w14:paraId="791ECC08" w14:textId="77777777" w:rsidR="00006EE5" w:rsidRPr="00C62FBA" w:rsidRDefault="00006EE5" w:rsidP="009E19CC">
            <w:pPr>
              <w:rPr>
                <w:rFonts w:ascii="Arial" w:hAnsi="Arial" w:cs="Arial"/>
                <w:lang w:val="en-GB"/>
              </w:rPr>
            </w:pPr>
            <w:r w:rsidRPr="00C62FBA">
              <w:rPr>
                <w:rFonts w:ascii="Arial" w:hAnsi="Arial" w:cs="Arial"/>
                <w:szCs w:val="20"/>
                <w:lang w:val="en-GB"/>
              </w:rPr>
              <w:t>100% of individual plans developed/revised with full user participation</w:t>
            </w:r>
          </w:p>
        </w:tc>
      </w:tr>
      <w:tr w:rsidR="00006EE5" w:rsidRPr="00C62FBA" w14:paraId="143CD991" w14:textId="77777777" w:rsidTr="009E19CC">
        <w:trPr>
          <w:cantSplit/>
          <w:trHeight w:val="58"/>
          <w:jc w:val="center"/>
        </w:trPr>
        <w:tc>
          <w:tcPr>
            <w:tcW w:w="2970" w:type="dxa"/>
            <w:vAlign w:val="center"/>
          </w:tcPr>
          <w:p w14:paraId="12D276B1" w14:textId="77777777" w:rsidR="00006EE5" w:rsidRPr="00C62FBA" w:rsidRDefault="00006EE5" w:rsidP="009E19CC">
            <w:pPr>
              <w:rPr>
                <w:rFonts w:ascii="Arial" w:eastAsia="Calibri" w:hAnsi="Arial" w:cs="Arial"/>
                <w:b/>
                <w:lang w:val="en-GB"/>
              </w:rPr>
            </w:pPr>
            <w:r w:rsidRPr="00C62FBA">
              <w:rPr>
                <w:rFonts w:ascii="Arial" w:hAnsi="Arial" w:cs="Arial"/>
                <w:b/>
                <w:szCs w:val="20"/>
                <w:lang w:val="en-GB"/>
              </w:rPr>
              <w:t>Performance indicator 3.3. Increased number of users in institutional care empowered for independent living or community living</w:t>
            </w:r>
          </w:p>
        </w:tc>
        <w:tc>
          <w:tcPr>
            <w:tcW w:w="4135" w:type="dxa"/>
            <w:gridSpan w:val="2"/>
            <w:vAlign w:val="center"/>
          </w:tcPr>
          <w:p w14:paraId="2F20111C" w14:textId="77777777" w:rsidR="00006EE5" w:rsidRPr="00C62FBA" w:rsidRDefault="00006EE5" w:rsidP="009E19CC">
            <w:pPr>
              <w:rPr>
                <w:rFonts w:ascii="Arial" w:hAnsi="Arial" w:cs="Arial"/>
                <w:szCs w:val="20"/>
                <w:lang w:val="en-GB"/>
              </w:rPr>
            </w:pPr>
            <w:r w:rsidRPr="00C62FBA">
              <w:rPr>
                <w:rFonts w:ascii="Arial" w:hAnsi="Arial" w:cs="Arial"/>
                <w:szCs w:val="20"/>
                <w:lang w:val="en-GB"/>
              </w:rPr>
              <w:t xml:space="preserve">Users in institutional care are not empowered for independent or supported living. </w:t>
            </w:r>
          </w:p>
          <w:p w14:paraId="7C3D2A79" w14:textId="77777777" w:rsidR="00006EE5" w:rsidRPr="00C62FBA" w:rsidRDefault="00006EE5" w:rsidP="009E19CC">
            <w:pPr>
              <w:rPr>
                <w:rFonts w:ascii="Arial" w:hAnsi="Arial" w:cs="Arial"/>
                <w:szCs w:val="20"/>
                <w:lang w:val="en-GB"/>
              </w:rPr>
            </w:pPr>
          </w:p>
          <w:p w14:paraId="519352DA" w14:textId="77777777" w:rsidR="00006EE5" w:rsidRPr="00C62FBA" w:rsidRDefault="00006EE5" w:rsidP="009E19CC">
            <w:pPr>
              <w:rPr>
                <w:rFonts w:ascii="Arial" w:hAnsi="Arial" w:cs="Arial"/>
                <w:lang w:val="en-GB"/>
              </w:rPr>
            </w:pPr>
            <w:r w:rsidRPr="00C62FBA">
              <w:rPr>
                <w:rFonts w:ascii="Arial" w:hAnsi="Arial" w:cs="Arial"/>
                <w:szCs w:val="20"/>
                <w:lang w:val="en-GB"/>
              </w:rPr>
              <w:t>Number of users receiving decision-making support instead of substitute decision-making and guardianship</w:t>
            </w:r>
          </w:p>
        </w:tc>
        <w:tc>
          <w:tcPr>
            <w:tcW w:w="3960" w:type="dxa"/>
            <w:gridSpan w:val="2"/>
            <w:vAlign w:val="center"/>
          </w:tcPr>
          <w:p w14:paraId="1BDE4871" w14:textId="77777777" w:rsidR="00006EE5" w:rsidRPr="00C62FBA" w:rsidRDefault="00006EE5" w:rsidP="009E19CC">
            <w:pPr>
              <w:rPr>
                <w:rFonts w:ascii="Arial" w:hAnsi="Arial" w:cs="Arial"/>
                <w:lang w:val="en-GB"/>
              </w:rPr>
            </w:pPr>
            <w:r w:rsidRPr="00C62FBA">
              <w:rPr>
                <w:rFonts w:ascii="Arial" w:hAnsi="Arial" w:cs="Arial"/>
                <w:szCs w:val="20"/>
                <w:lang w:val="en-GB"/>
              </w:rPr>
              <w:t>At least 30 users in institutional care empowered for independent or supported living</w:t>
            </w:r>
          </w:p>
        </w:tc>
        <w:tc>
          <w:tcPr>
            <w:tcW w:w="3995" w:type="dxa"/>
            <w:gridSpan w:val="2"/>
            <w:vAlign w:val="center"/>
          </w:tcPr>
          <w:p w14:paraId="398DE953" w14:textId="77777777" w:rsidR="00006EE5" w:rsidRPr="00C62FBA" w:rsidRDefault="00006EE5" w:rsidP="009E19CC">
            <w:pPr>
              <w:rPr>
                <w:rFonts w:ascii="Arial" w:hAnsi="Arial" w:cs="Arial"/>
                <w:lang w:val="en-GB"/>
              </w:rPr>
            </w:pPr>
            <w:r w:rsidRPr="00C62FBA">
              <w:rPr>
                <w:rFonts w:ascii="Arial" w:hAnsi="Arial" w:cs="Arial"/>
                <w:szCs w:val="20"/>
                <w:lang w:val="en-GB"/>
              </w:rPr>
              <w:t>At least 40 users in institutional care empowered for independent or supported living</w:t>
            </w:r>
          </w:p>
        </w:tc>
      </w:tr>
      <w:tr w:rsidR="00006EE5" w:rsidRPr="00C62FBA" w14:paraId="28D0B17A" w14:textId="77777777" w:rsidTr="009E19CC">
        <w:trPr>
          <w:cantSplit/>
          <w:trHeight w:val="90"/>
          <w:jc w:val="center"/>
        </w:trPr>
        <w:tc>
          <w:tcPr>
            <w:tcW w:w="2970" w:type="dxa"/>
            <w:shd w:val="clear" w:color="auto" w:fill="FCFC6A"/>
            <w:vAlign w:val="center"/>
          </w:tcPr>
          <w:p w14:paraId="7D733CEE" w14:textId="77777777" w:rsidR="00006EE5" w:rsidRPr="00C62FBA" w:rsidRDefault="00006EE5" w:rsidP="009E19CC">
            <w:pPr>
              <w:ind w:left="3"/>
              <w:jc w:val="center"/>
              <w:rPr>
                <w:rFonts w:ascii="Arial" w:eastAsia="Arial" w:hAnsi="Arial" w:cs="Arial"/>
                <w:b/>
                <w:bCs/>
                <w:lang w:val="en-GB"/>
              </w:rPr>
            </w:pPr>
            <w:r w:rsidRPr="00C62FBA">
              <w:rPr>
                <w:rFonts w:ascii="Arial" w:eastAsia="Arial" w:hAnsi="Arial" w:cs="Arial"/>
                <w:b/>
                <w:bCs/>
                <w:lang w:val="en-GB"/>
              </w:rPr>
              <w:lastRenderedPageBreak/>
              <w:t>Activities contributing to the implementation of Operational objective 3</w:t>
            </w:r>
          </w:p>
        </w:tc>
        <w:tc>
          <w:tcPr>
            <w:tcW w:w="2428" w:type="dxa"/>
            <w:shd w:val="clear" w:color="auto" w:fill="FCFC6A"/>
            <w:vAlign w:val="center"/>
          </w:tcPr>
          <w:p w14:paraId="48F56B93" w14:textId="77777777" w:rsidR="00006EE5" w:rsidRPr="00C62FBA" w:rsidRDefault="00006EE5" w:rsidP="009E19CC">
            <w:pPr>
              <w:ind w:left="2"/>
              <w:jc w:val="center"/>
              <w:rPr>
                <w:rFonts w:ascii="Arial" w:eastAsia="Calibri" w:hAnsi="Arial" w:cs="Arial"/>
                <w:b/>
                <w:bCs/>
                <w:lang w:val="en-GB"/>
              </w:rPr>
            </w:pPr>
            <w:r w:rsidRPr="00C62FBA">
              <w:rPr>
                <w:rFonts w:ascii="Arial" w:eastAsia="Arial" w:hAnsi="Arial" w:cs="Arial"/>
                <w:b/>
                <w:bCs/>
                <w:lang w:val="en-GB"/>
              </w:rPr>
              <w:t>Result indicator</w:t>
            </w:r>
          </w:p>
        </w:tc>
        <w:tc>
          <w:tcPr>
            <w:tcW w:w="1707" w:type="dxa"/>
            <w:shd w:val="clear" w:color="auto" w:fill="FCFC6A"/>
            <w:vAlign w:val="center"/>
          </w:tcPr>
          <w:p w14:paraId="0A2CBCA6" w14:textId="77777777" w:rsidR="00006EE5" w:rsidRPr="00C62FBA" w:rsidRDefault="00006EE5" w:rsidP="009E19CC">
            <w:pPr>
              <w:ind w:left="4"/>
              <w:jc w:val="center"/>
              <w:rPr>
                <w:rFonts w:ascii="Arial" w:eastAsia="Calibri" w:hAnsi="Arial" w:cs="Arial"/>
                <w:b/>
                <w:bCs/>
                <w:lang w:val="en-GB"/>
              </w:rPr>
            </w:pPr>
            <w:r w:rsidRPr="00C62FBA">
              <w:rPr>
                <w:rFonts w:ascii="Arial" w:eastAsia="Arial" w:hAnsi="Arial" w:cs="Arial"/>
                <w:b/>
                <w:bCs/>
                <w:lang w:val="en-GB"/>
              </w:rPr>
              <w:t>Competent institutions</w:t>
            </w:r>
          </w:p>
        </w:tc>
        <w:tc>
          <w:tcPr>
            <w:tcW w:w="3153" w:type="dxa"/>
            <w:shd w:val="clear" w:color="auto" w:fill="FCFC6A"/>
            <w:vAlign w:val="center"/>
          </w:tcPr>
          <w:p w14:paraId="714DE266" w14:textId="77777777" w:rsidR="00006EE5" w:rsidRPr="00C62FBA" w:rsidRDefault="00006EE5" w:rsidP="009E19CC">
            <w:pPr>
              <w:jc w:val="center"/>
              <w:rPr>
                <w:rFonts w:ascii="Arial" w:eastAsia="Calibri" w:hAnsi="Arial" w:cs="Arial"/>
                <w:b/>
                <w:bCs/>
                <w:lang w:val="en-GB"/>
              </w:rPr>
            </w:pPr>
            <w:r w:rsidRPr="00C62FBA">
              <w:rPr>
                <w:rFonts w:ascii="Arial" w:eastAsia="Arial" w:hAnsi="Arial" w:cs="Arial"/>
                <w:b/>
                <w:bCs/>
                <w:lang w:val="en-GB"/>
              </w:rPr>
              <w:t>Starting and ending timeframe for the implementation of the activity</w:t>
            </w:r>
          </w:p>
        </w:tc>
        <w:tc>
          <w:tcPr>
            <w:tcW w:w="2340" w:type="dxa"/>
            <w:gridSpan w:val="2"/>
            <w:shd w:val="clear" w:color="auto" w:fill="FCFC6A"/>
            <w:vAlign w:val="center"/>
          </w:tcPr>
          <w:p w14:paraId="53F368CD" w14:textId="77777777" w:rsidR="00006EE5" w:rsidRPr="00C62FBA" w:rsidRDefault="00006EE5" w:rsidP="009E19CC">
            <w:pPr>
              <w:ind w:left="9"/>
              <w:jc w:val="center"/>
              <w:rPr>
                <w:rFonts w:ascii="Arial" w:eastAsia="Calibri" w:hAnsi="Arial" w:cs="Arial"/>
                <w:b/>
                <w:bCs/>
                <w:lang w:val="en-GB"/>
              </w:rPr>
            </w:pPr>
            <w:r w:rsidRPr="00C62FBA">
              <w:rPr>
                <w:rFonts w:ascii="Arial" w:eastAsia="Arial" w:hAnsi="Arial" w:cs="Arial"/>
                <w:b/>
                <w:bCs/>
                <w:lang w:val="en-GB"/>
              </w:rPr>
              <w:t>Planned funds</w:t>
            </w:r>
          </w:p>
        </w:tc>
        <w:tc>
          <w:tcPr>
            <w:tcW w:w="2462" w:type="dxa"/>
            <w:shd w:val="clear" w:color="auto" w:fill="FCFC6A"/>
            <w:vAlign w:val="center"/>
          </w:tcPr>
          <w:p w14:paraId="3C086327" w14:textId="77777777" w:rsidR="00006EE5" w:rsidRPr="00C62FBA" w:rsidRDefault="00006EE5" w:rsidP="009E19CC">
            <w:pPr>
              <w:ind w:left="5"/>
              <w:jc w:val="center"/>
              <w:rPr>
                <w:rFonts w:ascii="Arial" w:eastAsia="Arial" w:hAnsi="Arial" w:cs="Arial"/>
                <w:b/>
                <w:bCs/>
                <w:lang w:val="en-GB"/>
              </w:rPr>
            </w:pPr>
            <w:r w:rsidRPr="00C62FBA">
              <w:rPr>
                <w:rFonts w:ascii="Arial" w:eastAsia="Arial" w:hAnsi="Arial" w:cs="Arial"/>
                <w:b/>
                <w:bCs/>
                <w:lang w:val="en-GB"/>
              </w:rPr>
              <w:t>Funding source</w:t>
            </w:r>
          </w:p>
        </w:tc>
      </w:tr>
      <w:tr w:rsidR="00006EE5" w:rsidRPr="00C62FBA" w14:paraId="0C20FCE2" w14:textId="77777777" w:rsidTr="009E19CC">
        <w:trPr>
          <w:cantSplit/>
          <w:trHeight w:val="719"/>
          <w:jc w:val="center"/>
        </w:trPr>
        <w:tc>
          <w:tcPr>
            <w:tcW w:w="2970" w:type="dxa"/>
            <w:vAlign w:val="center"/>
          </w:tcPr>
          <w:p w14:paraId="693554C8" w14:textId="77777777" w:rsidR="00006EE5" w:rsidRPr="00C62FBA" w:rsidRDefault="00006EE5" w:rsidP="00670257">
            <w:pPr>
              <w:pStyle w:val="ListParagraph"/>
              <w:widowControl w:val="0"/>
              <w:numPr>
                <w:ilvl w:val="0"/>
                <w:numId w:val="37"/>
              </w:numPr>
              <w:autoSpaceDE w:val="0"/>
              <w:autoSpaceDN w:val="0"/>
              <w:adjustRightInd w:val="0"/>
              <w:ind w:left="517"/>
              <w:rPr>
                <w:rFonts w:ascii="Arial" w:eastAsia="Arial" w:hAnsi="Arial" w:cs="Arial"/>
                <w:lang w:val="en-GB"/>
              </w:rPr>
            </w:pPr>
            <w:bookmarkStart w:id="89" w:name="_Hlk169205020"/>
            <w:r w:rsidRPr="00C62FBA">
              <w:rPr>
                <w:rFonts w:ascii="Arial" w:eastAsia="Arial" w:hAnsi="Arial" w:cs="Arial"/>
                <w:lang w:val="en-GB"/>
              </w:rPr>
              <w:t>Creation of training for the development of individual plans with active participation of users (independently or with support)</w:t>
            </w:r>
          </w:p>
        </w:tc>
        <w:tc>
          <w:tcPr>
            <w:tcW w:w="2428" w:type="dxa"/>
            <w:vAlign w:val="center"/>
          </w:tcPr>
          <w:p w14:paraId="3E027717" w14:textId="77777777" w:rsidR="00006EE5" w:rsidRPr="00C62FBA" w:rsidRDefault="00006EE5" w:rsidP="009E19CC">
            <w:pPr>
              <w:ind w:left="2"/>
              <w:rPr>
                <w:rFonts w:ascii="Arial" w:eastAsia="Arial" w:hAnsi="Arial" w:cs="Arial"/>
                <w:lang w:val="en-GB"/>
              </w:rPr>
            </w:pPr>
            <w:r w:rsidRPr="00C62FBA">
              <w:rPr>
                <w:rFonts w:ascii="Arial" w:eastAsia="Arial" w:hAnsi="Arial" w:cs="Arial"/>
                <w:lang w:val="en-GB"/>
              </w:rPr>
              <w:t>Created and accredited training for the development of individual plans with active participation of users (independently or with support)</w:t>
            </w:r>
          </w:p>
        </w:tc>
        <w:tc>
          <w:tcPr>
            <w:tcW w:w="1707" w:type="dxa"/>
            <w:vAlign w:val="center"/>
          </w:tcPr>
          <w:p w14:paraId="7F9F7F8C"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ISCP</w:t>
            </w:r>
          </w:p>
        </w:tc>
        <w:tc>
          <w:tcPr>
            <w:tcW w:w="3153" w:type="dxa"/>
            <w:vAlign w:val="center"/>
          </w:tcPr>
          <w:p w14:paraId="24ED2807" w14:textId="77777777" w:rsidR="00006EE5" w:rsidRPr="00C62FBA" w:rsidRDefault="00006EE5" w:rsidP="009E19CC">
            <w:pPr>
              <w:jc w:val="center"/>
              <w:rPr>
                <w:rFonts w:ascii="Arial" w:eastAsia="Arial" w:hAnsi="Arial" w:cs="Arial"/>
                <w:lang w:val="en-GB"/>
              </w:rPr>
            </w:pPr>
            <w:r w:rsidRPr="00C62FBA">
              <w:rPr>
                <w:rFonts w:ascii="Arial" w:eastAsia="Arial" w:hAnsi="Arial" w:cs="Arial"/>
                <w:lang w:val="en-GB"/>
              </w:rPr>
              <w:t>Q1 2025 – Q4 2025</w:t>
            </w:r>
          </w:p>
        </w:tc>
        <w:tc>
          <w:tcPr>
            <w:tcW w:w="2340" w:type="dxa"/>
            <w:gridSpan w:val="2"/>
            <w:vAlign w:val="center"/>
          </w:tcPr>
          <w:p w14:paraId="39256C49"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6BB7FAE4"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37AFCD5F" w14:textId="77777777" w:rsidTr="009E19CC">
        <w:trPr>
          <w:cantSplit/>
          <w:trHeight w:val="917"/>
          <w:jc w:val="center"/>
        </w:trPr>
        <w:tc>
          <w:tcPr>
            <w:tcW w:w="2970" w:type="dxa"/>
            <w:vAlign w:val="center"/>
          </w:tcPr>
          <w:p w14:paraId="68922DE9" w14:textId="77777777" w:rsidR="00006EE5" w:rsidRPr="00C62FBA" w:rsidRDefault="00006EE5" w:rsidP="00670257">
            <w:pPr>
              <w:pStyle w:val="ListParagraph"/>
              <w:numPr>
                <w:ilvl w:val="0"/>
                <w:numId w:val="37"/>
              </w:numPr>
              <w:ind w:left="517"/>
              <w:rPr>
                <w:rFonts w:ascii="Arial" w:hAnsi="Arial" w:cs="Arial"/>
                <w:lang w:val="en-GB" w:bidi="en-US"/>
              </w:rPr>
            </w:pPr>
            <w:r w:rsidRPr="00C62FBA">
              <w:rPr>
                <w:rFonts w:ascii="Arial" w:eastAsia="Arial" w:hAnsi="Arial" w:cs="Arial"/>
                <w:lang w:val="en-GB"/>
              </w:rPr>
              <w:t>Implementation of training for employees in CSWs and accommodation service providers on the topic of developing individual plans with active participation of users (independently or with support)</w:t>
            </w:r>
          </w:p>
        </w:tc>
        <w:tc>
          <w:tcPr>
            <w:tcW w:w="2428" w:type="dxa"/>
            <w:vAlign w:val="center"/>
          </w:tcPr>
          <w:p w14:paraId="4AF82C3E" w14:textId="77777777" w:rsidR="00006EE5" w:rsidRPr="00C62FBA" w:rsidRDefault="00006EE5" w:rsidP="009E19CC">
            <w:pPr>
              <w:ind w:left="2"/>
              <w:rPr>
                <w:rFonts w:ascii="Arial" w:eastAsia="Arial" w:hAnsi="Arial" w:cs="Arial"/>
                <w:lang w:val="en-GB"/>
              </w:rPr>
            </w:pPr>
            <w:r w:rsidRPr="00C62FBA">
              <w:rPr>
                <w:rFonts w:ascii="Arial" w:eastAsia="Arial" w:hAnsi="Arial" w:cs="Arial"/>
                <w:lang w:val="en-GB"/>
              </w:rPr>
              <w:t>Two training sessions conducted for 40 participants</w:t>
            </w:r>
          </w:p>
        </w:tc>
        <w:tc>
          <w:tcPr>
            <w:tcW w:w="1707" w:type="dxa"/>
            <w:vAlign w:val="center"/>
          </w:tcPr>
          <w:p w14:paraId="2DC6363E"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ISCP</w:t>
            </w:r>
          </w:p>
        </w:tc>
        <w:tc>
          <w:tcPr>
            <w:tcW w:w="3153" w:type="dxa"/>
            <w:vAlign w:val="center"/>
          </w:tcPr>
          <w:p w14:paraId="281BBBB2" w14:textId="77777777" w:rsidR="00006EE5" w:rsidRPr="00C62FBA" w:rsidRDefault="00006EE5" w:rsidP="009E19CC">
            <w:pPr>
              <w:jc w:val="center"/>
              <w:rPr>
                <w:rFonts w:ascii="Arial" w:eastAsia="Arial" w:hAnsi="Arial" w:cs="Arial"/>
                <w:lang w:val="en-GB"/>
              </w:rPr>
            </w:pPr>
            <w:r w:rsidRPr="00C62FBA">
              <w:rPr>
                <w:rFonts w:ascii="Arial" w:eastAsia="Arial" w:hAnsi="Arial" w:cs="Arial"/>
                <w:lang w:val="en-GB"/>
              </w:rPr>
              <w:t>Q2 2025 – Q4 2025</w:t>
            </w:r>
          </w:p>
        </w:tc>
        <w:tc>
          <w:tcPr>
            <w:tcW w:w="2340" w:type="dxa"/>
            <w:gridSpan w:val="2"/>
            <w:vAlign w:val="center"/>
          </w:tcPr>
          <w:p w14:paraId="4AFC66F7"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lang w:val="en-GB"/>
              </w:rPr>
              <w:t>2,600.00</w:t>
            </w:r>
          </w:p>
        </w:tc>
        <w:tc>
          <w:tcPr>
            <w:tcW w:w="2462" w:type="dxa"/>
            <w:vAlign w:val="center"/>
          </w:tcPr>
          <w:p w14:paraId="500700A0"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6315E9E5" w14:textId="77777777" w:rsidTr="009E19CC">
        <w:trPr>
          <w:cantSplit/>
          <w:trHeight w:val="1214"/>
          <w:jc w:val="center"/>
        </w:trPr>
        <w:tc>
          <w:tcPr>
            <w:tcW w:w="2970" w:type="dxa"/>
            <w:vAlign w:val="center"/>
          </w:tcPr>
          <w:p w14:paraId="6E6687C8" w14:textId="77777777" w:rsidR="00006EE5" w:rsidRPr="00C62FBA" w:rsidRDefault="00006EE5" w:rsidP="00670257">
            <w:pPr>
              <w:pStyle w:val="ListParagraph"/>
              <w:numPr>
                <w:ilvl w:val="0"/>
                <w:numId w:val="37"/>
              </w:numPr>
              <w:ind w:left="517"/>
              <w:rPr>
                <w:rFonts w:ascii="Arial" w:hAnsi="Arial" w:cs="Arial"/>
                <w:lang w:val="en-GB" w:bidi="en-US"/>
              </w:rPr>
            </w:pPr>
            <w:r w:rsidRPr="00C62FBA">
              <w:rPr>
                <w:rFonts w:ascii="Arial" w:eastAsia="Arial" w:hAnsi="Arial" w:cs="Arial"/>
                <w:lang w:val="en-GB"/>
              </w:rPr>
              <w:t>Conducting training for acquiring skills for independent functioning in the community intended for residential care users</w:t>
            </w:r>
          </w:p>
        </w:tc>
        <w:tc>
          <w:tcPr>
            <w:tcW w:w="2428" w:type="dxa"/>
            <w:vAlign w:val="center"/>
          </w:tcPr>
          <w:p w14:paraId="6E73EE6D" w14:textId="77777777" w:rsidR="00006EE5" w:rsidRPr="00C62FBA" w:rsidRDefault="00006EE5" w:rsidP="009E19CC">
            <w:pPr>
              <w:ind w:left="2"/>
              <w:rPr>
                <w:rFonts w:ascii="Arial" w:eastAsia="Arial" w:hAnsi="Arial" w:cs="Arial"/>
                <w:lang w:val="en-GB"/>
              </w:rPr>
            </w:pPr>
            <w:r w:rsidRPr="00C62FBA">
              <w:rPr>
                <w:rFonts w:ascii="Arial" w:eastAsia="Arial" w:hAnsi="Arial" w:cs="Arial"/>
                <w:lang w:val="en-GB"/>
              </w:rPr>
              <w:t>At least one training conducted in all residential care  facilities for acquiring skills for independent functioning</w:t>
            </w:r>
          </w:p>
        </w:tc>
        <w:tc>
          <w:tcPr>
            <w:tcW w:w="1707" w:type="dxa"/>
            <w:vAlign w:val="center"/>
          </w:tcPr>
          <w:p w14:paraId="708EC5A7"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PI SCP</w:t>
            </w:r>
          </w:p>
        </w:tc>
        <w:tc>
          <w:tcPr>
            <w:tcW w:w="3153" w:type="dxa"/>
            <w:vAlign w:val="center"/>
          </w:tcPr>
          <w:p w14:paraId="304193D3" w14:textId="77777777" w:rsidR="00006EE5" w:rsidRPr="00C62FBA" w:rsidRDefault="00006EE5" w:rsidP="009E19CC">
            <w:pPr>
              <w:jc w:val="center"/>
              <w:rPr>
                <w:rFonts w:ascii="Arial" w:eastAsia="Arial" w:hAnsi="Arial" w:cs="Arial"/>
                <w:lang w:val="en-GB"/>
              </w:rPr>
            </w:pPr>
            <w:r w:rsidRPr="00C62FBA">
              <w:rPr>
                <w:rFonts w:ascii="Arial" w:eastAsia="Arial" w:hAnsi="Arial" w:cs="Arial"/>
                <w:lang w:val="en-GB"/>
              </w:rPr>
              <w:t>Q1 2025 – Q4 2025</w:t>
            </w:r>
          </w:p>
        </w:tc>
        <w:tc>
          <w:tcPr>
            <w:tcW w:w="2340" w:type="dxa"/>
            <w:gridSpan w:val="2"/>
            <w:vAlign w:val="center"/>
          </w:tcPr>
          <w:p w14:paraId="5ED0DEBE"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0DFDF7BE"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5F224872" w14:textId="77777777" w:rsidTr="009E19CC">
        <w:trPr>
          <w:cantSplit/>
          <w:trHeight w:val="683"/>
          <w:jc w:val="center"/>
        </w:trPr>
        <w:tc>
          <w:tcPr>
            <w:tcW w:w="2970" w:type="dxa"/>
            <w:vAlign w:val="center"/>
          </w:tcPr>
          <w:p w14:paraId="5ABAE708" w14:textId="77777777" w:rsidR="00006EE5" w:rsidRPr="00C62FBA" w:rsidRDefault="00006EE5" w:rsidP="00670257">
            <w:pPr>
              <w:pStyle w:val="ListParagraph"/>
              <w:numPr>
                <w:ilvl w:val="0"/>
                <w:numId w:val="37"/>
              </w:numPr>
              <w:ind w:left="517"/>
              <w:rPr>
                <w:rFonts w:ascii="Arial" w:hAnsi="Arial" w:cs="Arial"/>
                <w:lang w:val="en-GB" w:bidi="en-US"/>
              </w:rPr>
            </w:pPr>
            <w:r w:rsidRPr="00C62FBA">
              <w:rPr>
                <w:rFonts w:ascii="Arial" w:eastAsia="Arial" w:hAnsi="Arial" w:cs="Arial"/>
                <w:lang w:val="en-GB"/>
              </w:rPr>
              <w:t>Developing a mentorship program to support users for independent living or supported living</w:t>
            </w:r>
          </w:p>
        </w:tc>
        <w:tc>
          <w:tcPr>
            <w:tcW w:w="2428" w:type="dxa"/>
            <w:vAlign w:val="center"/>
          </w:tcPr>
          <w:p w14:paraId="4F3E0CE0" w14:textId="77777777" w:rsidR="00006EE5" w:rsidRPr="00C62FBA" w:rsidRDefault="00006EE5" w:rsidP="009E19CC">
            <w:pPr>
              <w:ind w:left="2"/>
              <w:rPr>
                <w:rFonts w:ascii="Arial" w:eastAsia="Arial" w:hAnsi="Arial" w:cs="Arial"/>
                <w:lang w:val="en-GB"/>
              </w:rPr>
            </w:pPr>
            <w:r w:rsidRPr="00C62FBA">
              <w:rPr>
                <w:rFonts w:ascii="Arial" w:eastAsia="Arial" w:hAnsi="Arial" w:cs="Arial"/>
                <w:lang w:val="en-GB"/>
              </w:rPr>
              <w:t>Mentorship program developed to support users for independent living or supported living</w:t>
            </w:r>
          </w:p>
        </w:tc>
        <w:tc>
          <w:tcPr>
            <w:tcW w:w="1707" w:type="dxa"/>
            <w:vAlign w:val="center"/>
          </w:tcPr>
          <w:p w14:paraId="1A80C797"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ISCP</w:t>
            </w:r>
          </w:p>
        </w:tc>
        <w:tc>
          <w:tcPr>
            <w:tcW w:w="3153" w:type="dxa"/>
            <w:vAlign w:val="center"/>
          </w:tcPr>
          <w:p w14:paraId="5975BA01" w14:textId="77777777" w:rsidR="00006EE5" w:rsidRPr="00C62FBA" w:rsidRDefault="00006EE5" w:rsidP="009E19CC">
            <w:pPr>
              <w:jc w:val="center"/>
              <w:rPr>
                <w:rFonts w:ascii="Arial" w:eastAsia="Arial" w:hAnsi="Arial" w:cs="Arial"/>
                <w:lang w:val="en-GB"/>
              </w:rPr>
            </w:pPr>
            <w:r w:rsidRPr="00C62FBA">
              <w:rPr>
                <w:rFonts w:ascii="Arial" w:eastAsia="Arial" w:hAnsi="Arial" w:cs="Arial"/>
                <w:lang w:val="en-GB"/>
              </w:rPr>
              <w:t>Q1 2025 – Q4 2025</w:t>
            </w:r>
          </w:p>
        </w:tc>
        <w:tc>
          <w:tcPr>
            <w:tcW w:w="2340" w:type="dxa"/>
            <w:gridSpan w:val="2"/>
            <w:vAlign w:val="center"/>
          </w:tcPr>
          <w:p w14:paraId="146DA384"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4D26A8B0"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14FF19E4" w14:textId="77777777" w:rsidTr="009E19CC">
        <w:trPr>
          <w:cantSplit/>
          <w:trHeight w:val="332"/>
          <w:jc w:val="center"/>
        </w:trPr>
        <w:tc>
          <w:tcPr>
            <w:tcW w:w="2970" w:type="dxa"/>
            <w:vAlign w:val="center"/>
          </w:tcPr>
          <w:p w14:paraId="41421574" w14:textId="77777777" w:rsidR="00006EE5" w:rsidRPr="00C62FBA" w:rsidRDefault="00006EE5" w:rsidP="00670257">
            <w:pPr>
              <w:pStyle w:val="ListParagraph"/>
              <w:numPr>
                <w:ilvl w:val="0"/>
                <w:numId w:val="37"/>
              </w:numPr>
              <w:ind w:left="517"/>
              <w:rPr>
                <w:rFonts w:ascii="Arial" w:eastAsia="Arial" w:hAnsi="Arial" w:cs="Arial"/>
                <w:lang w:val="en-GB"/>
              </w:rPr>
            </w:pPr>
            <w:r w:rsidRPr="00C62FBA">
              <w:rPr>
                <w:rFonts w:ascii="Arial" w:eastAsia="Arial" w:hAnsi="Arial" w:cs="Arial"/>
                <w:lang w:val="en-GB"/>
              </w:rPr>
              <w:lastRenderedPageBreak/>
              <w:t>Providing support to parents to empower them for the return of users from the institution or for remaining in the family</w:t>
            </w:r>
          </w:p>
        </w:tc>
        <w:tc>
          <w:tcPr>
            <w:tcW w:w="2428" w:type="dxa"/>
            <w:vAlign w:val="center"/>
          </w:tcPr>
          <w:p w14:paraId="1F3DED64" w14:textId="77777777" w:rsidR="00006EE5" w:rsidRPr="00C62FBA" w:rsidRDefault="00006EE5" w:rsidP="009E19CC">
            <w:pPr>
              <w:ind w:left="2"/>
              <w:rPr>
                <w:rFonts w:ascii="Arial" w:eastAsia="Arial" w:hAnsi="Arial" w:cs="Arial"/>
                <w:lang w:val="en-GB"/>
              </w:rPr>
            </w:pPr>
            <w:r w:rsidRPr="00C62FBA">
              <w:rPr>
                <w:rFonts w:ascii="Arial" w:eastAsia="Arial" w:hAnsi="Arial" w:cs="Arial"/>
                <w:lang w:val="en-GB"/>
              </w:rPr>
              <w:t>Support provided to parents to empower them for the return of users from the institution or for remaining in the family</w:t>
            </w:r>
          </w:p>
        </w:tc>
        <w:tc>
          <w:tcPr>
            <w:tcW w:w="1707" w:type="dxa"/>
            <w:vAlign w:val="center"/>
          </w:tcPr>
          <w:p w14:paraId="25C8DE89"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 xml:space="preserve">CSW </w:t>
            </w:r>
          </w:p>
        </w:tc>
        <w:tc>
          <w:tcPr>
            <w:tcW w:w="3153" w:type="dxa"/>
            <w:vAlign w:val="center"/>
          </w:tcPr>
          <w:p w14:paraId="260DF301" w14:textId="77777777" w:rsidR="00006EE5" w:rsidRPr="00C62FBA" w:rsidRDefault="00006EE5" w:rsidP="009E19CC">
            <w:pPr>
              <w:jc w:val="center"/>
              <w:rPr>
                <w:rFonts w:ascii="Arial" w:eastAsia="Arial" w:hAnsi="Arial" w:cs="Arial"/>
                <w:lang w:val="en-GB"/>
              </w:rPr>
            </w:pPr>
            <w:r w:rsidRPr="00C62FBA">
              <w:rPr>
                <w:rFonts w:ascii="Arial" w:eastAsia="Arial" w:hAnsi="Arial" w:cs="Arial"/>
                <w:lang w:val="en-GB"/>
              </w:rPr>
              <w:t>Q1 2025 – Q4 2025</w:t>
            </w:r>
          </w:p>
        </w:tc>
        <w:tc>
          <w:tcPr>
            <w:tcW w:w="2340" w:type="dxa"/>
            <w:gridSpan w:val="2"/>
            <w:vAlign w:val="center"/>
          </w:tcPr>
          <w:p w14:paraId="003040EA"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5636F26D"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05A4FECB" w14:textId="77777777" w:rsidTr="009E19CC">
        <w:trPr>
          <w:cantSplit/>
          <w:trHeight w:val="395"/>
          <w:jc w:val="center"/>
        </w:trPr>
        <w:tc>
          <w:tcPr>
            <w:tcW w:w="2970" w:type="dxa"/>
            <w:vAlign w:val="center"/>
          </w:tcPr>
          <w:p w14:paraId="1990FCF9" w14:textId="77777777" w:rsidR="00006EE5" w:rsidRPr="00C62FBA" w:rsidRDefault="00006EE5" w:rsidP="00670257">
            <w:pPr>
              <w:pStyle w:val="ListParagraph"/>
              <w:numPr>
                <w:ilvl w:val="0"/>
                <w:numId w:val="37"/>
              </w:numPr>
              <w:ind w:left="517"/>
              <w:rPr>
                <w:rFonts w:ascii="Arial" w:hAnsi="Arial" w:cs="Arial"/>
                <w:lang w:val="en-GB" w:bidi="en-US"/>
              </w:rPr>
            </w:pPr>
            <w:r w:rsidRPr="00C62FBA">
              <w:rPr>
                <w:rFonts w:ascii="Arial" w:eastAsia="Arial" w:hAnsi="Arial" w:cs="Arial"/>
                <w:lang w:val="en-GB"/>
              </w:rPr>
              <w:t xml:space="preserve">Involving users and significant others in the process of planning and implementing services in the field of social and child protection  </w:t>
            </w:r>
          </w:p>
        </w:tc>
        <w:tc>
          <w:tcPr>
            <w:tcW w:w="2428" w:type="dxa"/>
            <w:vAlign w:val="center"/>
          </w:tcPr>
          <w:p w14:paraId="6A459853" w14:textId="77777777" w:rsidR="00006EE5" w:rsidRPr="00C62FBA" w:rsidRDefault="00006EE5" w:rsidP="009E19CC">
            <w:pPr>
              <w:ind w:left="2"/>
              <w:rPr>
                <w:rFonts w:ascii="Arial" w:eastAsia="Arial" w:hAnsi="Arial" w:cs="Arial"/>
                <w:lang w:val="en-GB"/>
              </w:rPr>
            </w:pPr>
            <w:r w:rsidRPr="00C62FBA">
              <w:rPr>
                <w:rFonts w:ascii="Arial" w:eastAsia="Arial" w:hAnsi="Arial" w:cs="Arial"/>
                <w:lang w:val="en-GB"/>
              </w:rPr>
              <w:t>Involvement of users in the process of planning and implementing services in the field of social and child protection with independent and/or supported decision-making</w:t>
            </w:r>
          </w:p>
        </w:tc>
        <w:tc>
          <w:tcPr>
            <w:tcW w:w="1707" w:type="dxa"/>
            <w:vAlign w:val="center"/>
          </w:tcPr>
          <w:p w14:paraId="0AF18704"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 xml:space="preserve">MSWFCD </w:t>
            </w:r>
            <w:r w:rsidRPr="00C62FBA">
              <w:rPr>
                <w:rFonts w:ascii="Arial" w:hAnsi="Arial" w:cs="Arial"/>
                <w:lang w:val="en-GB"/>
              </w:rPr>
              <w:t xml:space="preserve">and all other ministries, </w:t>
            </w:r>
            <w:r w:rsidRPr="00C62FBA">
              <w:rPr>
                <w:rFonts w:ascii="Arial" w:eastAsia="Arial" w:hAnsi="Arial" w:cs="Arial"/>
                <w:lang w:val="en-GB"/>
              </w:rPr>
              <w:t>LSGU</w:t>
            </w:r>
          </w:p>
        </w:tc>
        <w:tc>
          <w:tcPr>
            <w:tcW w:w="3153" w:type="dxa"/>
            <w:vAlign w:val="center"/>
          </w:tcPr>
          <w:p w14:paraId="6ED55647" w14:textId="77777777" w:rsidR="00006EE5" w:rsidRPr="00C62FBA" w:rsidRDefault="00006EE5" w:rsidP="009E19CC">
            <w:pPr>
              <w:jc w:val="center"/>
              <w:rPr>
                <w:rFonts w:ascii="Arial" w:eastAsia="Arial" w:hAnsi="Arial" w:cs="Arial"/>
                <w:lang w:val="en-GB"/>
              </w:rPr>
            </w:pPr>
            <w:r w:rsidRPr="00C62FBA">
              <w:rPr>
                <w:rFonts w:ascii="Arial" w:eastAsia="Arial" w:hAnsi="Arial" w:cs="Arial"/>
                <w:lang w:val="en-GB"/>
              </w:rPr>
              <w:t>Q1 2025 – Q4 2025</w:t>
            </w:r>
          </w:p>
        </w:tc>
        <w:tc>
          <w:tcPr>
            <w:tcW w:w="2340" w:type="dxa"/>
            <w:gridSpan w:val="2"/>
            <w:vAlign w:val="center"/>
          </w:tcPr>
          <w:p w14:paraId="095BD9FB"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23C63326"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4D819F51" w14:textId="77777777" w:rsidTr="009E19CC">
        <w:trPr>
          <w:cantSplit/>
          <w:trHeight w:val="800"/>
          <w:jc w:val="center"/>
        </w:trPr>
        <w:tc>
          <w:tcPr>
            <w:tcW w:w="2970" w:type="dxa"/>
            <w:vAlign w:val="center"/>
          </w:tcPr>
          <w:p w14:paraId="25CF57E3" w14:textId="77777777" w:rsidR="00006EE5" w:rsidRPr="00C62FBA" w:rsidRDefault="00006EE5" w:rsidP="00670257">
            <w:pPr>
              <w:pStyle w:val="ListParagraph"/>
              <w:numPr>
                <w:ilvl w:val="0"/>
                <w:numId w:val="37"/>
              </w:numPr>
              <w:ind w:left="517"/>
              <w:rPr>
                <w:rFonts w:ascii="Arial" w:hAnsi="Arial" w:cs="Arial"/>
                <w:lang w:val="en-GB" w:bidi="en-US"/>
              </w:rPr>
            </w:pPr>
            <w:r w:rsidRPr="00C62FBA">
              <w:rPr>
                <w:rFonts w:ascii="Arial" w:eastAsia="Arial" w:hAnsi="Arial" w:cs="Arial"/>
                <w:lang w:val="en-GB"/>
              </w:rPr>
              <w:t xml:space="preserve">Initiating procedures for reviewing the legal capacity of persons deprived of legal capacity placed in social protection institutions  </w:t>
            </w:r>
          </w:p>
        </w:tc>
        <w:tc>
          <w:tcPr>
            <w:tcW w:w="2428" w:type="dxa"/>
            <w:vAlign w:val="center"/>
          </w:tcPr>
          <w:p w14:paraId="1E6B6467" w14:textId="77777777" w:rsidR="00006EE5" w:rsidRPr="00C62FBA" w:rsidRDefault="00006EE5" w:rsidP="009E19CC">
            <w:pPr>
              <w:ind w:left="2"/>
              <w:rPr>
                <w:rFonts w:ascii="Arial" w:eastAsia="Arial" w:hAnsi="Arial" w:cs="Arial"/>
                <w:lang w:val="en-GB"/>
              </w:rPr>
            </w:pPr>
            <w:r w:rsidRPr="00C62FBA">
              <w:rPr>
                <w:rFonts w:ascii="Arial" w:eastAsia="Arial" w:hAnsi="Arial" w:cs="Arial"/>
                <w:lang w:val="en-GB"/>
              </w:rPr>
              <w:t>Procedures initiated for 50 persons to review their legal capacity</w:t>
            </w:r>
          </w:p>
        </w:tc>
        <w:tc>
          <w:tcPr>
            <w:tcW w:w="1707" w:type="dxa"/>
            <w:vAlign w:val="center"/>
          </w:tcPr>
          <w:p w14:paraId="18F77B18"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CSW</w:t>
            </w:r>
          </w:p>
        </w:tc>
        <w:tc>
          <w:tcPr>
            <w:tcW w:w="3153" w:type="dxa"/>
            <w:vAlign w:val="center"/>
          </w:tcPr>
          <w:p w14:paraId="6939F99E" w14:textId="77777777" w:rsidR="00006EE5" w:rsidRPr="00C62FBA" w:rsidRDefault="00006EE5" w:rsidP="009E19CC">
            <w:pPr>
              <w:jc w:val="center"/>
              <w:rPr>
                <w:rFonts w:ascii="Arial" w:eastAsia="Arial" w:hAnsi="Arial" w:cs="Arial"/>
                <w:lang w:val="en-GB"/>
              </w:rPr>
            </w:pPr>
            <w:r w:rsidRPr="00C62FBA">
              <w:rPr>
                <w:rFonts w:ascii="Arial" w:eastAsia="Arial" w:hAnsi="Arial" w:cs="Arial"/>
                <w:lang w:val="en-GB"/>
              </w:rPr>
              <w:t>Q1 2025 – Q4 2025</w:t>
            </w:r>
          </w:p>
        </w:tc>
        <w:tc>
          <w:tcPr>
            <w:tcW w:w="2340" w:type="dxa"/>
            <w:gridSpan w:val="2"/>
            <w:vAlign w:val="center"/>
          </w:tcPr>
          <w:p w14:paraId="702A218D"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1B56016E"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33F16A64" w14:textId="77777777" w:rsidTr="009E19CC">
        <w:trPr>
          <w:cantSplit/>
          <w:trHeight w:val="350"/>
          <w:jc w:val="center"/>
        </w:trPr>
        <w:tc>
          <w:tcPr>
            <w:tcW w:w="2970" w:type="dxa"/>
            <w:vAlign w:val="center"/>
          </w:tcPr>
          <w:p w14:paraId="00C9D5C6" w14:textId="77777777" w:rsidR="00006EE5" w:rsidRPr="00C62FBA" w:rsidRDefault="00006EE5" w:rsidP="00670257">
            <w:pPr>
              <w:pStyle w:val="ListParagraph"/>
              <w:numPr>
                <w:ilvl w:val="0"/>
                <w:numId w:val="37"/>
              </w:numPr>
              <w:ind w:left="517"/>
              <w:rPr>
                <w:rFonts w:ascii="Arial" w:eastAsia="Arial" w:hAnsi="Arial" w:cs="Arial"/>
                <w:lang w:val="en-GB"/>
              </w:rPr>
            </w:pPr>
            <w:r w:rsidRPr="00C62FBA">
              <w:rPr>
                <w:rFonts w:ascii="Arial" w:eastAsia="Arial" w:hAnsi="Arial" w:cs="Arial"/>
                <w:lang w:val="en-GB"/>
              </w:rPr>
              <w:t xml:space="preserve">Organising a promotional campaign on exercising the right to independent living or supported living  </w:t>
            </w:r>
          </w:p>
        </w:tc>
        <w:tc>
          <w:tcPr>
            <w:tcW w:w="2428" w:type="dxa"/>
            <w:vAlign w:val="center"/>
          </w:tcPr>
          <w:p w14:paraId="5A1ABD42" w14:textId="77777777" w:rsidR="00006EE5" w:rsidRPr="00C62FBA" w:rsidRDefault="00006EE5" w:rsidP="009E19CC">
            <w:pPr>
              <w:ind w:left="2"/>
              <w:rPr>
                <w:rFonts w:ascii="Arial" w:eastAsia="Arial" w:hAnsi="Arial" w:cs="Arial"/>
                <w:lang w:val="en-GB"/>
              </w:rPr>
            </w:pPr>
            <w:r w:rsidRPr="00C62FBA">
              <w:rPr>
                <w:rFonts w:ascii="Arial" w:eastAsia="Arial" w:hAnsi="Arial" w:cs="Arial"/>
                <w:lang w:val="en-GB"/>
              </w:rPr>
              <w:t>A promotional campaign conducted on exercising the right to independent living or supported living</w:t>
            </w:r>
          </w:p>
        </w:tc>
        <w:tc>
          <w:tcPr>
            <w:tcW w:w="1707" w:type="dxa"/>
            <w:vAlign w:val="center"/>
          </w:tcPr>
          <w:p w14:paraId="4EDB6CE3"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 MHMR, ISCP, CSW, service providers</w:t>
            </w:r>
          </w:p>
        </w:tc>
        <w:tc>
          <w:tcPr>
            <w:tcW w:w="3153" w:type="dxa"/>
            <w:vAlign w:val="center"/>
          </w:tcPr>
          <w:p w14:paraId="52ED1296" w14:textId="77777777" w:rsidR="00006EE5" w:rsidRPr="00C62FBA" w:rsidRDefault="00006EE5" w:rsidP="009E19CC">
            <w:pPr>
              <w:jc w:val="center"/>
              <w:rPr>
                <w:rFonts w:ascii="Arial" w:eastAsia="Arial" w:hAnsi="Arial" w:cs="Arial"/>
                <w:lang w:val="en-GB"/>
              </w:rPr>
            </w:pPr>
            <w:r w:rsidRPr="00C62FBA">
              <w:rPr>
                <w:rFonts w:ascii="Arial" w:eastAsia="Arial" w:hAnsi="Arial" w:cs="Arial"/>
                <w:lang w:val="en-GB"/>
              </w:rPr>
              <w:t>Q1 2025 – Q4 2025</w:t>
            </w:r>
          </w:p>
        </w:tc>
        <w:tc>
          <w:tcPr>
            <w:tcW w:w="2340" w:type="dxa"/>
            <w:gridSpan w:val="2"/>
            <w:vAlign w:val="center"/>
          </w:tcPr>
          <w:p w14:paraId="6BEEE153"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lang w:val="en-GB"/>
              </w:rPr>
              <w:t>7,000.00</w:t>
            </w:r>
          </w:p>
        </w:tc>
        <w:tc>
          <w:tcPr>
            <w:tcW w:w="2462" w:type="dxa"/>
            <w:vAlign w:val="center"/>
          </w:tcPr>
          <w:p w14:paraId="46472F61"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51748376" w14:textId="77777777" w:rsidTr="009E19CC">
        <w:trPr>
          <w:cantSplit/>
          <w:trHeight w:val="350"/>
          <w:jc w:val="center"/>
        </w:trPr>
        <w:tc>
          <w:tcPr>
            <w:tcW w:w="10258" w:type="dxa"/>
            <w:gridSpan w:val="4"/>
            <w:vAlign w:val="center"/>
          </w:tcPr>
          <w:p w14:paraId="4F8B431D" w14:textId="77777777" w:rsidR="00006EE5" w:rsidRPr="00C62FBA" w:rsidRDefault="00006EE5" w:rsidP="009E19CC">
            <w:pPr>
              <w:jc w:val="center"/>
              <w:rPr>
                <w:rFonts w:ascii="Arial" w:eastAsia="Arial" w:hAnsi="Arial" w:cs="Arial"/>
                <w:lang w:val="en-GB"/>
              </w:rPr>
            </w:pPr>
            <w:r w:rsidRPr="00C62FBA">
              <w:rPr>
                <w:rFonts w:ascii="Arial" w:hAnsi="Arial" w:cs="Arial"/>
                <w:b/>
                <w:lang w:val="en-GB"/>
              </w:rPr>
              <w:t>Total funds for 2025 for Operational objective 3:</w:t>
            </w:r>
          </w:p>
        </w:tc>
        <w:tc>
          <w:tcPr>
            <w:tcW w:w="2340" w:type="dxa"/>
            <w:gridSpan w:val="2"/>
            <w:vAlign w:val="center"/>
          </w:tcPr>
          <w:p w14:paraId="2C9A7FA3" w14:textId="77777777" w:rsidR="00006EE5" w:rsidRPr="00C62FBA" w:rsidRDefault="00006EE5" w:rsidP="009E19CC">
            <w:pPr>
              <w:ind w:left="9"/>
              <w:jc w:val="center"/>
              <w:rPr>
                <w:rFonts w:ascii="Arial" w:hAnsi="Arial" w:cs="Arial"/>
                <w:sz w:val="20"/>
                <w:szCs w:val="20"/>
                <w:lang w:val="en-GB"/>
              </w:rPr>
            </w:pPr>
            <w:r w:rsidRPr="00C62FBA">
              <w:rPr>
                <w:rFonts w:ascii="Arial" w:hAnsi="Arial" w:cs="Arial"/>
                <w:sz w:val="20"/>
                <w:szCs w:val="20"/>
                <w:lang w:val="en-GB"/>
              </w:rPr>
              <w:t>€</w:t>
            </w:r>
            <w:r w:rsidRPr="00C62FBA">
              <w:rPr>
                <w:rFonts w:ascii="Arial" w:eastAsia="Arial" w:hAnsi="Arial" w:cs="Arial"/>
                <w:lang w:val="en-GB"/>
              </w:rPr>
              <w:t>9,600.00</w:t>
            </w:r>
          </w:p>
        </w:tc>
        <w:tc>
          <w:tcPr>
            <w:tcW w:w="2462" w:type="dxa"/>
            <w:vAlign w:val="center"/>
          </w:tcPr>
          <w:p w14:paraId="3E1F4A5C" w14:textId="77777777" w:rsidR="00006EE5" w:rsidRPr="00C62FBA" w:rsidRDefault="00006EE5" w:rsidP="009E19CC">
            <w:pPr>
              <w:ind w:left="5"/>
              <w:jc w:val="center"/>
              <w:rPr>
                <w:rFonts w:ascii="Arial" w:eastAsia="Arial" w:hAnsi="Arial" w:cs="Arial"/>
                <w:lang w:val="en-GB"/>
              </w:rPr>
            </w:pPr>
          </w:p>
        </w:tc>
      </w:tr>
      <w:bookmarkEnd w:id="89"/>
      <w:tr w:rsidR="00006EE5" w:rsidRPr="00C62FBA" w14:paraId="20A1A91F" w14:textId="77777777" w:rsidTr="009E19CC">
        <w:trPr>
          <w:cantSplit/>
          <w:trHeight w:val="783"/>
          <w:jc w:val="center"/>
        </w:trPr>
        <w:tc>
          <w:tcPr>
            <w:tcW w:w="2970" w:type="dxa"/>
            <w:shd w:val="clear" w:color="auto" w:fill="DDCFFD"/>
            <w:vAlign w:val="center"/>
          </w:tcPr>
          <w:p w14:paraId="7DE4301D" w14:textId="77777777" w:rsidR="00006EE5" w:rsidRPr="00C62FBA" w:rsidRDefault="00006EE5" w:rsidP="009E19CC">
            <w:pPr>
              <w:ind w:left="3"/>
              <w:jc w:val="both"/>
              <w:rPr>
                <w:rFonts w:ascii="Arial" w:eastAsia="Calibri" w:hAnsi="Arial" w:cs="Arial"/>
                <w:b/>
                <w:bCs/>
                <w:lang w:val="en-GB"/>
              </w:rPr>
            </w:pPr>
            <w:r w:rsidRPr="00C62FBA">
              <w:rPr>
                <w:rFonts w:ascii="Arial" w:eastAsia="Arial" w:hAnsi="Arial" w:cs="Arial"/>
                <w:b/>
                <w:bCs/>
                <w:lang w:val="en-GB"/>
              </w:rPr>
              <w:t xml:space="preserve">Operational objective 4: </w:t>
            </w:r>
          </w:p>
        </w:tc>
        <w:tc>
          <w:tcPr>
            <w:tcW w:w="12090" w:type="dxa"/>
            <w:gridSpan w:val="6"/>
            <w:shd w:val="clear" w:color="auto" w:fill="DDCFFD"/>
            <w:vAlign w:val="center"/>
          </w:tcPr>
          <w:p w14:paraId="3616B81B" w14:textId="0CFCC454" w:rsidR="00006EE5" w:rsidRPr="00C62FBA" w:rsidRDefault="00103866" w:rsidP="009E19CC">
            <w:pPr>
              <w:jc w:val="both"/>
              <w:rPr>
                <w:rFonts w:ascii="Arial" w:eastAsia="Calibri" w:hAnsi="Arial" w:cs="Arial"/>
                <w:b/>
                <w:bCs/>
                <w:lang w:val="en-GB"/>
              </w:rPr>
            </w:pPr>
            <w:r w:rsidRPr="00C62FBA">
              <w:rPr>
                <w:rFonts w:cs="Arial"/>
                <w:b/>
                <w:sz w:val="24"/>
                <w:lang w:val="en-GB"/>
              </w:rPr>
              <w:t xml:space="preserve">Ensuring efficient intersectoral cooperation </w:t>
            </w:r>
            <w:r w:rsidR="00006EE5" w:rsidRPr="00C62FBA">
              <w:rPr>
                <w:rFonts w:cs="Arial"/>
                <w:b/>
                <w:sz w:val="24"/>
                <w:lang w:val="en-GB"/>
              </w:rPr>
              <w:t>to support deinstitutionalisation and support to community and family-based living</w:t>
            </w:r>
          </w:p>
        </w:tc>
      </w:tr>
      <w:tr w:rsidR="00006EE5" w:rsidRPr="00C62FBA" w14:paraId="58053D36" w14:textId="77777777" w:rsidTr="009E19CC">
        <w:trPr>
          <w:cantSplit/>
          <w:trHeight w:val="90"/>
          <w:jc w:val="center"/>
        </w:trPr>
        <w:tc>
          <w:tcPr>
            <w:tcW w:w="2970" w:type="dxa"/>
            <w:shd w:val="clear" w:color="auto" w:fill="DDCFFD"/>
            <w:vAlign w:val="center"/>
          </w:tcPr>
          <w:p w14:paraId="74E1BE69" w14:textId="77777777" w:rsidR="00006EE5" w:rsidRPr="00C62FBA" w:rsidRDefault="00006EE5" w:rsidP="009E19CC">
            <w:pPr>
              <w:ind w:left="3"/>
              <w:jc w:val="center"/>
              <w:rPr>
                <w:rFonts w:ascii="Arial" w:hAnsi="Arial" w:cs="Arial"/>
                <w:b/>
                <w:bCs/>
                <w:lang w:val="en-GB"/>
              </w:rPr>
            </w:pPr>
            <w:r w:rsidRPr="00C62FBA">
              <w:rPr>
                <w:rFonts w:ascii="Arial" w:eastAsia="Arial" w:hAnsi="Arial" w:cs="Arial"/>
                <w:b/>
                <w:bCs/>
                <w:lang w:val="en-GB"/>
              </w:rPr>
              <w:t>Performance indicators</w:t>
            </w:r>
          </w:p>
        </w:tc>
        <w:tc>
          <w:tcPr>
            <w:tcW w:w="4135" w:type="dxa"/>
            <w:gridSpan w:val="2"/>
            <w:shd w:val="clear" w:color="auto" w:fill="DDCFFD"/>
            <w:vAlign w:val="center"/>
          </w:tcPr>
          <w:p w14:paraId="1352AC2C" w14:textId="77777777" w:rsidR="00006EE5" w:rsidRPr="00C62FBA" w:rsidRDefault="00006EE5" w:rsidP="009E19CC">
            <w:pPr>
              <w:tabs>
                <w:tab w:val="left" w:pos="3132"/>
              </w:tabs>
              <w:jc w:val="center"/>
              <w:rPr>
                <w:rFonts w:ascii="Arial" w:eastAsia="Calibri" w:hAnsi="Arial" w:cs="Arial"/>
                <w:b/>
                <w:bCs/>
                <w:lang w:val="en-GB"/>
              </w:rPr>
            </w:pPr>
            <w:r w:rsidRPr="00C62FBA">
              <w:rPr>
                <w:rFonts w:ascii="Arial" w:hAnsi="Arial" w:cs="Arial"/>
                <w:b/>
                <w:bCs/>
                <w:lang w:val="en-GB"/>
              </w:rPr>
              <w:t>Baseline value (2024)</w:t>
            </w:r>
          </w:p>
        </w:tc>
        <w:tc>
          <w:tcPr>
            <w:tcW w:w="3960" w:type="dxa"/>
            <w:gridSpan w:val="2"/>
            <w:shd w:val="clear" w:color="auto" w:fill="DDCFFD"/>
            <w:vAlign w:val="center"/>
          </w:tcPr>
          <w:p w14:paraId="65A3C85B" w14:textId="77777777" w:rsidR="00006EE5" w:rsidRPr="00C62FBA" w:rsidRDefault="00006EE5" w:rsidP="009E19CC">
            <w:pPr>
              <w:jc w:val="center"/>
              <w:rPr>
                <w:rFonts w:ascii="Arial" w:eastAsia="Calibri" w:hAnsi="Arial" w:cs="Arial"/>
                <w:b/>
                <w:bCs/>
                <w:i/>
                <w:lang w:val="en-GB"/>
              </w:rPr>
            </w:pPr>
            <w:r w:rsidRPr="00C62FBA">
              <w:rPr>
                <w:rFonts w:ascii="Arial" w:hAnsi="Arial" w:cs="Arial"/>
                <w:b/>
                <w:bCs/>
                <w:lang w:val="en-GB"/>
              </w:rPr>
              <w:t>Mid-term value (2026)</w:t>
            </w:r>
          </w:p>
        </w:tc>
        <w:tc>
          <w:tcPr>
            <w:tcW w:w="3995" w:type="dxa"/>
            <w:gridSpan w:val="2"/>
            <w:shd w:val="clear" w:color="auto" w:fill="DDCFFD"/>
            <w:vAlign w:val="center"/>
          </w:tcPr>
          <w:p w14:paraId="574A49FC" w14:textId="77777777" w:rsidR="00006EE5" w:rsidRPr="00C62FBA" w:rsidRDefault="00006EE5" w:rsidP="009E19CC">
            <w:pPr>
              <w:jc w:val="center"/>
              <w:rPr>
                <w:rFonts w:ascii="Arial" w:eastAsia="Calibri" w:hAnsi="Arial" w:cs="Arial"/>
                <w:b/>
                <w:bCs/>
                <w:lang w:val="en-GB"/>
              </w:rPr>
            </w:pPr>
            <w:r w:rsidRPr="00C62FBA">
              <w:rPr>
                <w:rFonts w:ascii="Arial" w:hAnsi="Arial" w:cs="Arial"/>
                <w:b/>
                <w:bCs/>
                <w:lang w:val="en-GB"/>
              </w:rPr>
              <w:t>Target value (2028)</w:t>
            </w:r>
          </w:p>
        </w:tc>
      </w:tr>
      <w:tr w:rsidR="00006EE5" w:rsidRPr="00C62FBA" w14:paraId="50B78B35" w14:textId="77777777" w:rsidTr="009E19CC">
        <w:trPr>
          <w:cantSplit/>
          <w:trHeight w:val="809"/>
          <w:jc w:val="center"/>
        </w:trPr>
        <w:tc>
          <w:tcPr>
            <w:tcW w:w="2970" w:type="dxa"/>
            <w:vAlign w:val="center"/>
          </w:tcPr>
          <w:p w14:paraId="5C0A1356" w14:textId="77777777" w:rsidR="00006EE5" w:rsidRPr="00C62FBA" w:rsidRDefault="00006EE5" w:rsidP="009E19CC">
            <w:pPr>
              <w:ind w:left="3"/>
              <w:rPr>
                <w:rFonts w:ascii="Arial" w:hAnsi="Arial" w:cs="Arial"/>
                <w:b/>
                <w:szCs w:val="20"/>
                <w:lang w:val="en-GB"/>
              </w:rPr>
            </w:pPr>
            <w:r w:rsidRPr="00C62FBA">
              <w:rPr>
                <w:rFonts w:ascii="Arial" w:hAnsi="Arial" w:cs="Arial"/>
                <w:b/>
                <w:szCs w:val="20"/>
                <w:lang w:val="en-GB"/>
              </w:rPr>
              <w:lastRenderedPageBreak/>
              <w:t>Performance indicator 4.1.</w:t>
            </w:r>
          </w:p>
          <w:p w14:paraId="0994B877" w14:textId="77777777" w:rsidR="00006EE5" w:rsidRPr="00C62FBA" w:rsidRDefault="00006EE5" w:rsidP="009E19CC">
            <w:pPr>
              <w:ind w:left="3"/>
              <w:rPr>
                <w:rFonts w:ascii="Arial" w:eastAsia="Calibri" w:hAnsi="Arial" w:cs="Arial"/>
                <w:lang w:val="en-GB"/>
              </w:rPr>
            </w:pPr>
            <w:r w:rsidRPr="00C62FBA">
              <w:rPr>
                <w:rFonts w:ascii="Arial" w:hAnsi="Arial" w:cs="Arial"/>
                <w:szCs w:val="20"/>
                <w:lang w:val="en-GB"/>
              </w:rPr>
              <w:t>Developed integrated services encompassing all necessary services from different sectors</w:t>
            </w:r>
          </w:p>
        </w:tc>
        <w:tc>
          <w:tcPr>
            <w:tcW w:w="4135" w:type="dxa"/>
            <w:gridSpan w:val="2"/>
            <w:vAlign w:val="center"/>
          </w:tcPr>
          <w:p w14:paraId="29756820" w14:textId="77777777" w:rsidR="00006EE5" w:rsidRPr="00C62FBA" w:rsidRDefault="00006EE5" w:rsidP="009E19CC">
            <w:pPr>
              <w:rPr>
                <w:rFonts w:ascii="Arial" w:hAnsi="Arial" w:cs="Arial"/>
                <w:lang w:val="en-GB"/>
              </w:rPr>
            </w:pPr>
            <w:r w:rsidRPr="00C62FBA">
              <w:rPr>
                <w:rFonts w:ascii="Arial" w:hAnsi="Arial" w:cs="Arial"/>
                <w:szCs w:val="20"/>
                <w:lang w:val="en-GB"/>
              </w:rPr>
              <w:t>No integrated services in the system</w:t>
            </w:r>
          </w:p>
        </w:tc>
        <w:tc>
          <w:tcPr>
            <w:tcW w:w="3960" w:type="dxa"/>
            <w:gridSpan w:val="2"/>
            <w:vAlign w:val="center"/>
          </w:tcPr>
          <w:p w14:paraId="182864A0" w14:textId="77777777" w:rsidR="00006EE5" w:rsidRPr="00C62FBA" w:rsidRDefault="00006EE5" w:rsidP="009E19CC">
            <w:pPr>
              <w:rPr>
                <w:rFonts w:ascii="Arial" w:eastAsia="Calibri" w:hAnsi="Arial" w:cs="Arial"/>
                <w:lang w:val="en-GB"/>
              </w:rPr>
            </w:pPr>
            <w:r w:rsidRPr="00C62FBA">
              <w:rPr>
                <w:rFonts w:ascii="Arial" w:eastAsia="Times New Roman" w:hAnsi="Arial" w:cs="Arial"/>
                <w:szCs w:val="20"/>
                <w:lang w:val="en-GB"/>
              </w:rPr>
              <w:t>The manner of provision of integrated services and cooperation between sectors is prescribed by the Law on Social and Child Protection and other laws and bylaws.</w:t>
            </w:r>
          </w:p>
        </w:tc>
        <w:tc>
          <w:tcPr>
            <w:tcW w:w="3995" w:type="dxa"/>
            <w:gridSpan w:val="2"/>
            <w:vAlign w:val="center"/>
          </w:tcPr>
          <w:p w14:paraId="60A90F29" w14:textId="77777777" w:rsidR="00006EE5" w:rsidRPr="00C62FBA" w:rsidRDefault="00006EE5" w:rsidP="009E19CC">
            <w:pPr>
              <w:rPr>
                <w:rFonts w:ascii="Arial" w:hAnsi="Arial" w:cs="Arial"/>
                <w:lang w:val="en-GB"/>
              </w:rPr>
            </w:pPr>
            <w:r w:rsidRPr="00C62FBA">
              <w:rPr>
                <w:rFonts w:ascii="Arial" w:hAnsi="Arial" w:cs="Arial"/>
                <w:szCs w:val="20"/>
                <w:lang w:val="en-GB"/>
              </w:rPr>
              <w:t>Developed integrated services are provided to users</w:t>
            </w:r>
          </w:p>
        </w:tc>
      </w:tr>
      <w:tr w:rsidR="00006EE5" w:rsidRPr="00C62FBA" w14:paraId="7861181E" w14:textId="77777777" w:rsidTr="009E19CC">
        <w:trPr>
          <w:cantSplit/>
          <w:trHeight w:val="58"/>
          <w:jc w:val="center"/>
        </w:trPr>
        <w:tc>
          <w:tcPr>
            <w:tcW w:w="2970" w:type="dxa"/>
            <w:vAlign w:val="center"/>
          </w:tcPr>
          <w:p w14:paraId="2C645F00" w14:textId="77777777" w:rsidR="00006EE5" w:rsidRPr="00C62FBA" w:rsidRDefault="00006EE5" w:rsidP="009E19CC">
            <w:pPr>
              <w:ind w:left="3"/>
              <w:rPr>
                <w:rFonts w:ascii="Arial" w:hAnsi="Arial" w:cs="Arial"/>
                <w:b/>
                <w:szCs w:val="20"/>
                <w:lang w:val="en-GB"/>
              </w:rPr>
            </w:pPr>
            <w:r w:rsidRPr="00C62FBA">
              <w:rPr>
                <w:rFonts w:ascii="Arial" w:hAnsi="Arial" w:cs="Arial"/>
                <w:b/>
                <w:szCs w:val="20"/>
                <w:lang w:val="en-GB"/>
              </w:rPr>
              <w:t>Performance indicator 4.2.</w:t>
            </w:r>
          </w:p>
          <w:p w14:paraId="219D4850" w14:textId="77777777" w:rsidR="00006EE5" w:rsidRPr="00C62FBA" w:rsidRDefault="00006EE5" w:rsidP="009E19CC">
            <w:pPr>
              <w:ind w:left="3"/>
              <w:rPr>
                <w:rFonts w:ascii="Arial" w:eastAsia="Calibri" w:hAnsi="Arial" w:cs="Arial"/>
                <w:lang w:val="en-GB"/>
              </w:rPr>
            </w:pPr>
            <w:r w:rsidRPr="00C62FBA">
              <w:rPr>
                <w:rFonts w:ascii="Arial" w:hAnsi="Arial" w:cs="Arial"/>
                <w:szCs w:val="20"/>
                <w:lang w:val="en-GB"/>
              </w:rPr>
              <w:t>Established social entrepreneurship</w:t>
            </w:r>
          </w:p>
        </w:tc>
        <w:tc>
          <w:tcPr>
            <w:tcW w:w="4135" w:type="dxa"/>
            <w:gridSpan w:val="2"/>
            <w:vAlign w:val="center"/>
          </w:tcPr>
          <w:p w14:paraId="29EBD937" w14:textId="77777777" w:rsidR="00006EE5" w:rsidRPr="00C62FBA" w:rsidRDefault="00006EE5" w:rsidP="009E19CC">
            <w:pPr>
              <w:rPr>
                <w:rFonts w:ascii="Arial" w:eastAsia="Calibri" w:hAnsi="Arial" w:cs="Arial"/>
                <w:lang w:val="en-GB"/>
              </w:rPr>
            </w:pPr>
            <w:r w:rsidRPr="00C62FBA">
              <w:rPr>
                <w:rFonts w:ascii="Arial" w:hAnsi="Arial" w:cs="Arial"/>
                <w:szCs w:val="20"/>
                <w:lang w:val="en-GB"/>
              </w:rPr>
              <w:t>Social entrepreneurship is not established</w:t>
            </w:r>
          </w:p>
        </w:tc>
        <w:tc>
          <w:tcPr>
            <w:tcW w:w="3960" w:type="dxa"/>
            <w:gridSpan w:val="2"/>
            <w:vAlign w:val="center"/>
          </w:tcPr>
          <w:p w14:paraId="57F8D6A4" w14:textId="77777777" w:rsidR="00006EE5" w:rsidRPr="00C62FBA" w:rsidRDefault="00006EE5" w:rsidP="009E19CC">
            <w:pPr>
              <w:rPr>
                <w:rFonts w:ascii="Arial" w:eastAsia="Calibri" w:hAnsi="Arial" w:cs="Arial"/>
                <w:lang w:val="en-GB"/>
              </w:rPr>
            </w:pPr>
            <w:r w:rsidRPr="00C62FBA">
              <w:rPr>
                <w:rFonts w:ascii="Arial" w:hAnsi="Arial" w:cs="Arial"/>
                <w:szCs w:val="20"/>
                <w:lang w:val="en-GB"/>
              </w:rPr>
              <w:t>The Law on Social Entrepreneurship has been adopted</w:t>
            </w:r>
          </w:p>
        </w:tc>
        <w:tc>
          <w:tcPr>
            <w:tcW w:w="3995" w:type="dxa"/>
            <w:gridSpan w:val="2"/>
            <w:vAlign w:val="center"/>
          </w:tcPr>
          <w:p w14:paraId="004F2C3F" w14:textId="77777777" w:rsidR="00006EE5" w:rsidRPr="00C62FBA" w:rsidRDefault="00006EE5" w:rsidP="009E19CC">
            <w:pPr>
              <w:rPr>
                <w:rFonts w:ascii="Arial" w:eastAsia="Calibri" w:hAnsi="Arial" w:cs="Arial"/>
                <w:lang w:val="en-GB"/>
              </w:rPr>
            </w:pPr>
            <w:r w:rsidRPr="00C62FBA">
              <w:rPr>
                <w:rFonts w:ascii="Arial" w:hAnsi="Arial" w:cs="Arial"/>
                <w:szCs w:val="20"/>
                <w:lang w:val="en-GB"/>
              </w:rPr>
              <w:t>At least two social enterprises have been registered established</w:t>
            </w:r>
          </w:p>
        </w:tc>
      </w:tr>
      <w:tr w:rsidR="00006EE5" w:rsidRPr="00C62FBA" w14:paraId="525A6887" w14:textId="77777777" w:rsidTr="009E19CC">
        <w:trPr>
          <w:cantSplit/>
          <w:trHeight w:val="395"/>
          <w:jc w:val="center"/>
        </w:trPr>
        <w:tc>
          <w:tcPr>
            <w:tcW w:w="2970" w:type="dxa"/>
            <w:shd w:val="clear" w:color="auto" w:fill="DDCFFD"/>
            <w:vAlign w:val="center"/>
          </w:tcPr>
          <w:p w14:paraId="3FE72FAF" w14:textId="77777777" w:rsidR="00006EE5" w:rsidRPr="00C62FBA" w:rsidRDefault="00006EE5" w:rsidP="009E19CC">
            <w:pPr>
              <w:ind w:left="3"/>
              <w:jc w:val="center"/>
              <w:rPr>
                <w:rFonts w:ascii="Arial" w:eastAsia="Arial" w:hAnsi="Arial" w:cs="Arial"/>
                <w:b/>
                <w:bCs/>
                <w:lang w:val="en-GB"/>
              </w:rPr>
            </w:pPr>
            <w:r w:rsidRPr="00C62FBA">
              <w:rPr>
                <w:rFonts w:ascii="Arial" w:eastAsia="Arial" w:hAnsi="Arial" w:cs="Arial"/>
                <w:b/>
                <w:bCs/>
                <w:lang w:val="en-GB"/>
              </w:rPr>
              <w:t>Activities contributing to the implementation of Operational objective 4</w:t>
            </w:r>
          </w:p>
        </w:tc>
        <w:tc>
          <w:tcPr>
            <w:tcW w:w="2428" w:type="dxa"/>
            <w:shd w:val="clear" w:color="auto" w:fill="DDCFFD"/>
            <w:vAlign w:val="center"/>
          </w:tcPr>
          <w:p w14:paraId="231D2D4F" w14:textId="77777777" w:rsidR="00006EE5" w:rsidRPr="00C62FBA" w:rsidRDefault="00006EE5" w:rsidP="009E19CC">
            <w:pPr>
              <w:ind w:left="2"/>
              <w:jc w:val="center"/>
              <w:rPr>
                <w:rFonts w:ascii="Arial" w:eastAsia="Calibri" w:hAnsi="Arial" w:cs="Arial"/>
                <w:b/>
                <w:bCs/>
                <w:lang w:val="en-GB"/>
              </w:rPr>
            </w:pPr>
            <w:r w:rsidRPr="00C62FBA">
              <w:rPr>
                <w:rFonts w:ascii="Arial" w:eastAsia="Arial" w:hAnsi="Arial" w:cs="Arial"/>
                <w:b/>
                <w:bCs/>
                <w:lang w:val="en-GB"/>
              </w:rPr>
              <w:t>Result indicator</w:t>
            </w:r>
          </w:p>
        </w:tc>
        <w:tc>
          <w:tcPr>
            <w:tcW w:w="1707" w:type="dxa"/>
            <w:shd w:val="clear" w:color="auto" w:fill="DDCFFD"/>
            <w:vAlign w:val="center"/>
          </w:tcPr>
          <w:p w14:paraId="315FF648" w14:textId="77777777" w:rsidR="00006EE5" w:rsidRPr="00C62FBA" w:rsidRDefault="00006EE5" w:rsidP="009E19CC">
            <w:pPr>
              <w:ind w:left="4"/>
              <w:jc w:val="center"/>
              <w:rPr>
                <w:rFonts w:ascii="Arial" w:eastAsia="Calibri" w:hAnsi="Arial" w:cs="Arial"/>
                <w:b/>
                <w:bCs/>
                <w:lang w:val="en-GB"/>
              </w:rPr>
            </w:pPr>
            <w:r w:rsidRPr="00C62FBA">
              <w:rPr>
                <w:rFonts w:ascii="Arial" w:eastAsia="Arial" w:hAnsi="Arial" w:cs="Arial"/>
                <w:b/>
                <w:bCs/>
                <w:lang w:val="en-GB"/>
              </w:rPr>
              <w:t>Competent institutions</w:t>
            </w:r>
          </w:p>
        </w:tc>
        <w:tc>
          <w:tcPr>
            <w:tcW w:w="3153" w:type="dxa"/>
            <w:shd w:val="clear" w:color="auto" w:fill="DDCFFD"/>
            <w:vAlign w:val="center"/>
          </w:tcPr>
          <w:p w14:paraId="4978060B" w14:textId="77777777" w:rsidR="00006EE5" w:rsidRPr="00C62FBA" w:rsidRDefault="00006EE5" w:rsidP="009E19CC">
            <w:pPr>
              <w:jc w:val="center"/>
              <w:rPr>
                <w:rFonts w:ascii="Arial" w:eastAsia="Calibri" w:hAnsi="Arial" w:cs="Arial"/>
                <w:b/>
                <w:bCs/>
                <w:lang w:val="en-GB"/>
              </w:rPr>
            </w:pPr>
            <w:r w:rsidRPr="00C62FBA">
              <w:rPr>
                <w:rFonts w:ascii="Arial" w:eastAsia="Arial" w:hAnsi="Arial" w:cs="Arial"/>
                <w:b/>
                <w:bCs/>
                <w:lang w:val="en-GB"/>
              </w:rPr>
              <w:t>Starting and ending timeframe for the implementation of the activity</w:t>
            </w:r>
          </w:p>
        </w:tc>
        <w:tc>
          <w:tcPr>
            <w:tcW w:w="2340" w:type="dxa"/>
            <w:gridSpan w:val="2"/>
            <w:shd w:val="clear" w:color="auto" w:fill="DDCFFD"/>
            <w:vAlign w:val="center"/>
          </w:tcPr>
          <w:p w14:paraId="1C8C9E54" w14:textId="77777777" w:rsidR="00006EE5" w:rsidRPr="00C62FBA" w:rsidRDefault="00006EE5" w:rsidP="009E19CC">
            <w:pPr>
              <w:ind w:left="9"/>
              <w:jc w:val="center"/>
              <w:rPr>
                <w:rFonts w:ascii="Arial" w:eastAsia="Calibri" w:hAnsi="Arial" w:cs="Arial"/>
                <w:b/>
                <w:bCs/>
                <w:lang w:val="en-GB"/>
              </w:rPr>
            </w:pPr>
            <w:r w:rsidRPr="00C62FBA">
              <w:rPr>
                <w:rFonts w:ascii="Arial" w:eastAsia="Arial" w:hAnsi="Arial" w:cs="Arial"/>
                <w:b/>
                <w:bCs/>
                <w:lang w:val="en-GB"/>
              </w:rPr>
              <w:t>Planned funds</w:t>
            </w:r>
          </w:p>
        </w:tc>
        <w:tc>
          <w:tcPr>
            <w:tcW w:w="2462" w:type="dxa"/>
            <w:shd w:val="clear" w:color="auto" w:fill="DDCFFD"/>
            <w:vAlign w:val="center"/>
          </w:tcPr>
          <w:p w14:paraId="59A2B72F" w14:textId="77777777" w:rsidR="00006EE5" w:rsidRPr="00C62FBA" w:rsidRDefault="00006EE5" w:rsidP="009E19CC">
            <w:pPr>
              <w:ind w:left="5"/>
              <w:jc w:val="center"/>
              <w:rPr>
                <w:rFonts w:ascii="Arial" w:eastAsia="Arial" w:hAnsi="Arial" w:cs="Arial"/>
                <w:b/>
                <w:bCs/>
                <w:lang w:val="en-GB"/>
              </w:rPr>
            </w:pPr>
            <w:r w:rsidRPr="00C62FBA">
              <w:rPr>
                <w:rFonts w:ascii="Arial" w:eastAsia="Arial" w:hAnsi="Arial" w:cs="Arial"/>
                <w:b/>
                <w:bCs/>
                <w:lang w:val="en-GB"/>
              </w:rPr>
              <w:t>Funding source</w:t>
            </w:r>
          </w:p>
        </w:tc>
      </w:tr>
      <w:tr w:rsidR="00006EE5" w:rsidRPr="00C62FBA" w14:paraId="25FDEFC3" w14:textId="77777777" w:rsidTr="009E19CC">
        <w:trPr>
          <w:cantSplit/>
          <w:trHeight w:val="416"/>
          <w:jc w:val="center"/>
        </w:trPr>
        <w:tc>
          <w:tcPr>
            <w:tcW w:w="2970" w:type="dxa"/>
            <w:vAlign w:val="center"/>
          </w:tcPr>
          <w:p w14:paraId="7168F6CE" w14:textId="77777777" w:rsidR="00006EE5" w:rsidRPr="00C62FBA" w:rsidRDefault="00006EE5" w:rsidP="00670257">
            <w:pPr>
              <w:pStyle w:val="ListParagraph"/>
              <w:numPr>
                <w:ilvl w:val="0"/>
                <w:numId w:val="38"/>
              </w:numPr>
              <w:ind w:left="517"/>
              <w:rPr>
                <w:rFonts w:ascii="Arial" w:hAnsi="Arial" w:cs="Arial"/>
                <w:color w:val="FF0000"/>
                <w:lang w:val="en-GB" w:bidi="en-US"/>
              </w:rPr>
            </w:pPr>
            <w:bookmarkStart w:id="90" w:name="_Hlk169205059"/>
            <w:r w:rsidRPr="00C62FBA">
              <w:rPr>
                <w:rFonts w:ascii="Arial" w:hAnsi="Arial" w:cs="Arial"/>
                <w:lang w:val="en-GB" w:bidi="en-US"/>
              </w:rPr>
              <w:t xml:space="preserve">Development of cooperation between day care centres, kindergartens, schools, and resource centres through the alignment of individual work plans and individual developmental and educational plans for children  </w:t>
            </w:r>
          </w:p>
        </w:tc>
        <w:tc>
          <w:tcPr>
            <w:tcW w:w="2428" w:type="dxa"/>
            <w:vAlign w:val="center"/>
          </w:tcPr>
          <w:p w14:paraId="62D12F06" w14:textId="77777777" w:rsidR="00006EE5" w:rsidRPr="00C62FBA" w:rsidRDefault="00006EE5" w:rsidP="009E19CC">
            <w:pPr>
              <w:ind w:left="2"/>
              <w:rPr>
                <w:rFonts w:ascii="Arial" w:eastAsia="Arial" w:hAnsi="Arial" w:cs="Arial"/>
                <w:lang w:val="en-GB"/>
              </w:rPr>
            </w:pPr>
            <w:r w:rsidRPr="00C62FBA">
              <w:rPr>
                <w:rFonts w:ascii="Arial" w:eastAsia="Arial" w:hAnsi="Arial" w:cs="Arial"/>
                <w:lang w:val="en-GB"/>
              </w:rPr>
              <w:t>All day care centres align individual work plans and individual developmental and educational plans for children with kindergartens, schools, and resource centres.</w:t>
            </w:r>
          </w:p>
        </w:tc>
        <w:tc>
          <w:tcPr>
            <w:tcW w:w="1707" w:type="dxa"/>
            <w:vAlign w:val="center"/>
          </w:tcPr>
          <w:p w14:paraId="0E05F27E"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MESI, MSWFCD</w:t>
            </w:r>
          </w:p>
        </w:tc>
        <w:tc>
          <w:tcPr>
            <w:tcW w:w="3153" w:type="dxa"/>
            <w:vAlign w:val="center"/>
          </w:tcPr>
          <w:p w14:paraId="1534822D" w14:textId="77777777" w:rsidR="00006EE5" w:rsidRPr="00C62FBA" w:rsidRDefault="00006EE5" w:rsidP="009E19CC">
            <w:pPr>
              <w:jc w:val="center"/>
              <w:rPr>
                <w:rFonts w:ascii="Arial" w:eastAsia="Arial" w:hAnsi="Arial" w:cs="Arial"/>
                <w:lang w:val="en-GB"/>
              </w:rPr>
            </w:pPr>
            <w:r w:rsidRPr="00C62FBA">
              <w:rPr>
                <w:rFonts w:ascii="Arial" w:eastAsia="Arial" w:hAnsi="Arial" w:cs="Arial"/>
                <w:lang w:val="en-GB"/>
              </w:rPr>
              <w:t>Q1 2025 – Q4 2025</w:t>
            </w:r>
          </w:p>
        </w:tc>
        <w:tc>
          <w:tcPr>
            <w:tcW w:w="2340" w:type="dxa"/>
            <w:gridSpan w:val="2"/>
            <w:vAlign w:val="center"/>
          </w:tcPr>
          <w:p w14:paraId="1A72A6E1"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3B78D7DC"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2AC7CB54" w14:textId="77777777" w:rsidTr="009E19CC">
        <w:trPr>
          <w:cantSplit/>
          <w:trHeight w:val="58"/>
          <w:jc w:val="center"/>
        </w:trPr>
        <w:tc>
          <w:tcPr>
            <w:tcW w:w="2970" w:type="dxa"/>
            <w:vAlign w:val="center"/>
          </w:tcPr>
          <w:p w14:paraId="19E3C157" w14:textId="77777777" w:rsidR="00006EE5" w:rsidRPr="00C62FBA" w:rsidRDefault="00006EE5" w:rsidP="00670257">
            <w:pPr>
              <w:pStyle w:val="ListParagraph"/>
              <w:numPr>
                <w:ilvl w:val="0"/>
                <w:numId w:val="38"/>
              </w:numPr>
              <w:ind w:left="517"/>
              <w:rPr>
                <w:rFonts w:ascii="Arial" w:hAnsi="Arial" w:cs="Arial"/>
                <w:lang w:val="en-GB" w:bidi="en-US"/>
              </w:rPr>
            </w:pPr>
            <w:r w:rsidRPr="00C62FBA">
              <w:rPr>
                <w:rFonts w:ascii="Arial" w:hAnsi="Arial" w:cs="Arial"/>
                <w:lang w:val="en-GB" w:bidi="en-US"/>
              </w:rPr>
              <w:t>Formulation of a model for integrated services</w:t>
            </w:r>
          </w:p>
        </w:tc>
        <w:tc>
          <w:tcPr>
            <w:tcW w:w="2428" w:type="dxa"/>
            <w:vAlign w:val="center"/>
          </w:tcPr>
          <w:p w14:paraId="517CF49B" w14:textId="77777777" w:rsidR="00006EE5" w:rsidRPr="00C62FBA" w:rsidRDefault="00006EE5" w:rsidP="009E19CC">
            <w:pPr>
              <w:ind w:left="2"/>
              <w:rPr>
                <w:rFonts w:ascii="Arial" w:eastAsia="Arial" w:hAnsi="Arial" w:cs="Arial"/>
                <w:lang w:val="en-GB"/>
              </w:rPr>
            </w:pPr>
            <w:r w:rsidRPr="00C62FBA">
              <w:rPr>
                <w:rFonts w:ascii="Arial" w:eastAsia="Arial" w:hAnsi="Arial" w:cs="Arial"/>
                <w:lang w:val="en-GB"/>
              </w:rPr>
              <w:t>A model for the functioning and financing of integrated services formulated by the Law on Social and Child Protection and related legislative acts</w:t>
            </w:r>
          </w:p>
        </w:tc>
        <w:tc>
          <w:tcPr>
            <w:tcW w:w="1707" w:type="dxa"/>
            <w:vAlign w:val="center"/>
          </w:tcPr>
          <w:p w14:paraId="41C0BB85"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MESI, MSWFCD</w:t>
            </w:r>
          </w:p>
        </w:tc>
        <w:tc>
          <w:tcPr>
            <w:tcW w:w="3153" w:type="dxa"/>
            <w:vAlign w:val="center"/>
          </w:tcPr>
          <w:p w14:paraId="19E6B5A9" w14:textId="77777777" w:rsidR="00006EE5" w:rsidRPr="00C62FBA" w:rsidRDefault="00006EE5" w:rsidP="009E19CC">
            <w:pPr>
              <w:jc w:val="center"/>
              <w:rPr>
                <w:rFonts w:ascii="Arial" w:eastAsia="Arial" w:hAnsi="Arial" w:cs="Arial"/>
                <w:lang w:val="en-GB"/>
              </w:rPr>
            </w:pPr>
            <w:r w:rsidRPr="00C62FBA">
              <w:rPr>
                <w:rFonts w:ascii="Arial" w:eastAsia="Arial" w:hAnsi="Arial" w:cs="Arial"/>
                <w:lang w:val="en-GB"/>
              </w:rPr>
              <w:t>Q1 2025 – Q4 2025</w:t>
            </w:r>
          </w:p>
        </w:tc>
        <w:tc>
          <w:tcPr>
            <w:tcW w:w="2340" w:type="dxa"/>
            <w:gridSpan w:val="2"/>
            <w:vAlign w:val="center"/>
          </w:tcPr>
          <w:p w14:paraId="42D3CDCA"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528A9D77"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43DC6E1F" w14:textId="77777777" w:rsidTr="009E19CC">
        <w:trPr>
          <w:cantSplit/>
          <w:trHeight w:val="58"/>
          <w:jc w:val="center"/>
        </w:trPr>
        <w:tc>
          <w:tcPr>
            <w:tcW w:w="2970" w:type="dxa"/>
            <w:vAlign w:val="center"/>
          </w:tcPr>
          <w:p w14:paraId="4DD01AF9" w14:textId="77777777" w:rsidR="00006EE5" w:rsidRPr="00C62FBA" w:rsidRDefault="00006EE5" w:rsidP="00670257">
            <w:pPr>
              <w:pStyle w:val="ListParagraph"/>
              <w:numPr>
                <w:ilvl w:val="0"/>
                <w:numId w:val="38"/>
              </w:numPr>
              <w:ind w:left="517"/>
              <w:rPr>
                <w:rFonts w:ascii="Arial" w:hAnsi="Arial" w:cs="Arial"/>
                <w:lang w:val="en-GB" w:bidi="en-US"/>
              </w:rPr>
            </w:pPr>
            <w:r w:rsidRPr="00C62FBA">
              <w:rPr>
                <w:rFonts w:ascii="Arial" w:hAnsi="Arial" w:cs="Arial"/>
                <w:lang w:val="en-GB" w:bidi="en-US"/>
              </w:rPr>
              <w:lastRenderedPageBreak/>
              <w:t>Adoption of the Law on Social Entrepreneurship</w:t>
            </w:r>
          </w:p>
        </w:tc>
        <w:tc>
          <w:tcPr>
            <w:tcW w:w="2428" w:type="dxa"/>
            <w:vAlign w:val="center"/>
          </w:tcPr>
          <w:p w14:paraId="43A7AAE8" w14:textId="77777777" w:rsidR="00006EE5" w:rsidRPr="00C62FBA" w:rsidRDefault="00006EE5" w:rsidP="009E19CC">
            <w:pPr>
              <w:ind w:left="2"/>
              <w:rPr>
                <w:rFonts w:ascii="Arial" w:eastAsia="Arial" w:hAnsi="Arial" w:cs="Arial"/>
                <w:lang w:val="en-GB"/>
              </w:rPr>
            </w:pPr>
            <w:r w:rsidRPr="00C62FBA">
              <w:rPr>
                <w:rFonts w:ascii="Arial" w:eastAsia="Arial" w:hAnsi="Arial" w:cs="Arial"/>
                <w:lang w:val="en-GB"/>
              </w:rPr>
              <w:t>The Law on Social Entrepreneurship adopted with the aim of supporting employment and community inclusion.</w:t>
            </w:r>
          </w:p>
        </w:tc>
        <w:tc>
          <w:tcPr>
            <w:tcW w:w="1707" w:type="dxa"/>
            <w:vAlign w:val="center"/>
          </w:tcPr>
          <w:p w14:paraId="12546811"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w:t>
            </w:r>
          </w:p>
        </w:tc>
        <w:tc>
          <w:tcPr>
            <w:tcW w:w="3153" w:type="dxa"/>
            <w:vAlign w:val="center"/>
          </w:tcPr>
          <w:p w14:paraId="4B29093A" w14:textId="3840A3B8" w:rsidR="00006EE5" w:rsidRPr="00C62FBA" w:rsidRDefault="00006EE5" w:rsidP="009E19CC">
            <w:pPr>
              <w:jc w:val="center"/>
              <w:rPr>
                <w:rFonts w:ascii="Arial" w:eastAsia="Arial" w:hAnsi="Arial" w:cs="Arial"/>
                <w:lang w:val="en-GB"/>
              </w:rPr>
            </w:pPr>
            <w:r w:rsidRPr="00C62FBA">
              <w:rPr>
                <w:rFonts w:ascii="Arial" w:eastAsia="Arial" w:hAnsi="Arial" w:cs="Arial"/>
                <w:lang w:val="en-GB"/>
              </w:rPr>
              <w:t>Q</w:t>
            </w:r>
            <w:r w:rsidR="00D50246" w:rsidRPr="00C62FBA">
              <w:rPr>
                <w:rFonts w:ascii="Arial" w:eastAsia="Arial" w:hAnsi="Arial" w:cs="Arial"/>
                <w:lang w:val="en-GB"/>
              </w:rPr>
              <w:t>1</w:t>
            </w:r>
            <w:r w:rsidRPr="00C62FBA">
              <w:rPr>
                <w:rFonts w:ascii="Arial" w:eastAsia="Arial" w:hAnsi="Arial" w:cs="Arial"/>
                <w:lang w:val="en-GB"/>
              </w:rPr>
              <w:t xml:space="preserve"> 202</w:t>
            </w:r>
            <w:r w:rsidR="00D50246" w:rsidRPr="00C62FBA">
              <w:rPr>
                <w:rFonts w:ascii="Arial" w:eastAsia="Arial" w:hAnsi="Arial" w:cs="Arial"/>
                <w:lang w:val="en-GB"/>
              </w:rPr>
              <w:t>5</w:t>
            </w:r>
            <w:r w:rsidRPr="00C62FBA">
              <w:rPr>
                <w:rFonts w:ascii="Arial" w:eastAsia="Arial" w:hAnsi="Arial" w:cs="Arial"/>
                <w:lang w:val="en-GB"/>
              </w:rPr>
              <w:t xml:space="preserve"> – Q4 2025</w:t>
            </w:r>
          </w:p>
        </w:tc>
        <w:tc>
          <w:tcPr>
            <w:tcW w:w="2340" w:type="dxa"/>
            <w:gridSpan w:val="2"/>
            <w:vAlign w:val="center"/>
          </w:tcPr>
          <w:p w14:paraId="0053C0A1"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281189B3"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1C4A357D" w14:textId="77777777" w:rsidTr="009E19CC">
        <w:trPr>
          <w:cantSplit/>
          <w:trHeight w:val="728"/>
          <w:jc w:val="center"/>
        </w:trPr>
        <w:tc>
          <w:tcPr>
            <w:tcW w:w="2970" w:type="dxa"/>
            <w:vAlign w:val="center"/>
          </w:tcPr>
          <w:p w14:paraId="7A79782B" w14:textId="77777777" w:rsidR="00006EE5" w:rsidRPr="00C62FBA" w:rsidRDefault="00006EE5" w:rsidP="00670257">
            <w:pPr>
              <w:pStyle w:val="ListParagraph"/>
              <w:numPr>
                <w:ilvl w:val="0"/>
                <w:numId w:val="38"/>
              </w:numPr>
              <w:ind w:left="517"/>
              <w:rPr>
                <w:rFonts w:ascii="Arial" w:hAnsi="Arial" w:cs="Arial"/>
                <w:lang w:val="en-GB" w:bidi="en-US"/>
              </w:rPr>
            </w:pPr>
            <w:r w:rsidRPr="00C62FBA">
              <w:rPr>
                <w:rFonts w:ascii="Arial" w:hAnsi="Arial" w:cs="Arial"/>
                <w:lang w:val="en-GB" w:bidi="en-US"/>
              </w:rPr>
              <w:t>Strengthening the capacity of employees in LSGUs dealing with social and child protection issues</w:t>
            </w:r>
          </w:p>
        </w:tc>
        <w:tc>
          <w:tcPr>
            <w:tcW w:w="2428" w:type="dxa"/>
            <w:vAlign w:val="center"/>
          </w:tcPr>
          <w:p w14:paraId="210412D1" w14:textId="77777777" w:rsidR="00006EE5" w:rsidRPr="00C62FBA" w:rsidRDefault="00006EE5" w:rsidP="009E19CC">
            <w:pPr>
              <w:widowControl w:val="0"/>
              <w:autoSpaceDE w:val="0"/>
              <w:autoSpaceDN w:val="0"/>
              <w:adjustRightInd w:val="0"/>
              <w:rPr>
                <w:rFonts w:ascii="Arial" w:eastAsia="Arial" w:hAnsi="Arial" w:cs="Arial"/>
                <w:lang w:val="en-GB"/>
              </w:rPr>
            </w:pPr>
            <w:r w:rsidRPr="00C62FBA">
              <w:rPr>
                <w:rFonts w:ascii="Arial" w:eastAsia="Arial" w:hAnsi="Arial" w:cs="Arial"/>
                <w:lang w:val="en-GB"/>
              </w:rPr>
              <w:t>One training organised for 25 participants.</w:t>
            </w:r>
          </w:p>
        </w:tc>
        <w:tc>
          <w:tcPr>
            <w:tcW w:w="1707" w:type="dxa"/>
            <w:vAlign w:val="center"/>
          </w:tcPr>
          <w:p w14:paraId="3452A5E2"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UOMM, LSGU, ISCP</w:t>
            </w:r>
          </w:p>
        </w:tc>
        <w:tc>
          <w:tcPr>
            <w:tcW w:w="3153" w:type="dxa"/>
            <w:vAlign w:val="center"/>
          </w:tcPr>
          <w:p w14:paraId="61B28D4A" w14:textId="77777777" w:rsidR="00006EE5" w:rsidRPr="00C62FBA" w:rsidRDefault="00006EE5" w:rsidP="009E19CC">
            <w:pPr>
              <w:jc w:val="center"/>
              <w:rPr>
                <w:rFonts w:ascii="Arial" w:eastAsia="Arial" w:hAnsi="Arial" w:cs="Arial"/>
                <w:lang w:val="en-GB"/>
              </w:rPr>
            </w:pPr>
            <w:r w:rsidRPr="00C62FBA">
              <w:rPr>
                <w:rFonts w:ascii="Arial" w:eastAsia="Arial" w:hAnsi="Arial" w:cs="Arial"/>
                <w:lang w:val="en-GB" w:bidi="en-US"/>
              </w:rPr>
              <w:t xml:space="preserve">Q1 2025 </w:t>
            </w:r>
            <w:r w:rsidRPr="00C62FBA">
              <w:rPr>
                <w:rFonts w:ascii="Arial" w:eastAsia="Arial" w:hAnsi="Arial" w:cs="Arial"/>
                <w:lang w:val="en-GB"/>
              </w:rPr>
              <w:t>–</w:t>
            </w:r>
            <w:r w:rsidRPr="00C62FBA">
              <w:rPr>
                <w:rFonts w:ascii="Arial" w:eastAsia="Arial" w:hAnsi="Arial" w:cs="Arial"/>
                <w:lang w:val="en-GB" w:bidi="en-US"/>
              </w:rPr>
              <w:t xml:space="preserve"> Q4 2025</w:t>
            </w:r>
          </w:p>
        </w:tc>
        <w:tc>
          <w:tcPr>
            <w:tcW w:w="2340" w:type="dxa"/>
            <w:gridSpan w:val="2"/>
            <w:vAlign w:val="center"/>
          </w:tcPr>
          <w:p w14:paraId="19E346F2"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eastAsia="Arial" w:hAnsi="Arial" w:cs="Arial"/>
                <w:lang w:val="en-GB"/>
              </w:rPr>
              <w:t>2,000.00</w:t>
            </w:r>
          </w:p>
        </w:tc>
        <w:tc>
          <w:tcPr>
            <w:tcW w:w="2462" w:type="dxa"/>
            <w:vAlign w:val="center"/>
          </w:tcPr>
          <w:p w14:paraId="3F257D71"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UOMM Budget</w:t>
            </w:r>
          </w:p>
        </w:tc>
      </w:tr>
      <w:tr w:rsidR="00006EE5" w:rsidRPr="00C62FBA" w14:paraId="1A5C0D7F" w14:textId="77777777" w:rsidTr="009E19CC">
        <w:trPr>
          <w:cantSplit/>
          <w:trHeight w:val="58"/>
          <w:jc w:val="center"/>
        </w:trPr>
        <w:tc>
          <w:tcPr>
            <w:tcW w:w="2970" w:type="dxa"/>
            <w:vAlign w:val="center"/>
          </w:tcPr>
          <w:p w14:paraId="65F2C34A" w14:textId="77777777" w:rsidR="00006EE5" w:rsidRPr="00C62FBA" w:rsidRDefault="00006EE5" w:rsidP="00670257">
            <w:pPr>
              <w:pStyle w:val="ListParagraph"/>
              <w:numPr>
                <w:ilvl w:val="0"/>
                <w:numId w:val="38"/>
              </w:numPr>
              <w:ind w:left="517"/>
              <w:rPr>
                <w:rFonts w:ascii="Arial" w:hAnsi="Arial" w:cs="Arial"/>
                <w:lang w:val="en-GB" w:bidi="en-US"/>
              </w:rPr>
            </w:pPr>
            <w:r w:rsidRPr="00C62FBA">
              <w:rPr>
                <w:rFonts w:ascii="Arial" w:hAnsi="Arial" w:cs="Arial"/>
                <w:lang w:val="en-GB"/>
              </w:rPr>
              <w:t xml:space="preserve">Initiating the definition of the Proposal of the Law on Sign Language  </w:t>
            </w:r>
          </w:p>
        </w:tc>
        <w:tc>
          <w:tcPr>
            <w:tcW w:w="2428" w:type="dxa"/>
            <w:vAlign w:val="center"/>
          </w:tcPr>
          <w:p w14:paraId="2D3AE7A5" w14:textId="77777777" w:rsidR="00006EE5" w:rsidRPr="00C62FBA" w:rsidRDefault="00006EE5" w:rsidP="009E19CC">
            <w:pPr>
              <w:ind w:left="2"/>
              <w:rPr>
                <w:rFonts w:ascii="Arial" w:eastAsia="Arial" w:hAnsi="Arial" w:cs="Arial"/>
                <w:lang w:val="en-GB"/>
              </w:rPr>
            </w:pPr>
            <w:r w:rsidRPr="00C62FBA">
              <w:rPr>
                <w:rFonts w:ascii="Arial" w:eastAsia="Arial" w:hAnsi="Arial" w:cs="Arial"/>
                <w:lang w:val="en-GB"/>
              </w:rPr>
              <w:t>The process of defining the Proposal of the Law on Sign Language initiated towards the Government of Montenegro and all partner institutions.</w:t>
            </w:r>
          </w:p>
        </w:tc>
        <w:tc>
          <w:tcPr>
            <w:tcW w:w="1707" w:type="dxa"/>
            <w:vAlign w:val="center"/>
          </w:tcPr>
          <w:p w14:paraId="47D55EC9"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w:t>
            </w:r>
          </w:p>
        </w:tc>
        <w:tc>
          <w:tcPr>
            <w:tcW w:w="3153" w:type="dxa"/>
            <w:vAlign w:val="center"/>
          </w:tcPr>
          <w:p w14:paraId="5FA2278C" w14:textId="77777777" w:rsidR="00006EE5" w:rsidRPr="00C62FBA" w:rsidRDefault="00006EE5" w:rsidP="009E19CC">
            <w:pPr>
              <w:jc w:val="center"/>
              <w:rPr>
                <w:rFonts w:ascii="Arial" w:eastAsia="Arial" w:hAnsi="Arial" w:cs="Arial"/>
                <w:lang w:val="en-GB"/>
              </w:rPr>
            </w:pPr>
            <w:r w:rsidRPr="00C62FBA">
              <w:rPr>
                <w:rFonts w:ascii="Arial" w:eastAsia="Arial" w:hAnsi="Arial" w:cs="Arial"/>
                <w:lang w:val="en-GB" w:bidi="en-US"/>
              </w:rPr>
              <w:t xml:space="preserve">Q1 2025 </w:t>
            </w:r>
            <w:r w:rsidRPr="00C62FBA">
              <w:rPr>
                <w:rFonts w:ascii="Arial" w:eastAsia="Arial" w:hAnsi="Arial" w:cs="Arial"/>
                <w:lang w:val="en-GB"/>
              </w:rPr>
              <w:t>–</w:t>
            </w:r>
            <w:r w:rsidRPr="00C62FBA">
              <w:rPr>
                <w:rFonts w:ascii="Arial" w:eastAsia="Arial" w:hAnsi="Arial" w:cs="Arial"/>
                <w:lang w:val="en-GB" w:bidi="en-US"/>
              </w:rPr>
              <w:t xml:space="preserve"> Q2 2025</w:t>
            </w:r>
          </w:p>
        </w:tc>
        <w:tc>
          <w:tcPr>
            <w:tcW w:w="2340" w:type="dxa"/>
            <w:gridSpan w:val="2"/>
            <w:vAlign w:val="center"/>
          </w:tcPr>
          <w:p w14:paraId="6AD42097"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66F32EEC"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1E60C8B5" w14:textId="77777777" w:rsidTr="009E19CC">
        <w:trPr>
          <w:cantSplit/>
          <w:trHeight w:val="395"/>
          <w:jc w:val="center"/>
        </w:trPr>
        <w:tc>
          <w:tcPr>
            <w:tcW w:w="2970" w:type="dxa"/>
            <w:vAlign w:val="center"/>
          </w:tcPr>
          <w:p w14:paraId="587E7AFB" w14:textId="77777777" w:rsidR="00006EE5" w:rsidRPr="00C62FBA" w:rsidRDefault="00006EE5" w:rsidP="00670257">
            <w:pPr>
              <w:pStyle w:val="ListParagraph"/>
              <w:numPr>
                <w:ilvl w:val="0"/>
                <w:numId w:val="38"/>
              </w:numPr>
              <w:ind w:left="517"/>
              <w:rPr>
                <w:rFonts w:ascii="Arial" w:eastAsia="Arial" w:hAnsi="Arial" w:cs="Arial"/>
                <w:lang w:val="en-GB"/>
              </w:rPr>
            </w:pPr>
            <w:r w:rsidRPr="00C62FBA">
              <w:rPr>
                <w:rFonts w:ascii="Arial" w:eastAsia="Arial" w:hAnsi="Arial" w:cs="Arial"/>
                <w:lang w:val="en-GB"/>
              </w:rPr>
              <w:t xml:space="preserve">Establishing cooperation with the Ministry of Health to identify people living in isolation  </w:t>
            </w:r>
          </w:p>
        </w:tc>
        <w:tc>
          <w:tcPr>
            <w:tcW w:w="2428" w:type="dxa"/>
            <w:vAlign w:val="center"/>
          </w:tcPr>
          <w:p w14:paraId="0740D1B8" w14:textId="77777777" w:rsidR="00006EE5" w:rsidRPr="00C62FBA" w:rsidRDefault="00006EE5" w:rsidP="009E19CC">
            <w:pPr>
              <w:ind w:left="2"/>
              <w:rPr>
                <w:rFonts w:ascii="Arial" w:eastAsia="Arial" w:hAnsi="Arial" w:cs="Arial"/>
                <w:lang w:val="en-GB"/>
              </w:rPr>
            </w:pPr>
            <w:r w:rsidRPr="00C62FBA">
              <w:rPr>
                <w:rFonts w:ascii="Arial" w:eastAsia="Arial" w:hAnsi="Arial" w:cs="Arial"/>
                <w:lang w:val="en-GB"/>
              </w:rPr>
              <w:t>A cooperation protocol signed with the Ministry of Health to identify people living in isolation.</w:t>
            </w:r>
          </w:p>
        </w:tc>
        <w:tc>
          <w:tcPr>
            <w:tcW w:w="1707" w:type="dxa"/>
            <w:vAlign w:val="center"/>
          </w:tcPr>
          <w:p w14:paraId="5CBA2DD9" w14:textId="77777777" w:rsidR="00006EE5" w:rsidRPr="00C62FBA" w:rsidRDefault="00006EE5" w:rsidP="009E19CC">
            <w:pPr>
              <w:ind w:left="4"/>
              <w:jc w:val="center"/>
              <w:rPr>
                <w:rFonts w:ascii="Arial" w:eastAsia="Arial" w:hAnsi="Arial" w:cs="Arial"/>
                <w:lang w:val="en-GB"/>
              </w:rPr>
            </w:pPr>
            <w:r w:rsidRPr="00C62FBA">
              <w:rPr>
                <w:rFonts w:ascii="Arial" w:eastAsia="Arial" w:hAnsi="Arial" w:cs="Arial"/>
                <w:lang w:val="en-GB"/>
              </w:rPr>
              <w:t>MSWFCD, MH</w:t>
            </w:r>
          </w:p>
        </w:tc>
        <w:tc>
          <w:tcPr>
            <w:tcW w:w="3153" w:type="dxa"/>
            <w:vAlign w:val="center"/>
          </w:tcPr>
          <w:p w14:paraId="6D7DCBE6" w14:textId="77777777" w:rsidR="00006EE5" w:rsidRPr="00C62FBA" w:rsidRDefault="00006EE5" w:rsidP="009E19CC">
            <w:pPr>
              <w:jc w:val="center"/>
              <w:rPr>
                <w:rFonts w:ascii="Arial" w:eastAsia="Arial" w:hAnsi="Arial" w:cs="Arial"/>
                <w:lang w:val="en-GB"/>
              </w:rPr>
            </w:pPr>
            <w:r w:rsidRPr="00C62FBA">
              <w:rPr>
                <w:rFonts w:ascii="Arial" w:eastAsia="Arial" w:hAnsi="Arial" w:cs="Arial"/>
                <w:lang w:val="en-GB"/>
              </w:rPr>
              <w:t>Q1 2025 – Q4 2025</w:t>
            </w:r>
          </w:p>
        </w:tc>
        <w:tc>
          <w:tcPr>
            <w:tcW w:w="2340" w:type="dxa"/>
            <w:gridSpan w:val="2"/>
            <w:vAlign w:val="center"/>
          </w:tcPr>
          <w:p w14:paraId="0E04303E"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51BB6D66"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006EE5" w:rsidRPr="00C62FBA" w14:paraId="34F4DD11" w14:textId="77777777" w:rsidTr="009E19CC">
        <w:trPr>
          <w:cantSplit/>
          <w:trHeight w:val="1907"/>
          <w:jc w:val="center"/>
        </w:trPr>
        <w:tc>
          <w:tcPr>
            <w:tcW w:w="2970" w:type="dxa"/>
            <w:vAlign w:val="center"/>
          </w:tcPr>
          <w:p w14:paraId="02009BC1" w14:textId="77777777" w:rsidR="00006EE5" w:rsidRPr="00C62FBA" w:rsidRDefault="00006EE5" w:rsidP="00670257">
            <w:pPr>
              <w:pStyle w:val="ListParagraph"/>
              <w:widowControl w:val="0"/>
              <w:numPr>
                <w:ilvl w:val="0"/>
                <w:numId w:val="38"/>
              </w:numPr>
              <w:autoSpaceDE w:val="0"/>
              <w:autoSpaceDN w:val="0"/>
              <w:adjustRightInd w:val="0"/>
              <w:ind w:left="517"/>
              <w:rPr>
                <w:rFonts w:ascii="Arial" w:eastAsia="Arial" w:hAnsi="Arial" w:cs="Arial"/>
                <w:lang w:val="en-GB"/>
              </w:rPr>
            </w:pPr>
            <w:bookmarkStart w:id="91" w:name="_Hlk169092026"/>
            <w:r w:rsidRPr="00C62FBA">
              <w:rPr>
                <w:rFonts w:ascii="Arial" w:eastAsia="Arial" w:hAnsi="Arial" w:cs="Arial"/>
                <w:lang w:val="en-GB"/>
              </w:rPr>
              <w:t>Establishing a national focal point network for persons with disabilities at the local level to monitor and implement the Convention on the Rights of Persons with Disabilities</w:t>
            </w:r>
          </w:p>
        </w:tc>
        <w:tc>
          <w:tcPr>
            <w:tcW w:w="2428" w:type="dxa"/>
            <w:vAlign w:val="center"/>
          </w:tcPr>
          <w:p w14:paraId="6C63DFFA" w14:textId="77777777" w:rsidR="00006EE5" w:rsidRPr="00C62FBA" w:rsidRDefault="00006EE5" w:rsidP="009E19CC">
            <w:pPr>
              <w:rPr>
                <w:rFonts w:ascii="Arial" w:hAnsi="Arial" w:cs="Arial"/>
                <w:lang w:val="en-GB"/>
              </w:rPr>
            </w:pPr>
            <w:r w:rsidRPr="00C62FBA">
              <w:rPr>
                <w:rFonts w:ascii="Arial" w:hAnsi="Arial" w:cs="Arial"/>
                <w:lang w:val="en-GB"/>
              </w:rPr>
              <w:t>A national focal point network established for persons with disabilities, including representatives of local governments.</w:t>
            </w:r>
          </w:p>
          <w:p w14:paraId="4E9461BF" w14:textId="77777777" w:rsidR="00006EE5" w:rsidRPr="00C62FBA" w:rsidRDefault="00006EE5" w:rsidP="009E19CC">
            <w:pPr>
              <w:rPr>
                <w:rFonts w:ascii="Arial" w:hAnsi="Arial" w:cs="Arial"/>
                <w:lang w:val="en-GB"/>
              </w:rPr>
            </w:pPr>
            <w:r w:rsidRPr="00C62FBA">
              <w:rPr>
                <w:rFonts w:ascii="Arial" w:hAnsi="Arial" w:cs="Arial"/>
                <w:lang w:val="en-GB"/>
              </w:rPr>
              <w:t xml:space="preserve">  </w:t>
            </w:r>
          </w:p>
          <w:p w14:paraId="2D76CAC2" w14:textId="77777777" w:rsidR="00006EE5" w:rsidRPr="00C62FBA" w:rsidRDefault="00006EE5" w:rsidP="009E19CC">
            <w:pPr>
              <w:ind w:left="2"/>
              <w:rPr>
                <w:rFonts w:ascii="Arial" w:eastAsia="Arial" w:hAnsi="Arial" w:cs="Arial"/>
                <w:lang w:val="en-GB"/>
              </w:rPr>
            </w:pPr>
            <w:r w:rsidRPr="00C62FBA">
              <w:rPr>
                <w:rFonts w:ascii="Arial" w:hAnsi="Arial" w:cs="Arial"/>
                <w:lang w:val="en-GB"/>
              </w:rPr>
              <w:t xml:space="preserve">The first meeting of the </w:t>
            </w:r>
            <w:r w:rsidRPr="00C62FBA">
              <w:rPr>
                <w:rFonts w:ascii="Arial" w:hAnsi="Arial" w:cs="Arial"/>
                <w:i/>
                <w:lang w:val="en-GB"/>
              </w:rPr>
              <w:t>focal point</w:t>
            </w:r>
            <w:r w:rsidRPr="00C62FBA">
              <w:rPr>
                <w:rFonts w:ascii="Arial" w:hAnsi="Arial" w:cs="Arial"/>
                <w:lang w:val="en-GB"/>
              </w:rPr>
              <w:t xml:space="preserve"> network held.</w:t>
            </w:r>
          </w:p>
        </w:tc>
        <w:tc>
          <w:tcPr>
            <w:tcW w:w="1707" w:type="dxa"/>
            <w:vAlign w:val="center"/>
          </w:tcPr>
          <w:p w14:paraId="414D3D4F" w14:textId="77777777" w:rsidR="00006EE5" w:rsidRPr="00C62FBA" w:rsidRDefault="00006EE5" w:rsidP="009E19CC">
            <w:pPr>
              <w:ind w:left="4"/>
              <w:jc w:val="center"/>
              <w:rPr>
                <w:rFonts w:ascii="Arial" w:eastAsia="Arial" w:hAnsi="Arial" w:cs="Arial"/>
                <w:lang w:val="en-GB"/>
              </w:rPr>
            </w:pPr>
            <w:r w:rsidRPr="00C62FBA">
              <w:rPr>
                <w:rFonts w:ascii="Arial" w:hAnsi="Arial" w:cs="Arial"/>
                <w:lang w:val="en-GB"/>
              </w:rPr>
              <w:t>MHMR and all other ministries, UOMM, LSGU</w:t>
            </w:r>
          </w:p>
        </w:tc>
        <w:tc>
          <w:tcPr>
            <w:tcW w:w="3153" w:type="dxa"/>
            <w:vAlign w:val="center"/>
          </w:tcPr>
          <w:p w14:paraId="4B35C874" w14:textId="77777777" w:rsidR="00006EE5" w:rsidRPr="00C62FBA" w:rsidRDefault="00006EE5" w:rsidP="009E19CC">
            <w:pPr>
              <w:jc w:val="center"/>
              <w:rPr>
                <w:rFonts w:ascii="Arial" w:eastAsia="Arial" w:hAnsi="Arial" w:cs="Arial"/>
                <w:lang w:val="en-GB"/>
              </w:rPr>
            </w:pPr>
            <w:r w:rsidRPr="00C62FBA">
              <w:rPr>
                <w:rFonts w:ascii="Arial" w:hAnsi="Arial" w:cs="Arial"/>
                <w:lang w:val="en-GB"/>
              </w:rPr>
              <w:t xml:space="preserve">Q1 2025 </w:t>
            </w:r>
            <w:r w:rsidRPr="00C62FBA">
              <w:rPr>
                <w:rFonts w:ascii="Arial" w:eastAsia="Arial" w:hAnsi="Arial" w:cs="Arial"/>
                <w:lang w:val="en-GB"/>
              </w:rPr>
              <w:t>–</w:t>
            </w:r>
            <w:r w:rsidRPr="00C62FBA">
              <w:rPr>
                <w:rFonts w:ascii="Arial" w:hAnsi="Arial" w:cs="Arial"/>
                <w:lang w:val="en-GB"/>
              </w:rPr>
              <w:t xml:space="preserve"> Q4 2025</w:t>
            </w:r>
          </w:p>
        </w:tc>
        <w:tc>
          <w:tcPr>
            <w:tcW w:w="2340" w:type="dxa"/>
            <w:gridSpan w:val="2"/>
            <w:vAlign w:val="center"/>
          </w:tcPr>
          <w:p w14:paraId="6957F24A" w14:textId="77777777" w:rsidR="00006EE5" w:rsidRPr="00C62FBA" w:rsidRDefault="00006EE5" w:rsidP="009E19CC">
            <w:pPr>
              <w:ind w:left="9"/>
              <w:jc w:val="center"/>
              <w:rPr>
                <w:rFonts w:ascii="Arial" w:eastAsia="Arial" w:hAnsi="Arial" w:cs="Arial"/>
                <w:lang w:val="en-GB"/>
              </w:rPr>
            </w:pPr>
            <w:r w:rsidRPr="00C62FBA">
              <w:rPr>
                <w:rFonts w:ascii="Arial" w:eastAsia="Arial" w:hAnsi="Arial" w:cs="Arial"/>
                <w:lang w:val="en-GB"/>
              </w:rPr>
              <w:t>No funds are needed</w:t>
            </w:r>
          </w:p>
        </w:tc>
        <w:tc>
          <w:tcPr>
            <w:tcW w:w="2462" w:type="dxa"/>
            <w:vAlign w:val="center"/>
          </w:tcPr>
          <w:p w14:paraId="6DF6ED27"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bookmarkEnd w:id="91"/>
      <w:tr w:rsidR="00006EE5" w:rsidRPr="00C62FBA" w14:paraId="59166622" w14:textId="77777777" w:rsidTr="009E19CC">
        <w:trPr>
          <w:cantSplit/>
          <w:trHeight w:val="1077"/>
          <w:jc w:val="center"/>
        </w:trPr>
        <w:tc>
          <w:tcPr>
            <w:tcW w:w="2970" w:type="dxa"/>
            <w:vAlign w:val="center"/>
          </w:tcPr>
          <w:p w14:paraId="30D19E3B" w14:textId="6AD68173" w:rsidR="00006EE5" w:rsidRPr="00C62FBA" w:rsidRDefault="00006EE5" w:rsidP="00670257">
            <w:pPr>
              <w:pStyle w:val="ListParagraph"/>
              <w:numPr>
                <w:ilvl w:val="0"/>
                <w:numId w:val="38"/>
              </w:numPr>
              <w:ind w:left="517"/>
              <w:rPr>
                <w:rFonts w:ascii="Arial" w:eastAsia="Arial" w:hAnsi="Arial" w:cs="Arial"/>
                <w:lang w:val="en-GB"/>
              </w:rPr>
            </w:pPr>
            <w:r w:rsidRPr="00C62FBA">
              <w:rPr>
                <w:rFonts w:ascii="Arial" w:eastAsia="Arial" w:hAnsi="Arial" w:cs="Arial"/>
                <w:lang w:val="en-GB"/>
              </w:rPr>
              <w:lastRenderedPageBreak/>
              <w:t xml:space="preserve">Establishing extended stay service for children with special educational needs from Primary School </w:t>
            </w:r>
            <w:r w:rsidR="00C80400" w:rsidRPr="00C62FBA">
              <w:rPr>
                <w:rFonts w:ascii="Arial" w:eastAsia="Arial" w:hAnsi="Arial" w:cs="Arial"/>
                <w:lang w:val="en-GB"/>
              </w:rPr>
              <w:t>“</w:t>
            </w:r>
            <w:r w:rsidRPr="00C62FBA">
              <w:rPr>
                <w:rFonts w:ascii="Arial" w:eastAsia="Arial" w:hAnsi="Arial" w:cs="Arial"/>
                <w:lang w:val="en-GB"/>
              </w:rPr>
              <w:t>Vuk Karadžić</w:t>
            </w:r>
            <w:r w:rsidR="00C80400" w:rsidRPr="00C62FBA">
              <w:rPr>
                <w:rFonts w:ascii="Arial" w:eastAsia="Arial" w:hAnsi="Arial" w:cs="Arial"/>
                <w:lang w:val="en-GB"/>
              </w:rPr>
              <w:t>”</w:t>
            </w:r>
            <w:r w:rsidRPr="00C62FBA">
              <w:rPr>
                <w:rFonts w:ascii="Arial" w:eastAsia="Arial" w:hAnsi="Arial" w:cs="Arial"/>
                <w:lang w:val="en-GB"/>
              </w:rPr>
              <w:t xml:space="preserve"> and Primary School </w:t>
            </w:r>
            <w:r w:rsidR="00C80400" w:rsidRPr="00C62FBA">
              <w:rPr>
                <w:rFonts w:ascii="Arial" w:eastAsia="Arial" w:hAnsi="Arial" w:cs="Arial"/>
                <w:lang w:val="en-GB"/>
              </w:rPr>
              <w:t>“</w:t>
            </w:r>
            <w:r w:rsidRPr="00C62FBA">
              <w:rPr>
                <w:rFonts w:ascii="Arial" w:eastAsia="Arial" w:hAnsi="Arial" w:cs="Arial"/>
                <w:lang w:val="en-GB"/>
              </w:rPr>
              <w:t>Oktoih</w:t>
            </w:r>
            <w:r w:rsidR="00C80400" w:rsidRPr="00C62FBA">
              <w:rPr>
                <w:rFonts w:ascii="Arial" w:eastAsia="Arial" w:hAnsi="Arial" w:cs="Arial"/>
                <w:lang w:val="en-GB"/>
              </w:rPr>
              <w:t>”</w:t>
            </w:r>
            <w:r w:rsidRPr="00C62FBA">
              <w:rPr>
                <w:rFonts w:ascii="Arial" w:eastAsia="Arial" w:hAnsi="Arial" w:cs="Arial"/>
                <w:lang w:val="en-GB"/>
              </w:rPr>
              <w:t xml:space="preserve"> at the Resource Centre Podgorica</w:t>
            </w:r>
          </w:p>
        </w:tc>
        <w:tc>
          <w:tcPr>
            <w:tcW w:w="2428" w:type="dxa"/>
            <w:vAlign w:val="center"/>
          </w:tcPr>
          <w:p w14:paraId="74B01B17" w14:textId="77777777" w:rsidR="00006EE5" w:rsidRPr="00C62FBA" w:rsidRDefault="00006EE5" w:rsidP="009E19CC">
            <w:pPr>
              <w:rPr>
                <w:rFonts w:ascii="Arial" w:hAnsi="Arial" w:cs="Arial"/>
                <w:lang w:val="en-GB"/>
              </w:rPr>
            </w:pPr>
            <w:r w:rsidRPr="00C62FBA">
              <w:rPr>
                <w:rFonts w:ascii="Arial" w:hAnsi="Arial" w:cs="Arial"/>
                <w:lang w:val="en-GB"/>
              </w:rPr>
              <w:t xml:space="preserve">Extended stay established. </w:t>
            </w:r>
          </w:p>
          <w:p w14:paraId="230C4382" w14:textId="77777777" w:rsidR="00006EE5" w:rsidRPr="00C62FBA" w:rsidRDefault="00006EE5" w:rsidP="009E19CC">
            <w:pPr>
              <w:rPr>
                <w:rFonts w:ascii="Arial" w:hAnsi="Arial" w:cs="Arial"/>
                <w:lang w:val="en-GB"/>
              </w:rPr>
            </w:pPr>
            <w:r w:rsidRPr="00C62FBA">
              <w:rPr>
                <w:rFonts w:ascii="Arial" w:hAnsi="Arial" w:cs="Arial"/>
                <w:lang w:val="en-GB"/>
              </w:rPr>
              <w:t xml:space="preserve"> </w:t>
            </w:r>
          </w:p>
          <w:p w14:paraId="28869956" w14:textId="77777777" w:rsidR="00006EE5" w:rsidRPr="00C62FBA" w:rsidRDefault="00006EE5" w:rsidP="009E19CC">
            <w:pPr>
              <w:ind w:left="2"/>
              <w:rPr>
                <w:rFonts w:ascii="Arial" w:eastAsia="Arial" w:hAnsi="Arial" w:cs="Arial"/>
                <w:lang w:val="en-GB"/>
              </w:rPr>
            </w:pPr>
            <w:r w:rsidRPr="00C62FBA">
              <w:rPr>
                <w:rFonts w:ascii="Arial" w:hAnsi="Arial" w:cs="Arial"/>
                <w:lang w:val="en-GB"/>
              </w:rPr>
              <w:t>At least ten children use the extended stay service.</w:t>
            </w:r>
          </w:p>
        </w:tc>
        <w:tc>
          <w:tcPr>
            <w:tcW w:w="1707" w:type="dxa"/>
            <w:vAlign w:val="center"/>
          </w:tcPr>
          <w:p w14:paraId="4EB53A2E" w14:textId="77777777" w:rsidR="00006EE5" w:rsidRPr="00C62FBA" w:rsidRDefault="00006EE5" w:rsidP="009E19CC">
            <w:pPr>
              <w:ind w:left="4"/>
              <w:jc w:val="center"/>
              <w:rPr>
                <w:rFonts w:ascii="Arial" w:eastAsia="Arial" w:hAnsi="Arial" w:cs="Arial"/>
                <w:lang w:val="en-GB"/>
              </w:rPr>
            </w:pPr>
            <w:r w:rsidRPr="00C62FBA">
              <w:rPr>
                <w:rFonts w:ascii="Arial" w:hAnsi="Arial" w:cs="Arial"/>
                <w:lang w:val="en-GB"/>
              </w:rPr>
              <w:t>MESI</w:t>
            </w:r>
          </w:p>
        </w:tc>
        <w:tc>
          <w:tcPr>
            <w:tcW w:w="3153" w:type="dxa"/>
            <w:vAlign w:val="center"/>
          </w:tcPr>
          <w:p w14:paraId="1985CA8F" w14:textId="77777777" w:rsidR="00006EE5" w:rsidRPr="00C62FBA" w:rsidRDefault="00006EE5" w:rsidP="009E19CC">
            <w:pPr>
              <w:widowControl w:val="0"/>
              <w:autoSpaceDE w:val="0"/>
              <w:autoSpaceDN w:val="0"/>
              <w:adjustRightInd w:val="0"/>
              <w:jc w:val="center"/>
              <w:rPr>
                <w:rFonts w:ascii="Arial" w:hAnsi="Arial" w:cs="Arial"/>
                <w:lang w:val="en-GB"/>
              </w:rPr>
            </w:pPr>
            <w:r w:rsidRPr="00C62FBA">
              <w:rPr>
                <w:rFonts w:ascii="Arial" w:hAnsi="Arial" w:cs="Arial"/>
                <w:lang w:val="en-GB"/>
              </w:rPr>
              <w:t xml:space="preserve">Q1 2025 </w:t>
            </w:r>
            <w:r w:rsidRPr="00C62FBA">
              <w:rPr>
                <w:rFonts w:ascii="Arial" w:eastAsia="Arial" w:hAnsi="Arial" w:cs="Arial"/>
                <w:lang w:val="en-GB"/>
              </w:rPr>
              <w:t>–</w:t>
            </w:r>
            <w:r w:rsidRPr="00C62FBA">
              <w:rPr>
                <w:rFonts w:ascii="Arial" w:hAnsi="Arial" w:cs="Arial"/>
                <w:lang w:val="en-GB"/>
              </w:rPr>
              <w:t xml:space="preserve"> Q4 2025</w:t>
            </w:r>
          </w:p>
        </w:tc>
        <w:tc>
          <w:tcPr>
            <w:tcW w:w="2340" w:type="dxa"/>
            <w:gridSpan w:val="2"/>
            <w:vAlign w:val="center"/>
          </w:tcPr>
          <w:p w14:paraId="3CB88D3E" w14:textId="77777777" w:rsidR="00006EE5" w:rsidRPr="00C62FBA" w:rsidRDefault="00006EE5" w:rsidP="009E19CC">
            <w:pPr>
              <w:ind w:left="9"/>
              <w:jc w:val="center"/>
              <w:rPr>
                <w:rFonts w:ascii="Arial" w:eastAsia="Arial" w:hAnsi="Arial" w:cs="Arial"/>
                <w:lang w:val="en-GB"/>
              </w:rPr>
            </w:pPr>
            <w:r w:rsidRPr="00C62FBA">
              <w:rPr>
                <w:rFonts w:ascii="Arial" w:hAnsi="Arial" w:cs="Arial"/>
                <w:sz w:val="20"/>
                <w:szCs w:val="20"/>
                <w:lang w:val="en-GB"/>
              </w:rPr>
              <w:t>€</w:t>
            </w:r>
            <w:r w:rsidRPr="00C62FBA">
              <w:rPr>
                <w:rFonts w:ascii="Arial" w:hAnsi="Arial" w:cs="Arial"/>
                <w:lang w:val="en-GB"/>
              </w:rPr>
              <w:t>45,000.00</w:t>
            </w:r>
          </w:p>
        </w:tc>
        <w:tc>
          <w:tcPr>
            <w:tcW w:w="2462" w:type="dxa"/>
            <w:vAlign w:val="center"/>
          </w:tcPr>
          <w:p w14:paraId="0F0F4D55" w14:textId="77777777" w:rsidR="00006EE5" w:rsidRPr="00C62FBA" w:rsidRDefault="00006EE5" w:rsidP="009E19CC">
            <w:pPr>
              <w:ind w:left="5"/>
              <w:jc w:val="center"/>
              <w:rPr>
                <w:rFonts w:ascii="Arial" w:eastAsia="Arial" w:hAnsi="Arial" w:cs="Arial"/>
                <w:lang w:val="en-GB"/>
              </w:rPr>
            </w:pPr>
            <w:r w:rsidRPr="00C62FBA">
              <w:rPr>
                <w:rFonts w:ascii="Arial" w:hAnsi="Arial" w:cs="Arial"/>
                <w:lang w:val="en-GB"/>
              </w:rPr>
              <w:t>State budget</w:t>
            </w:r>
          </w:p>
        </w:tc>
      </w:tr>
      <w:tr w:rsidR="00006EE5" w:rsidRPr="00C62FBA" w14:paraId="3827DB2E" w14:textId="77777777" w:rsidTr="009E19CC">
        <w:trPr>
          <w:cantSplit/>
          <w:trHeight w:val="132"/>
          <w:jc w:val="center"/>
        </w:trPr>
        <w:tc>
          <w:tcPr>
            <w:tcW w:w="2970" w:type="dxa"/>
            <w:vAlign w:val="center"/>
          </w:tcPr>
          <w:p w14:paraId="4B58FF4B" w14:textId="77777777" w:rsidR="00006EE5" w:rsidRPr="00C62FBA" w:rsidRDefault="00006EE5" w:rsidP="00670257">
            <w:pPr>
              <w:pStyle w:val="ListParagraph"/>
              <w:widowControl w:val="0"/>
              <w:numPr>
                <w:ilvl w:val="0"/>
                <w:numId w:val="38"/>
              </w:numPr>
              <w:autoSpaceDE w:val="0"/>
              <w:autoSpaceDN w:val="0"/>
              <w:adjustRightInd w:val="0"/>
              <w:ind w:left="517"/>
              <w:rPr>
                <w:rFonts w:ascii="Arial" w:eastAsia="Arial" w:hAnsi="Arial" w:cs="Arial"/>
                <w:lang w:val="en-GB"/>
              </w:rPr>
            </w:pPr>
            <w:r w:rsidRPr="00C62FBA">
              <w:rPr>
                <w:rFonts w:ascii="Arial" w:eastAsia="Arial" w:hAnsi="Arial" w:cs="Arial"/>
                <w:lang w:val="en-GB"/>
              </w:rPr>
              <w:t>Organising promotional campaigns for the inclusion of youth at risk of institutionalisation into youth services</w:t>
            </w:r>
          </w:p>
        </w:tc>
        <w:tc>
          <w:tcPr>
            <w:tcW w:w="2428" w:type="dxa"/>
            <w:vAlign w:val="center"/>
          </w:tcPr>
          <w:p w14:paraId="3046AB07" w14:textId="77777777" w:rsidR="00006EE5" w:rsidRPr="00C62FBA" w:rsidRDefault="00006EE5" w:rsidP="009E19CC">
            <w:pPr>
              <w:rPr>
                <w:rFonts w:ascii="Arial" w:hAnsi="Arial" w:cs="Arial"/>
                <w:lang w:val="en-GB"/>
              </w:rPr>
            </w:pPr>
            <w:r w:rsidRPr="00C62FBA">
              <w:rPr>
                <w:rFonts w:ascii="Arial" w:hAnsi="Arial" w:cs="Arial"/>
                <w:lang w:val="en-GB"/>
              </w:rPr>
              <w:t>Two promotional campaigns organised via social media for the inclusion of youth at risk of institutionalisation into youth services.</w:t>
            </w:r>
          </w:p>
        </w:tc>
        <w:tc>
          <w:tcPr>
            <w:tcW w:w="1707" w:type="dxa"/>
            <w:vAlign w:val="center"/>
          </w:tcPr>
          <w:p w14:paraId="221BE9A9" w14:textId="77777777" w:rsidR="00006EE5" w:rsidRPr="00C62FBA" w:rsidRDefault="00006EE5" w:rsidP="009E19CC">
            <w:pPr>
              <w:ind w:left="4"/>
              <w:jc w:val="center"/>
              <w:rPr>
                <w:rFonts w:ascii="Arial" w:hAnsi="Arial" w:cs="Arial"/>
                <w:lang w:val="en-GB"/>
              </w:rPr>
            </w:pPr>
            <w:r w:rsidRPr="00C62FBA">
              <w:rPr>
                <w:rFonts w:ascii="Arial" w:hAnsi="Arial" w:cs="Arial"/>
                <w:lang w:val="en-GB"/>
              </w:rPr>
              <w:t>MSY, MESI</w:t>
            </w:r>
          </w:p>
        </w:tc>
        <w:tc>
          <w:tcPr>
            <w:tcW w:w="3153" w:type="dxa"/>
            <w:vAlign w:val="center"/>
          </w:tcPr>
          <w:p w14:paraId="23DFC220" w14:textId="77777777" w:rsidR="00006EE5" w:rsidRPr="00C62FBA" w:rsidRDefault="00006EE5" w:rsidP="009E19CC">
            <w:pPr>
              <w:widowControl w:val="0"/>
              <w:autoSpaceDE w:val="0"/>
              <w:autoSpaceDN w:val="0"/>
              <w:adjustRightInd w:val="0"/>
              <w:jc w:val="center"/>
              <w:rPr>
                <w:rFonts w:ascii="Arial" w:hAnsi="Arial" w:cs="Arial"/>
                <w:color w:val="FF0000"/>
                <w:lang w:val="en-GB"/>
              </w:rPr>
            </w:pPr>
            <w:r w:rsidRPr="00C62FBA">
              <w:rPr>
                <w:rFonts w:ascii="Arial" w:hAnsi="Arial" w:cs="Arial"/>
                <w:lang w:val="en-GB"/>
              </w:rPr>
              <w:t xml:space="preserve">Q1 2025 </w:t>
            </w:r>
            <w:r w:rsidRPr="00C62FBA">
              <w:rPr>
                <w:rFonts w:ascii="Arial" w:eastAsia="Arial" w:hAnsi="Arial" w:cs="Arial"/>
                <w:lang w:val="en-GB"/>
              </w:rPr>
              <w:t>–</w:t>
            </w:r>
            <w:r w:rsidRPr="00C62FBA">
              <w:rPr>
                <w:rFonts w:ascii="Arial" w:hAnsi="Arial" w:cs="Arial"/>
                <w:lang w:val="en-GB"/>
              </w:rPr>
              <w:t xml:space="preserve"> Q4 2025</w:t>
            </w:r>
          </w:p>
        </w:tc>
        <w:tc>
          <w:tcPr>
            <w:tcW w:w="2340" w:type="dxa"/>
            <w:gridSpan w:val="2"/>
            <w:vAlign w:val="center"/>
          </w:tcPr>
          <w:p w14:paraId="5A271546" w14:textId="77777777" w:rsidR="00006EE5" w:rsidRPr="00C62FBA" w:rsidRDefault="00006EE5" w:rsidP="009E19CC">
            <w:pPr>
              <w:ind w:left="9"/>
              <w:jc w:val="center"/>
              <w:rPr>
                <w:rFonts w:ascii="Arial" w:hAnsi="Arial" w:cs="Arial"/>
                <w:color w:val="C00000"/>
                <w:lang w:val="en-GB"/>
              </w:rPr>
            </w:pPr>
            <w:r w:rsidRPr="00C62FBA">
              <w:rPr>
                <w:rFonts w:ascii="Arial" w:eastAsia="Arial" w:hAnsi="Arial" w:cs="Arial"/>
                <w:lang w:val="en-GB"/>
              </w:rPr>
              <w:t>No funds are needed</w:t>
            </w:r>
          </w:p>
        </w:tc>
        <w:tc>
          <w:tcPr>
            <w:tcW w:w="2462" w:type="dxa"/>
            <w:vAlign w:val="center"/>
          </w:tcPr>
          <w:p w14:paraId="2867FB7E" w14:textId="77777777" w:rsidR="00006EE5" w:rsidRPr="00C62FBA" w:rsidRDefault="00006EE5" w:rsidP="009E19CC">
            <w:pPr>
              <w:ind w:left="5"/>
              <w:jc w:val="center"/>
              <w:rPr>
                <w:rFonts w:ascii="Arial" w:hAnsi="Arial" w:cs="Arial"/>
                <w:color w:val="C00000"/>
                <w:lang w:val="en-GB"/>
              </w:rPr>
            </w:pPr>
            <w:r w:rsidRPr="00C62FBA">
              <w:rPr>
                <w:rFonts w:ascii="Arial" w:eastAsia="Arial" w:hAnsi="Arial" w:cs="Arial"/>
                <w:lang w:val="en-GB"/>
              </w:rPr>
              <w:t>State budget</w:t>
            </w:r>
          </w:p>
        </w:tc>
      </w:tr>
      <w:tr w:rsidR="00006EE5" w:rsidRPr="00C62FBA" w14:paraId="5A20907E" w14:textId="77777777" w:rsidTr="009E19CC">
        <w:trPr>
          <w:cantSplit/>
          <w:trHeight w:val="132"/>
          <w:jc w:val="center"/>
        </w:trPr>
        <w:tc>
          <w:tcPr>
            <w:tcW w:w="2970" w:type="dxa"/>
            <w:vAlign w:val="center"/>
          </w:tcPr>
          <w:p w14:paraId="6C103559" w14:textId="77777777" w:rsidR="00006EE5" w:rsidRPr="00C62FBA" w:rsidRDefault="00006EE5" w:rsidP="00670257">
            <w:pPr>
              <w:pStyle w:val="ListParagraph"/>
              <w:widowControl w:val="0"/>
              <w:numPr>
                <w:ilvl w:val="0"/>
                <w:numId w:val="38"/>
              </w:numPr>
              <w:autoSpaceDE w:val="0"/>
              <w:autoSpaceDN w:val="0"/>
              <w:adjustRightInd w:val="0"/>
              <w:ind w:left="517"/>
              <w:rPr>
                <w:rFonts w:ascii="Arial" w:eastAsia="Arial" w:hAnsi="Arial" w:cs="Arial"/>
                <w:lang w:val="en-GB"/>
              </w:rPr>
            </w:pPr>
            <w:r w:rsidRPr="00C62FBA">
              <w:rPr>
                <w:rFonts w:ascii="Arial" w:eastAsia="Arial" w:hAnsi="Arial" w:cs="Arial"/>
                <w:lang w:val="en-GB"/>
              </w:rPr>
              <w:t>Analysis of the method for supplementing the health information system with data on early intervention services</w:t>
            </w:r>
          </w:p>
        </w:tc>
        <w:tc>
          <w:tcPr>
            <w:tcW w:w="2428" w:type="dxa"/>
            <w:vAlign w:val="center"/>
          </w:tcPr>
          <w:p w14:paraId="44DB75AB" w14:textId="77777777" w:rsidR="00006EE5" w:rsidRPr="00C62FBA" w:rsidRDefault="00006EE5" w:rsidP="009E19CC">
            <w:pPr>
              <w:rPr>
                <w:rFonts w:ascii="Arial" w:hAnsi="Arial" w:cs="Arial"/>
                <w:lang w:val="en-GB"/>
              </w:rPr>
            </w:pPr>
            <w:r w:rsidRPr="00C62FBA">
              <w:rPr>
                <w:rFonts w:ascii="Arial" w:hAnsi="Arial" w:cs="Arial"/>
                <w:lang w:val="en-GB"/>
              </w:rPr>
              <w:t>The method for supplementing the health information system with data on early intervention services analysed.</w:t>
            </w:r>
          </w:p>
        </w:tc>
        <w:tc>
          <w:tcPr>
            <w:tcW w:w="1707" w:type="dxa"/>
            <w:vAlign w:val="center"/>
          </w:tcPr>
          <w:p w14:paraId="323DEEF9" w14:textId="77777777" w:rsidR="00006EE5" w:rsidRPr="00C62FBA" w:rsidRDefault="00006EE5" w:rsidP="009E19CC">
            <w:pPr>
              <w:ind w:left="4"/>
              <w:jc w:val="center"/>
              <w:rPr>
                <w:rFonts w:ascii="Arial" w:hAnsi="Arial" w:cs="Arial"/>
                <w:lang w:val="en-GB"/>
              </w:rPr>
            </w:pPr>
            <w:r w:rsidRPr="00C62FBA">
              <w:rPr>
                <w:rFonts w:ascii="Arial" w:hAnsi="Arial" w:cs="Arial"/>
                <w:lang w:val="en-GB"/>
              </w:rPr>
              <w:t>MH, Health Insurance Fund, Primary Healthcare Centres</w:t>
            </w:r>
          </w:p>
        </w:tc>
        <w:tc>
          <w:tcPr>
            <w:tcW w:w="3153" w:type="dxa"/>
            <w:vAlign w:val="center"/>
          </w:tcPr>
          <w:p w14:paraId="0D0595BC" w14:textId="77777777" w:rsidR="00006EE5" w:rsidRPr="00C62FBA" w:rsidRDefault="00006EE5" w:rsidP="009E19CC">
            <w:pPr>
              <w:widowControl w:val="0"/>
              <w:autoSpaceDE w:val="0"/>
              <w:autoSpaceDN w:val="0"/>
              <w:adjustRightInd w:val="0"/>
              <w:jc w:val="center"/>
              <w:rPr>
                <w:rFonts w:ascii="Arial" w:hAnsi="Arial" w:cs="Arial"/>
                <w:lang w:val="en-GB"/>
              </w:rPr>
            </w:pPr>
            <w:r w:rsidRPr="00C62FBA">
              <w:rPr>
                <w:rFonts w:ascii="Arial" w:hAnsi="Arial" w:cs="Arial"/>
                <w:lang w:val="en-GB"/>
              </w:rPr>
              <w:t xml:space="preserve">Q1 2025 </w:t>
            </w:r>
            <w:r w:rsidRPr="00C62FBA">
              <w:rPr>
                <w:rFonts w:ascii="Arial" w:eastAsia="Arial" w:hAnsi="Arial" w:cs="Arial"/>
                <w:lang w:val="en-GB"/>
              </w:rPr>
              <w:t>–</w:t>
            </w:r>
            <w:r w:rsidRPr="00C62FBA">
              <w:rPr>
                <w:rFonts w:ascii="Arial" w:hAnsi="Arial" w:cs="Arial"/>
                <w:lang w:val="en-GB"/>
              </w:rPr>
              <w:t xml:space="preserve"> Q4 2025</w:t>
            </w:r>
          </w:p>
        </w:tc>
        <w:tc>
          <w:tcPr>
            <w:tcW w:w="2340" w:type="dxa"/>
            <w:gridSpan w:val="2"/>
            <w:vAlign w:val="center"/>
          </w:tcPr>
          <w:p w14:paraId="2A4E0785" w14:textId="77777777" w:rsidR="00006EE5" w:rsidRPr="00C62FBA" w:rsidRDefault="00006EE5" w:rsidP="009E19CC">
            <w:pPr>
              <w:ind w:left="9"/>
              <w:jc w:val="center"/>
              <w:rPr>
                <w:rFonts w:ascii="Arial" w:eastAsia="Arial" w:hAnsi="Arial" w:cs="Arial"/>
                <w:lang w:val="en-GB"/>
              </w:rPr>
            </w:pPr>
            <w:r w:rsidRPr="00C62FBA">
              <w:rPr>
                <w:rFonts w:ascii="Arial" w:hAnsi="Arial" w:cs="Arial"/>
                <w:lang w:val="en-GB"/>
              </w:rPr>
              <w:t>No funds are needed</w:t>
            </w:r>
          </w:p>
        </w:tc>
        <w:tc>
          <w:tcPr>
            <w:tcW w:w="2462" w:type="dxa"/>
            <w:vAlign w:val="center"/>
          </w:tcPr>
          <w:p w14:paraId="0E8331F7" w14:textId="77777777" w:rsidR="00006EE5" w:rsidRPr="00C62FBA" w:rsidRDefault="00006EE5" w:rsidP="009E19CC">
            <w:pPr>
              <w:ind w:left="5"/>
              <w:jc w:val="center"/>
              <w:rPr>
                <w:rFonts w:ascii="Arial" w:eastAsia="Arial" w:hAnsi="Arial" w:cs="Arial"/>
                <w:lang w:val="en-GB"/>
              </w:rPr>
            </w:pPr>
            <w:r w:rsidRPr="00C62FBA">
              <w:rPr>
                <w:rFonts w:ascii="Arial" w:eastAsia="Arial" w:hAnsi="Arial" w:cs="Arial"/>
                <w:lang w:val="en-GB"/>
              </w:rPr>
              <w:t>State budget</w:t>
            </w:r>
          </w:p>
        </w:tc>
      </w:tr>
      <w:tr w:rsidR="00D50246" w:rsidRPr="00C62FBA" w14:paraId="5EEC05C0" w14:textId="77777777" w:rsidTr="009E19CC">
        <w:trPr>
          <w:cantSplit/>
          <w:trHeight w:val="132"/>
          <w:jc w:val="center"/>
        </w:trPr>
        <w:tc>
          <w:tcPr>
            <w:tcW w:w="2970" w:type="dxa"/>
            <w:vAlign w:val="center"/>
          </w:tcPr>
          <w:p w14:paraId="591E5ED9" w14:textId="1205C443" w:rsidR="00D50246" w:rsidRPr="00C62FBA" w:rsidRDefault="00D50246" w:rsidP="00D50246">
            <w:pPr>
              <w:pStyle w:val="ListParagraph"/>
              <w:widowControl w:val="0"/>
              <w:numPr>
                <w:ilvl w:val="0"/>
                <w:numId w:val="38"/>
              </w:numPr>
              <w:autoSpaceDE w:val="0"/>
              <w:autoSpaceDN w:val="0"/>
              <w:adjustRightInd w:val="0"/>
              <w:ind w:left="517"/>
              <w:rPr>
                <w:rFonts w:ascii="Arial" w:eastAsia="Arial" w:hAnsi="Arial" w:cs="Arial"/>
                <w:lang w:val="en-GB"/>
              </w:rPr>
            </w:pPr>
            <w:r w:rsidRPr="00C62FBA">
              <w:rPr>
                <w:rFonts w:ascii="Arial" w:eastAsia="Arial" w:hAnsi="Arial" w:cs="Arial"/>
                <w:lang w:val="en-GB"/>
              </w:rPr>
              <w:t>Organising public roundtables on the importance of deinstitutionalisation and its prevention</w:t>
            </w:r>
          </w:p>
        </w:tc>
        <w:tc>
          <w:tcPr>
            <w:tcW w:w="2428" w:type="dxa"/>
            <w:vAlign w:val="center"/>
          </w:tcPr>
          <w:p w14:paraId="7D29A1E4" w14:textId="52216166" w:rsidR="00D50246" w:rsidRPr="00C62FBA" w:rsidRDefault="00D50246" w:rsidP="00D50246">
            <w:pPr>
              <w:rPr>
                <w:rFonts w:ascii="Arial" w:hAnsi="Arial" w:cs="Arial"/>
                <w:lang w:val="en-GB"/>
              </w:rPr>
            </w:pPr>
            <w:r w:rsidRPr="00C62FBA">
              <w:rPr>
                <w:rFonts w:ascii="Arial" w:hAnsi="Arial" w:cs="Arial"/>
                <w:lang w:val="en-GB"/>
              </w:rPr>
              <w:t xml:space="preserve">Two </w:t>
            </w:r>
            <w:r w:rsidR="00CA3BFF" w:rsidRPr="00C62FBA">
              <w:rPr>
                <w:rFonts w:ascii="Arial" w:eastAsia="Arial" w:hAnsi="Arial" w:cs="Arial"/>
                <w:lang w:val="en-GB"/>
              </w:rPr>
              <w:t>public roundtables on the importance of deinstitutionalisation and its prevention organised</w:t>
            </w:r>
          </w:p>
        </w:tc>
        <w:tc>
          <w:tcPr>
            <w:tcW w:w="1707" w:type="dxa"/>
            <w:vAlign w:val="center"/>
          </w:tcPr>
          <w:p w14:paraId="413499B8" w14:textId="22A3E358" w:rsidR="00D50246" w:rsidRPr="00C62FBA" w:rsidRDefault="00D50246" w:rsidP="00D50246">
            <w:pPr>
              <w:ind w:left="4"/>
              <w:jc w:val="center"/>
              <w:rPr>
                <w:rFonts w:ascii="Arial" w:hAnsi="Arial" w:cs="Arial"/>
                <w:lang w:val="en-GB"/>
              </w:rPr>
            </w:pPr>
            <w:r w:rsidRPr="00C62FBA">
              <w:rPr>
                <w:rFonts w:ascii="Arial" w:hAnsi="Arial" w:cs="Arial"/>
                <w:lang w:val="en-GB"/>
              </w:rPr>
              <w:t>MS</w:t>
            </w:r>
            <w:r w:rsidR="00CA3BFF" w:rsidRPr="00C62FBA">
              <w:rPr>
                <w:rFonts w:ascii="Arial" w:hAnsi="Arial" w:cs="Arial"/>
                <w:lang w:val="en-GB"/>
              </w:rPr>
              <w:t>WFCD</w:t>
            </w:r>
            <w:r w:rsidRPr="00C62FBA">
              <w:rPr>
                <w:rFonts w:ascii="Arial" w:hAnsi="Arial" w:cs="Arial"/>
                <w:lang w:val="en-GB"/>
              </w:rPr>
              <w:t xml:space="preserve">, </w:t>
            </w:r>
            <w:r w:rsidR="00CA3BFF" w:rsidRPr="00C62FBA">
              <w:rPr>
                <w:rFonts w:ascii="Arial" w:hAnsi="Arial" w:cs="Arial"/>
                <w:lang w:val="en-GB"/>
              </w:rPr>
              <w:t>University of Montenegro, Faculty of Political Science</w:t>
            </w:r>
          </w:p>
        </w:tc>
        <w:tc>
          <w:tcPr>
            <w:tcW w:w="3153" w:type="dxa"/>
            <w:vAlign w:val="center"/>
          </w:tcPr>
          <w:p w14:paraId="19FA0548" w14:textId="7DD16FEC" w:rsidR="00D50246" w:rsidRPr="00C62FBA" w:rsidRDefault="00D50246" w:rsidP="00D50246">
            <w:pPr>
              <w:widowControl w:val="0"/>
              <w:autoSpaceDE w:val="0"/>
              <w:autoSpaceDN w:val="0"/>
              <w:adjustRightInd w:val="0"/>
              <w:jc w:val="center"/>
              <w:rPr>
                <w:rFonts w:ascii="Arial" w:hAnsi="Arial" w:cs="Arial"/>
                <w:lang w:val="en-GB"/>
              </w:rPr>
            </w:pPr>
            <w:r w:rsidRPr="00C62FBA">
              <w:rPr>
                <w:rFonts w:ascii="Arial" w:hAnsi="Arial" w:cs="Arial"/>
                <w:lang w:val="en-GB"/>
              </w:rPr>
              <w:t xml:space="preserve">Q1 2025 </w:t>
            </w:r>
            <w:r w:rsidRPr="00C62FBA">
              <w:rPr>
                <w:rFonts w:ascii="Arial" w:eastAsia="Arial" w:hAnsi="Arial" w:cs="Arial"/>
                <w:lang w:val="en-GB"/>
              </w:rPr>
              <w:t>–</w:t>
            </w:r>
            <w:r w:rsidRPr="00C62FBA">
              <w:rPr>
                <w:rFonts w:ascii="Arial" w:hAnsi="Arial" w:cs="Arial"/>
                <w:lang w:val="en-GB"/>
              </w:rPr>
              <w:t xml:space="preserve"> Q4 2025</w:t>
            </w:r>
          </w:p>
        </w:tc>
        <w:tc>
          <w:tcPr>
            <w:tcW w:w="2340" w:type="dxa"/>
            <w:gridSpan w:val="2"/>
            <w:vAlign w:val="center"/>
          </w:tcPr>
          <w:p w14:paraId="27A9620A" w14:textId="66BFAAF1" w:rsidR="00D50246" w:rsidRPr="00C62FBA" w:rsidRDefault="00D50246" w:rsidP="00D50246">
            <w:pPr>
              <w:ind w:left="9"/>
              <w:jc w:val="center"/>
              <w:rPr>
                <w:rFonts w:ascii="Arial" w:hAnsi="Arial" w:cs="Arial"/>
                <w:lang w:val="en-GB"/>
              </w:rPr>
            </w:pPr>
            <w:r w:rsidRPr="00C62FBA">
              <w:rPr>
                <w:rFonts w:ascii="Arial" w:eastAsia="Arial" w:hAnsi="Arial" w:cs="Arial"/>
                <w:lang w:val="en-GB"/>
              </w:rPr>
              <w:t>No funds are needed</w:t>
            </w:r>
          </w:p>
        </w:tc>
        <w:tc>
          <w:tcPr>
            <w:tcW w:w="2462" w:type="dxa"/>
            <w:vAlign w:val="center"/>
          </w:tcPr>
          <w:p w14:paraId="2822ED08" w14:textId="620DC347" w:rsidR="00D50246" w:rsidRPr="00C62FBA" w:rsidRDefault="00D50246" w:rsidP="00D50246">
            <w:pPr>
              <w:ind w:left="5"/>
              <w:jc w:val="center"/>
              <w:rPr>
                <w:rFonts w:ascii="Arial" w:eastAsia="Arial" w:hAnsi="Arial" w:cs="Arial"/>
                <w:lang w:val="en-GB"/>
              </w:rPr>
            </w:pPr>
            <w:r w:rsidRPr="00C62FBA">
              <w:rPr>
                <w:rFonts w:ascii="Arial" w:eastAsia="Arial" w:hAnsi="Arial" w:cs="Arial"/>
                <w:lang w:val="en-GB"/>
              </w:rPr>
              <w:t>State budget</w:t>
            </w:r>
          </w:p>
        </w:tc>
      </w:tr>
      <w:tr w:rsidR="00D50246" w:rsidRPr="00C62FBA" w14:paraId="223B897C" w14:textId="77777777" w:rsidTr="009E19CC">
        <w:trPr>
          <w:cantSplit/>
          <w:trHeight w:val="132"/>
          <w:jc w:val="center"/>
        </w:trPr>
        <w:tc>
          <w:tcPr>
            <w:tcW w:w="10258" w:type="dxa"/>
            <w:gridSpan w:val="4"/>
            <w:vAlign w:val="center"/>
          </w:tcPr>
          <w:p w14:paraId="2E5421B8" w14:textId="77777777" w:rsidR="00D50246" w:rsidRPr="00C62FBA" w:rsidRDefault="00D50246" w:rsidP="00D50246">
            <w:pPr>
              <w:widowControl w:val="0"/>
              <w:autoSpaceDE w:val="0"/>
              <w:autoSpaceDN w:val="0"/>
              <w:adjustRightInd w:val="0"/>
              <w:jc w:val="center"/>
              <w:rPr>
                <w:rFonts w:ascii="Arial" w:hAnsi="Arial" w:cs="Arial"/>
                <w:lang w:val="en-GB"/>
              </w:rPr>
            </w:pPr>
            <w:r w:rsidRPr="00C62FBA">
              <w:rPr>
                <w:rFonts w:ascii="Arial" w:hAnsi="Arial" w:cs="Arial"/>
                <w:b/>
                <w:lang w:val="en-GB"/>
              </w:rPr>
              <w:t>Total funds for 2025 for Operational objective 4:</w:t>
            </w:r>
          </w:p>
        </w:tc>
        <w:tc>
          <w:tcPr>
            <w:tcW w:w="2340" w:type="dxa"/>
            <w:gridSpan w:val="2"/>
            <w:vAlign w:val="center"/>
          </w:tcPr>
          <w:p w14:paraId="6C9E518E" w14:textId="77777777" w:rsidR="00D50246" w:rsidRPr="00C62FBA" w:rsidRDefault="00D50246" w:rsidP="00D50246">
            <w:pPr>
              <w:ind w:left="9"/>
              <w:jc w:val="center"/>
              <w:rPr>
                <w:rFonts w:ascii="Arial" w:hAnsi="Arial" w:cs="Arial"/>
                <w:b/>
                <w:lang w:val="en-GB"/>
              </w:rPr>
            </w:pPr>
            <w:r w:rsidRPr="00C62FBA">
              <w:rPr>
                <w:rFonts w:ascii="Arial" w:hAnsi="Arial" w:cs="Arial"/>
                <w:b/>
                <w:sz w:val="20"/>
                <w:szCs w:val="20"/>
                <w:lang w:val="en-GB"/>
              </w:rPr>
              <w:t>€</w:t>
            </w:r>
            <w:r w:rsidRPr="00C62FBA">
              <w:rPr>
                <w:rFonts w:ascii="Arial" w:eastAsia="Arial" w:hAnsi="Arial" w:cs="Arial"/>
                <w:b/>
                <w:lang w:val="en-GB"/>
              </w:rPr>
              <w:t>47,000.00</w:t>
            </w:r>
          </w:p>
        </w:tc>
        <w:tc>
          <w:tcPr>
            <w:tcW w:w="2462" w:type="dxa"/>
            <w:vAlign w:val="center"/>
          </w:tcPr>
          <w:p w14:paraId="10AB99E4" w14:textId="77777777" w:rsidR="00D50246" w:rsidRPr="00C62FBA" w:rsidRDefault="00D50246" w:rsidP="00D50246">
            <w:pPr>
              <w:ind w:left="5"/>
              <w:jc w:val="center"/>
              <w:rPr>
                <w:rFonts w:ascii="Arial" w:eastAsia="Arial" w:hAnsi="Arial" w:cs="Arial"/>
                <w:lang w:val="en-GB"/>
              </w:rPr>
            </w:pPr>
          </w:p>
        </w:tc>
      </w:tr>
      <w:tr w:rsidR="00D50246" w:rsidRPr="00C62FBA" w14:paraId="08FAD89B" w14:textId="77777777" w:rsidTr="009E19CC">
        <w:trPr>
          <w:cantSplit/>
          <w:trHeight w:val="132"/>
          <w:jc w:val="center"/>
        </w:trPr>
        <w:tc>
          <w:tcPr>
            <w:tcW w:w="10258" w:type="dxa"/>
            <w:gridSpan w:val="4"/>
            <w:vAlign w:val="center"/>
          </w:tcPr>
          <w:p w14:paraId="611622BA" w14:textId="77777777" w:rsidR="00D50246" w:rsidRPr="00C62FBA" w:rsidRDefault="00D50246" w:rsidP="00D50246">
            <w:pPr>
              <w:widowControl w:val="0"/>
              <w:autoSpaceDE w:val="0"/>
              <w:autoSpaceDN w:val="0"/>
              <w:adjustRightInd w:val="0"/>
              <w:jc w:val="center"/>
              <w:rPr>
                <w:rFonts w:ascii="Arial" w:hAnsi="Arial" w:cs="Arial"/>
                <w:lang w:val="en-GB"/>
              </w:rPr>
            </w:pPr>
            <w:r w:rsidRPr="00C62FBA">
              <w:rPr>
                <w:rFonts w:ascii="Arial" w:hAnsi="Arial" w:cs="Arial"/>
                <w:b/>
                <w:lang w:val="en-GB"/>
              </w:rPr>
              <w:t>Total funds for 2025:</w:t>
            </w:r>
          </w:p>
        </w:tc>
        <w:tc>
          <w:tcPr>
            <w:tcW w:w="2340" w:type="dxa"/>
            <w:gridSpan w:val="2"/>
            <w:vAlign w:val="center"/>
          </w:tcPr>
          <w:p w14:paraId="293F1AC1" w14:textId="77777777" w:rsidR="00D50246" w:rsidRPr="00C62FBA" w:rsidRDefault="00D50246" w:rsidP="00D50246">
            <w:pPr>
              <w:ind w:left="9"/>
              <w:jc w:val="center"/>
              <w:rPr>
                <w:rFonts w:ascii="Arial" w:hAnsi="Arial" w:cs="Arial"/>
                <w:b/>
                <w:lang w:val="en-GB"/>
              </w:rPr>
            </w:pPr>
            <w:r w:rsidRPr="00C62FBA">
              <w:rPr>
                <w:rFonts w:ascii="Arial" w:hAnsi="Arial" w:cs="Arial"/>
                <w:b/>
                <w:sz w:val="20"/>
                <w:szCs w:val="20"/>
                <w:lang w:val="en-GB"/>
              </w:rPr>
              <w:t>€</w:t>
            </w:r>
            <w:r w:rsidRPr="00C62FBA">
              <w:rPr>
                <w:rFonts w:ascii="Arial" w:eastAsia="Arial" w:hAnsi="Arial" w:cs="Arial"/>
                <w:b/>
                <w:lang w:val="en-GB"/>
              </w:rPr>
              <w:t>7,701.600.00</w:t>
            </w:r>
          </w:p>
        </w:tc>
        <w:tc>
          <w:tcPr>
            <w:tcW w:w="2462" w:type="dxa"/>
            <w:vAlign w:val="center"/>
          </w:tcPr>
          <w:p w14:paraId="74F22824" w14:textId="77777777" w:rsidR="00D50246" w:rsidRPr="00C62FBA" w:rsidRDefault="00D50246" w:rsidP="00D50246">
            <w:pPr>
              <w:ind w:left="5"/>
              <w:jc w:val="center"/>
              <w:rPr>
                <w:rFonts w:ascii="Arial" w:eastAsia="Arial" w:hAnsi="Arial" w:cs="Arial"/>
                <w:lang w:val="en-GB"/>
              </w:rPr>
            </w:pPr>
          </w:p>
        </w:tc>
      </w:tr>
      <w:bookmarkEnd w:id="84"/>
      <w:bookmarkEnd w:id="90"/>
    </w:tbl>
    <w:p w14:paraId="14DF2D66" w14:textId="50DD60EB" w:rsidR="005C05E0" w:rsidRPr="00C62FBA" w:rsidRDefault="005C05E0" w:rsidP="00D46CA9">
      <w:pPr>
        <w:jc w:val="both"/>
        <w:rPr>
          <w:rFonts w:ascii="Arial" w:hAnsi="Arial" w:cs="Arial"/>
          <w:lang w:val="en-GB"/>
        </w:rPr>
      </w:pPr>
    </w:p>
    <w:p w14:paraId="57DC006B" w14:textId="2E08FC0A" w:rsidR="005C05E0" w:rsidRPr="00C62FBA" w:rsidRDefault="005C05E0" w:rsidP="00D46CA9">
      <w:pPr>
        <w:jc w:val="both"/>
        <w:rPr>
          <w:rFonts w:ascii="Arial" w:hAnsi="Arial" w:cs="Arial"/>
          <w:lang w:val="en-GB"/>
        </w:rPr>
      </w:pPr>
    </w:p>
    <w:p w14:paraId="29B9C614" w14:textId="56F0BAD1" w:rsidR="005C05E0" w:rsidRPr="00C62FBA" w:rsidRDefault="005C05E0" w:rsidP="00D46CA9">
      <w:pPr>
        <w:jc w:val="both"/>
        <w:rPr>
          <w:rFonts w:ascii="Arial" w:hAnsi="Arial" w:cs="Arial"/>
          <w:lang w:val="en-GB"/>
        </w:rPr>
      </w:pPr>
    </w:p>
    <w:p w14:paraId="6C3BBDB0" w14:textId="4AE8FA01" w:rsidR="005C05E0" w:rsidRPr="00C62FBA" w:rsidRDefault="005C05E0" w:rsidP="00D46CA9">
      <w:pPr>
        <w:jc w:val="both"/>
        <w:rPr>
          <w:rFonts w:ascii="Arial" w:hAnsi="Arial" w:cs="Arial"/>
          <w:lang w:val="en-GB"/>
        </w:rPr>
      </w:pPr>
    </w:p>
    <w:p w14:paraId="66CBD5F2" w14:textId="34DBA019" w:rsidR="005C05E0" w:rsidRPr="00C62FBA" w:rsidRDefault="005C05E0" w:rsidP="00D46CA9">
      <w:pPr>
        <w:jc w:val="both"/>
        <w:rPr>
          <w:rFonts w:ascii="Arial" w:hAnsi="Arial" w:cs="Arial"/>
          <w:lang w:val="en-GB"/>
        </w:rPr>
      </w:pPr>
    </w:p>
    <w:p w14:paraId="6899AA3C" w14:textId="6A24A0C0" w:rsidR="005C05E0" w:rsidRPr="00C62FBA" w:rsidRDefault="005C05E0" w:rsidP="00D46CA9">
      <w:pPr>
        <w:jc w:val="both"/>
        <w:rPr>
          <w:rFonts w:ascii="Arial" w:hAnsi="Arial" w:cs="Arial"/>
          <w:lang w:val="en-GB"/>
        </w:rPr>
      </w:pPr>
    </w:p>
    <w:p w14:paraId="1A37E79A" w14:textId="6DBCD077" w:rsidR="005C05E0" w:rsidRPr="00C62FBA" w:rsidRDefault="005C05E0" w:rsidP="00D46CA9">
      <w:pPr>
        <w:jc w:val="both"/>
        <w:rPr>
          <w:rFonts w:ascii="Arial" w:hAnsi="Arial" w:cs="Arial"/>
          <w:lang w:val="en-GB"/>
        </w:rPr>
      </w:pPr>
    </w:p>
    <w:p w14:paraId="7F96570B" w14:textId="45963DE7" w:rsidR="005C05E0" w:rsidRPr="00C62FBA" w:rsidRDefault="005C05E0" w:rsidP="00D46CA9">
      <w:pPr>
        <w:jc w:val="both"/>
        <w:rPr>
          <w:rFonts w:ascii="Arial" w:hAnsi="Arial" w:cs="Arial"/>
          <w:lang w:val="en-GB"/>
        </w:rPr>
      </w:pPr>
    </w:p>
    <w:p w14:paraId="2FD198F7" w14:textId="16E6119A" w:rsidR="005C05E0" w:rsidRPr="00C62FBA" w:rsidRDefault="005C05E0" w:rsidP="00D46CA9">
      <w:pPr>
        <w:jc w:val="both"/>
        <w:rPr>
          <w:rFonts w:ascii="Arial" w:hAnsi="Arial" w:cs="Arial"/>
          <w:lang w:val="en-GB"/>
        </w:rPr>
      </w:pPr>
    </w:p>
    <w:p w14:paraId="133DFA91" w14:textId="4BC25A4D" w:rsidR="005C05E0" w:rsidRPr="00C62FBA" w:rsidRDefault="005C05E0" w:rsidP="00D46CA9">
      <w:pPr>
        <w:jc w:val="both"/>
        <w:rPr>
          <w:rFonts w:ascii="Arial" w:hAnsi="Arial" w:cs="Arial"/>
          <w:lang w:val="en-GB"/>
        </w:rPr>
      </w:pPr>
    </w:p>
    <w:p w14:paraId="7A0F1CB4" w14:textId="30CD1256" w:rsidR="005C05E0" w:rsidRPr="00C62FBA" w:rsidRDefault="005C05E0" w:rsidP="00D46CA9">
      <w:pPr>
        <w:jc w:val="both"/>
        <w:rPr>
          <w:rFonts w:ascii="Arial" w:hAnsi="Arial" w:cs="Arial"/>
          <w:lang w:val="en-GB"/>
        </w:rPr>
      </w:pPr>
    </w:p>
    <w:p w14:paraId="46454B47" w14:textId="6B65BB0E" w:rsidR="005C05E0" w:rsidRPr="00C62FBA" w:rsidRDefault="005C05E0" w:rsidP="00D46CA9">
      <w:pPr>
        <w:jc w:val="both"/>
        <w:rPr>
          <w:rFonts w:ascii="Arial" w:hAnsi="Arial" w:cs="Arial"/>
          <w:lang w:val="en-GB"/>
        </w:rPr>
      </w:pPr>
    </w:p>
    <w:p w14:paraId="38C6073D" w14:textId="20109271" w:rsidR="005C05E0" w:rsidRPr="00C62FBA" w:rsidRDefault="005C05E0" w:rsidP="00D46CA9">
      <w:pPr>
        <w:jc w:val="both"/>
        <w:rPr>
          <w:rFonts w:ascii="Arial" w:hAnsi="Arial" w:cs="Arial"/>
          <w:lang w:val="en-GB"/>
        </w:rPr>
      </w:pPr>
    </w:p>
    <w:p w14:paraId="36CEC661" w14:textId="359D3C19" w:rsidR="005C05E0" w:rsidRPr="00C62FBA" w:rsidRDefault="005C05E0" w:rsidP="00D46CA9">
      <w:pPr>
        <w:jc w:val="both"/>
        <w:rPr>
          <w:rFonts w:ascii="Arial" w:hAnsi="Arial" w:cs="Arial"/>
          <w:lang w:val="en-GB"/>
        </w:rPr>
      </w:pPr>
    </w:p>
    <w:p w14:paraId="6C176225" w14:textId="581D2831" w:rsidR="005C05E0" w:rsidRPr="00C62FBA" w:rsidRDefault="005C05E0" w:rsidP="00D46CA9">
      <w:pPr>
        <w:jc w:val="both"/>
        <w:rPr>
          <w:rFonts w:ascii="Arial" w:hAnsi="Arial" w:cs="Arial"/>
          <w:lang w:val="en-GB"/>
        </w:rPr>
      </w:pPr>
    </w:p>
    <w:p w14:paraId="719BB84A" w14:textId="7DF9DC93" w:rsidR="005C05E0" w:rsidRPr="00C62FBA" w:rsidRDefault="005C05E0" w:rsidP="00D46CA9">
      <w:pPr>
        <w:jc w:val="both"/>
        <w:rPr>
          <w:rFonts w:ascii="Arial" w:hAnsi="Arial" w:cs="Arial"/>
          <w:lang w:val="en-GB"/>
        </w:rPr>
      </w:pPr>
    </w:p>
    <w:p w14:paraId="758FF09B" w14:textId="2E0E583B" w:rsidR="005C05E0" w:rsidRPr="00C62FBA" w:rsidRDefault="005C05E0" w:rsidP="00D46CA9">
      <w:pPr>
        <w:jc w:val="both"/>
        <w:rPr>
          <w:rFonts w:ascii="Arial" w:hAnsi="Arial" w:cs="Arial"/>
          <w:lang w:val="en-GB"/>
        </w:rPr>
      </w:pPr>
    </w:p>
    <w:p w14:paraId="775B94E4" w14:textId="0F6BD748" w:rsidR="005C05E0" w:rsidRPr="00C62FBA" w:rsidRDefault="005C05E0" w:rsidP="00D46CA9">
      <w:pPr>
        <w:jc w:val="both"/>
        <w:rPr>
          <w:rFonts w:ascii="Arial" w:hAnsi="Arial" w:cs="Arial"/>
          <w:lang w:val="en-GB"/>
        </w:rPr>
      </w:pPr>
    </w:p>
    <w:p w14:paraId="3C4EA0BF" w14:textId="77777777" w:rsidR="005C05E0" w:rsidRPr="00C62FBA" w:rsidRDefault="005C05E0" w:rsidP="00D46CA9">
      <w:pPr>
        <w:jc w:val="both"/>
        <w:rPr>
          <w:rFonts w:ascii="Arial" w:hAnsi="Arial" w:cs="Arial"/>
          <w:lang w:val="en-GB"/>
        </w:rPr>
      </w:pPr>
    </w:p>
    <w:sectPr w:rsidR="005C05E0" w:rsidRPr="00C62FBA" w:rsidSect="00006EE5">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41F1C" w14:textId="77777777" w:rsidR="00324D08" w:rsidRDefault="00324D08" w:rsidP="00A33AA4">
      <w:pPr>
        <w:spacing w:after="0" w:line="240" w:lineRule="auto"/>
      </w:pPr>
      <w:r>
        <w:separator/>
      </w:r>
    </w:p>
  </w:endnote>
  <w:endnote w:type="continuationSeparator" w:id="0">
    <w:p w14:paraId="6FDDAAEA" w14:textId="77777777" w:rsidR="00324D08" w:rsidRDefault="00324D08" w:rsidP="00A33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EE"/>
    <w:family w:val="roman"/>
    <w:pitch w:val="variable"/>
    <w:sig w:usb0="E00006FF" w:usb1="420024FF" w:usb2="02000000" w:usb3="00000000" w:csb0="0000019F" w:csb1="00000000"/>
  </w:font>
  <w:font w:name="Helvetica Neue LT Std">
    <w:altName w:val="Cambria"/>
    <w:panose1 w:val="00000000000000000000"/>
    <w:charset w:val="4D"/>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9354499"/>
      <w:docPartObj>
        <w:docPartGallery w:val="Page Numbers (Bottom of Page)"/>
        <w:docPartUnique/>
      </w:docPartObj>
    </w:sdtPr>
    <w:sdtEndPr>
      <w:rPr>
        <w:rFonts w:ascii="Arial" w:hAnsi="Arial" w:cs="Arial"/>
        <w:noProof/>
        <w:sz w:val="20"/>
        <w:szCs w:val="20"/>
      </w:rPr>
    </w:sdtEndPr>
    <w:sdtContent>
      <w:p w14:paraId="525C836E" w14:textId="6FCA5402" w:rsidR="00C80400" w:rsidRPr="004C6296" w:rsidRDefault="00C80400" w:rsidP="004C6296">
        <w:pPr>
          <w:pStyle w:val="Footer"/>
          <w:jc w:val="center"/>
          <w:rPr>
            <w:rFonts w:ascii="Arial" w:hAnsi="Arial" w:cs="Arial"/>
            <w:sz w:val="20"/>
            <w:szCs w:val="20"/>
          </w:rPr>
        </w:pPr>
        <w:r w:rsidRPr="004C6296">
          <w:rPr>
            <w:rFonts w:ascii="Arial" w:hAnsi="Arial" w:cs="Arial"/>
            <w:sz w:val="20"/>
            <w:szCs w:val="20"/>
          </w:rPr>
          <w:fldChar w:fldCharType="begin"/>
        </w:r>
        <w:r w:rsidRPr="004C6296">
          <w:rPr>
            <w:rFonts w:ascii="Arial" w:hAnsi="Arial" w:cs="Arial"/>
            <w:sz w:val="20"/>
            <w:szCs w:val="20"/>
          </w:rPr>
          <w:instrText xml:space="preserve"> PAGE   \* MERGEFORMAT </w:instrText>
        </w:r>
        <w:r w:rsidRPr="004C6296">
          <w:rPr>
            <w:rFonts w:ascii="Arial" w:hAnsi="Arial" w:cs="Arial"/>
            <w:sz w:val="20"/>
            <w:szCs w:val="20"/>
          </w:rPr>
          <w:fldChar w:fldCharType="separate"/>
        </w:r>
        <w:r>
          <w:rPr>
            <w:rFonts w:ascii="Arial" w:hAnsi="Arial" w:cs="Arial"/>
            <w:noProof/>
            <w:sz w:val="20"/>
            <w:szCs w:val="20"/>
          </w:rPr>
          <w:t>50</w:t>
        </w:r>
        <w:r w:rsidRPr="004C6296">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74399" w14:textId="77777777" w:rsidR="00324D08" w:rsidRDefault="00324D08" w:rsidP="00A33AA4">
      <w:pPr>
        <w:spacing w:after="0" w:line="240" w:lineRule="auto"/>
      </w:pPr>
      <w:r>
        <w:separator/>
      </w:r>
    </w:p>
  </w:footnote>
  <w:footnote w:type="continuationSeparator" w:id="0">
    <w:p w14:paraId="088DC4F9" w14:textId="77777777" w:rsidR="00324D08" w:rsidRDefault="00324D08" w:rsidP="00A33AA4">
      <w:pPr>
        <w:spacing w:after="0" w:line="240" w:lineRule="auto"/>
      </w:pPr>
      <w:r>
        <w:continuationSeparator/>
      </w:r>
    </w:p>
  </w:footnote>
  <w:footnote w:id="1">
    <w:p w14:paraId="02364CA1" w14:textId="239FDA0C"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Law on Social and Child Protection (</w:t>
      </w:r>
      <w:r w:rsidRPr="000102BB">
        <w:rPr>
          <w:rFonts w:ascii="Arial" w:hAnsi="Arial" w:cs="Arial"/>
          <w:sz w:val="18"/>
          <w:szCs w:val="18"/>
        </w:rPr>
        <w:t>“</w:t>
      </w:r>
      <w:r w:rsidRPr="000102BB">
        <w:rPr>
          <w:rFonts w:ascii="Arial" w:hAnsi="Arial" w:cs="Arial"/>
          <w:sz w:val="18"/>
          <w:szCs w:val="18"/>
          <w:lang w:val="en-GB"/>
        </w:rPr>
        <w:t>Official Gazette of Montenegro”, No. 027/13, 001/15, 042/15, 047/15, 056/16, 066/16, 01/17, 031/17, 042/17, 050/17, 059/21, 145/21, 03/23 and 048/24)</w:t>
      </w:r>
    </w:p>
  </w:footnote>
  <w:footnote w:id="2">
    <w:p w14:paraId="46C15D70" w14:textId="7D407C88"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hyperlink r:id="rId1" w:history="1">
        <w:r w:rsidRPr="00124AF0">
          <w:rPr>
            <w:rStyle w:val="Hyperlink"/>
            <w:rFonts w:ascii="Arial" w:hAnsi="Arial" w:cs="Arial"/>
            <w:sz w:val="18"/>
            <w:szCs w:val="18"/>
            <w:lang w:val="en-GB"/>
          </w:rPr>
          <w:t xml:space="preserve">Proposal of the Medium-Term Government of Montenegro Work Programme 2024–2027 and the Government Work Programme for 2024 with the Public Consultation Report, available at: https://wapi.gov.me/download-preview/ee885398-748f-48fd-912a-29bbac334bfb?version=1.0 </w:t>
        </w:r>
      </w:hyperlink>
    </w:p>
  </w:footnote>
  <w:footnote w:id="3">
    <w:p w14:paraId="3CA85C7F" w14:textId="577456C1"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Government of Montenegro (2016), National Strategy of Sustainable Development by 2030, available at</w:t>
      </w:r>
      <w:r w:rsidRPr="000102BB">
        <w:rPr>
          <w:rFonts w:ascii="Arial" w:hAnsi="Arial" w:cs="Arial"/>
          <w:bCs/>
          <w:sz w:val="18"/>
          <w:szCs w:val="18"/>
          <w:lang w:val="en-GB"/>
        </w:rPr>
        <w:t xml:space="preserve">: </w:t>
      </w:r>
      <w:hyperlink r:id="rId2" w:history="1">
        <w:r w:rsidRPr="000102BB">
          <w:rPr>
            <w:rStyle w:val="Hyperlink"/>
            <w:rFonts w:ascii="Arial" w:hAnsi="Arial" w:cs="Arial"/>
            <w:sz w:val="18"/>
            <w:szCs w:val="18"/>
          </w:rPr>
          <w:t>https://wapi.gov.me/download-preview/67dc487e-097d-41d2-8fd5-7827a19a1f5a?version=1.0</w:t>
        </w:r>
      </w:hyperlink>
    </w:p>
  </w:footnote>
  <w:footnote w:id="4">
    <w:p w14:paraId="421DD869" w14:textId="0A697AD4"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r w:rsidRPr="000102BB">
        <w:rPr>
          <w:rFonts w:ascii="Arial" w:hAnsi="Arial" w:cs="Arial"/>
          <w:sz w:val="18"/>
          <w:szCs w:val="18"/>
        </w:rPr>
        <w:t xml:space="preserve">Montenegro’s Reform Agenda 2024–2027 for the EU Reform Instrument, available at: </w:t>
      </w:r>
      <w:hyperlink r:id="rId3" w:history="1">
        <w:r w:rsidRPr="000102BB">
          <w:rPr>
            <w:rStyle w:val="Hyperlink"/>
            <w:rFonts w:ascii="Arial" w:hAnsi="Arial" w:cs="Arial"/>
            <w:sz w:val="18"/>
            <w:szCs w:val="18"/>
          </w:rPr>
          <w:t>https://www.eu.me/</w:t>
        </w:r>
      </w:hyperlink>
      <w:r w:rsidRPr="000102BB">
        <w:rPr>
          <w:rFonts w:ascii="Arial" w:hAnsi="Arial" w:cs="Arial"/>
          <w:sz w:val="18"/>
          <w:szCs w:val="18"/>
        </w:rPr>
        <w:t xml:space="preserve"> </w:t>
      </w:r>
    </w:p>
  </w:footnote>
  <w:footnote w:id="5">
    <w:p w14:paraId="087EF571" w14:textId="4D00B320"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rPr>
        <w:t xml:space="preserve"> </w:t>
      </w:r>
      <w:hyperlink w:history="1">
        <w:r w:rsidRPr="000102BB">
          <w:rPr>
            <w:rStyle w:val="Hyperlink"/>
            <w:rFonts w:ascii="Arial" w:hAnsi="Arial" w:cs="Arial"/>
            <w:sz w:val="18"/>
            <w:szCs w:val="18"/>
            <w:lang w:val="en-GB"/>
          </w:rPr>
          <w:t>Proposal of the Programme of Accession of Montenegro to the EU 2023-2024 (www.gov.me)</w:t>
        </w:r>
      </w:hyperlink>
      <w:r w:rsidRPr="000102BB">
        <w:rPr>
          <w:rFonts w:ascii="Arial" w:hAnsi="Arial" w:cs="Arial"/>
          <w:sz w:val="18"/>
          <w:szCs w:val="18"/>
          <w:lang w:val="en-GB"/>
        </w:rPr>
        <w:t xml:space="preserve"> </w:t>
      </w:r>
      <w:r w:rsidRPr="000102BB">
        <w:rPr>
          <w:rFonts w:ascii="Arial" w:hAnsi="Arial" w:cs="Arial"/>
          <w:sz w:val="18"/>
          <w:szCs w:val="18"/>
        </w:rPr>
        <w:t xml:space="preserve">available at: available at: </w:t>
      </w:r>
      <w:hyperlink r:id="rId4" w:tgtFrame="_new" w:history="1">
        <w:r w:rsidRPr="000102BB">
          <w:rPr>
            <w:rStyle w:val="Hyperlink"/>
            <w:rFonts w:ascii="Arial" w:hAnsi="Arial" w:cs="Arial"/>
            <w:sz w:val="18"/>
            <w:szCs w:val="18"/>
          </w:rPr>
          <w:t>https://wapi.gov.me/download-preview/0fe5350b-58fe-4970-a8cc-1d55fac2d73e?version=1.0</w:t>
        </w:r>
      </w:hyperlink>
    </w:p>
  </w:footnote>
  <w:footnote w:id="6">
    <w:p w14:paraId="67D71595" w14:textId="32A009C3" w:rsidR="00C80400" w:rsidRPr="000102BB" w:rsidRDefault="00C80400">
      <w:pPr>
        <w:pStyle w:val="FootnoteText"/>
        <w:rPr>
          <w:rFonts w:ascii="Arial" w:hAnsi="Arial" w:cs="Arial"/>
          <w:sz w:val="18"/>
          <w:szCs w:val="18"/>
        </w:rPr>
      </w:pPr>
      <w:r w:rsidRPr="000102BB">
        <w:rPr>
          <w:rStyle w:val="FootnoteReference"/>
          <w:rFonts w:ascii="Arial" w:hAnsi="Arial" w:cs="Arial"/>
          <w:sz w:val="18"/>
          <w:szCs w:val="18"/>
        </w:rPr>
        <w:footnoteRef/>
      </w:r>
      <w:r w:rsidRPr="000102BB">
        <w:rPr>
          <w:rFonts w:ascii="Arial" w:hAnsi="Arial" w:cs="Arial"/>
          <w:sz w:val="18"/>
          <w:szCs w:val="18"/>
        </w:rPr>
        <w:t xml:space="preserve"> Proposal of Key Reform Measures and Steps for the Reform Agenda for the EU </w:t>
      </w:r>
      <w:bookmarkStart w:id="10" w:name="_Hlk188603600"/>
      <w:r w:rsidRPr="000102BB">
        <w:rPr>
          <w:rFonts w:ascii="Arial" w:hAnsi="Arial" w:cs="Arial"/>
          <w:sz w:val="18"/>
          <w:szCs w:val="18"/>
        </w:rPr>
        <w:t>Reforms and Growth</w:t>
      </w:r>
      <w:r>
        <w:rPr>
          <w:rFonts w:ascii="Arial" w:hAnsi="Arial" w:cs="Arial"/>
          <w:sz w:val="18"/>
          <w:szCs w:val="18"/>
        </w:rPr>
        <w:t xml:space="preserve"> Facility</w:t>
      </w:r>
      <w:bookmarkEnd w:id="10"/>
      <w:r w:rsidRPr="000102BB">
        <w:rPr>
          <w:rFonts w:ascii="Arial" w:hAnsi="Arial" w:cs="Arial"/>
          <w:sz w:val="18"/>
          <w:szCs w:val="18"/>
        </w:rPr>
        <w:t xml:space="preserve">, available at: </w:t>
      </w:r>
      <w:hyperlink r:id="rId5" w:history="1">
        <w:r w:rsidRPr="000102BB">
          <w:rPr>
            <w:rStyle w:val="Hyperlink"/>
            <w:rFonts w:ascii="Arial" w:hAnsi="Arial" w:cs="Arial"/>
            <w:sz w:val="18"/>
            <w:szCs w:val="18"/>
          </w:rPr>
          <w:t>https://www.gov.me/dokumenta/3faa40be-45f4-42c5-af76-d98a683e3763</w:t>
        </w:r>
      </w:hyperlink>
      <w:r w:rsidRPr="000102BB">
        <w:rPr>
          <w:rFonts w:ascii="Arial" w:hAnsi="Arial" w:cs="Arial"/>
          <w:sz w:val="18"/>
          <w:szCs w:val="18"/>
        </w:rPr>
        <w:t xml:space="preserve"> </w:t>
      </w:r>
    </w:p>
  </w:footnote>
  <w:footnote w:id="7">
    <w:p w14:paraId="56A73FFB" w14:textId="5301B95E" w:rsidR="00C80400" w:rsidRPr="000102BB" w:rsidRDefault="00C80400">
      <w:pPr>
        <w:pStyle w:val="FootnoteText"/>
        <w:rPr>
          <w:rFonts w:ascii="Arial" w:hAnsi="Arial" w:cs="Arial"/>
          <w:sz w:val="18"/>
          <w:szCs w:val="18"/>
        </w:rPr>
      </w:pPr>
      <w:r w:rsidRPr="000102BB">
        <w:rPr>
          <w:rStyle w:val="FootnoteReference"/>
          <w:rFonts w:ascii="Arial" w:hAnsi="Arial" w:cs="Arial"/>
          <w:sz w:val="18"/>
          <w:szCs w:val="18"/>
        </w:rPr>
        <w:footnoteRef/>
      </w:r>
      <w:r w:rsidRPr="000102BB">
        <w:rPr>
          <w:rFonts w:ascii="Arial" w:hAnsi="Arial" w:cs="Arial"/>
          <w:sz w:val="18"/>
          <w:szCs w:val="18"/>
        </w:rPr>
        <w:t xml:space="preserve"> </w:t>
      </w:r>
      <w:r w:rsidRPr="000102BB">
        <w:rPr>
          <w:rFonts w:ascii="Arial" w:hAnsi="Arial" w:cs="Arial"/>
          <w:bCs/>
          <w:sz w:val="18"/>
          <w:szCs w:val="18"/>
        </w:rPr>
        <w:t>Montenegro’s Fiscal Strategy for the Period 2024–2027</w:t>
      </w:r>
      <w:r w:rsidRPr="000102BB">
        <w:rPr>
          <w:rFonts w:ascii="Arial" w:hAnsi="Arial" w:cs="Arial"/>
          <w:sz w:val="18"/>
          <w:szCs w:val="18"/>
        </w:rPr>
        <w:t xml:space="preserve">, available at: </w:t>
      </w:r>
      <w:hyperlink r:id="rId6" w:tgtFrame="_new" w:history="1">
        <w:r w:rsidRPr="000102BB">
          <w:rPr>
            <w:rStyle w:val="Hyperlink"/>
            <w:rFonts w:ascii="Arial" w:hAnsi="Arial" w:cs="Arial"/>
            <w:sz w:val="18"/>
            <w:szCs w:val="18"/>
          </w:rPr>
          <w:t>https://www.gov.me/en/documents/df26c758-865e-467a-8c3a-8300325c06f4</w:t>
        </w:r>
      </w:hyperlink>
    </w:p>
  </w:footnote>
  <w:footnote w:id="8">
    <w:p w14:paraId="13DA78A7" w14:textId="396E870F"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hyperlink r:id="rId7" w:history="1">
        <w:r w:rsidRPr="000102BB">
          <w:rPr>
            <w:rStyle w:val="Hyperlink"/>
            <w:rFonts w:ascii="Arial" w:hAnsi="Arial" w:cs="Arial"/>
            <w:sz w:val="18"/>
            <w:szCs w:val="18"/>
            <w:lang w:val="en-GB"/>
          </w:rPr>
          <w:t>Regional Development Strategy of Montenegro 2023–2027 (www.gov.me)</w:t>
        </w:r>
      </w:hyperlink>
      <w:r w:rsidRPr="000102BB">
        <w:rPr>
          <w:rStyle w:val="Hyperlink"/>
          <w:rFonts w:ascii="Arial" w:hAnsi="Arial" w:cs="Arial"/>
          <w:sz w:val="18"/>
          <w:szCs w:val="18"/>
          <w:lang w:val="en-GB"/>
        </w:rPr>
        <w:t xml:space="preserve"> </w:t>
      </w:r>
      <w:r w:rsidRPr="000102BB">
        <w:rPr>
          <w:rFonts w:ascii="Arial" w:hAnsi="Arial" w:cs="Arial"/>
          <w:sz w:val="18"/>
          <w:szCs w:val="18"/>
        </w:rPr>
        <w:t xml:space="preserve">available at: </w:t>
      </w:r>
      <w:hyperlink r:id="rId8" w:history="1">
        <w:r w:rsidRPr="000102BB">
          <w:rPr>
            <w:rStyle w:val="Hyperlink"/>
            <w:rFonts w:ascii="Arial" w:hAnsi="Arial" w:cs="Arial"/>
            <w:sz w:val="18"/>
            <w:szCs w:val="18"/>
            <w:lang w:val="sr-Latn-ME"/>
          </w:rPr>
          <w:t>https://wapi.gov.me/download-preview/4b0f63fd-e49d-4f0c-9f09-99426dc8d51b?version=1.0</w:t>
        </w:r>
      </w:hyperlink>
    </w:p>
  </w:footnote>
  <w:footnote w:id="9">
    <w:p w14:paraId="030A68A9" w14:textId="3E833F06"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hyperlink r:id="rId9" w:history="1">
        <w:r w:rsidRPr="000102BB">
          <w:rPr>
            <w:rStyle w:val="Hyperlink"/>
            <w:rFonts w:ascii="Arial" w:hAnsi="Arial" w:cs="Arial"/>
            <w:sz w:val="18"/>
            <w:szCs w:val="18"/>
            <w:lang w:val="en-GB"/>
          </w:rPr>
          <w:t>Strategy for the Protection of Persons with Disabilities from Discrimination and Promotion of Equality for the Period 2022-2027 (www.gov.me)</w:t>
        </w:r>
      </w:hyperlink>
      <w:r w:rsidRPr="000102BB">
        <w:rPr>
          <w:rStyle w:val="Hyperlink"/>
          <w:rFonts w:ascii="Arial" w:hAnsi="Arial" w:cs="Arial"/>
          <w:sz w:val="18"/>
          <w:szCs w:val="18"/>
          <w:lang w:val="en-GB"/>
        </w:rPr>
        <w:t xml:space="preserve">, available at: </w:t>
      </w:r>
      <w:hyperlink r:id="rId10" w:history="1">
        <w:r w:rsidRPr="000102BB">
          <w:rPr>
            <w:rStyle w:val="Hyperlink"/>
            <w:rFonts w:ascii="Arial" w:hAnsi="Arial" w:cs="Arial"/>
            <w:sz w:val="18"/>
            <w:szCs w:val="18"/>
            <w:lang w:val="sr-Latn-ME"/>
          </w:rPr>
          <w:t>https://wapi.gov.me/download-preview/e9659c4e-e7f6-41f2-ab98-0fd115b80601?version=1.0</w:t>
        </w:r>
      </w:hyperlink>
    </w:p>
  </w:footnote>
  <w:footnote w:id="10">
    <w:p w14:paraId="5C174E49" w14:textId="02A023FB"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hyperlink r:id="rId11" w:history="1">
        <w:r w:rsidRPr="000102BB">
          <w:rPr>
            <w:rFonts w:ascii="Arial" w:hAnsi="Arial" w:cs="Arial"/>
            <w:sz w:val="18"/>
            <w:szCs w:val="18"/>
            <w:u w:val="single"/>
            <w:lang w:val="en-GB"/>
          </w:rPr>
          <w:t>Inclusive Education Strategy 2019-2025 (www.gov.me)</w:t>
        </w:r>
      </w:hyperlink>
      <w:r w:rsidRPr="000102BB">
        <w:rPr>
          <w:rFonts w:ascii="Arial" w:hAnsi="Arial" w:cs="Arial"/>
          <w:sz w:val="18"/>
          <w:szCs w:val="18"/>
          <w:u w:val="single"/>
          <w:lang w:val="en-GB"/>
        </w:rPr>
        <w:t xml:space="preserve">, available at: </w:t>
      </w:r>
      <w:hyperlink r:id="rId12" w:history="1">
        <w:r w:rsidRPr="000102BB">
          <w:rPr>
            <w:rStyle w:val="Hyperlink"/>
            <w:rFonts w:ascii="Arial" w:hAnsi="Arial" w:cs="Arial"/>
            <w:sz w:val="18"/>
            <w:szCs w:val="18"/>
            <w:lang w:val="sr-Latn-ME"/>
          </w:rPr>
          <w:t>https://wapi.gov.me/download-preview/080cf36e-3432-46f2-835a-6008d367affc?version=1.0</w:t>
        </w:r>
      </w:hyperlink>
    </w:p>
  </w:footnote>
  <w:footnote w:id="11">
    <w:p w14:paraId="69673B71" w14:textId="0DB5EF22" w:rsidR="00C80400" w:rsidRPr="00694007" w:rsidRDefault="00C80400" w:rsidP="00694007">
      <w:pPr>
        <w:pStyle w:val="FootnoteText"/>
        <w:rPr>
          <w:rFonts w:ascii="Arial" w:hAnsi="Arial" w:cs="Arial"/>
          <w:sz w:val="18"/>
          <w:szCs w:val="18"/>
          <w:lang w:val="sr-Latn-ME"/>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hyperlink r:id="rId13" w:history="1">
        <w:r w:rsidRPr="00694007">
          <w:rPr>
            <w:rFonts w:ascii="Arial" w:hAnsi="Arial" w:cs="Arial"/>
            <w:sz w:val="18"/>
            <w:szCs w:val="18"/>
            <w:lang w:val="en-GB"/>
          </w:rPr>
          <w:t>Strategy for Social Inclusion of Roma and Egyptians in Montenegro 2021–2025</w:t>
        </w:r>
        <w:r>
          <w:rPr>
            <w:rFonts w:ascii="Arial" w:hAnsi="Arial" w:cs="Arial"/>
            <w:sz w:val="18"/>
            <w:szCs w:val="18"/>
            <w:lang w:val="en-GB"/>
          </w:rPr>
          <w:t>,</w:t>
        </w:r>
      </w:hyperlink>
      <w:r w:rsidRPr="00694007">
        <w:rPr>
          <w:rFonts w:ascii="Arial" w:hAnsi="Arial" w:cs="Arial"/>
          <w:sz w:val="18"/>
          <w:szCs w:val="18"/>
          <w:lang w:val="en-GB"/>
        </w:rPr>
        <w:t xml:space="preserve"> </w:t>
      </w:r>
      <w:r w:rsidRPr="00694007">
        <w:rPr>
          <w:rStyle w:val="Hyperlink"/>
          <w:rFonts w:ascii="Arial" w:hAnsi="Arial" w:cs="Arial"/>
          <w:color w:val="auto"/>
          <w:sz w:val="18"/>
          <w:szCs w:val="18"/>
          <w:u w:val="none"/>
          <w:lang w:val="en-GB"/>
        </w:rPr>
        <w:t xml:space="preserve">available at: </w:t>
      </w:r>
      <w:hyperlink r:id="rId14" w:history="1">
        <w:r w:rsidRPr="000102BB">
          <w:rPr>
            <w:rStyle w:val="Hyperlink"/>
            <w:rFonts w:ascii="Arial" w:hAnsi="Arial" w:cs="Arial"/>
            <w:sz w:val="18"/>
            <w:szCs w:val="18"/>
            <w:lang w:val="sr-Latn-ME"/>
          </w:rPr>
          <w:t>https://wapi.gov.me/download-preview/9c1f248f-c43d-4ce0-bf18-e5b778327e90?version=1.0</w:t>
        </w:r>
      </w:hyperlink>
      <w:r w:rsidRPr="000102BB">
        <w:rPr>
          <w:rFonts w:ascii="Arial" w:hAnsi="Arial" w:cs="Arial"/>
          <w:sz w:val="18"/>
          <w:szCs w:val="18"/>
          <w:lang w:val="sr-Latn-ME"/>
        </w:rPr>
        <w:t xml:space="preserve"> </w:t>
      </w:r>
    </w:p>
  </w:footnote>
  <w:footnote w:id="12">
    <w:p w14:paraId="15CF44CB" w14:textId="22271F53" w:rsidR="00C80400" w:rsidRPr="000102BB" w:rsidRDefault="00C80400">
      <w:pPr>
        <w:pStyle w:val="FootnoteText"/>
        <w:rPr>
          <w:rFonts w:ascii="Arial" w:hAnsi="Arial" w:cs="Arial"/>
          <w:sz w:val="18"/>
          <w:szCs w:val="18"/>
        </w:rPr>
      </w:pPr>
      <w:r w:rsidRPr="000102BB">
        <w:rPr>
          <w:rStyle w:val="FootnoteReference"/>
          <w:rFonts w:ascii="Arial" w:hAnsi="Arial" w:cs="Arial"/>
          <w:sz w:val="18"/>
          <w:szCs w:val="18"/>
        </w:rPr>
        <w:footnoteRef/>
      </w:r>
      <w:r w:rsidRPr="000102BB">
        <w:rPr>
          <w:rFonts w:ascii="Arial" w:hAnsi="Arial" w:cs="Arial"/>
          <w:sz w:val="18"/>
          <w:szCs w:val="18"/>
        </w:rPr>
        <w:t xml:space="preserve"> Strategy for Cooperation Between State Administration Bodies and Non-Governmental Organizations 2022–2026, available at: </w:t>
      </w:r>
      <w:hyperlink r:id="rId15" w:history="1">
        <w:r w:rsidRPr="000102BB">
          <w:rPr>
            <w:rStyle w:val="Hyperlink"/>
            <w:rFonts w:ascii="Arial" w:hAnsi="Arial" w:cs="Arial"/>
            <w:sz w:val="18"/>
            <w:szCs w:val="18"/>
          </w:rPr>
          <w:t>https://www.gov.me/dokumenta/cc6fef07-782f-4b78-8b15-fa851ccc3abf</w:t>
        </w:r>
      </w:hyperlink>
      <w:r w:rsidRPr="000102BB">
        <w:rPr>
          <w:rFonts w:ascii="Arial" w:hAnsi="Arial" w:cs="Arial"/>
          <w:sz w:val="18"/>
          <w:szCs w:val="18"/>
        </w:rPr>
        <w:t xml:space="preserve"> </w:t>
      </w:r>
    </w:p>
  </w:footnote>
  <w:footnote w:id="13">
    <w:p w14:paraId="03DEEB79" w14:textId="1C8064D9" w:rsidR="00C80400" w:rsidRPr="000102BB" w:rsidRDefault="00C80400">
      <w:pPr>
        <w:pStyle w:val="FootnoteText"/>
        <w:rPr>
          <w:rFonts w:ascii="Arial" w:hAnsi="Arial" w:cs="Arial"/>
          <w:sz w:val="18"/>
          <w:szCs w:val="18"/>
        </w:rPr>
      </w:pPr>
      <w:r w:rsidRPr="000102BB">
        <w:rPr>
          <w:rStyle w:val="FootnoteReference"/>
          <w:rFonts w:ascii="Arial" w:hAnsi="Arial" w:cs="Arial"/>
          <w:sz w:val="18"/>
          <w:szCs w:val="18"/>
        </w:rPr>
        <w:footnoteRef/>
      </w:r>
      <w:r w:rsidRPr="000102BB">
        <w:rPr>
          <w:rFonts w:ascii="Arial" w:hAnsi="Arial" w:cs="Arial"/>
          <w:sz w:val="18"/>
          <w:szCs w:val="18"/>
        </w:rPr>
        <w:t xml:space="preserve"> National Strategy for Gender Equality 2021–2025, available at: </w:t>
      </w:r>
      <w:hyperlink r:id="rId16" w:history="1">
        <w:r w:rsidRPr="000102BB">
          <w:rPr>
            <w:rStyle w:val="Hyperlink"/>
            <w:rFonts w:ascii="Arial" w:hAnsi="Arial" w:cs="Arial"/>
            <w:sz w:val="18"/>
            <w:szCs w:val="18"/>
          </w:rPr>
          <w:t>https://www.gov.me/dokumenta/41e3ee6a-757a-4684-9763-9fee5e933afd</w:t>
        </w:r>
      </w:hyperlink>
      <w:r w:rsidRPr="000102BB">
        <w:rPr>
          <w:rFonts w:ascii="Arial" w:hAnsi="Arial" w:cs="Arial"/>
          <w:sz w:val="18"/>
          <w:szCs w:val="18"/>
        </w:rPr>
        <w:t xml:space="preserve"> </w:t>
      </w:r>
    </w:p>
  </w:footnote>
  <w:footnote w:id="14">
    <w:p w14:paraId="7C260528" w14:textId="6729427F" w:rsidR="00C80400" w:rsidRPr="000102BB" w:rsidRDefault="00C80400">
      <w:pPr>
        <w:pStyle w:val="FootnoteText"/>
        <w:rPr>
          <w:rFonts w:ascii="Arial" w:hAnsi="Arial" w:cs="Arial"/>
          <w:sz w:val="18"/>
          <w:szCs w:val="18"/>
        </w:rPr>
      </w:pPr>
      <w:r w:rsidRPr="000102BB">
        <w:rPr>
          <w:rStyle w:val="FootnoteReference"/>
          <w:rFonts w:ascii="Arial" w:hAnsi="Arial" w:cs="Arial"/>
          <w:sz w:val="18"/>
          <w:szCs w:val="18"/>
        </w:rPr>
        <w:footnoteRef/>
      </w:r>
      <w:r w:rsidRPr="000102BB">
        <w:rPr>
          <w:rFonts w:ascii="Arial" w:hAnsi="Arial" w:cs="Arial"/>
          <w:sz w:val="18"/>
          <w:szCs w:val="18"/>
        </w:rPr>
        <w:t xml:space="preserve"> Early Childhood Development Strategy 2023–2027, available at: </w:t>
      </w:r>
      <w:hyperlink r:id="rId17" w:history="1">
        <w:r w:rsidRPr="000102BB">
          <w:rPr>
            <w:rStyle w:val="Hyperlink"/>
            <w:rFonts w:ascii="Arial" w:hAnsi="Arial" w:cs="Arial"/>
            <w:sz w:val="18"/>
            <w:szCs w:val="18"/>
          </w:rPr>
          <w:t>https://www.gov.me/dokumenta/16aa323f-458d-4dfb-af43-51604be34485</w:t>
        </w:r>
      </w:hyperlink>
      <w:r w:rsidRPr="000102BB">
        <w:rPr>
          <w:rFonts w:ascii="Arial" w:hAnsi="Arial" w:cs="Arial"/>
          <w:sz w:val="18"/>
          <w:szCs w:val="18"/>
        </w:rPr>
        <w:t xml:space="preserve"> </w:t>
      </w:r>
    </w:p>
  </w:footnote>
  <w:footnote w:id="15">
    <w:p w14:paraId="493D8081" w14:textId="70C0A5DB" w:rsidR="00C80400" w:rsidRPr="000102BB" w:rsidRDefault="00C80400">
      <w:pPr>
        <w:pStyle w:val="FootnoteText"/>
        <w:rPr>
          <w:rFonts w:ascii="Arial" w:hAnsi="Arial" w:cs="Arial"/>
          <w:sz w:val="18"/>
          <w:szCs w:val="18"/>
        </w:rPr>
      </w:pPr>
      <w:r w:rsidRPr="000102BB">
        <w:rPr>
          <w:rStyle w:val="FootnoteReference"/>
          <w:rFonts w:ascii="Arial" w:hAnsi="Arial" w:cs="Arial"/>
          <w:sz w:val="18"/>
          <w:szCs w:val="18"/>
        </w:rPr>
        <w:footnoteRef/>
      </w:r>
      <w:r w:rsidRPr="000102BB">
        <w:rPr>
          <w:rFonts w:ascii="Arial" w:hAnsi="Arial" w:cs="Arial"/>
          <w:sz w:val="18"/>
          <w:szCs w:val="18"/>
        </w:rPr>
        <w:t xml:space="preserve"> Youth Strategy 2023–2027, available at: </w:t>
      </w:r>
      <w:hyperlink r:id="rId18" w:history="1">
        <w:r w:rsidRPr="000102BB">
          <w:rPr>
            <w:rStyle w:val="Hyperlink"/>
            <w:rFonts w:ascii="Arial" w:hAnsi="Arial" w:cs="Arial"/>
            <w:sz w:val="18"/>
            <w:szCs w:val="18"/>
          </w:rPr>
          <w:t>https://www.gov.me/dokumenta/c27c88df-e903-422d-b789-379490c307cf</w:t>
        </w:r>
      </w:hyperlink>
      <w:r w:rsidRPr="000102BB">
        <w:rPr>
          <w:rFonts w:ascii="Arial" w:hAnsi="Arial" w:cs="Arial"/>
          <w:sz w:val="18"/>
          <w:szCs w:val="18"/>
        </w:rPr>
        <w:t xml:space="preserve"> </w:t>
      </w:r>
    </w:p>
  </w:footnote>
  <w:footnote w:id="16">
    <w:p w14:paraId="21BF9D6B" w14:textId="2B4705F7" w:rsidR="00C80400" w:rsidRPr="000102BB" w:rsidRDefault="00C80400">
      <w:pPr>
        <w:pStyle w:val="FootnoteText"/>
        <w:rPr>
          <w:rFonts w:ascii="Arial" w:hAnsi="Arial" w:cs="Arial"/>
          <w:sz w:val="18"/>
          <w:szCs w:val="18"/>
        </w:rPr>
      </w:pPr>
      <w:r w:rsidRPr="000102BB">
        <w:rPr>
          <w:rStyle w:val="FootnoteReference"/>
          <w:rFonts w:ascii="Arial" w:hAnsi="Arial" w:cs="Arial"/>
          <w:sz w:val="18"/>
          <w:szCs w:val="18"/>
        </w:rPr>
        <w:footnoteRef/>
      </w:r>
      <w:r w:rsidRPr="000102BB">
        <w:rPr>
          <w:rFonts w:ascii="Arial" w:hAnsi="Arial" w:cs="Arial"/>
          <w:sz w:val="18"/>
          <w:szCs w:val="18"/>
        </w:rPr>
        <w:t xml:space="preserve"> Programme for the Prevention of Harmful Alcohol Use and Alcohol-Related Disorders in Montenegro 2022–2024, available at: </w:t>
      </w:r>
      <w:hyperlink r:id="rId19" w:history="1">
        <w:r w:rsidRPr="000102BB">
          <w:rPr>
            <w:rStyle w:val="Hyperlink"/>
            <w:rFonts w:ascii="Arial" w:hAnsi="Arial" w:cs="Arial"/>
            <w:sz w:val="18"/>
            <w:szCs w:val="18"/>
          </w:rPr>
          <w:t>https://www.gov.me/dokumenta/66372405-d535-482d-8b16-f7b4b54d29f6</w:t>
        </w:r>
      </w:hyperlink>
      <w:r w:rsidRPr="000102BB">
        <w:rPr>
          <w:rFonts w:ascii="Arial" w:hAnsi="Arial" w:cs="Arial"/>
          <w:sz w:val="18"/>
          <w:szCs w:val="18"/>
        </w:rPr>
        <w:t xml:space="preserve"> </w:t>
      </w:r>
    </w:p>
  </w:footnote>
  <w:footnote w:id="17">
    <w:p w14:paraId="5F0A7F6C" w14:textId="6112252A"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r w:rsidRPr="000102BB">
        <w:rPr>
          <w:rFonts w:ascii="Arial" w:hAnsi="Arial" w:cs="Arial"/>
          <w:sz w:val="18"/>
          <w:szCs w:val="18"/>
        </w:rPr>
        <w:t xml:space="preserve">Parliament of Montenegro – Parliamentary Institute – Research Center (2021): Harmonization of National Legislation with the EU Acquis in the Accession Process, available at: </w:t>
      </w:r>
      <w:hyperlink r:id="rId20" w:history="1">
        <w:r w:rsidRPr="000102BB">
          <w:rPr>
            <w:rStyle w:val="Hyperlink"/>
            <w:rFonts w:ascii="Arial" w:hAnsi="Arial" w:cs="Arial"/>
            <w:sz w:val="18"/>
            <w:szCs w:val="18"/>
          </w:rPr>
          <w:t>https://api.skupstina.me/media/files/1626683264-uskladivanje-nacionalnog-zakonodavstva-sa-pravnom-tekovinom-eu-u-procesu-pristupanja.pdf</w:t>
        </w:r>
      </w:hyperlink>
      <w:r w:rsidRPr="000102BB">
        <w:rPr>
          <w:rFonts w:ascii="Arial" w:hAnsi="Arial" w:cs="Arial"/>
          <w:sz w:val="18"/>
          <w:szCs w:val="18"/>
        </w:rPr>
        <w:t xml:space="preserve"> </w:t>
      </w:r>
    </w:p>
  </w:footnote>
  <w:footnote w:id="18">
    <w:p w14:paraId="09F08CFC" w14:textId="33AB92EF"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r w:rsidRPr="000102BB">
        <w:rPr>
          <w:rFonts w:ascii="Arial" w:hAnsi="Arial" w:cs="Arial"/>
          <w:sz w:val="18"/>
          <w:szCs w:val="18"/>
        </w:rPr>
        <w:t xml:space="preserve">European Parliament Resolution of 19 January 2017 on the European Pillar of Social Rights (2016/2095(INI)), available at: </w:t>
      </w:r>
      <w:hyperlink r:id="rId21" w:history="1">
        <w:r w:rsidRPr="000102BB">
          <w:rPr>
            <w:rStyle w:val="Hyperlink"/>
            <w:rFonts w:ascii="Arial" w:hAnsi="Arial" w:cs="Arial"/>
            <w:sz w:val="18"/>
            <w:szCs w:val="18"/>
          </w:rPr>
          <w:t>https://eur-lex.europa.eu/legal-content/HR/TXT/PDF/?uri=CELEX:52017IP0010</w:t>
        </w:r>
      </w:hyperlink>
      <w:r w:rsidRPr="000102BB">
        <w:rPr>
          <w:rFonts w:ascii="Arial" w:hAnsi="Arial" w:cs="Arial"/>
          <w:sz w:val="18"/>
          <w:szCs w:val="18"/>
        </w:rPr>
        <w:t xml:space="preserve"> </w:t>
      </w:r>
    </w:p>
  </w:footnote>
  <w:footnote w:id="19">
    <w:p w14:paraId="4098B8AB" w14:textId="68BE5EC1"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r w:rsidRPr="000102BB">
        <w:rPr>
          <w:rStyle w:val="Strong"/>
          <w:rFonts w:ascii="Arial" w:hAnsi="Arial" w:cs="Arial"/>
          <w:b w:val="0"/>
          <w:sz w:val="18"/>
          <w:szCs w:val="18"/>
        </w:rPr>
        <w:t xml:space="preserve">European Commission </w:t>
      </w:r>
      <w:r>
        <w:rPr>
          <w:rStyle w:val="Strong"/>
          <w:rFonts w:ascii="Arial" w:hAnsi="Arial" w:cs="Arial"/>
          <w:b w:val="0"/>
          <w:sz w:val="18"/>
          <w:szCs w:val="18"/>
        </w:rPr>
        <w:t>– Montenegro Report</w:t>
      </w:r>
      <w:r w:rsidRPr="000102BB">
        <w:rPr>
          <w:rStyle w:val="Strong"/>
          <w:rFonts w:ascii="Arial" w:hAnsi="Arial" w:cs="Arial"/>
          <w:b w:val="0"/>
          <w:sz w:val="18"/>
          <w:szCs w:val="18"/>
        </w:rPr>
        <w:t xml:space="preserve"> 2023</w:t>
      </w:r>
      <w:r w:rsidRPr="000102BB">
        <w:rPr>
          <w:rFonts w:ascii="Arial" w:hAnsi="Arial" w:cs="Arial"/>
          <w:b/>
          <w:sz w:val="18"/>
          <w:szCs w:val="18"/>
        </w:rPr>
        <w:t xml:space="preserve">, </w:t>
      </w:r>
      <w:r w:rsidRPr="000102BB">
        <w:rPr>
          <w:rFonts w:ascii="Arial" w:hAnsi="Arial" w:cs="Arial"/>
          <w:sz w:val="18"/>
          <w:szCs w:val="18"/>
        </w:rPr>
        <w:t xml:space="preserve">available at: </w:t>
      </w:r>
      <w:hyperlink r:id="rId22" w:tgtFrame="_new" w:history="1">
        <w:r w:rsidRPr="000102BB">
          <w:rPr>
            <w:rStyle w:val="Hyperlink"/>
            <w:rFonts w:ascii="Arial" w:hAnsi="Arial" w:cs="Arial"/>
            <w:sz w:val="18"/>
            <w:szCs w:val="18"/>
          </w:rPr>
          <w:t>https://wapi.gov.me/download-preview/4441000a-7e5c-4b2c-b3f3-661bac4e8736?version=1.0</w:t>
        </w:r>
      </w:hyperlink>
    </w:p>
  </w:footnote>
  <w:footnote w:id="20">
    <w:p w14:paraId="41954956" w14:textId="1D7F8D60" w:rsidR="00C80400" w:rsidRPr="000102BB" w:rsidRDefault="00C80400">
      <w:pPr>
        <w:pStyle w:val="FootnoteText"/>
        <w:rPr>
          <w:rFonts w:ascii="Arial" w:hAnsi="Arial" w:cs="Arial"/>
          <w:sz w:val="18"/>
          <w:szCs w:val="18"/>
        </w:rPr>
      </w:pPr>
      <w:r w:rsidRPr="000102BB">
        <w:rPr>
          <w:rStyle w:val="FootnoteReference"/>
          <w:rFonts w:ascii="Arial" w:hAnsi="Arial" w:cs="Arial"/>
          <w:sz w:val="18"/>
          <w:szCs w:val="18"/>
        </w:rPr>
        <w:footnoteRef/>
      </w:r>
      <w:r w:rsidRPr="000102BB">
        <w:rPr>
          <w:rFonts w:ascii="Arial" w:hAnsi="Arial" w:cs="Arial"/>
          <w:sz w:val="18"/>
          <w:szCs w:val="18"/>
        </w:rPr>
        <w:t xml:space="preserve"> European Commission </w:t>
      </w:r>
      <w:r>
        <w:rPr>
          <w:rStyle w:val="Strong"/>
          <w:rFonts w:ascii="Arial" w:hAnsi="Arial" w:cs="Arial"/>
          <w:b w:val="0"/>
          <w:sz w:val="18"/>
          <w:szCs w:val="18"/>
        </w:rPr>
        <w:t>– Montenegro Report 2024</w:t>
      </w:r>
      <w:r w:rsidRPr="000102BB">
        <w:rPr>
          <w:rFonts w:ascii="Arial" w:hAnsi="Arial" w:cs="Arial"/>
          <w:sz w:val="18"/>
          <w:szCs w:val="18"/>
        </w:rPr>
        <w:t xml:space="preserve">, available at: </w:t>
      </w:r>
      <w:hyperlink r:id="rId23" w:anchor="files" w:history="1">
        <w:r w:rsidRPr="000102BB">
          <w:rPr>
            <w:rStyle w:val="Hyperlink"/>
            <w:rFonts w:ascii="Arial" w:hAnsi="Arial" w:cs="Arial"/>
            <w:sz w:val="18"/>
            <w:szCs w:val="18"/>
          </w:rPr>
          <w:t>https://neighbourhood-enlargement.ec.europa.eu/montenegro-report-2024_en#files</w:t>
        </w:r>
      </w:hyperlink>
      <w:r w:rsidRPr="000102BB">
        <w:rPr>
          <w:rFonts w:ascii="Arial" w:hAnsi="Arial" w:cs="Arial"/>
          <w:sz w:val="18"/>
          <w:szCs w:val="18"/>
        </w:rPr>
        <w:t xml:space="preserve"> </w:t>
      </w:r>
    </w:p>
  </w:footnote>
  <w:footnote w:id="21">
    <w:p w14:paraId="1AC0FDE3" w14:textId="6C35A511"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r w:rsidRPr="000102BB">
        <w:rPr>
          <w:rFonts w:ascii="Arial" w:hAnsi="Arial" w:cs="Arial"/>
          <w:sz w:val="18"/>
          <w:szCs w:val="18"/>
        </w:rPr>
        <w:t xml:space="preserve">Recommendation on the European Child Guarantee, available at: </w:t>
      </w:r>
      <w:hyperlink r:id="rId24" w:history="1">
        <w:r w:rsidRPr="000102BB">
          <w:rPr>
            <w:rStyle w:val="Hyperlink"/>
            <w:rFonts w:ascii="Arial" w:hAnsi="Arial" w:cs="Arial"/>
            <w:sz w:val="18"/>
            <w:szCs w:val="18"/>
          </w:rPr>
          <w:t>https://www.europarl.europa.eu/legislative-train/theme-an-economy-that-works-for-people/file-european-child-guarantee</w:t>
        </w:r>
      </w:hyperlink>
      <w:r w:rsidRPr="000102BB">
        <w:rPr>
          <w:rFonts w:ascii="Arial" w:hAnsi="Arial" w:cs="Arial"/>
          <w:sz w:val="18"/>
          <w:szCs w:val="18"/>
        </w:rPr>
        <w:t xml:space="preserve"> </w:t>
      </w:r>
    </w:p>
  </w:footnote>
  <w:footnote w:id="22">
    <w:p w14:paraId="774D1319" w14:textId="6B308AF1"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r w:rsidRPr="000102BB">
        <w:rPr>
          <w:rFonts w:ascii="Arial" w:hAnsi="Arial" w:cs="Arial"/>
          <w:sz w:val="18"/>
          <w:szCs w:val="18"/>
        </w:rPr>
        <w:t xml:space="preserve">European Strategy for the Rights of Persons with Disabilities 2021–2030, available at: </w:t>
      </w:r>
      <w:hyperlink r:id="rId25" w:history="1">
        <w:r w:rsidRPr="000102BB">
          <w:rPr>
            <w:rStyle w:val="Hyperlink"/>
            <w:rFonts w:ascii="Arial" w:hAnsi="Arial" w:cs="Arial"/>
            <w:sz w:val="18"/>
            <w:szCs w:val="18"/>
          </w:rPr>
          <w:t>https://ec.europa.eu/social/main.jsp?catId=738&amp;langId=en&amp;pubId=8376&amp;furtherPubs=yes</w:t>
        </w:r>
      </w:hyperlink>
      <w:r w:rsidRPr="000102BB">
        <w:rPr>
          <w:rFonts w:ascii="Arial" w:hAnsi="Arial" w:cs="Arial"/>
          <w:sz w:val="18"/>
          <w:szCs w:val="18"/>
        </w:rPr>
        <w:t xml:space="preserve"> </w:t>
      </w:r>
    </w:p>
  </w:footnote>
  <w:footnote w:id="23">
    <w:p w14:paraId="3701015A" w14:textId="00608B9E"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r w:rsidRPr="000102BB">
        <w:rPr>
          <w:rFonts w:ascii="Arial" w:hAnsi="Arial" w:cs="Arial"/>
          <w:sz w:val="18"/>
          <w:szCs w:val="18"/>
        </w:rPr>
        <w:t xml:space="preserve">UN Convention on the Rights of the Child, available at: </w:t>
      </w:r>
      <w:hyperlink r:id="rId26" w:history="1">
        <w:r w:rsidRPr="000102BB">
          <w:rPr>
            <w:rStyle w:val="Hyperlink"/>
            <w:rFonts w:ascii="Arial" w:hAnsi="Arial" w:cs="Arial"/>
            <w:sz w:val="18"/>
            <w:szCs w:val="18"/>
          </w:rPr>
          <w:t>https://www.ohchr.org/en/instruments-mechanisms/instruments/convention-rights-child</w:t>
        </w:r>
      </w:hyperlink>
      <w:r w:rsidRPr="000102BB">
        <w:rPr>
          <w:rFonts w:ascii="Arial" w:hAnsi="Arial" w:cs="Arial"/>
          <w:sz w:val="18"/>
          <w:szCs w:val="18"/>
        </w:rPr>
        <w:t xml:space="preserve"> </w:t>
      </w:r>
    </w:p>
  </w:footnote>
  <w:footnote w:id="24">
    <w:p w14:paraId="3C60925C" w14:textId="47FF0052"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r w:rsidRPr="000102BB">
        <w:rPr>
          <w:rFonts w:ascii="Arial" w:hAnsi="Arial" w:cs="Arial"/>
          <w:sz w:val="18"/>
          <w:szCs w:val="18"/>
        </w:rPr>
        <w:t xml:space="preserve">UN Convention on the Rights of Persons with Disabilities, available at: </w:t>
      </w:r>
      <w:hyperlink r:id="rId27" w:history="1">
        <w:r w:rsidRPr="000102BB">
          <w:rPr>
            <w:rStyle w:val="Hyperlink"/>
            <w:rFonts w:ascii="Arial" w:hAnsi="Arial" w:cs="Arial"/>
            <w:sz w:val="18"/>
            <w:szCs w:val="18"/>
          </w:rPr>
          <w:t>https://www.un.org/disabilities/documents/convention/convoptprot-e.pdf</w:t>
        </w:r>
      </w:hyperlink>
      <w:r w:rsidRPr="000102BB">
        <w:rPr>
          <w:rFonts w:ascii="Arial" w:hAnsi="Arial" w:cs="Arial"/>
          <w:sz w:val="18"/>
          <w:szCs w:val="18"/>
        </w:rPr>
        <w:t xml:space="preserve"> </w:t>
      </w:r>
    </w:p>
  </w:footnote>
  <w:footnote w:id="25">
    <w:p w14:paraId="117C3A88" w14:textId="7C52F7CB"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r w:rsidRPr="000102BB">
        <w:rPr>
          <w:rFonts w:ascii="Arial" w:hAnsi="Arial" w:cs="Arial"/>
          <w:sz w:val="18"/>
          <w:szCs w:val="18"/>
        </w:rPr>
        <w:t xml:space="preserve">Revised European Social Charter, available at: </w:t>
      </w:r>
      <w:hyperlink r:id="rId28" w:history="1">
        <w:r w:rsidRPr="000102BB">
          <w:rPr>
            <w:rStyle w:val="Hyperlink"/>
            <w:rFonts w:ascii="Arial" w:hAnsi="Arial" w:cs="Arial"/>
            <w:sz w:val="18"/>
            <w:szCs w:val="18"/>
          </w:rPr>
          <w:t>https://www.coe.int/en/web/european-social-charter/the-revised-european-social-charter</w:t>
        </w:r>
      </w:hyperlink>
      <w:r w:rsidRPr="000102BB">
        <w:rPr>
          <w:rFonts w:ascii="Arial" w:hAnsi="Arial" w:cs="Arial"/>
          <w:sz w:val="18"/>
          <w:szCs w:val="18"/>
        </w:rPr>
        <w:t xml:space="preserve"> </w:t>
      </w:r>
    </w:p>
  </w:footnote>
  <w:footnote w:id="26">
    <w:p w14:paraId="78ABAF3B" w14:textId="7F33B002"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r w:rsidRPr="000102BB">
        <w:rPr>
          <w:rFonts w:ascii="Arial" w:hAnsi="Arial" w:cs="Arial"/>
          <w:sz w:val="18"/>
          <w:szCs w:val="18"/>
        </w:rPr>
        <w:t xml:space="preserve">United Nations Principles for Older Persons, available at: </w:t>
      </w:r>
      <w:hyperlink r:id="rId29" w:history="1">
        <w:r w:rsidRPr="000102BB">
          <w:rPr>
            <w:rStyle w:val="Hyperlink"/>
            <w:rFonts w:ascii="Arial" w:hAnsi="Arial" w:cs="Arial"/>
            <w:sz w:val="18"/>
            <w:szCs w:val="18"/>
          </w:rPr>
          <w:t>https://www.ohchr.org/en/instruments-mechanisms/instruments/united-nations-principles-older-persons</w:t>
        </w:r>
      </w:hyperlink>
      <w:r w:rsidRPr="000102BB">
        <w:rPr>
          <w:rFonts w:ascii="Arial" w:hAnsi="Arial" w:cs="Arial"/>
          <w:sz w:val="18"/>
          <w:szCs w:val="18"/>
        </w:rPr>
        <w:t xml:space="preserve"> </w:t>
      </w:r>
    </w:p>
  </w:footnote>
  <w:footnote w:id="27">
    <w:p w14:paraId="4994A48E" w14:textId="0E41A01A"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r w:rsidRPr="000102BB">
        <w:rPr>
          <w:rFonts w:ascii="Arial" w:hAnsi="Arial" w:cs="Arial"/>
          <w:sz w:val="18"/>
          <w:szCs w:val="18"/>
        </w:rPr>
        <w:t xml:space="preserve">Madrid International Plan of Action on Ageing, available at: </w:t>
      </w:r>
      <w:hyperlink r:id="rId30" w:history="1">
        <w:r w:rsidRPr="000102BB">
          <w:rPr>
            <w:rStyle w:val="Hyperlink"/>
            <w:rFonts w:ascii="Arial" w:hAnsi="Arial" w:cs="Arial"/>
            <w:sz w:val="18"/>
            <w:szCs w:val="18"/>
          </w:rPr>
          <w:t>https://social.desa.un.org/issues/ageing/madrid-plan-of-action-and-its-implementation-main/madrid-plan-of-action-and-its</w:t>
        </w:r>
      </w:hyperlink>
      <w:r w:rsidRPr="000102BB">
        <w:rPr>
          <w:rFonts w:ascii="Arial" w:hAnsi="Arial" w:cs="Arial"/>
          <w:sz w:val="18"/>
          <w:szCs w:val="18"/>
        </w:rPr>
        <w:t xml:space="preserve"> </w:t>
      </w:r>
    </w:p>
  </w:footnote>
  <w:footnote w:id="28">
    <w:p w14:paraId="42AF45DE" w14:textId="22E5DF74" w:rsidR="00C80400" w:rsidRPr="000102BB" w:rsidRDefault="00C80400" w:rsidP="000B42CF">
      <w:pPr>
        <w:pStyle w:val="NormalWeb"/>
        <w:shd w:val="clear" w:color="auto" w:fill="FFFFFF"/>
        <w:spacing w:beforeAutospacing="0" w:afterAutospacing="0"/>
        <w:ind w:right="547"/>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UNICEF (2019). Deinstitutionalisation for children with disabilities: Technical guidance for UNICEF's engagement in national reform efforts</w:t>
      </w:r>
    </w:p>
  </w:footnote>
  <w:footnote w:id="29">
    <w:p w14:paraId="5AAFBFBB" w14:textId="72AEF315"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r w:rsidRPr="000102BB">
        <w:rPr>
          <w:rFonts w:ascii="Arial" w:hAnsi="Arial" w:cs="Arial"/>
          <w:sz w:val="18"/>
          <w:szCs w:val="18"/>
        </w:rPr>
        <w:t xml:space="preserve">Concluding Observations of the Committee on the Rights of Persons with Disabilities on Montenegro’s Report 2017, available at: </w:t>
      </w:r>
      <w:hyperlink r:id="rId31" w:history="1">
        <w:r w:rsidRPr="000102BB">
          <w:rPr>
            <w:rStyle w:val="Hyperlink"/>
            <w:rFonts w:ascii="Arial" w:hAnsi="Arial" w:cs="Arial"/>
            <w:sz w:val="18"/>
            <w:szCs w:val="18"/>
          </w:rPr>
          <w:t>https://wapi.gov.me/download-preview/4cbb9da7-834c-4cb3-9eba-0e13ddde3846?version=1.0</w:t>
        </w:r>
      </w:hyperlink>
      <w:r w:rsidRPr="000102BB">
        <w:rPr>
          <w:rFonts w:ascii="Arial" w:hAnsi="Arial" w:cs="Arial"/>
          <w:sz w:val="18"/>
          <w:szCs w:val="18"/>
        </w:rPr>
        <w:t xml:space="preserve"> </w:t>
      </w:r>
    </w:p>
  </w:footnote>
  <w:footnote w:id="30">
    <w:p w14:paraId="6D24B4CD" w14:textId="1E120532"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r w:rsidRPr="000102BB">
        <w:rPr>
          <w:rFonts w:ascii="Arial" w:hAnsi="Arial" w:cs="Arial"/>
          <w:sz w:val="18"/>
          <w:szCs w:val="18"/>
        </w:rPr>
        <w:t xml:space="preserve">CRPD/C/5: Guidelines on deinstitutionalization, including in emergencies (2022) | OHCHR, available at: </w:t>
      </w:r>
      <w:hyperlink r:id="rId32" w:history="1">
        <w:r w:rsidRPr="000102BB">
          <w:rPr>
            <w:rStyle w:val="Hyperlink"/>
            <w:rFonts w:ascii="Arial" w:hAnsi="Arial" w:cs="Arial"/>
            <w:sz w:val="18"/>
            <w:szCs w:val="18"/>
          </w:rPr>
          <w:t>https://www.ohchr.org/en/documents/legal-standards-and-guidelines/crpdc5-guidelines-deinstitutionalization-including</w:t>
        </w:r>
      </w:hyperlink>
      <w:r w:rsidRPr="000102BB">
        <w:rPr>
          <w:rFonts w:ascii="Arial" w:hAnsi="Arial" w:cs="Arial"/>
          <w:sz w:val="18"/>
          <w:szCs w:val="18"/>
        </w:rPr>
        <w:t xml:space="preserve"> </w:t>
      </w:r>
    </w:p>
  </w:footnote>
  <w:footnote w:id="31">
    <w:p w14:paraId="69B97BFA" w14:textId="615CAF11" w:rsidR="00C80400" w:rsidRPr="000102BB" w:rsidRDefault="00C80400">
      <w:pPr>
        <w:pStyle w:val="FootnoteText"/>
        <w:rPr>
          <w:rFonts w:ascii="Arial" w:hAnsi="Arial" w:cs="Arial"/>
          <w:sz w:val="18"/>
          <w:szCs w:val="18"/>
        </w:rPr>
      </w:pPr>
      <w:r w:rsidRPr="000102BB">
        <w:rPr>
          <w:rStyle w:val="FootnoteReference"/>
          <w:rFonts w:ascii="Arial" w:hAnsi="Arial" w:cs="Arial"/>
          <w:sz w:val="18"/>
          <w:szCs w:val="18"/>
        </w:rPr>
        <w:footnoteRef/>
      </w:r>
      <w:r w:rsidRPr="000102BB">
        <w:rPr>
          <w:rFonts w:ascii="Arial" w:hAnsi="Arial" w:cs="Arial"/>
          <w:sz w:val="18"/>
          <w:szCs w:val="18"/>
        </w:rPr>
        <w:t xml:space="preserve"> Recommendations on developing and strengthening integrated child protection systems in the best interests of the child, </w:t>
      </w:r>
      <w:r w:rsidRPr="000102BB">
        <w:rPr>
          <w:rFonts w:ascii="Arial" w:eastAsia="Times New Roman" w:hAnsi="Arial" w:cs="Arial"/>
          <w:sz w:val="18"/>
          <w:szCs w:val="18"/>
          <w:lang w:val="sr-Latn-ME"/>
        </w:rPr>
        <w:t>available at:</w:t>
      </w:r>
      <w:r w:rsidRPr="000102BB">
        <w:rPr>
          <w:rFonts w:ascii="Arial" w:hAnsi="Arial" w:cs="Arial"/>
          <w:sz w:val="18"/>
          <w:szCs w:val="18"/>
        </w:rPr>
        <w:t xml:space="preserve">  </w:t>
      </w:r>
      <w:hyperlink r:id="rId33" w:history="1">
        <w:r w:rsidRPr="000102BB">
          <w:rPr>
            <w:rStyle w:val="Hyperlink"/>
            <w:rFonts w:ascii="Arial" w:hAnsi="Arial" w:cs="Arial"/>
            <w:sz w:val="18"/>
            <w:szCs w:val="18"/>
          </w:rPr>
          <w:t>https://op.europa.eu/en/publication-detail/-/publication/7759ec4a-118c-11ef-a251-01aa75ed71a1/language-en</w:t>
        </w:r>
      </w:hyperlink>
    </w:p>
  </w:footnote>
  <w:footnote w:id="32">
    <w:p w14:paraId="634F34D7" w14:textId="47220D13"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UN Sustainable Development Goals 2030, available at: </w:t>
      </w:r>
      <w:hyperlink r:id="rId34" w:history="1">
        <w:r w:rsidRPr="000102BB">
          <w:rPr>
            <w:rStyle w:val="Hyperlink"/>
            <w:rFonts w:ascii="Arial" w:hAnsi="Arial" w:cs="Arial"/>
            <w:sz w:val="18"/>
            <w:szCs w:val="18"/>
            <w:lang w:val="en-GB"/>
          </w:rPr>
          <w:t>https://sdgs.un.org/goals</w:t>
        </w:r>
      </w:hyperlink>
      <w:r w:rsidRPr="000102BB">
        <w:rPr>
          <w:rFonts w:ascii="Arial" w:hAnsi="Arial" w:cs="Arial"/>
          <w:sz w:val="18"/>
          <w:szCs w:val="18"/>
          <w:lang w:val="en-GB"/>
        </w:rPr>
        <w:t xml:space="preserve"> </w:t>
      </w:r>
    </w:p>
  </w:footnote>
  <w:footnote w:id="33">
    <w:p w14:paraId="00D382BB" w14:textId="7B1B7725"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European Child Guarantee </w:t>
      </w:r>
      <w:r>
        <w:rPr>
          <w:rFonts w:ascii="Arial" w:hAnsi="Arial" w:cs="Arial"/>
          <w:sz w:val="18"/>
          <w:szCs w:val="18"/>
          <w:lang w:val="en-GB"/>
        </w:rPr>
        <w:t>–</w:t>
      </w:r>
      <w:r w:rsidRPr="000102BB">
        <w:rPr>
          <w:rFonts w:ascii="Arial" w:hAnsi="Arial" w:cs="Arial"/>
          <w:sz w:val="18"/>
          <w:szCs w:val="18"/>
          <w:lang w:val="en-GB"/>
        </w:rPr>
        <w:t xml:space="preserve"> Employment, Social Affairs &amp; Inclusion </w:t>
      </w:r>
      <w:r>
        <w:rPr>
          <w:rFonts w:ascii="Arial" w:hAnsi="Arial" w:cs="Arial"/>
          <w:sz w:val="18"/>
          <w:szCs w:val="18"/>
          <w:lang w:val="en-GB"/>
        </w:rPr>
        <w:t>–</w:t>
      </w:r>
      <w:r w:rsidRPr="000102BB">
        <w:rPr>
          <w:rFonts w:ascii="Arial" w:hAnsi="Arial" w:cs="Arial"/>
          <w:sz w:val="18"/>
          <w:szCs w:val="18"/>
          <w:lang w:val="en-GB"/>
        </w:rPr>
        <w:t xml:space="preserve"> European Commission, available at: </w:t>
      </w:r>
      <w:hyperlink r:id="rId35" w:history="1">
        <w:r w:rsidRPr="000102BB">
          <w:rPr>
            <w:rStyle w:val="Hyperlink"/>
            <w:rFonts w:ascii="Arial" w:hAnsi="Arial" w:cs="Arial"/>
            <w:sz w:val="18"/>
            <w:szCs w:val="18"/>
            <w:lang w:val="en-GB"/>
          </w:rPr>
          <w:t>https://ec.europa.eu/social/main.jsp?catId=1428&amp;langId=en</w:t>
        </w:r>
      </w:hyperlink>
      <w:r w:rsidRPr="000102BB">
        <w:rPr>
          <w:rFonts w:ascii="Arial" w:hAnsi="Arial" w:cs="Arial"/>
          <w:sz w:val="18"/>
          <w:szCs w:val="18"/>
          <w:lang w:val="en-GB"/>
        </w:rPr>
        <w:t xml:space="preserve"> </w:t>
      </w:r>
    </w:p>
  </w:footnote>
  <w:footnote w:id="34">
    <w:p w14:paraId="2DEF64C3" w14:textId="1BE23F22"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r w:rsidRPr="000102BB">
        <w:rPr>
          <w:rFonts w:ascii="Arial" w:hAnsi="Arial" w:cs="Arial"/>
          <w:sz w:val="18"/>
          <w:szCs w:val="18"/>
        </w:rPr>
        <w:t xml:space="preserve">The Reinforced Youth Guarantee </w:t>
      </w:r>
      <w:r>
        <w:rPr>
          <w:rFonts w:ascii="Arial" w:hAnsi="Arial" w:cs="Arial"/>
          <w:sz w:val="18"/>
          <w:szCs w:val="18"/>
        </w:rPr>
        <w:t>–</w:t>
      </w:r>
      <w:r w:rsidRPr="000102BB">
        <w:rPr>
          <w:rFonts w:ascii="Arial" w:hAnsi="Arial" w:cs="Arial"/>
          <w:sz w:val="18"/>
          <w:szCs w:val="18"/>
        </w:rPr>
        <w:t xml:space="preserve"> Employment, Social Affairs &amp; Inclusion </w:t>
      </w:r>
      <w:r>
        <w:rPr>
          <w:rFonts w:ascii="Arial" w:hAnsi="Arial" w:cs="Arial"/>
          <w:sz w:val="18"/>
          <w:szCs w:val="18"/>
        </w:rPr>
        <w:t>–</w:t>
      </w:r>
      <w:r w:rsidRPr="000102BB">
        <w:rPr>
          <w:rFonts w:ascii="Arial" w:hAnsi="Arial" w:cs="Arial"/>
          <w:sz w:val="18"/>
          <w:szCs w:val="18"/>
        </w:rPr>
        <w:t xml:space="preserve"> European Commission, available at: </w:t>
      </w:r>
      <w:hyperlink r:id="rId36" w:history="1">
        <w:r w:rsidRPr="000102BB">
          <w:rPr>
            <w:rStyle w:val="Hyperlink"/>
            <w:rFonts w:ascii="Arial" w:hAnsi="Arial" w:cs="Arial"/>
            <w:sz w:val="18"/>
            <w:szCs w:val="18"/>
          </w:rPr>
          <w:t>https://ec.europa.eu/social/main.jsp?catId=1079&amp;langId=en</w:t>
        </w:r>
      </w:hyperlink>
      <w:r w:rsidRPr="000102BB">
        <w:rPr>
          <w:rFonts w:ascii="Arial" w:hAnsi="Arial" w:cs="Arial"/>
          <w:sz w:val="18"/>
          <w:szCs w:val="18"/>
        </w:rPr>
        <w:t xml:space="preserve"> </w:t>
      </w:r>
    </w:p>
  </w:footnote>
  <w:footnote w:id="35">
    <w:p w14:paraId="2A4AD3F9" w14:textId="373132C6" w:rsidR="00C80400" w:rsidRPr="000102BB" w:rsidRDefault="00C80400" w:rsidP="000B42CF">
      <w:pPr>
        <w:pBdr>
          <w:top w:val="nil"/>
          <w:left w:val="nil"/>
          <w:bottom w:val="nil"/>
          <w:right w:val="nil"/>
          <w:between w:val="nil"/>
        </w:pBdr>
        <w:spacing w:after="0" w:line="240" w:lineRule="auto"/>
        <w:rPr>
          <w:rFonts w:ascii="Arial" w:eastAsia="Cambria" w:hAnsi="Arial" w:cs="Arial"/>
          <w:color w:val="000000"/>
          <w:sz w:val="18"/>
          <w:szCs w:val="18"/>
          <w:lang w:val="en-GB"/>
        </w:rPr>
      </w:pPr>
      <w:r w:rsidRPr="000102BB">
        <w:rPr>
          <w:rStyle w:val="FootnoteReference"/>
          <w:rFonts w:ascii="Arial" w:hAnsi="Arial" w:cs="Arial"/>
          <w:sz w:val="18"/>
          <w:szCs w:val="18"/>
          <w:lang w:val="en-GB"/>
        </w:rPr>
        <w:footnoteRef/>
      </w:r>
      <w:r w:rsidRPr="000102BB">
        <w:rPr>
          <w:rFonts w:ascii="Arial" w:eastAsia="Cambria" w:hAnsi="Arial" w:cs="Arial"/>
          <w:color w:val="000000"/>
          <w:sz w:val="18"/>
          <w:szCs w:val="18"/>
          <w:lang w:val="en-GB"/>
        </w:rPr>
        <w:t xml:space="preserve"> “United Nations Principles for Older Persons” are part of UN General Assembly Resolution 46/91, establishing the basic principles and values for approaching older persons, simultaneously serving as principles of social protection for older persons.</w:t>
      </w:r>
    </w:p>
  </w:footnote>
  <w:footnote w:id="36">
    <w:p w14:paraId="73796DA6" w14:textId="51D8FEF5" w:rsidR="00C80400" w:rsidRPr="000102BB" w:rsidRDefault="00C80400" w:rsidP="000B42CF">
      <w:pPr>
        <w:pBdr>
          <w:top w:val="nil"/>
          <w:left w:val="nil"/>
          <w:bottom w:val="nil"/>
          <w:right w:val="nil"/>
          <w:between w:val="nil"/>
        </w:pBdr>
        <w:spacing w:after="0" w:line="240" w:lineRule="auto"/>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eastAsia="Cambria" w:hAnsi="Arial" w:cs="Arial"/>
          <w:color w:val="000000"/>
          <w:sz w:val="18"/>
          <w:szCs w:val="18"/>
          <w:lang w:val="en-GB"/>
        </w:rPr>
        <w:t xml:space="preserve">The “Madrid Declaration” and “Madrid International Plan of Action on Ageing (MIPAA)” were adopted at the Second World Assembly on Ageing in Madrid in 2002. The United Nations adopted the “Guide for National Implementation of the Madrid International Plan of Action on Ageing” in 2008, while the United Nations Economic Commission for Europe (UNECE) adopted the “Regional Strategy for Implementing the Madrid International Plan of Action on Ageing 2002” in 2002. </w:t>
      </w:r>
    </w:p>
  </w:footnote>
  <w:footnote w:id="37">
    <w:p w14:paraId="5FFC4B95" w14:textId="42509873"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r w:rsidRPr="000102BB">
        <w:rPr>
          <w:rFonts w:ascii="Arial" w:hAnsi="Arial" w:cs="Arial"/>
          <w:sz w:val="18"/>
          <w:szCs w:val="18"/>
        </w:rPr>
        <w:t xml:space="preserve">Convention on Preventing and Combating Violence Against Women and Domestic Violence – Istanbul Convention, available at: </w:t>
      </w:r>
      <w:hyperlink r:id="rId37" w:history="1">
        <w:r w:rsidRPr="000102BB">
          <w:rPr>
            <w:rStyle w:val="Hyperlink"/>
            <w:rFonts w:ascii="Arial" w:hAnsi="Arial" w:cs="Arial"/>
            <w:sz w:val="18"/>
            <w:szCs w:val="18"/>
          </w:rPr>
          <w:t>https://wapi.gov.me/download-preview/d884b198-af30-4cfe-b943-9f4e23557305?version=1.0</w:t>
        </w:r>
      </w:hyperlink>
      <w:r w:rsidRPr="000102BB">
        <w:rPr>
          <w:rFonts w:ascii="Arial" w:hAnsi="Arial" w:cs="Arial"/>
          <w:sz w:val="18"/>
          <w:szCs w:val="18"/>
        </w:rPr>
        <w:t xml:space="preserve"> </w:t>
      </w:r>
    </w:p>
  </w:footnote>
  <w:footnote w:id="38">
    <w:p w14:paraId="5A103DB9" w14:textId="6525ED0E"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r w:rsidRPr="000102BB">
        <w:rPr>
          <w:rFonts w:ascii="Arial" w:hAnsi="Arial" w:cs="Arial"/>
          <w:color w:val="000000"/>
          <w:sz w:val="18"/>
          <w:szCs w:val="18"/>
          <w:lang w:val="en-GB"/>
        </w:rPr>
        <w:t>Law on the Movement of Persons with Disabilities with the Help of Assistance Dogs ("Official Gazette of Montenegro", No. 76/09 and 40/11)</w:t>
      </w:r>
    </w:p>
  </w:footnote>
  <w:footnote w:id="39">
    <w:p w14:paraId="6D5AAC55" w14:textId="34477A09"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Family Law ("Official Gazette of the Republic of Montenegro ", No. 01/07 and "Official Gazette of Montenegro", No. 53/16 and 76/20)</w:t>
      </w:r>
    </w:p>
  </w:footnote>
  <w:footnote w:id="40">
    <w:p w14:paraId="64229D75" w14:textId="1B05AD14"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Law on Temporary Child Maintenance ("Official Gazette of Montenegro", No. 80/22 and 123/23)</w:t>
      </w:r>
    </w:p>
  </w:footnote>
  <w:footnote w:id="41">
    <w:p w14:paraId="37F7BCB5" w14:textId="745C1B7A"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Law on Healthcare ("Official Gazette of Montenegro", No. 03/16, 39/16, and 02/17)</w:t>
      </w:r>
    </w:p>
  </w:footnote>
  <w:footnote w:id="42">
    <w:p w14:paraId="7C6A225E" w14:textId="5E7ADB9E"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Law on Health Insurance ("Official Gazette of Montenegro", No. 06/16, 02/17, and 22/17)</w:t>
      </w:r>
    </w:p>
  </w:footnote>
  <w:footnote w:id="43">
    <w:p w14:paraId="60CE4477" w14:textId="3BFCACE7"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Law on Pension and Disability Insurance ("Official Gazette of the Republic of Montenegro", No. 54/03, 39/04, 61/04, 79/04, 81/04, 29/05, 14/07, 47/07, 12/07, 13/07, and "Official Gazette of Montenegro", No. 79/08, 14/10, 78/10, 34/11, 39/11, 40/11, 66/12, 36/13, 38/13, 61/13, 06/14, 60/14, 10/15, 44/15, 42/16, and 55/16)</w:t>
      </w:r>
    </w:p>
  </w:footnote>
  <w:footnote w:id="44">
    <w:p w14:paraId="7F109990" w14:textId="3603C823"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Law on the Prohibition of Discrimination against Persons with Disabilities ("Official Gazette of Montenegro", No. 35/15 and 44/15)</w:t>
      </w:r>
    </w:p>
  </w:footnote>
  <w:footnote w:id="45">
    <w:p w14:paraId="56BBA4FE" w14:textId="1B179EA6"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Law on Protection from Domestic Violence ("Official Gazette of Montenegro", No. 46/10 and 40/11)</w:t>
      </w:r>
    </w:p>
  </w:footnote>
  <w:footnote w:id="46">
    <w:p w14:paraId="68E39D18" w14:textId="6C74F132"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Law on Treatment of Juveniles in Criminal Proceedings ("Official Gazette of Montenegro", No. 64/11)</w:t>
      </w:r>
    </w:p>
  </w:footnote>
  <w:footnote w:id="47">
    <w:p w14:paraId="7E14CF21" w14:textId="72D7A152"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The 2030 Agenda for Sustainable Development, available at: </w:t>
      </w:r>
      <w:hyperlink r:id="rId38" w:history="1">
        <w:r w:rsidRPr="000102BB">
          <w:rPr>
            <w:rStyle w:val="Hyperlink"/>
            <w:rFonts w:ascii="Arial" w:hAnsi="Arial" w:cs="Arial"/>
            <w:sz w:val="18"/>
            <w:szCs w:val="18"/>
            <w:lang w:val="en-GB"/>
          </w:rPr>
          <w:t>https://sustainabledevelopment.un.org/content/documents/21252030%20Agenda%20for%20Sustainable%20Development%20web.pdf?ref</w:t>
        </w:r>
      </w:hyperlink>
      <w:r w:rsidRPr="000102BB">
        <w:rPr>
          <w:rFonts w:ascii="Arial" w:hAnsi="Arial" w:cs="Arial"/>
          <w:sz w:val="18"/>
          <w:szCs w:val="18"/>
          <w:lang w:val="en-GB"/>
        </w:rPr>
        <w:t xml:space="preserve"> </w:t>
      </w:r>
    </w:p>
  </w:footnote>
  <w:footnote w:id="48">
    <w:p w14:paraId="3BE19A87" w14:textId="798BF3DD"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r w:rsidRPr="000102BB">
        <w:rPr>
          <w:rFonts w:ascii="Arial" w:hAnsi="Arial" w:cs="Arial"/>
          <w:sz w:val="18"/>
          <w:szCs w:val="18"/>
        </w:rPr>
        <w:t xml:space="preserve">The European Green Deal COM (2019) 640, available at: </w:t>
      </w:r>
      <w:hyperlink r:id="rId39" w:history="1">
        <w:r w:rsidRPr="000102BB">
          <w:rPr>
            <w:rStyle w:val="Hyperlink"/>
            <w:rFonts w:ascii="Arial" w:hAnsi="Arial" w:cs="Arial"/>
            <w:sz w:val="18"/>
            <w:szCs w:val="18"/>
          </w:rPr>
          <w:t>https://eur-lex.europa.eu/legal-content/EN/TXT/?uri=COM%3A2019%3A640%3AFIN</w:t>
        </w:r>
      </w:hyperlink>
      <w:r w:rsidRPr="000102BB">
        <w:rPr>
          <w:rFonts w:ascii="Arial" w:hAnsi="Arial" w:cs="Arial"/>
          <w:sz w:val="18"/>
          <w:szCs w:val="18"/>
        </w:rPr>
        <w:t xml:space="preserve"> </w:t>
      </w:r>
    </w:p>
  </w:footnote>
  <w:footnote w:id="49">
    <w:p w14:paraId="7B6B21D7" w14:textId="72C2CB28"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Analysis of the State of Services Offered to Persons with Disabilities in Montenegro, </w:t>
      </w:r>
      <w:r w:rsidRPr="000102BB">
        <w:rPr>
          <w:rFonts w:ascii="Arial" w:hAnsi="Arial" w:cs="Arial"/>
          <w:sz w:val="18"/>
          <w:szCs w:val="18"/>
        </w:rPr>
        <w:t xml:space="preserve">available at: </w:t>
      </w:r>
      <w:hyperlink r:id="rId40" w:history="1">
        <w:r w:rsidRPr="000102BB">
          <w:rPr>
            <w:rStyle w:val="Hyperlink"/>
            <w:rFonts w:ascii="Arial" w:hAnsi="Arial" w:cs="Arial"/>
            <w:sz w:val="18"/>
            <w:szCs w:val="18"/>
            <w:lang w:val="en-GB"/>
          </w:rPr>
          <w:t>https://umhcg.com/wp-content/uploads/2021/07/25-II-21-Analiza-stanja-usluga-koja-se-nude-OSI.pdf</w:t>
        </w:r>
      </w:hyperlink>
      <w:r w:rsidRPr="000102BB">
        <w:rPr>
          <w:rFonts w:ascii="Arial" w:hAnsi="Arial" w:cs="Arial"/>
          <w:sz w:val="18"/>
          <w:szCs w:val="18"/>
          <w:lang w:val="en-GB"/>
        </w:rPr>
        <w:t xml:space="preserve"> </w:t>
      </w:r>
    </w:p>
  </w:footnote>
  <w:footnote w:id="50">
    <w:p w14:paraId="76DCFF4F" w14:textId="7B2A0011"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r w:rsidRPr="000102BB">
        <w:rPr>
          <w:rFonts w:ascii="Arial" w:hAnsi="Arial" w:cs="Arial"/>
          <w:sz w:val="18"/>
          <w:szCs w:val="18"/>
        </w:rPr>
        <w:t xml:space="preserve">The role of boarding schools for vulnerable children in the Europe and Central Asia region | UNICEF Europe and Central Asia, available at: </w:t>
      </w:r>
      <w:hyperlink r:id="rId41" w:history="1">
        <w:r w:rsidRPr="000102BB">
          <w:rPr>
            <w:rStyle w:val="Hyperlink"/>
            <w:rFonts w:ascii="Arial" w:hAnsi="Arial" w:cs="Arial"/>
            <w:sz w:val="18"/>
            <w:szCs w:val="18"/>
          </w:rPr>
          <w:t>https://www.unicef.org/eca/reports/role-boarding-schools-vulnerable-children-europe-and-central-asia-region</w:t>
        </w:r>
      </w:hyperlink>
      <w:r w:rsidRPr="000102BB">
        <w:rPr>
          <w:rFonts w:ascii="Arial" w:hAnsi="Arial" w:cs="Arial"/>
          <w:sz w:val="18"/>
          <w:szCs w:val="18"/>
        </w:rPr>
        <w:t xml:space="preserve"> </w:t>
      </w:r>
    </w:p>
  </w:footnote>
  <w:footnote w:id="51">
    <w:p w14:paraId="4FF9E6E7" w14:textId="586AA423" w:rsidR="00C80400" w:rsidRPr="000102BB" w:rsidRDefault="00C80400">
      <w:pPr>
        <w:pStyle w:val="FootnoteText"/>
        <w:rPr>
          <w:rFonts w:ascii="Arial" w:hAnsi="Arial" w:cs="Arial"/>
          <w:sz w:val="18"/>
          <w:szCs w:val="18"/>
        </w:rPr>
      </w:pPr>
      <w:r w:rsidRPr="000102BB">
        <w:rPr>
          <w:rStyle w:val="FootnoteReference"/>
          <w:rFonts w:ascii="Arial" w:hAnsi="Arial" w:cs="Arial"/>
          <w:sz w:val="18"/>
          <w:szCs w:val="18"/>
        </w:rPr>
        <w:footnoteRef/>
      </w:r>
      <w:r w:rsidRPr="000102BB">
        <w:rPr>
          <w:rFonts w:ascii="Arial" w:hAnsi="Arial" w:cs="Arial"/>
          <w:sz w:val="18"/>
          <w:szCs w:val="18"/>
        </w:rPr>
        <w:t xml:space="preserve"> Strategy for the Development of the Social and Child Protection System for the period from 2018 to 2022, available at: </w:t>
      </w:r>
      <w:hyperlink r:id="rId42" w:history="1">
        <w:r w:rsidRPr="000102BB">
          <w:rPr>
            <w:rStyle w:val="Hyperlink"/>
            <w:rFonts w:ascii="Arial" w:hAnsi="Arial" w:cs="Arial"/>
            <w:sz w:val="18"/>
            <w:szCs w:val="18"/>
          </w:rPr>
          <w:t>https://www.gov.me/dokumenta/a84acfb2-a53b-49a3-b865-81caebaa0ec5</w:t>
        </w:r>
      </w:hyperlink>
      <w:r w:rsidRPr="000102BB">
        <w:rPr>
          <w:rFonts w:ascii="Arial" w:hAnsi="Arial" w:cs="Arial"/>
          <w:sz w:val="18"/>
          <w:szCs w:val="18"/>
        </w:rPr>
        <w:t xml:space="preserve"> </w:t>
      </w:r>
    </w:p>
  </w:footnote>
  <w:footnote w:id="52">
    <w:p w14:paraId="354449BD" w14:textId="73091664"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Centre for Social Policy (2019), Roadmap for transitioning from institutional to community-based care based on a minimum package of family and community-based services including costing analysis (UNICEF).</w:t>
      </w:r>
    </w:p>
  </w:footnote>
  <w:footnote w:id="53">
    <w:p w14:paraId="26A9F24F" w14:textId="20013114" w:rsidR="00C80400" w:rsidRPr="000102BB" w:rsidRDefault="00C80400" w:rsidP="000B42CF">
      <w:pPr>
        <w:pStyle w:val="NormalWeb"/>
        <w:spacing w:beforeAutospacing="0" w:afterAutospacing="0"/>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Gordana Matković (2021), </w:t>
      </w:r>
      <w:r w:rsidRPr="000102BB">
        <w:rPr>
          <w:rFonts w:ascii="Arial" w:hAnsi="Arial" w:cs="Arial"/>
          <w:iCs/>
          <w:sz w:val="18"/>
          <w:szCs w:val="18"/>
          <w:lang w:val="en-GB"/>
        </w:rPr>
        <w:t>Direction of Changes in the Near Future in Social and Child Protection Programs in Montenegro; and Roadmap for Social and Child Protection System Reforms, UNICEF Montenegro</w:t>
      </w:r>
    </w:p>
  </w:footnote>
  <w:footnote w:id="54">
    <w:p w14:paraId="1D6FEA1B" w14:textId="5C6F829F"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Šunderić,</w:t>
      </w:r>
      <w:r w:rsidRPr="000102BB">
        <w:rPr>
          <w:rFonts w:ascii="Arial" w:hAnsi="Arial" w:cs="Arial"/>
          <w:sz w:val="18"/>
          <w:szCs w:val="18"/>
          <w:lang w:val="sr-Latn-ME"/>
        </w:rPr>
        <w:t xml:space="preserve"> Ž. (2021). </w:t>
      </w:r>
      <w:r w:rsidRPr="000102BB">
        <w:rPr>
          <w:rFonts w:ascii="Arial" w:hAnsi="Arial" w:cs="Arial"/>
          <w:sz w:val="18"/>
          <w:szCs w:val="18"/>
          <w:lang w:val="en-GB"/>
        </w:rPr>
        <w:t>Evaluation of the Strategy for Development of the Social and Child Protection System 2018–2022</w:t>
      </w:r>
    </w:p>
  </w:footnote>
  <w:footnote w:id="55">
    <w:p w14:paraId="150079E5" w14:textId="3D6F567B" w:rsidR="00C80400" w:rsidRPr="000102BB" w:rsidRDefault="00C80400" w:rsidP="000B42CF">
      <w:pPr>
        <w:pStyle w:val="FootnoteText"/>
        <w:rPr>
          <w:rFonts w:ascii="Arial" w:hAnsi="Arial" w:cs="Arial"/>
          <w:color w:val="000000"/>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IDEAS (</w:t>
      </w:r>
      <w:r w:rsidRPr="000102BB">
        <w:rPr>
          <w:rFonts w:ascii="Arial" w:eastAsia="Times New Roman" w:hAnsi="Arial" w:cs="Arial"/>
          <w:color w:val="000000"/>
          <w:sz w:val="18"/>
          <w:szCs w:val="18"/>
          <w:lang w:val="en-GB"/>
        </w:rPr>
        <w:t>2019),</w:t>
      </w:r>
      <w:r w:rsidRPr="000102BB">
        <w:rPr>
          <w:rFonts w:ascii="Arial" w:hAnsi="Arial" w:cs="Arial"/>
          <w:sz w:val="18"/>
          <w:szCs w:val="18"/>
          <w:lang w:val="en-GB"/>
        </w:rPr>
        <w:t xml:space="preserve"> </w:t>
      </w:r>
      <w:r w:rsidRPr="000102BB">
        <w:rPr>
          <w:rFonts w:ascii="Arial" w:eastAsia="Times New Roman" w:hAnsi="Arial" w:cs="Arial"/>
          <w:sz w:val="18"/>
          <w:szCs w:val="18"/>
          <w:lang w:val="en-GB"/>
        </w:rPr>
        <w:t>Analysis of the Work of Centres for Social Work in Montenegro. Podgorica: UNICEF, Ministry of Labour and Social Welfare, Institute for Social and Child Protection</w:t>
      </w:r>
      <w:r w:rsidRPr="000102BB">
        <w:rPr>
          <w:rFonts w:ascii="Arial" w:eastAsia="Times New Roman" w:hAnsi="Arial" w:cs="Arial"/>
          <w:color w:val="000000"/>
          <w:sz w:val="18"/>
          <w:szCs w:val="18"/>
          <w:lang w:val="en-GB"/>
        </w:rPr>
        <w:t>.</w:t>
      </w:r>
    </w:p>
  </w:footnote>
  <w:footnote w:id="56">
    <w:p w14:paraId="34D2B533" w14:textId="523B1282"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Ibid</w:t>
      </w:r>
    </w:p>
  </w:footnote>
  <w:footnote w:id="57">
    <w:p w14:paraId="220824E4" w14:textId="39C888F3" w:rsidR="00C80400" w:rsidRPr="000102BB" w:rsidRDefault="00C80400" w:rsidP="000B42CF">
      <w:pPr>
        <w:pStyle w:val="FootnoteText"/>
        <w:rPr>
          <w:rFonts w:ascii="Arial" w:hAnsi="Arial" w:cs="Arial"/>
          <w:color w:val="FF0000"/>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Article 60 of the Law on Social and Child Protection (“Official Gazette of Montenegro”, No. 27/13, 01/15, 42/15, 47/15, 56/16, 66/16, 01/17, 31/17, 42/17, 50/17, 59/21, 145/21, and 03/23)</w:t>
      </w:r>
    </w:p>
  </w:footnote>
  <w:footnote w:id="58">
    <w:p w14:paraId="58E9C67E" w14:textId="476430E2"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Registry of Licensed Social and Child Protection Service Providers, </w:t>
      </w:r>
      <w:hyperlink r:id="rId43" w:history="1">
        <w:r w:rsidRPr="000102BB">
          <w:rPr>
            <w:rStyle w:val="Hyperlink"/>
            <w:rFonts w:ascii="Arial" w:hAnsi="Arial" w:cs="Arial"/>
            <w:sz w:val="18"/>
            <w:szCs w:val="18"/>
            <w:lang w:val="en-GB"/>
          </w:rPr>
          <w:t>https://www.gov.me/dokumenta/0ff6c498-4700-4c13-9406-c5e1dce2207e</w:t>
        </w:r>
      </w:hyperlink>
      <w:r w:rsidRPr="000102BB">
        <w:rPr>
          <w:rFonts w:ascii="Arial" w:hAnsi="Arial" w:cs="Arial"/>
          <w:sz w:val="18"/>
          <w:szCs w:val="18"/>
          <w:lang w:val="en-GB"/>
        </w:rPr>
        <w:t>, June 3, 2024</w:t>
      </w:r>
    </w:p>
  </w:footnote>
  <w:footnote w:id="59">
    <w:p w14:paraId="75B46000" w14:textId="2A6F8215"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The Red Cross of Montenegro is licensed to provide home assistance services in the municipalities of Bijelo Polje, Danilovgrad, Nikšić, Pljevlja, Žabljak, Kolašin, Mojkovac, Berane, Andrijevica, Petnjica, Plav, Gusinje, Rožaje, Plužine, and the Old Royal Capital Cetinje. Caritas Montenegro is licensed for the municipalities of Bar, Danilovgrad, Berane, Plav, Gusinje, and Petnjica. Caritas of the Archdiocese of Bar is licensed for the municipalities of Bar, Podgorica, Tuzi, Cetinje, Petnjica, Plav, Nikšić, Danilovgrad, Berane, Gusinje, and Ulcinj. The Public Institution Home for the Elderly "Grabovac" Risan is licensed for Budva, Kotor, Bar, and Herceg Novi</w:t>
      </w:r>
    </w:p>
  </w:footnote>
  <w:footnote w:id="60">
    <w:p w14:paraId="1E3FE392" w14:textId="273F2276"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Data obtained from service providers</w:t>
      </w:r>
    </w:p>
  </w:footnote>
  <w:footnote w:id="61">
    <w:p w14:paraId="450F3B08" w14:textId="08EFED92"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Analysis of the Work of Day Care Centres in 2022, Institute for Social and Child Protection, 2022</w:t>
      </w:r>
    </w:p>
  </w:footnote>
  <w:footnote w:id="62">
    <w:p w14:paraId="15200364" w14:textId="042C4F47"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Data obtained from service providers</w:t>
      </w:r>
    </w:p>
  </w:footnote>
  <w:footnote w:id="63">
    <w:p w14:paraId="32C2A1E3" w14:textId="749C3758"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Data obtained from service providers</w:t>
      </w:r>
    </w:p>
  </w:footnote>
  <w:footnote w:id="64">
    <w:p w14:paraId="5D63EAF5" w14:textId="73B4CF1F" w:rsidR="00C80400" w:rsidRPr="000102BB" w:rsidRDefault="00C80400" w:rsidP="000B42CF">
      <w:pPr>
        <w:spacing w:after="0" w:line="240" w:lineRule="auto"/>
        <w:rPr>
          <w:rFonts w:ascii="Arial" w:eastAsia="Cambria"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r w:rsidRPr="000102BB">
        <w:rPr>
          <w:rFonts w:ascii="Arial" w:eastAsia="Cambria" w:hAnsi="Arial" w:cs="Arial"/>
          <w:sz w:val="18"/>
          <w:szCs w:val="18"/>
          <w:lang w:val="en-GB"/>
        </w:rPr>
        <w:t>Rulebook on Detailed Conditions for the Provision and Use, Norms, and Minimum Standards of Support Services for Community Living,(“Official Gazette of Montenegro”, No. 63/19</w:t>
      </w:r>
      <w:r w:rsidRPr="000102BB">
        <w:rPr>
          <w:rFonts w:ascii="Arial" w:hAnsi="Arial" w:cs="Arial"/>
          <w:sz w:val="18"/>
          <w:szCs w:val="18"/>
          <w:lang w:val="en-GB"/>
        </w:rPr>
        <w:t>)</w:t>
      </w:r>
    </w:p>
  </w:footnote>
  <w:footnote w:id="65">
    <w:p w14:paraId="5D39A127" w14:textId="7FC073DC"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Registry of Licensed Social and Child Protection Service Providers, </w:t>
      </w:r>
      <w:hyperlink r:id="rId44" w:history="1">
        <w:r w:rsidRPr="000102BB">
          <w:rPr>
            <w:rStyle w:val="Hyperlink"/>
            <w:rFonts w:ascii="Arial" w:hAnsi="Arial" w:cs="Arial"/>
            <w:sz w:val="18"/>
            <w:szCs w:val="18"/>
            <w:lang w:val="en-GB"/>
          </w:rPr>
          <w:t>https://www.gov.me/dokumenta/0ff6c498-4700-4c13-9406-c5e1dce2207e</w:t>
        </w:r>
      </w:hyperlink>
      <w:r w:rsidRPr="000102BB">
        <w:rPr>
          <w:rFonts w:ascii="Arial" w:hAnsi="Arial" w:cs="Arial"/>
          <w:sz w:val="18"/>
          <w:szCs w:val="18"/>
          <w:lang w:val="en-GB"/>
        </w:rPr>
        <w:t>, April 25, 2024</w:t>
      </w:r>
    </w:p>
  </w:footnote>
  <w:footnote w:id="66">
    <w:p w14:paraId="10D38893" w14:textId="52768584" w:rsidR="00C80400" w:rsidRPr="000102BB" w:rsidRDefault="00C80400" w:rsidP="000B42CF">
      <w:pPr>
        <w:pStyle w:val="NormalWeb"/>
        <w:shd w:val="clear" w:color="auto" w:fill="FFFFFF"/>
        <w:spacing w:beforeAutospacing="0" w:afterAutospacing="0"/>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Centre for Social Policy, Roadmap for the Transformation from Institutional to Community-Based Care Based on a Minimum Package of Family and Community-based Services Including Costing Analysis, 2019, Vujačić, M. Analysis of Services for Persons with Disabilities and Recommendations for Improving the Current Situation, Podgorica, Association of Youth with Disabilities of Montenegro, 2019.</w:t>
      </w:r>
    </w:p>
  </w:footnote>
  <w:footnote w:id="67">
    <w:p w14:paraId="59BC26A4" w14:textId="77777777" w:rsidR="00C80400" w:rsidRPr="000102BB" w:rsidRDefault="00C80400" w:rsidP="000B42CF">
      <w:pPr>
        <w:pStyle w:val="FootnoteText"/>
        <w:rPr>
          <w:rFonts w:ascii="Arial" w:hAnsi="Arial" w:cs="Arial"/>
          <w:color w:val="000000" w:themeColor="text1"/>
          <w:sz w:val="18"/>
          <w:szCs w:val="18"/>
          <w:lang w:val="en-GB"/>
        </w:rPr>
      </w:pPr>
      <w:r w:rsidRPr="000102BB">
        <w:rPr>
          <w:rStyle w:val="FootnoteReference"/>
          <w:rFonts w:ascii="Arial" w:eastAsia="Calibri" w:hAnsi="Arial" w:cs="Arial"/>
          <w:color w:val="000000" w:themeColor="text1"/>
          <w:sz w:val="18"/>
          <w:szCs w:val="18"/>
          <w:lang w:val="en-GB"/>
        </w:rPr>
        <w:footnoteRef/>
      </w:r>
      <w:r w:rsidRPr="000102BB">
        <w:rPr>
          <w:rFonts w:ascii="Arial" w:hAnsi="Arial" w:cs="Arial"/>
          <w:color w:val="000000" w:themeColor="text1"/>
          <w:sz w:val="18"/>
          <w:szCs w:val="18"/>
          <w:lang w:val="en-GB"/>
        </w:rPr>
        <w:t xml:space="preserve"> Economic and Social Council (ECOSOC), Report of the United Nations High Commissioner for Human Rights, Economic, social and cultural rights, UN Doc. E/2018/57, May 2018.</w:t>
      </w:r>
    </w:p>
  </w:footnote>
  <w:footnote w:id="68">
    <w:p w14:paraId="48197AF6" w14:textId="7B955337" w:rsidR="00C80400" w:rsidRPr="000102BB" w:rsidRDefault="00C80400" w:rsidP="000B42CF">
      <w:pPr>
        <w:pBdr>
          <w:top w:val="nil"/>
          <w:left w:val="nil"/>
          <w:bottom w:val="nil"/>
          <w:right w:val="nil"/>
          <w:between w:val="nil"/>
        </w:pBdr>
        <w:spacing w:after="0" w:line="240" w:lineRule="auto"/>
        <w:ind w:left="142" w:hanging="142"/>
        <w:rPr>
          <w:rFonts w:ascii="Arial" w:eastAsia="Cambria" w:hAnsi="Arial" w:cs="Arial"/>
          <w:color w:val="000000"/>
          <w:sz w:val="18"/>
          <w:szCs w:val="18"/>
          <w:lang w:val="en-GB"/>
        </w:rPr>
      </w:pPr>
      <w:r w:rsidRPr="000102BB">
        <w:rPr>
          <w:rFonts w:ascii="Arial" w:hAnsi="Arial" w:cs="Arial"/>
          <w:sz w:val="18"/>
          <w:szCs w:val="18"/>
          <w:vertAlign w:val="superscript"/>
          <w:lang w:val="en-GB"/>
        </w:rPr>
        <w:footnoteRef/>
      </w:r>
      <w:r w:rsidRPr="000102BB">
        <w:rPr>
          <w:rFonts w:ascii="Arial" w:eastAsia="Cambria" w:hAnsi="Arial" w:cs="Arial"/>
          <w:color w:val="000000"/>
          <w:sz w:val="18"/>
          <w:szCs w:val="18"/>
          <w:lang w:val="en-GB"/>
        </w:rPr>
        <w:t xml:space="preserve"> Articles 69 and 70 of the Law on Social and Child Protection (“Official Gazette of Montenegro”, No. 27/13, 01/15, 42/15, 47/15, 56/16, 66/16, 01/17, 31/17, 42/17, 50/17, 59/21, 145/21, and 03/23)</w:t>
      </w:r>
    </w:p>
  </w:footnote>
  <w:footnote w:id="69">
    <w:p w14:paraId="148F0670" w14:textId="2FEDE861" w:rsidR="00C80400" w:rsidRPr="000102BB" w:rsidRDefault="00C80400" w:rsidP="000B42CF">
      <w:pPr>
        <w:pBdr>
          <w:top w:val="nil"/>
          <w:left w:val="nil"/>
          <w:bottom w:val="nil"/>
          <w:right w:val="nil"/>
          <w:between w:val="nil"/>
        </w:pBdr>
        <w:spacing w:after="0" w:line="240" w:lineRule="auto"/>
        <w:ind w:left="142" w:hanging="142"/>
        <w:rPr>
          <w:rFonts w:ascii="Arial" w:eastAsia="Cambria" w:hAnsi="Arial" w:cs="Arial"/>
          <w:color w:val="000000"/>
          <w:sz w:val="18"/>
          <w:szCs w:val="18"/>
          <w:lang w:val="en-GB"/>
        </w:rPr>
      </w:pPr>
      <w:r w:rsidRPr="000102BB">
        <w:rPr>
          <w:rFonts w:ascii="Arial" w:hAnsi="Arial" w:cs="Arial"/>
          <w:sz w:val="18"/>
          <w:szCs w:val="18"/>
          <w:vertAlign w:val="superscript"/>
          <w:lang w:val="en-GB"/>
        </w:rPr>
        <w:footnoteRef/>
      </w:r>
      <w:r w:rsidRPr="000102BB">
        <w:rPr>
          <w:rFonts w:ascii="Arial" w:eastAsia="Cambria" w:hAnsi="Arial" w:cs="Arial"/>
          <w:color w:val="000000"/>
          <w:sz w:val="18"/>
          <w:szCs w:val="18"/>
          <w:lang w:val="en-GB"/>
        </w:rPr>
        <w:t xml:space="preserve"> Articles 33 and 34 of the Rulebook on detailed conditions for the provision and use of the services of family placement – foster care and family placement, "Official Gazette of Montenegro", No. 19/2014.</w:t>
      </w:r>
    </w:p>
  </w:footnote>
  <w:footnote w:id="70">
    <w:p w14:paraId="4DF6ACB6" w14:textId="51DBECD8"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Rulebook on Detailed Conditions for Providing and Using Family Placement Services – Foster Care and Family Placement ("Official Gazette of Montenegro" </w:t>
      </w:r>
      <w:r w:rsidRPr="000102BB">
        <w:rPr>
          <w:rFonts w:ascii="Arial" w:hAnsi="Arial" w:cs="Arial"/>
          <w:sz w:val="18"/>
          <w:szCs w:val="18"/>
          <w:lang w:val="sr-Latn-ME"/>
        </w:rPr>
        <w:t>019/14 i 015/16)</w:t>
      </w:r>
    </w:p>
  </w:footnote>
  <w:footnote w:id="71">
    <w:p w14:paraId="3A82D612" w14:textId="6C61BC45" w:rsidR="00C80400" w:rsidRPr="000102BB" w:rsidRDefault="00C80400" w:rsidP="000B42CF">
      <w:pPr>
        <w:pStyle w:val="FootnoteText"/>
        <w:rPr>
          <w:rFonts w:ascii="Arial" w:hAnsi="Arial" w:cs="Arial"/>
          <w:iCs/>
          <w:color w:val="000000" w:themeColor="text1"/>
          <w:sz w:val="18"/>
          <w:szCs w:val="18"/>
          <w:lang w:val="en-GB"/>
        </w:rPr>
      </w:pPr>
      <w:r w:rsidRPr="000102BB">
        <w:rPr>
          <w:rStyle w:val="FootnoteReference"/>
          <w:rFonts w:ascii="Arial" w:hAnsi="Arial" w:cs="Arial"/>
          <w:color w:val="000000" w:themeColor="text1"/>
          <w:sz w:val="18"/>
          <w:szCs w:val="18"/>
          <w:lang w:val="en-GB"/>
        </w:rPr>
        <w:footnoteRef/>
      </w:r>
      <w:r w:rsidRPr="000102BB">
        <w:rPr>
          <w:rFonts w:ascii="Arial" w:hAnsi="Arial" w:cs="Arial"/>
          <w:color w:val="000000" w:themeColor="text1"/>
          <w:sz w:val="18"/>
          <w:szCs w:val="18"/>
          <w:lang w:val="en-GB"/>
        </w:rPr>
        <w:t xml:space="preserve"> UNICEF Regional Office for Europe and Central Asia, TransMonEE (2022). Database, Indicator: Adoption Rate of Children During the Year, by Type of Formal Adoption (per 100,000)</w:t>
      </w:r>
      <w:r w:rsidRPr="000102BB">
        <w:rPr>
          <w:rStyle w:val="Emphasis"/>
          <w:rFonts w:ascii="Arial" w:hAnsi="Arial" w:cs="Arial"/>
          <w:i w:val="0"/>
          <w:color w:val="000000" w:themeColor="text1"/>
          <w:sz w:val="18"/>
          <w:szCs w:val="18"/>
          <w:lang w:val="en-GB"/>
        </w:rPr>
        <w:t xml:space="preserve"> </w:t>
      </w:r>
      <w:hyperlink r:id="rId45" w:history="1">
        <w:r w:rsidRPr="000102BB">
          <w:rPr>
            <w:rStyle w:val="Hyperlink"/>
            <w:rFonts w:ascii="Arial" w:hAnsi="Arial" w:cs="Arial"/>
            <w:iCs/>
            <w:sz w:val="18"/>
            <w:szCs w:val="18"/>
            <w:lang w:val="en-GB"/>
          </w:rPr>
          <w:t>https://transmonee.org</w:t>
        </w:r>
      </w:hyperlink>
    </w:p>
  </w:footnote>
  <w:footnote w:id="72">
    <w:p w14:paraId="485B3E8A" w14:textId="7F579E29" w:rsidR="00C80400" w:rsidRPr="000102BB" w:rsidRDefault="00C80400" w:rsidP="000B42CF">
      <w:pPr>
        <w:spacing w:after="0" w:line="240" w:lineRule="auto"/>
        <w:rPr>
          <w:rFonts w:ascii="Arial" w:hAnsi="Arial" w:cs="Arial"/>
          <w:color w:val="000000" w:themeColor="text1"/>
          <w:sz w:val="18"/>
          <w:szCs w:val="18"/>
          <w:lang w:val="en-GB"/>
        </w:rPr>
      </w:pPr>
      <w:r w:rsidRPr="000102BB">
        <w:rPr>
          <w:rStyle w:val="FootnoteReference"/>
          <w:rFonts w:ascii="Arial" w:hAnsi="Arial" w:cs="Arial"/>
          <w:color w:val="000000" w:themeColor="text1"/>
          <w:sz w:val="18"/>
          <w:szCs w:val="18"/>
          <w:lang w:val="en-GB"/>
        </w:rPr>
        <w:footnoteRef/>
      </w:r>
      <w:r w:rsidRPr="000102BB">
        <w:rPr>
          <w:rFonts w:ascii="Arial" w:hAnsi="Arial" w:cs="Arial"/>
          <w:color w:val="000000" w:themeColor="text1"/>
          <w:sz w:val="18"/>
          <w:szCs w:val="18"/>
          <w:lang w:val="en-GB"/>
        </w:rPr>
        <w:t xml:space="preserve"> Junction Bulgaria (2020). Report on the Review of the Existing Foster Care System and Accelerating the Expansion of Foster Care. Podgorica: UNICEF.</w:t>
      </w:r>
    </w:p>
  </w:footnote>
  <w:footnote w:id="73">
    <w:p w14:paraId="359CC1E3" w14:textId="7D1962D9"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hyperlink r:id="rId46" w:history="1">
        <w:r w:rsidRPr="000102BB">
          <w:rPr>
            <w:rFonts w:ascii="Arial" w:hAnsi="Arial" w:cs="Arial"/>
            <w:sz w:val="18"/>
            <w:szCs w:val="18"/>
            <w:lang w:val="en-GB"/>
          </w:rPr>
          <w:t>Framework for Providing Social and Child Protection Services and the Deinstitutionalisation Process</w:t>
        </w:r>
      </w:hyperlink>
      <w:r w:rsidRPr="000102BB">
        <w:rPr>
          <w:rFonts w:ascii="Arial" w:hAnsi="Arial" w:cs="Arial"/>
          <w:sz w:val="18"/>
          <w:szCs w:val="18"/>
          <w:lang w:val="en-GB"/>
        </w:rPr>
        <w:t xml:space="preserve">, UNDP, </w:t>
      </w:r>
      <w:r w:rsidRPr="000102BB">
        <w:rPr>
          <w:rFonts w:ascii="Arial" w:hAnsi="Arial" w:cs="Arial"/>
          <w:sz w:val="18"/>
          <w:szCs w:val="18"/>
          <w:lang w:val="sr-Latn-ME"/>
        </w:rPr>
        <w:t xml:space="preserve">available at: </w:t>
      </w:r>
      <w:hyperlink r:id="rId47" w:history="1">
        <w:r w:rsidRPr="000102BB">
          <w:rPr>
            <w:rStyle w:val="Hyperlink"/>
            <w:rFonts w:ascii="Arial" w:hAnsi="Arial" w:cs="Arial"/>
            <w:sz w:val="18"/>
            <w:szCs w:val="18"/>
            <w:lang w:val="sr-Latn-ME"/>
          </w:rPr>
          <w:t>https://www.undp.org/cnr/montenegro/publications/okvir-za-pruzanje-usluga-iz-oblasti-socijalne-i-djecje-zastite-i-proces-deinstitucionalizacije</w:t>
        </w:r>
      </w:hyperlink>
    </w:p>
  </w:footnote>
  <w:footnote w:id="74">
    <w:p w14:paraId="7D04A36D" w14:textId="49395B43"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r w:rsidRPr="000102BB">
        <w:rPr>
          <w:rFonts w:ascii="Arial" w:eastAsia="Cambria" w:hAnsi="Arial" w:cs="Arial"/>
          <w:sz w:val="18"/>
          <w:szCs w:val="18"/>
          <w:lang w:val="en-GB"/>
        </w:rPr>
        <w:t>Rulebook on Detailed Conditions for the Provision and Use, Norms, and Minimum Standards of Support Services for Community Living,(“Official Gazette of Montenegro”, No. 63/19</w:t>
      </w:r>
      <w:r w:rsidRPr="000102BB">
        <w:rPr>
          <w:rFonts w:ascii="Arial" w:hAnsi="Arial" w:cs="Arial"/>
          <w:sz w:val="18"/>
          <w:szCs w:val="18"/>
          <w:lang w:val="en-GB"/>
        </w:rPr>
        <w:t>)</w:t>
      </w:r>
    </w:p>
  </w:footnote>
  <w:footnote w:id="75">
    <w:p w14:paraId="2E1D4F96" w14:textId="039B2BC5" w:rsidR="00C80400" w:rsidRPr="000102BB" w:rsidRDefault="00C80400" w:rsidP="000B42CF">
      <w:pPr>
        <w:pStyle w:val="NoSpacing"/>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CRC/C/MNE/CO/2-3, June 22, 2018, para. 30.</w:t>
      </w:r>
    </w:p>
  </w:footnote>
  <w:footnote w:id="76">
    <w:p w14:paraId="197AB218" w14:textId="77777777"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r w:rsidRPr="000102BB">
        <w:rPr>
          <w:rFonts w:ascii="Arial" w:hAnsi="Arial" w:cs="Arial"/>
          <w:sz w:val="18"/>
          <w:szCs w:val="18"/>
          <w:lang w:val="en-GB" w:eastAsia="en-GB"/>
        </w:rPr>
        <w:t xml:space="preserve">CEED Consulting (2022). </w:t>
      </w:r>
    </w:p>
  </w:footnote>
  <w:footnote w:id="77">
    <w:p w14:paraId="3FB269ED" w14:textId="226B4EB9" w:rsidR="00C80400" w:rsidRPr="000102BB" w:rsidRDefault="00C80400" w:rsidP="000B42CF">
      <w:pPr>
        <w:pStyle w:val="FootnoteText"/>
        <w:rPr>
          <w:rFonts w:ascii="Arial" w:hAnsi="Arial" w:cs="Arial"/>
          <w:color w:val="000000" w:themeColor="text1"/>
          <w:sz w:val="18"/>
          <w:szCs w:val="18"/>
          <w:lang w:val="en-GB"/>
        </w:rPr>
      </w:pPr>
      <w:r w:rsidRPr="000102BB">
        <w:rPr>
          <w:rStyle w:val="FootnoteReference"/>
          <w:rFonts w:ascii="Arial" w:hAnsi="Arial" w:cs="Arial"/>
          <w:color w:val="000000" w:themeColor="text1"/>
          <w:sz w:val="18"/>
          <w:szCs w:val="18"/>
          <w:lang w:val="en-GB"/>
        </w:rPr>
        <w:footnoteRef/>
      </w:r>
      <w:r w:rsidRPr="000102BB">
        <w:rPr>
          <w:rFonts w:ascii="Arial" w:hAnsi="Arial" w:cs="Arial"/>
          <w:color w:val="000000" w:themeColor="text1"/>
          <w:sz w:val="18"/>
          <w:szCs w:val="18"/>
          <w:lang w:val="en-GB"/>
        </w:rPr>
        <w:t xml:space="preserve"> </w:t>
      </w:r>
      <w:r w:rsidRPr="000102BB">
        <w:rPr>
          <w:rFonts w:ascii="Arial" w:eastAsiaTheme="minorEastAsia" w:hAnsi="Arial" w:cs="Arial"/>
          <w:color w:val="000000" w:themeColor="text1"/>
          <w:sz w:val="18"/>
          <w:szCs w:val="18"/>
          <w:lang w:val="en-GB"/>
        </w:rPr>
        <w:t>Analysis of the Implementation of the Law on Social and Child Protection (2021). Available at</w:t>
      </w:r>
      <w:r w:rsidRPr="000102BB">
        <w:rPr>
          <w:rFonts w:ascii="Arial" w:hAnsi="Arial" w:cs="Arial"/>
          <w:color w:val="000000" w:themeColor="text1"/>
          <w:sz w:val="18"/>
          <w:szCs w:val="18"/>
          <w:lang w:val="en-GB" w:eastAsia="en-GB"/>
        </w:rPr>
        <w:t>:</w:t>
      </w:r>
      <w:r w:rsidRPr="000102BB">
        <w:rPr>
          <w:rFonts w:ascii="Arial" w:hAnsi="Arial" w:cs="Arial"/>
          <w:color w:val="000000" w:themeColor="text1"/>
          <w:sz w:val="18"/>
          <w:szCs w:val="18"/>
          <w:lang w:val="en-GB"/>
        </w:rPr>
        <w:t xml:space="preserve"> </w:t>
      </w:r>
      <w:hyperlink r:id="rId48" w:history="1">
        <w:r w:rsidRPr="000102BB">
          <w:rPr>
            <w:rStyle w:val="Hyperlink"/>
            <w:rFonts w:ascii="Arial" w:hAnsi="Arial" w:cs="Arial"/>
            <w:sz w:val="18"/>
            <w:szCs w:val="18"/>
            <w:lang w:val="en-GB"/>
          </w:rPr>
          <w:t>https://www.zsdzcg.me</w:t>
        </w:r>
      </w:hyperlink>
      <w:r w:rsidRPr="000102BB">
        <w:rPr>
          <w:rFonts w:ascii="Arial" w:hAnsi="Arial" w:cs="Arial"/>
          <w:color w:val="FF0000"/>
          <w:sz w:val="18"/>
          <w:szCs w:val="18"/>
          <w:lang w:val="en-GB"/>
        </w:rPr>
        <w:t>.</w:t>
      </w:r>
    </w:p>
  </w:footnote>
  <w:footnote w:id="78">
    <w:p w14:paraId="3A96858F" w14:textId="154A69A0" w:rsidR="00C80400" w:rsidRPr="000102BB" w:rsidRDefault="00C80400" w:rsidP="000B42CF">
      <w:pPr>
        <w:pStyle w:val="NormalWeb"/>
        <w:spacing w:beforeAutospacing="0" w:afterAutospacing="0"/>
        <w:rPr>
          <w:rFonts w:ascii="Arial" w:hAnsi="Arial" w:cs="Arial"/>
          <w:color w:val="000000" w:themeColor="text1"/>
          <w:sz w:val="18"/>
          <w:szCs w:val="18"/>
          <w:lang w:val="en-GB" w:eastAsia="en-GB"/>
        </w:rPr>
      </w:pPr>
      <w:r w:rsidRPr="000102BB">
        <w:rPr>
          <w:rStyle w:val="FootnoteReference"/>
          <w:rFonts w:ascii="Arial" w:hAnsi="Arial" w:cs="Arial"/>
          <w:color w:val="000000" w:themeColor="text1"/>
          <w:sz w:val="18"/>
          <w:szCs w:val="18"/>
          <w:lang w:val="en-GB"/>
        </w:rPr>
        <w:footnoteRef/>
      </w:r>
      <w:r w:rsidRPr="000102BB">
        <w:rPr>
          <w:rFonts w:ascii="Arial" w:hAnsi="Arial" w:cs="Arial"/>
          <w:color w:val="000000" w:themeColor="text1"/>
          <w:sz w:val="18"/>
          <w:szCs w:val="18"/>
          <w:lang w:val="en-GB"/>
        </w:rPr>
        <w:t xml:space="preserve"> Based on interviews during the strategy development.</w:t>
      </w:r>
    </w:p>
  </w:footnote>
  <w:footnote w:id="79">
    <w:p w14:paraId="3B8E9E55" w14:textId="77777777"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Ibid.</w:t>
      </w:r>
    </w:p>
  </w:footnote>
  <w:footnote w:id="80">
    <w:p w14:paraId="346F8D3C" w14:textId="13BB16EE"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r w:rsidRPr="000102BB">
        <w:rPr>
          <w:rFonts w:ascii="Arial" w:eastAsia="Cambria" w:hAnsi="Arial" w:cs="Arial"/>
          <w:color w:val="000000"/>
          <w:sz w:val="18"/>
          <w:szCs w:val="18"/>
          <w:lang w:val="en-GB"/>
        </w:rPr>
        <w:t xml:space="preserve">Article 117 of the Law on Social and Child Protection, "Official Gazette of Montenegro", No. 027/2013, 001/15, 042/15, 047/15, 056/16, 066/16, 01/17, </w:t>
      </w:r>
      <w:r w:rsidRPr="000102BB">
        <w:rPr>
          <w:rFonts w:ascii="Arial" w:hAnsi="Arial" w:cs="Arial"/>
          <w:sz w:val="18"/>
          <w:szCs w:val="18"/>
        </w:rPr>
        <w:t xml:space="preserve">031/17, 042/17, 050/17, 059/21, 145/21, 145/21, 003/23, 048/24 </w:t>
      </w:r>
      <w:r w:rsidRPr="000102BB">
        <w:rPr>
          <w:rFonts w:ascii="Arial" w:eastAsia="Cambria" w:hAnsi="Arial" w:cs="Arial"/>
          <w:color w:val="000000"/>
          <w:sz w:val="18"/>
          <w:szCs w:val="18"/>
          <w:lang w:val="en-GB"/>
        </w:rPr>
        <w:t>- Constitutional Court decision, 42/2017, and 50/2017).</w:t>
      </w:r>
    </w:p>
  </w:footnote>
  <w:footnote w:id="81">
    <w:p w14:paraId="50E52690" w14:textId="1EBBD432"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UN Convention on the Rights of Persons with Disabilities, Article 28</w:t>
      </w:r>
    </w:p>
  </w:footnote>
  <w:footnote w:id="82">
    <w:p w14:paraId="7554F3E4" w14:textId="4A3BFC0C" w:rsidR="00C80400" w:rsidRPr="000102BB" w:rsidRDefault="00C80400" w:rsidP="000B42CF">
      <w:pPr>
        <w:spacing w:after="0" w:line="240" w:lineRule="auto"/>
        <w:rPr>
          <w:rFonts w:ascii="Arial" w:hAnsi="Arial" w:cs="Arial"/>
          <w:color w:val="000000" w:themeColor="text1"/>
          <w:sz w:val="18"/>
          <w:szCs w:val="18"/>
          <w:shd w:val="clear" w:color="auto" w:fill="FFFFFF"/>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r w:rsidRPr="000102BB">
        <w:rPr>
          <w:rFonts w:ascii="Arial" w:hAnsi="Arial" w:cs="Arial"/>
          <w:color w:val="000000" w:themeColor="text1"/>
          <w:sz w:val="18"/>
          <w:szCs w:val="18"/>
          <w:lang w:val="en-GB"/>
        </w:rPr>
        <w:t xml:space="preserve">OECD (2021). </w:t>
      </w:r>
      <w:r w:rsidRPr="000102BB">
        <w:rPr>
          <w:rFonts w:ascii="Arial" w:hAnsi="Arial" w:cs="Arial"/>
          <w:bCs/>
          <w:color w:val="000000" w:themeColor="text1"/>
          <w:sz w:val="18"/>
          <w:szCs w:val="18"/>
          <w:lang w:val="en-GB"/>
        </w:rPr>
        <w:t xml:space="preserve">Long-Term Care Resources and Utilisation. </w:t>
      </w:r>
      <w:r w:rsidRPr="000102BB">
        <w:rPr>
          <w:rFonts w:ascii="Arial" w:hAnsi="Arial" w:cs="Arial"/>
          <w:iCs/>
          <w:color w:val="000000" w:themeColor="text1"/>
          <w:sz w:val="18"/>
          <w:szCs w:val="18"/>
          <w:lang w:val="en-GB"/>
        </w:rPr>
        <w:t>OECD Health Statistics</w:t>
      </w:r>
      <w:r w:rsidRPr="000102BB">
        <w:rPr>
          <w:rFonts w:ascii="Arial" w:hAnsi="Arial" w:cs="Arial"/>
          <w:color w:val="000000" w:themeColor="text1"/>
          <w:sz w:val="18"/>
          <w:szCs w:val="18"/>
          <w:shd w:val="clear" w:color="auto" w:fill="FFFFFF"/>
          <w:lang w:val="en-GB"/>
        </w:rPr>
        <w:t xml:space="preserve"> (database), available at: </w:t>
      </w:r>
      <w:hyperlink r:id="rId49" w:history="1">
        <w:r w:rsidRPr="000102BB">
          <w:rPr>
            <w:rStyle w:val="Hyperlink"/>
            <w:rFonts w:ascii="Arial" w:eastAsia="Calibri" w:hAnsi="Arial" w:cs="Arial"/>
            <w:color w:val="0068B6"/>
            <w:sz w:val="18"/>
            <w:szCs w:val="18"/>
            <w:lang w:val="en-GB"/>
          </w:rPr>
          <w:t>https://doi.org/10.1787/data-00543-en</w:t>
        </w:r>
      </w:hyperlink>
    </w:p>
  </w:footnote>
  <w:footnote w:id="83">
    <w:p w14:paraId="3A00150A" w14:textId="6688527D"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r w:rsidRPr="000102BB">
        <w:rPr>
          <w:rFonts w:ascii="Arial" w:hAnsi="Arial" w:cs="Arial"/>
          <w:color w:val="000000" w:themeColor="text1"/>
          <w:sz w:val="18"/>
          <w:szCs w:val="18"/>
          <w:lang w:val="en-GB"/>
        </w:rPr>
        <w:t xml:space="preserve">Transformation Plan of the Public Institution "Komanski Most", </w:t>
      </w:r>
      <w:hyperlink r:id="rId50" w:history="1">
        <w:r w:rsidRPr="000102BB">
          <w:rPr>
            <w:rStyle w:val="Hyperlink"/>
            <w:rFonts w:ascii="Arial" w:eastAsia="Calibri" w:hAnsi="Arial" w:cs="Arial"/>
            <w:sz w:val="18"/>
            <w:szCs w:val="18"/>
            <w:lang w:val="en-GB"/>
          </w:rPr>
          <w:t>https://juzkomanskimost.me/sites/juzkomanskimost.me/files/2022-11/plan_transformacije-20.08.2020.pdf</w:t>
        </w:r>
      </w:hyperlink>
      <w:r w:rsidRPr="000102BB">
        <w:rPr>
          <w:rFonts w:ascii="Arial" w:hAnsi="Arial" w:cs="Arial"/>
          <w:color w:val="000000" w:themeColor="text1"/>
          <w:sz w:val="18"/>
          <w:szCs w:val="18"/>
          <w:lang w:val="en-GB"/>
        </w:rPr>
        <w:t xml:space="preserve"> </w:t>
      </w:r>
    </w:p>
  </w:footnote>
  <w:footnote w:id="84">
    <w:p w14:paraId="617C81CD" w14:textId="56E5570A"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Style w:val="NoSpacingChar"/>
          <w:rFonts w:ascii="Arial" w:hAnsi="Arial" w:cs="Arial"/>
          <w:sz w:val="18"/>
          <w:szCs w:val="18"/>
        </w:rPr>
        <w:t xml:space="preserve"> Analysis of the cross-sector system support for children with disabilities in MONTENEGRO | UNICEF Montenegro, available at: </w:t>
      </w:r>
      <w:hyperlink r:id="rId51" w:history="1">
        <w:r w:rsidRPr="000102BB">
          <w:rPr>
            <w:rStyle w:val="Hyperlink"/>
            <w:rFonts w:ascii="Arial" w:hAnsi="Arial" w:cs="Arial"/>
            <w:sz w:val="18"/>
            <w:szCs w:val="18"/>
            <w:lang w:val="sr-Latn-ME"/>
          </w:rPr>
          <w:t>https://www.unicef.org/montenegro/izvjestaji/analiza-multisektorskog-odgovora-na-potrebe-djece-sa-smetnjama-u-razvoju-u-crnoj-gori</w:t>
        </w:r>
      </w:hyperlink>
    </w:p>
  </w:footnote>
  <w:footnote w:id="85">
    <w:p w14:paraId="19B6BD89" w14:textId="2AC43874"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Strategy for Social Inclusion of Roma and Egyptians in Montenegro 2021–2025, </w:t>
      </w:r>
      <w:r w:rsidRPr="000102BB">
        <w:rPr>
          <w:rFonts w:ascii="Arial" w:hAnsi="Arial" w:cs="Arial"/>
          <w:sz w:val="18"/>
          <w:szCs w:val="18"/>
          <w:lang w:val="sr-Latn-ME"/>
        </w:rPr>
        <w:t xml:space="preserve">available at: </w:t>
      </w:r>
      <w:hyperlink r:id="rId52" w:history="1">
        <w:r w:rsidRPr="000102BB">
          <w:rPr>
            <w:rStyle w:val="Hyperlink"/>
            <w:rFonts w:ascii="Arial" w:hAnsi="Arial" w:cs="Arial"/>
            <w:sz w:val="18"/>
            <w:szCs w:val="18"/>
            <w:lang w:val="sr-Latn-ME"/>
          </w:rPr>
          <w:t>https://wapi.gov.me/download-preview/9c1f248f-c43d-4ce0-bf18-e5b778327e90?version=1.0</w:t>
        </w:r>
      </w:hyperlink>
    </w:p>
  </w:footnote>
  <w:footnote w:id="86">
    <w:p w14:paraId="42FA78D7" w14:textId="268705B1"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Analysis of the Implementation of the Law on Social and Child Protection (2021), available at: </w:t>
      </w:r>
      <w:hyperlink r:id="rId53" w:history="1">
        <w:r w:rsidRPr="000102BB">
          <w:rPr>
            <w:rStyle w:val="Hyperlink"/>
            <w:rFonts w:ascii="Arial" w:hAnsi="Arial" w:cs="Arial"/>
            <w:sz w:val="18"/>
            <w:szCs w:val="18"/>
            <w:lang w:val="sr-Latn-ME"/>
          </w:rPr>
          <w:t>https://www.zsdzcg.me</w:t>
        </w:r>
      </w:hyperlink>
    </w:p>
  </w:footnote>
  <w:footnote w:id="87">
    <w:p w14:paraId="1B3B5F2B" w14:textId="794FA8E8"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r w:rsidRPr="000102BB">
        <w:rPr>
          <w:rFonts w:ascii="Arial" w:eastAsiaTheme="minorEastAsia" w:hAnsi="Arial" w:cs="Arial"/>
          <w:color w:val="000000" w:themeColor="text1"/>
          <w:sz w:val="18"/>
          <w:szCs w:val="18"/>
          <w:lang w:val="en-GB"/>
        </w:rPr>
        <w:t xml:space="preserve">Ibid </w:t>
      </w:r>
    </w:p>
  </w:footnote>
  <w:footnote w:id="88">
    <w:p w14:paraId="789309A0" w14:textId="0DFB5F46"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Centre for Social Policy (</w:t>
      </w:r>
      <w:r w:rsidRPr="000102BB">
        <w:rPr>
          <w:rFonts w:ascii="Arial" w:hAnsi="Arial" w:cs="Arial"/>
          <w:bCs/>
          <w:sz w:val="18"/>
          <w:szCs w:val="18"/>
          <w:lang w:val="en-GB" w:eastAsia="uz-Cyrl-UZ"/>
        </w:rPr>
        <w:t>2019)</w:t>
      </w:r>
      <w:r w:rsidRPr="000102BB">
        <w:rPr>
          <w:rFonts w:ascii="Arial" w:hAnsi="Arial" w:cs="Arial"/>
          <w:sz w:val="18"/>
          <w:szCs w:val="18"/>
          <w:lang w:val="en-GB"/>
        </w:rPr>
        <w:t>, A Roadmap for transformation from Institutional to Community-based Care based on a Minimum Package of family and community based Services including Costing Analysis</w:t>
      </w:r>
      <w:r w:rsidRPr="000102BB">
        <w:rPr>
          <w:rFonts w:ascii="Arial" w:hAnsi="Arial" w:cs="Arial"/>
          <w:bCs/>
          <w:sz w:val="18"/>
          <w:szCs w:val="18"/>
          <w:lang w:val="en-GB" w:eastAsia="uz-Cyrl-UZ"/>
        </w:rPr>
        <w:t xml:space="preserve">, </w:t>
      </w:r>
    </w:p>
  </w:footnote>
  <w:footnote w:id="89">
    <w:p w14:paraId="6E154D66" w14:textId="0F777599"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w:t>
      </w:r>
      <w:r w:rsidRPr="000102BB">
        <w:rPr>
          <w:rFonts w:ascii="Arial" w:hAnsi="Arial" w:cs="Arial"/>
          <w:iCs/>
          <w:sz w:val="18"/>
          <w:szCs w:val="18"/>
          <w:lang w:val="en-GB"/>
        </w:rPr>
        <w:t xml:space="preserve">Analysis of the Implementation of the Law on Social and Child Protection (2021), available at: </w:t>
      </w:r>
      <w:hyperlink r:id="rId54" w:history="1">
        <w:r w:rsidRPr="000102BB">
          <w:rPr>
            <w:rStyle w:val="Hyperlink"/>
            <w:rFonts w:ascii="Arial" w:hAnsi="Arial" w:cs="Arial"/>
            <w:sz w:val="18"/>
            <w:szCs w:val="18"/>
            <w:lang w:val="sr-Latn-ME"/>
          </w:rPr>
          <w:t>https://www.zsdzcg.me</w:t>
        </w:r>
      </w:hyperlink>
    </w:p>
  </w:footnote>
  <w:footnote w:id="90">
    <w:p w14:paraId="424735AB" w14:textId="388E0F3A" w:rsidR="00C80400" w:rsidRPr="000102BB" w:rsidRDefault="00C80400" w:rsidP="000B42CF">
      <w:pPr>
        <w:pStyle w:val="FootnoteText"/>
        <w:rPr>
          <w:rFonts w:ascii="Arial" w:hAnsi="Arial" w:cs="Arial"/>
          <w:color w:val="FF0000"/>
          <w:sz w:val="18"/>
          <w:szCs w:val="18"/>
          <w:lang w:val="en-GB"/>
        </w:rPr>
      </w:pPr>
      <w:r w:rsidRPr="000102BB">
        <w:rPr>
          <w:rStyle w:val="FootnoteReference"/>
          <w:rFonts w:ascii="Arial" w:hAnsi="Arial" w:cs="Arial"/>
          <w:color w:val="000000"/>
          <w:sz w:val="18"/>
          <w:szCs w:val="18"/>
          <w:lang w:val="en-GB"/>
        </w:rPr>
        <w:footnoteRef/>
      </w:r>
      <w:r w:rsidRPr="000102BB">
        <w:rPr>
          <w:rFonts w:ascii="Arial" w:hAnsi="Arial" w:cs="Arial"/>
          <w:color w:val="000000"/>
          <w:sz w:val="18"/>
          <w:szCs w:val="18"/>
          <w:lang w:val="en-GB"/>
        </w:rPr>
        <w:t xml:space="preserve"> Centre for Social Policy (2019). Matković (2021). Directions of Changes in the Near Future in Social and Child Protection Programs in Montenegro. Strengthening the Capacities of the Social and Child Protection System in Montenegro. Available at:</w:t>
      </w:r>
      <w:r w:rsidRPr="000102BB">
        <w:rPr>
          <w:rFonts w:ascii="Arial" w:hAnsi="Arial" w:cs="Arial"/>
          <w:iCs/>
          <w:color w:val="000000"/>
          <w:sz w:val="18"/>
          <w:szCs w:val="18"/>
          <w:lang w:val="en-GB"/>
        </w:rPr>
        <w:t xml:space="preserve"> </w:t>
      </w:r>
      <w:hyperlink r:id="rId55" w:history="1">
        <w:r w:rsidRPr="000102BB">
          <w:rPr>
            <w:rStyle w:val="Hyperlink"/>
            <w:rFonts w:ascii="Arial" w:hAnsi="Arial" w:cs="Arial"/>
            <w:iCs/>
            <w:sz w:val="18"/>
            <w:szCs w:val="18"/>
            <w:lang w:val="en-GB"/>
          </w:rPr>
          <w:t>https://eesp.me/dokumenta</w:t>
        </w:r>
      </w:hyperlink>
      <w:r w:rsidRPr="000102BB">
        <w:rPr>
          <w:rStyle w:val="Hyperlink"/>
          <w:rFonts w:ascii="Arial" w:hAnsi="Arial" w:cs="Arial"/>
          <w:iCs/>
          <w:color w:val="FF0000"/>
          <w:sz w:val="18"/>
          <w:szCs w:val="18"/>
          <w:lang w:val="en-GB"/>
        </w:rPr>
        <w:t xml:space="preserve"> </w:t>
      </w:r>
    </w:p>
  </w:footnote>
  <w:footnote w:id="91">
    <w:p w14:paraId="4B72975A" w14:textId="6E1C266B"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Early Childhood Development Strategy 2023–2027, </w:t>
      </w:r>
      <w:r w:rsidRPr="000102BB">
        <w:rPr>
          <w:rFonts w:ascii="Arial" w:hAnsi="Arial" w:cs="Arial"/>
          <w:sz w:val="18"/>
          <w:szCs w:val="18"/>
          <w:lang w:val="sr-Latn-ME"/>
        </w:rPr>
        <w:t xml:space="preserve">available at: </w:t>
      </w:r>
      <w:hyperlink r:id="rId56" w:history="1">
        <w:r w:rsidRPr="000102BB">
          <w:rPr>
            <w:rStyle w:val="Hyperlink"/>
            <w:rFonts w:ascii="Arial" w:hAnsi="Arial" w:cs="Arial"/>
            <w:sz w:val="18"/>
            <w:szCs w:val="18"/>
            <w:lang w:val="sr-Latn-ME"/>
          </w:rPr>
          <w:t>https://wapi.gov.me/download-preview/486ec088-0fad-497e-9529-38108b85225c?version=1.0</w:t>
        </w:r>
      </w:hyperlink>
      <w:r w:rsidRPr="000102BB">
        <w:rPr>
          <w:rFonts w:ascii="Arial" w:hAnsi="Arial" w:cs="Arial"/>
          <w:sz w:val="18"/>
          <w:szCs w:val="18"/>
          <w:lang w:val="en-GB"/>
        </w:rPr>
        <w:t xml:space="preserve"> </w:t>
      </w:r>
    </w:p>
  </w:footnote>
  <w:footnote w:id="92">
    <w:p w14:paraId="45ECDEB7" w14:textId="7D05A347" w:rsidR="00C80400" w:rsidRPr="000102BB" w:rsidRDefault="00C80400" w:rsidP="000B42CF">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Rise Institute (2022), Situation Analysis of Early Childhood Interventions in Montenegro, UNICEF, </w:t>
      </w:r>
      <w:r w:rsidRPr="000102BB">
        <w:rPr>
          <w:rFonts w:ascii="Arial" w:hAnsi="Arial" w:cs="Arial"/>
          <w:sz w:val="18"/>
          <w:szCs w:val="18"/>
          <w:lang w:val="sr-Latn-ME"/>
        </w:rPr>
        <w:t xml:space="preserve">available at: </w:t>
      </w:r>
      <w:hyperlink r:id="rId57" w:history="1">
        <w:r w:rsidRPr="000102BB">
          <w:rPr>
            <w:rStyle w:val="Hyperlink"/>
            <w:rFonts w:ascii="Arial" w:hAnsi="Arial" w:cs="Arial"/>
            <w:sz w:val="18"/>
            <w:szCs w:val="18"/>
            <w:lang w:val="sr-Latn-ME"/>
          </w:rPr>
          <w:t>https://www.unicef.org/montenegro/media/22626/file/Analiza%20stanja%20u%20oblasti%20intervencija%20u%20ranom%20djetinjstvu%20u%20Crnoj%20Gori.pdf</w:t>
        </w:r>
      </w:hyperlink>
    </w:p>
  </w:footnote>
  <w:footnote w:id="93">
    <w:p w14:paraId="6CE499D5" w14:textId="77777777" w:rsidR="00C80400" w:rsidRPr="000102BB" w:rsidRDefault="00C80400" w:rsidP="00D87A20">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Community Living Support Services, Counselling Services and SOS Hotline Services, Family Placement Services and Foster Care Services</w:t>
      </w:r>
    </w:p>
  </w:footnote>
  <w:footnote w:id="94">
    <w:p w14:paraId="22F78620" w14:textId="312F428C" w:rsidR="00C80400" w:rsidRPr="000102BB" w:rsidRDefault="00C80400">
      <w:pPr>
        <w:pStyle w:val="FootnoteText"/>
        <w:rPr>
          <w:rFonts w:ascii="Arial" w:hAnsi="Arial" w:cs="Arial"/>
          <w:sz w:val="18"/>
          <w:szCs w:val="18"/>
        </w:rPr>
      </w:pPr>
      <w:r w:rsidRPr="000102BB">
        <w:rPr>
          <w:rStyle w:val="FootnoteReference"/>
          <w:rFonts w:ascii="Arial" w:hAnsi="Arial" w:cs="Arial"/>
          <w:sz w:val="18"/>
          <w:szCs w:val="18"/>
        </w:rPr>
        <w:footnoteRef/>
      </w:r>
      <w:r w:rsidRPr="000102BB">
        <w:rPr>
          <w:rFonts w:ascii="Arial" w:hAnsi="Arial" w:cs="Arial"/>
          <w:sz w:val="18"/>
          <w:szCs w:val="18"/>
        </w:rPr>
        <w:t xml:space="preserve"> </w:t>
      </w:r>
      <w:hyperlink r:id="rId58" w:history="1">
        <w:r w:rsidRPr="000102BB">
          <w:rPr>
            <w:rStyle w:val="Hyperlink"/>
            <w:rFonts w:ascii="Arial" w:hAnsi="Arial" w:cs="Arial"/>
            <w:sz w:val="18"/>
            <w:szCs w:val="18"/>
          </w:rPr>
          <w:t>https://www.transmonee.org/dashboard?prj=tm&amp;page=CPC</w:t>
        </w:r>
      </w:hyperlink>
      <w:r w:rsidRPr="000102BB">
        <w:rPr>
          <w:rFonts w:ascii="Arial" w:hAnsi="Arial" w:cs="Arial"/>
          <w:sz w:val="18"/>
          <w:szCs w:val="18"/>
        </w:rPr>
        <w:t>, data available for 2021</w:t>
      </w:r>
    </w:p>
  </w:footnote>
  <w:footnote w:id="95">
    <w:p w14:paraId="0E1AF620" w14:textId="1F0100F8" w:rsidR="00C80400" w:rsidRPr="000102BB" w:rsidRDefault="00C80400">
      <w:pPr>
        <w:pStyle w:val="FootnoteText"/>
        <w:rPr>
          <w:rFonts w:ascii="Arial" w:hAnsi="Arial" w:cs="Arial"/>
          <w:sz w:val="18"/>
          <w:szCs w:val="18"/>
        </w:rPr>
      </w:pPr>
      <w:r w:rsidRPr="000102BB">
        <w:rPr>
          <w:rStyle w:val="FootnoteReference"/>
          <w:rFonts w:ascii="Arial" w:hAnsi="Arial" w:cs="Arial"/>
          <w:sz w:val="18"/>
          <w:szCs w:val="18"/>
        </w:rPr>
        <w:footnoteRef/>
      </w:r>
      <w:r w:rsidRPr="000102BB">
        <w:rPr>
          <w:rFonts w:ascii="Arial" w:hAnsi="Arial" w:cs="Arial"/>
          <w:sz w:val="18"/>
          <w:szCs w:val="18"/>
        </w:rPr>
        <w:t xml:space="preserve"> </w:t>
      </w:r>
      <w:hyperlink r:id="rId59" w:history="1">
        <w:r w:rsidRPr="000102BB">
          <w:rPr>
            <w:rStyle w:val="Hyperlink"/>
            <w:rFonts w:ascii="Arial" w:hAnsi="Arial" w:cs="Arial"/>
            <w:sz w:val="18"/>
            <w:szCs w:val="18"/>
          </w:rPr>
          <w:t>https://www.transmonee.org/dashboard?prj=tm&amp;page=CPC</w:t>
        </w:r>
      </w:hyperlink>
      <w:r w:rsidRPr="000102BB">
        <w:rPr>
          <w:rFonts w:ascii="Arial" w:hAnsi="Arial" w:cs="Arial"/>
          <w:sz w:val="18"/>
          <w:szCs w:val="18"/>
        </w:rPr>
        <w:t>, data available for 2021</w:t>
      </w:r>
    </w:p>
  </w:footnote>
  <w:footnote w:id="96">
    <w:p w14:paraId="05D8186F" w14:textId="0778F3D2" w:rsidR="00C80400" w:rsidRPr="000102BB" w:rsidRDefault="00C80400">
      <w:pPr>
        <w:pStyle w:val="FootnoteText"/>
        <w:rPr>
          <w:rFonts w:ascii="Arial" w:hAnsi="Arial" w:cs="Arial"/>
          <w:sz w:val="18"/>
          <w:szCs w:val="18"/>
        </w:rPr>
      </w:pPr>
      <w:r w:rsidRPr="000102BB">
        <w:rPr>
          <w:rStyle w:val="FootnoteReference"/>
          <w:rFonts w:ascii="Arial" w:hAnsi="Arial" w:cs="Arial"/>
          <w:sz w:val="18"/>
          <w:szCs w:val="18"/>
        </w:rPr>
        <w:footnoteRef/>
      </w:r>
      <w:r w:rsidRPr="000102BB">
        <w:rPr>
          <w:rFonts w:ascii="Arial" w:hAnsi="Arial" w:cs="Arial"/>
          <w:sz w:val="18"/>
          <w:szCs w:val="18"/>
        </w:rPr>
        <w:t xml:space="preserve"> </w:t>
      </w:r>
      <w:hyperlink r:id="rId60" w:history="1">
        <w:r w:rsidRPr="000102BB">
          <w:rPr>
            <w:rStyle w:val="Hyperlink"/>
            <w:rFonts w:ascii="Arial" w:hAnsi="Arial" w:cs="Arial"/>
            <w:sz w:val="18"/>
            <w:szCs w:val="18"/>
          </w:rPr>
          <w:t>https://www.gov.me/mssd</w:t>
        </w:r>
      </w:hyperlink>
      <w:r w:rsidRPr="000102BB">
        <w:rPr>
          <w:rFonts w:ascii="Arial" w:hAnsi="Arial" w:cs="Arial"/>
          <w:sz w:val="18"/>
          <w:szCs w:val="18"/>
        </w:rPr>
        <w:t xml:space="preserve"> </w:t>
      </w:r>
    </w:p>
  </w:footnote>
  <w:footnote w:id="97">
    <w:p w14:paraId="1A545899" w14:textId="77777777" w:rsidR="00C80400" w:rsidRPr="000102BB" w:rsidRDefault="00C80400" w:rsidP="00006EE5">
      <w:pPr>
        <w:pStyle w:val="FootnoteText"/>
        <w:rPr>
          <w:rFonts w:ascii="Arial" w:hAnsi="Arial" w:cs="Arial"/>
          <w:sz w:val="18"/>
          <w:szCs w:val="18"/>
          <w:lang w:val="en-GB"/>
        </w:rPr>
      </w:pPr>
      <w:r w:rsidRPr="000102BB">
        <w:rPr>
          <w:rStyle w:val="FootnoteReference"/>
          <w:rFonts w:ascii="Arial" w:hAnsi="Arial" w:cs="Arial"/>
          <w:sz w:val="18"/>
          <w:szCs w:val="18"/>
          <w:lang w:val="en-GB"/>
        </w:rPr>
        <w:footnoteRef/>
      </w:r>
      <w:r w:rsidRPr="000102BB">
        <w:rPr>
          <w:rFonts w:ascii="Arial" w:hAnsi="Arial" w:cs="Arial"/>
          <w:sz w:val="18"/>
          <w:szCs w:val="18"/>
          <w:lang w:val="en-GB"/>
        </w:rPr>
        <w:t xml:space="preserve"> Community living support services, counselling services and SOS hotline services, family placement services and foster care services</w:t>
      </w:r>
    </w:p>
  </w:footnote>
  <w:footnote w:id="98">
    <w:p w14:paraId="30D7B874" w14:textId="77777777" w:rsidR="00C80400" w:rsidRPr="000102BB" w:rsidRDefault="00C80400" w:rsidP="00006EE5">
      <w:pPr>
        <w:pStyle w:val="FootnoteText"/>
        <w:rPr>
          <w:rFonts w:ascii="Arial" w:hAnsi="Arial" w:cs="Arial"/>
          <w:sz w:val="18"/>
          <w:szCs w:val="18"/>
        </w:rPr>
      </w:pPr>
      <w:r w:rsidRPr="000102BB">
        <w:rPr>
          <w:rStyle w:val="FootnoteReference"/>
          <w:rFonts w:ascii="Arial" w:hAnsi="Arial" w:cs="Arial"/>
          <w:sz w:val="18"/>
          <w:szCs w:val="18"/>
        </w:rPr>
        <w:footnoteRef/>
      </w:r>
      <w:r w:rsidRPr="000102BB">
        <w:rPr>
          <w:rFonts w:ascii="Arial" w:hAnsi="Arial" w:cs="Arial"/>
          <w:sz w:val="18"/>
          <w:szCs w:val="18"/>
        </w:rPr>
        <w:t xml:space="preserve"> Counseling services are provided to target groups specified in Article 3 of the Rulebook on detailed conditions for the provision and use, norms, and minimum standards of counseling-therapeutic and socio-educational services ("Official Gazette of Montenegro", No. 76/19).</w:t>
      </w:r>
    </w:p>
  </w:footnote>
  <w:footnote w:id="99">
    <w:p w14:paraId="5ECC0FEF" w14:textId="77777777" w:rsidR="00C80400" w:rsidRPr="000102BB" w:rsidRDefault="00C80400" w:rsidP="00006EE5">
      <w:pPr>
        <w:pStyle w:val="FootnoteText"/>
        <w:rPr>
          <w:rFonts w:ascii="Arial" w:hAnsi="Arial" w:cs="Arial"/>
          <w:sz w:val="18"/>
          <w:szCs w:val="18"/>
        </w:rPr>
      </w:pPr>
      <w:r w:rsidRPr="000102BB">
        <w:rPr>
          <w:rStyle w:val="FootnoteReference"/>
          <w:rFonts w:ascii="Arial" w:hAnsi="Arial" w:cs="Arial"/>
          <w:sz w:val="18"/>
          <w:szCs w:val="18"/>
        </w:rPr>
        <w:footnoteRef/>
      </w:r>
      <w:r w:rsidRPr="000102BB">
        <w:rPr>
          <w:rFonts w:ascii="Arial" w:hAnsi="Arial" w:cs="Arial"/>
          <w:sz w:val="18"/>
          <w:szCs w:val="18"/>
        </w:rPr>
        <w:t xml:space="preserve"> </w:t>
      </w:r>
      <w:hyperlink r:id="rId61" w:history="1">
        <w:r w:rsidRPr="000102BB">
          <w:rPr>
            <w:rStyle w:val="Hyperlink"/>
            <w:rFonts w:ascii="Arial" w:hAnsi="Arial" w:cs="Arial"/>
            <w:sz w:val="18"/>
            <w:szCs w:val="18"/>
          </w:rPr>
          <w:t>https://www.transmonee.org/dashboard?prj=tm&amp;page=CPC</w:t>
        </w:r>
      </w:hyperlink>
      <w:r w:rsidRPr="000102BB">
        <w:rPr>
          <w:rFonts w:ascii="Arial" w:hAnsi="Arial" w:cs="Arial"/>
          <w:sz w:val="18"/>
          <w:szCs w:val="18"/>
        </w:rPr>
        <w:t>, data available for 2021</w:t>
      </w:r>
    </w:p>
  </w:footnote>
  <w:footnote w:id="100">
    <w:p w14:paraId="558C1CD7" w14:textId="77777777" w:rsidR="00C80400" w:rsidRPr="000102BB" w:rsidRDefault="00C80400" w:rsidP="00006EE5">
      <w:pPr>
        <w:pStyle w:val="FootnoteText"/>
        <w:rPr>
          <w:rFonts w:ascii="Arial" w:hAnsi="Arial" w:cs="Arial"/>
          <w:sz w:val="18"/>
          <w:szCs w:val="18"/>
        </w:rPr>
      </w:pPr>
      <w:r w:rsidRPr="000102BB">
        <w:rPr>
          <w:rStyle w:val="FootnoteReference"/>
          <w:rFonts w:ascii="Arial" w:hAnsi="Arial" w:cs="Arial"/>
          <w:sz w:val="18"/>
          <w:szCs w:val="18"/>
        </w:rPr>
        <w:footnoteRef/>
      </w:r>
      <w:r w:rsidRPr="000102BB">
        <w:rPr>
          <w:rFonts w:ascii="Arial" w:hAnsi="Arial" w:cs="Arial"/>
          <w:sz w:val="18"/>
          <w:szCs w:val="18"/>
        </w:rPr>
        <w:t xml:space="preserve"> </w:t>
      </w:r>
      <w:hyperlink r:id="rId62" w:history="1">
        <w:r w:rsidRPr="000102BB">
          <w:rPr>
            <w:rStyle w:val="Hyperlink"/>
            <w:rFonts w:ascii="Arial" w:hAnsi="Arial" w:cs="Arial"/>
            <w:sz w:val="18"/>
            <w:szCs w:val="18"/>
          </w:rPr>
          <w:t>https://www.transmonee.org/dashboard?prj=tm&amp;page=CPC</w:t>
        </w:r>
      </w:hyperlink>
      <w:r w:rsidRPr="000102BB">
        <w:rPr>
          <w:rFonts w:ascii="Arial" w:hAnsi="Arial" w:cs="Arial"/>
          <w:sz w:val="18"/>
          <w:szCs w:val="18"/>
        </w:rPr>
        <w:t>, data available for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834"/>
    <w:multiLevelType w:val="hybridMultilevel"/>
    <w:tmpl w:val="C1B4B19E"/>
    <w:lvl w:ilvl="0" w:tplc="241A0005">
      <w:start w:val="1"/>
      <w:numFmt w:val="bullet"/>
      <w:lvlText w:val=""/>
      <w:lvlJc w:val="left"/>
      <w:pPr>
        <w:ind w:left="-4129" w:hanging="360"/>
      </w:pPr>
      <w:rPr>
        <w:rFonts w:ascii="Wingdings" w:hAnsi="Wingdings" w:hint="default"/>
        <w:strike w:val="0"/>
      </w:rPr>
    </w:lvl>
    <w:lvl w:ilvl="1" w:tplc="FFFFFFFF" w:tentative="1">
      <w:start w:val="1"/>
      <w:numFmt w:val="bullet"/>
      <w:lvlText w:val="o"/>
      <w:lvlJc w:val="left"/>
      <w:pPr>
        <w:ind w:left="-3409" w:hanging="360"/>
      </w:pPr>
      <w:rPr>
        <w:rFonts w:ascii="Courier New" w:hAnsi="Courier New" w:cs="Courier New" w:hint="default"/>
      </w:rPr>
    </w:lvl>
    <w:lvl w:ilvl="2" w:tplc="FFFFFFFF" w:tentative="1">
      <w:start w:val="1"/>
      <w:numFmt w:val="bullet"/>
      <w:lvlText w:val=""/>
      <w:lvlJc w:val="left"/>
      <w:pPr>
        <w:ind w:left="-2689" w:hanging="360"/>
      </w:pPr>
      <w:rPr>
        <w:rFonts w:ascii="Wingdings" w:hAnsi="Wingdings" w:hint="default"/>
      </w:rPr>
    </w:lvl>
    <w:lvl w:ilvl="3" w:tplc="FFFFFFFF" w:tentative="1">
      <w:start w:val="1"/>
      <w:numFmt w:val="bullet"/>
      <w:lvlText w:val=""/>
      <w:lvlJc w:val="left"/>
      <w:pPr>
        <w:ind w:left="-1969" w:hanging="360"/>
      </w:pPr>
      <w:rPr>
        <w:rFonts w:ascii="Symbol" w:hAnsi="Symbol" w:hint="default"/>
      </w:rPr>
    </w:lvl>
    <w:lvl w:ilvl="4" w:tplc="FFFFFFFF" w:tentative="1">
      <w:start w:val="1"/>
      <w:numFmt w:val="bullet"/>
      <w:lvlText w:val="o"/>
      <w:lvlJc w:val="left"/>
      <w:pPr>
        <w:ind w:left="-1249" w:hanging="360"/>
      </w:pPr>
      <w:rPr>
        <w:rFonts w:ascii="Courier New" w:hAnsi="Courier New" w:cs="Courier New" w:hint="default"/>
      </w:rPr>
    </w:lvl>
    <w:lvl w:ilvl="5" w:tplc="FFFFFFFF" w:tentative="1">
      <w:start w:val="1"/>
      <w:numFmt w:val="bullet"/>
      <w:lvlText w:val=""/>
      <w:lvlJc w:val="left"/>
      <w:pPr>
        <w:ind w:left="-529" w:hanging="360"/>
      </w:pPr>
      <w:rPr>
        <w:rFonts w:ascii="Wingdings" w:hAnsi="Wingdings" w:hint="default"/>
      </w:rPr>
    </w:lvl>
    <w:lvl w:ilvl="6" w:tplc="FFFFFFFF" w:tentative="1">
      <w:start w:val="1"/>
      <w:numFmt w:val="bullet"/>
      <w:lvlText w:val=""/>
      <w:lvlJc w:val="left"/>
      <w:pPr>
        <w:ind w:left="191" w:hanging="360"/>
      </w:pPr>
      <w:rPr>
        <w:rFonts w:ascii="Symbol" w:hAnsi="Symbol" w:hint="default"/>
      </w:rPr>
    </w:lvl>
    <w:lvl w:ilvl="7" w:tplc="FFFFFFFF" w:tentative="1">
      <w:start w:val="1"/>
      <w:numFmt w:val="bullet"/>
      <w:lvlText w:val="o"/>
      <w:lvlJc w:val="left"/>
      <w:pPr>
        <w:ind w:left="911" w:hanging="360"/>
      </w:pPr>
      <w:rPr>
        <w:rFonts w:ascii="Courier New" w:hAnsi="Courier New" w:cs="Courier New" w:hint="default"/>
      </w:rPr>
    </w:lvl>
    <w:lvl w:ilvl="8" w:tplc="FFFFFFFF" w:tentative="1">
      <w:start w:val="1"/>
      <w:numFmt w:val="bullet"/>
      <w:lvlText w:val=""/>
      <w:lvlJc w:val="left"/>
      <w:pPr>
        <w:ind w:left="1631" w:hanging="360"/>
      </w:pPr>
      <w:rPr>
        <w:rFonts w:ascii="Wingdings" w:hAnsi="Wingdings" w:hint="default"/>
      </w:rPr>
    </w:lvl>
  </w:abstractNum>
  <w:abstractNum w:abstractNumId="1" w15:restartNumberingAfterBreak="0">
    <w:nsid w:val="01C47BBE"/>
    <w:multiLevelType w:val="hybridMultilevel"/>
    <w:tmpl w:val="F7E0E402"/>
    <w:lvl w:ilvl="0" w:tplc="9670D188">
      <w:start w:val="2"/>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920E2"/>
    <w:multiLevelType w:val="hybridMultilevel"/>
    <w:tmpl w:val="90523520"/>
    <w:lvl w:ilvl="0" w:tplc="57105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F4E21"/>
    <w:multiLevelType w:val="hybridMultilevel"/>
    <w:tmpl w:val="2C9A86B4"/>
    <w:lvl w:ilvl="0" w:tplc="E77E6386">
      <w:start w:val="1"/>
      <w:numFmt w:val="bullet"/>
      <w:lvlText w:val="-"/>
      <w:lvlJc w:val="left"/>
      <w:pPr>
        <w:ind w:left="720" w:hanging="360"/>
      </w:pPr>
      <w:rPr>
        <w:rFonts w:ascii="Candara" w:hAnsi="Candar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C58C1"/>
    <w:multiLevelType w:val="hybridMultilevel"/>
    <w:tmpl w:val="C06C7C00"/>
    <w:lvl w:ilvl="0" w:tplc="A2A2C820">
      <w:start w:val="1"/>
      <w:numFmt w:val="decimal"/>
      <w:lvlText w:val="4.%1."/>
      <w:lvlJc w:val="left"/>
      <w:pPr>
        <w:ind w:left="107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2312E"/>
    <w:multiLevelType w:val="hybridMultilevel"/>
    <w:tmpl w:val="EE92FAC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31FF5"/>
    <w:multiLevelType w:val="hybridMultilevel"/>
    <w:tmpl w:val="43687236"/>
    <w:lvl w:ilvl="0" w:tplc="E77E6386">
      <w:start w:val="1"/>
      <w:numFmt w:val="bullet"/>
      <w:lvlText w:val="-"/>
      <w:lvlJc w:val="left"/>
      <w:pPr>
        <w:ind w:left="720" w:hanging="360"/>
      </w:pPr>
      <w:rPr>
        <w:rFonts w:ascii="Candara" w:hAnsi="Candar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AB6FBB"/>
    <w:multiLevelType w:val="hybridMultilevel"/>
    <w:tmpl w:val="BD68CEF0"/>
    <w:lvl w:ilvl="0" w:tplc="65EA6176">
      <w:start w:val="2017"/>
      <w:numFmt w:val="bullet"/>
      <w:lvlText w:val="-"/>
      <w:lvlJc w:val="left"/>
      <w:pPr>
        <w:ind w:left="720" w:hanging="360"/>
      </w:pPr>
      <w:rPr>
        <w:rFonts w:ascii="Calibri" w:eastAsiaTheme="minorHAnsi"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3757A5"/>
    <w:multiLevelType w:val="hybridMultilevel"/>
    <w:tmpl w:val="6E6A4050"/>
    <w:lvl w:ilvl="0" w:tplc="65EA6176">
      <w:start w:val="2017"/>
      <w:numFmt w:val="bullet"/>
      <w:lvlText w:val="-"/>
      <w:lvlJc w:val="left"/>
      <w:pPr>
        <w:ind w:left="720" w:hanging="360"/>
      </w:pPr>
      <w:rPr>
        <w:rFonts w:ascii="Calibri" w:eastAsiaTheme="minorHAnsi"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B77B43"/>
    <w:multiLevelType w:val="hybridMultilevel"/>
    <w:tmpl w:val="30E08F1C"/>
    <w:lvl w:ilvl="0" w:tplc="1310C678">
      <w:start w:val="20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73E00"/>
    <w:multiLevelType w:val="hybridMultilevel"/>
    <w:tmpl w:val="C2A4C38A"/>
    <w:lvl w:ilvl="0" w:tplc="3F04E330">
      <w:start w:val="1"/>
      <w:numFmt w:val="decimal"/>
      <w:lvlText w:val="3.%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116BE"/>
    <w:multiLevelType w:val="hybridMultilevel"/>
    <w:tmpl w:val="705E69A6"/>
    <w:lvl w:ilvl="0" w:tplc="1310C678">
      <w:start w:val="20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7767B"/>
    <w:multiLevelType w:val="hybridMultilevel"/>
    <w:tmpl w:val="5C8CBA92"/>
    <w:lvl w:ilvl="0" w:tplc="241A0005">
      <w:start w:val="1"/>
      <w:numFmt w:val="bullet"/>
      <w:lvlText w:val=""/>
      <w:lvlJc w:val="left"/>
      <w:pPr>
        <w:ind w:left="720" w:hanging="360"/>
      </w:pPr>
      <w:rPr>
        <w:rFonts w:ascii="Wingdings" w:hAnsi="Wingdings"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ED10D6"/>
    <w:multiLevelType w:val="hybridMultilevel"/>
    <w:tmpl w:val="358EF376"/>
    <w:lvl w:ilvl="0" w:tplc="9670D18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73A40"/>
    <w:multiLevelType w:val="multilevel"/>
    <w:tmpl w:val="EEB2AC5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405" w:hanging="405"/>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393E4B"/>
    <w:multiLevelType w:val="hybridMultilevel"/>
    <w:tmpl w:val="EE327EBE"/>
    <w:lvl w:ilvl="0" w:tplc="65EA6176">
      <w:start w:val="2017"/>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C51E26"/>
    <w:multiLevelType w:val="hybridMultilevel"/>
    <w:tmpl w:val="9E0232B8"/>
    <w:lvl w:ilvl="0" w:tplc="9670D18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41372C"/>
    <w:multiLevelType w:val="hybridMultilevel"/>
    <w:tmpl w:val="B9BAA8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C3D8B"/>
    <w:multiLevelType w:val="hybridMultilevel"/>
    <w:tmpl w:val="99667D0E"/>
    <w:lvl w:ilvl="0" w:tplc="92B25890">
      <w:start w:val="1"/>
      <w:numFmt w:val="bullet"/>
      <w:lvlText w:val=""/>
      <w:lvlJc w:val="left"/>
      <w:pPr>
        <w:ind w:left="885" w:hanging="360"/>
      </w:pPr>
      <w:rPr>
        <w:rFonts w:ascii="Symbol" w:hAnsi="Symbol" w:hint="default"/>
      </w:rPr>
    </w:lvl>
    <w:lvl w:ilvl="1" w:tplc="241A0003" w:tentative="1">
      <w:start w:val="1"/>
      <w:numFmt w:val="bullet"/>
      <w:lvlText w:val="o"/>
      <w:lvlJc w:val="left"/>
      <w:pPr>
        <w:ind w:left="1605" w:hanging="360"/>
      </w:pPr>
      <w:rPr>
        <w:rFonts w:ascii="Courier New" w:hAnsi="Courier New" w:cs="Courier New" w:hint="default"/>
      </w:rPr>
    </w:lvl>
    <w:lvl w:ilvl="2" w:tplc="241A0005" w:tentative="1">
      <w:start w:val="1"/>
      <w:numFmt w:val="bullet"/>
      <w:lvlText w:val=""/>
      <w:lvlJc w:val="left"/>
      <w:pPr>
        <w:ind w:left="2325" w:hanging="360"/>
      </w:pPr>
      <w:rPr>
        <w:rFonts w:ascii="Wingdings" w:hAnsi="Wingdings" w:hint="default"/>
      </w:rPr>
    </w:lvl>
    <w:lvl w:ilvl="3" w:tplc="241A0001" w:tentative="1">
      <w:start w:val="1"/>
      <w:numFmt w:val="bullet"/>
      <w:lvlText w:val=""/>
      <w:lvlJc w:val="left"/>
      <w:pPr>
        <w:ind w:left="3045" w:hanging="360"/>
      </w:pPr>
      <w:rPr>
        <w:rFonts w:ascii="Symbol" w:hAnsi="Symbol" w:hint="default"/>
      </w:rPr>
    </w:lvl>
    <w:lvl w:ilvl="4" w:tplc="241A0003" w:tentative="1">
      <w:start w:val="1"/>
      <w:numFmt w:val="bullet"/>
      <w:lvlText w:val="o"/>
      <w:lvlJc w:val="left"/>
      <w:pPr>
        <w:ind w:left="3765" w:hanging="360"/>
      </w:pPr>
      <w:rPr>
        <w:rFonts w:ascii="Courier New" w:hAnsi="Courier New" w:cs="Courier New" w:hint="default"/>
      </w:rPr>
    </w:lvl>
    <w:lvl w:ilvl="5" w:tplc="241A0005" w:tentative="1">
      <w:start w:val="1"/>
      <w:numFmt w:val="bullet"/>
      <w:lvlText w:val=""/>
      <w:lvlJc w:val="left"/>
      <w:pPr>
        <w:ind w:left="4485" w:hanging="360"/>
      </w:pPr>
      <w:rPr>
        <w:rFonts w:ascii="Wingdings" w:hAnsi="Wingdings" w:hint="default"/>
      </w:rPr>
    </w:lvl>
    <w:lvl w:ilvl="6" w:tplc="241A0001" w:tentative="1">
      <w:start w:val="1"/>
      <w:numFmt w:val="bullet"/>
      <w:lvlText w:val=""/>
      <w:lvlJc w:val="left"/>
      <w:pPr>
        <w:ind w:left="5205" w:hanging="360"/>
      </w:pPr>
      <w:rPr>
        <w:rFonts w:ascii="Symbol" w:hAnsi="Symbol" w:hint="default"/>
      </w:rPr>
    </w:lvl>
    <w:lvl w:ilvl="7" w:tplc="241A0003" w:tentative="1">
      <w:start w:val="1"/>
      <w:numFmt w:val="bullet"/>
      <w:lvlText w:val="o"/>
      <w:lvlJc w:val="left"/>
      <w:pPr>
        <w:ind w:left="5925" w:hanging="360"/>
      </w:pPr>
      <w:rPr>
        <w:rFonts w:ascii="Courier New" w:hAnsi="Courier New" w:cs="Courier New" w:hint="default"/>
      </w:rPr>
    </w:lvl>
    <w:lvl w:ilvl="8" w:tplc="241A0005" w:tentative="1">
      <w:start w:val="1"/>
      <w:numFmt w:val="bullet"/>
      <w:lvlText w:val=""/>
      <w:lvlJc w:val="left"/>
      <w:pPr>
        <w:ind w:left="6645" w:hanging="360"/>
      </w:pPr>
      <w:rPr>
        <w:rFonts w:ascii="Wingdings" w:hAnsi="Wingdings" w:hint="default"/>
      </w:rPr>
    </w:lvl>
  </w:abstractNum>
  <w:abstractNum w:abstractNumId="19" w15:restartNumberingAfterBreak="0">
    <w:nsid w:val="33934675"/>
    <w:multiLevelType w:val="hybridMultilevel"/>
    <w:tmpl w:val="80EEA2B2"/>
    <w:lvl w:ilvl="0" w:tplc="9670D18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65001"/>
    <w:multiLevelType w:val="hybridMultilevel"/>
    <w:tmpl w:val="9A960A20"/>
    <w:lvl w:ilvl="0" w:tplc="2C1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FA53B1"/>
    <w:multiLevelType w:val="multilevel"/>
    <w:tmpl w:val="03AA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4B4909"/>
    <w:multiLevelType w:val="hybridMultilevel"/>
    <w:tmpl w:val="62DCE964"/>
    <w:lvl w:ilvl="0" w:tplc="4F34CC58">
      <w:start w:val="1"/>
      <w:numFmt w:val="decimal"/>
      <w:lvlText w:val="1.%1."/>
      <w:lvlJc w:val="left"/>
      <w:pPr>
        <w:ind w:left="31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815FD7"/>
    <w:multiLevelType w:val="hybridMultilevel"/>
    <w:tmpl w:val="3176E2F6"/>
    <w:lvl w:ilvl="0" w:tplc="1310C678">
      <w:start w:val="20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5A4372"/>
    <w:multiLevelType w:val="hybridMultilevel"/>
    <w:tmpl w:val="74CE71BA"/>
    <w:lvl w:ilvl="0" w:tplc="241A0005">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487318B0"/>
    <w:multiLevelType w:val="hybridMultilevel"/>
    <w:tmpl w:val="B34609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6" w15:restartNumberingAfterBreak="0">
    <w:nsid w:val="4CEE7C13"/>
    <w:multiLevelType w:val="hybridMultilevel"/>
    <w:tmpl w:val="3314E80C"/>
    <w:lvl w:ilvl="0" w:tplc="9670D188">
      <w:start w:val="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42E3C26"/>
    <w:multiLevelType w:val="hybridMultilevel"/>
    <w:tmpl w:val="27CC41FA"/>
    <w:lvl w:ilvl="0" w:tplc="65EA6176">
      <w:start w:val="2017"/>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3F364F"/>
    <w:multiLevelType w:val="hybridMultilevel"/>
    <w:tmpl w:val="566E53CE"/>
    <w:lvl w:ilvl="0" w:tplc="22DA5B9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BF0A95"/>
    <w:multiLevelType w:val="hybridMultilevel"/>
    <w:tmpl w:val="433A5712"/>
    <w:lvl w:ilvl="0" w:tplc="241A0005">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5C905BB8"/>
    <w:multiLevelType w:val="hybridMultilevel"/>
    <w:tmpl w:val="66F430B6"/>
    <w:lvl w:ilvl="0" w:tplc="9670D188">
      <w:start w:val="2"/>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31" w15:restartNumberingAfterBreak="0">
    <w:nsid w:val="61D625FB"/>
    <w:multiLevelType w:val="hybridMultilevel"/>
    <w:tmpl w:val="A066E9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D40DF"/>
    <w:multiLevelType w:val="hybridMultilevel"/>
    <w:tmpl w:val="02221E5E"/>
    <w:lvl w:ilvl="0" w:tplc="241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3" w15:restartNumberingAfterBreak="0">
    <w:nsid w:val="69F4070A"/>
    <w:multiLevelType w:val="hybridMultilevel"/>
    <w:tmpl w:val="721AB316"/>
    <w:lvl w:ilvl="0" w:tplc="1310C678">
      <w:start w:val="20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F4728C"/>
    <w:multiLevelType w:val="hybridMultilevel"/>
    <w:tmpl w:val="116A7E2C"/>
    <w:lvl w:ilvl="0" w:tplc="D62CDC42">
      <w:start w:val="1"/>
      <w:numFmt w:val="decimal"/>
      <w:pStyle w:val="Tabela"/>
      <w:lvlText w:val="Tabela %1."/>
      <w:lvlJc w:val="left"/>
      <w:pPr>
        <w:ind w:left="72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5F4B0C"/>
    <w:multiLevelType w:val="hybridMultilevel"/>
    <w:tmpl w:val="904AEB40"/>
    <w:lvl w:ilvl="0" w:tplc="1310C678">
      <w:start w:val="20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26357D"/>
    <w:multiLevelType w:val="hybridMultilevel"/>
    <w:tmpl w:val="A570447A"/>
    <w:lvl w:ilvl="0" w:tplc="241A0005">
      <w:start w:val="1"/>
      <w:numFmt w:val="bullet"/>
      <w:lvlText w:val=""/>
      <w:lvlJc w:val="left"/>
      <w:pPr>
        <w:ind w:left="720" w:hanging="360"/>
      </w:pPr>
      <w:rPr>
        <w:rFonts w:ascii="Wingdings" w:hAnsi="Wingdings"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6F26889"/>
    <w:multiLevelType w:val="hybridMultilevel"/>
    <w:tmpl w:val="36AA7D78"/>
    <w:lvl w:ilvl="0" w:tplc="3CF87B7E">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CC1AFB"/>
    <w:multiLevelType w:val="hybridMultilevel"/>
    <w:tmpl w:val="A08A4F70"/>
    <w:lvl w:ilvl="0" w:tplc="241A0005">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4"/>
  </w:num>
  <w:num w:numId="2">
    <w:abstractNumId w:val="27"/>
  </w:num>
  <w:num w:numId="3">
    <w:abstractNumId w:val="1"/>
  </w:num>
  <w:num w:numId="4">
    <w:abstractNumId w:val="2"/>
  </w:num>
  <w:num w:numId="5">
    <w:abstractNumId w:val="37"/>
  </w:num>
  <w:num w:numId="6">
    <w:abstractNumId w:val="16"/>
  </w:num>
  <w:num w:numId="7">
    <w:abstractNumId w:val="26"/>
  </w:num>
  <w:num w:numId="8">
    <w:abstractNumId w:val="36"/>
  </w:num>
  <w:num w:numId="9">
    <w:abstractNumId w:val="12"/>
  </w:num>
  <w:num w:numId="10">
    <w:abstractNumId w:val="0"/>
  </w:num>
  <w:num w:numId="11">
    <w:abstractNumId w:val="30"/>
  </w:num>
  <w:num w:numId="12">
    <w:abstractNumId w:val="17"/>
  </w:num>
  <w:num w:numId="13">
    <w:abstractNumId w:val="31"/>
  </w:num>
  <w:num w:numId="14">
    <w:abstractNumId w:val="32"/>
  </w:num>
  <w:num w:numId="15">
    <w:abstractNumId w:val="25"/>
  </w:num>
  <w:num w:numId="16">
    <w:abstractNumId w:val="5"/>
  </w:num>
  <w:num w:numId="17">
    <w:abstractNumId w:val="34"/>
  </w:num>
  <w:num w:numId="18">
    <w:abstractNumId w:val="15"/>
  </w:num>
  <w:num w:numId="19">
    <w:abstractNumId w:val="7"/>
  </w:num>
  <w:num w:numId="20">
    <w:abstractNumId w:val="8"/>
  </w:num>
  <w:num w:numId="21">
    <w:abstractNumId w:val="35"/>
  </w:num>
  <w:num w:numId="22">
    <w:abstractNumId w:val="19"/>
  </w:num>
  <w:num w:numId="23">
    <w:abstractNumId w:val="33"/>
  </w:num>
  <w:num w:numId="24">
    <w:abstractNumId w:val="11"/>
  </w:num>
  <w:num w:numId="25">
    <w:abstractNumId w:val="9"/>
  </w:num>
  <w:num w:numId="26">
    <w:abstractNumId w:val="23"/>
  </w:num>
  <w:num w:numId="27">
    <w:abstractNumId w:val="3"/>
  </w:num>
  <w:num w:numId="28">
    <w:abstractNumId w:val="38"/>
  </w:num>
  <w:num w:numId="29">
    <w:abstractNumId w:val="24"/>
  </w:num>
  <w:num w:numId="30">
    <w:abstractNumId w:val="29"/>
  </w:num>
  <w:num w:numId="31">
    <w:abstractNumId w:val="18"/>
  </w:num>
  <w:num w:numId="32">
    <w:abstractNumId w:val="20"/>
  </w:num>
  <w:num w:numId="33">
    <w:abstractNumId w:val="21"/>
  </w:num>
  <w:num w:numId="34">
    <w:abstractNumId w:val="6"/>
  </w:num>
  <w:num w:numId="35">
    <w:abstractNumId w:val="22"/>
  </w:num>
  <w:num w:numId="36">
    <w:abstractNumId w:val="28"/>
  </w:num>
  <w:num w:numId="37">
    <w:abstractNumId w:val="10"/>
  </w:num>
  <w:num w:numId="38">
    <w:abstractNumId w:val="4"/>
  </w:num>
  <w:num w:numId="39">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IwsTAwtDQzNzMwMrdQ0lEKTi0uzszPAymwqAUAVxdEJCwAAAA="/>
    <w:docVar w:name="StyleGuidePreference" w:val="-1"/>
  </w:docVars>
  <w:rsids>
    <w:rsidRoot w:val="00000B67"/>
    <w:rsid w:val="00000AFF"/>
    <w:rsid w:val="00000B67"/>
    <w:rsid w:val="00000DA9"/>
    <w:rsid w:val="00001D5A"/>
    <w:rsid w:val="00002A7F"/>
    <w:rsid w:val="00003F5E"/>
    <w:rsid w:val="00004192"/>
    <w:rsid w:val="000043E1"/>
    <w:rsid w:val="00006147"/>
    <w:rsid w:val="00006B5A"/>
    <w:rsid w:val="00006EE5"/>
    <w:rsid w:val="00007655"/>
    <w:rsid w:val="000102BB"/>
    <w:rsid w:val="000105F8"/>
    <w:rsid w:val="00011EB9"/>
    <w:rsid w:val="0001420D"/>
    <w:rsid w:val="0001482E"/>
    <w:rsid w:val="0001526D"/>
    <w:rsid w:val="000158D0"/>
    <w:rsid w:val="00020585"/>
    <w:rsid w:val="00021539"/>
    <w:rsid w:val="000218AE"/>
    <w:rsid w:val="00021E2B"/>
    <w:rsid w:val="00022391"/>
    <w:rsid w:val="00022E33"/>
    <w:rsid w:val="000240B6"/>
    <w:rsid w:val="00024482"/>
    <w:rsid w:val="00024573"/>
    <w:rsid w:val="000245EA"/>
    <w:rsid w:val="0002509A"/>
    <w:rsid w:val="00025470"/>
    <w:rsid w:val="000255D1"/>
    <w:rsid w:val="000260D5"/>
    <w:rsid w:val="00026736"/>
    <w:rsid w:val="00026CAF"/>
    <w:rsid w:val="000271D2"/>
    <w:rsid w:val="00027CF1"/>
    <w:rsid w:val="000301FC"/>
    <w:rsid w:val="000305B8"/>
    <w:rsid w:val="0003128D"/>
    <w:rsid w:val="00031D84"/>
    <w:rsid w:val="00031DC1"/>
    <w:rsid w:val="00032555"/>
    <w:rsid w:val="00032C7F"/>
    <w:rsid w:val="00032DAA"/>
    <w:rsid w:val="00032E09"/>
    <w:rsid w:val="00032EC4"/>
    <w:rsid w:val="000338E9"/>
    <w:rsid w:val="00034249"/>
    <w:rsid w:val="00036D80"/>
    <w:rsid w:val="00037505"/>
    <w:rsid w:val="00037E1D"/>
    <w:rsid w:val="00037FD3"/>
    <w:rsid w:val="0004119F"/>
    <w:rsid w:val="00041D3A"/>
    <w:rsid w:val="00041DDC"/>
    <w:rsid w:val="00042E4C"/>
    <w:rsid w:val="000430E3"/>
    <w:rsid w:val="000433F2"/>
    <w:rsid w:val="00043B3B"/>
    <w:rsid w:val="00044A3A"/>
    <w:rsid w:val="00045408"/>
    <w:rsid w:val="00045F81"/>
    <w:rsid w:val="000469AC"/>
    <w:rsid w:val="000500CC"/>
    <w:rsid w:val="00051792"/>
    <w:rsid w:val="0005200A"/>
    <w:rsid w:val="000528B7"/>
    <w:rsid w:val="00052F6D"/>
    <w:rsid w:val="00054105"/>
    <w:rsid w:val="0005458D"/>
    <w:rsid w:val="0005473C"/>
    <w:rsid w:val="00054B63"/>
    <w:rsid w:val="00054B90"/>
    <w:rsid w:val="0005587E"/>
    <w:rsid w:val="0005588D"/>
    <w:rsid w:val="000562B9"/>
    <w:rsid w:val="000564DC"/>
    <w:rsid w:val="0005786A"/>
    <w:rsid w:val="00057CE5"/>
    <w:rsid w:val="00057EC2"/>
    <w:rsid w:val="0006006E"/>
    <w:rsid w:val="000618DC"/>
    <w:rsid w:val="00061AA1"/>
    <w:rsid w:val="00061C87"/>
    <w:rsid w:val="0006214B"/>
    <w:rsid w:val="000622B2"/>
    <w:rsid w:val="00063283"/>
    <w:rsid w:val="00064862"/>
    <w:rsid w:val="00065317"/>
    <w:rsid w:val="00065DB2"/>
    <w:rsid w:val="00066947"/>
    <w:rsid w:val="00066A22"/>
    <w:rsid w:val="00067859"/>
    <w:rsid w:val="0007006D"/>
    <w:rsid w:val="000705F0"/>
    <w:rsid w:val="00071012"/>
    <w:rsid w:val="00071F61"/>
    <w:rsid w:val="0007386A"/>
    <w:rsid w:val="00074713"/>
    <w:rsid w:val="000753FB"/>
    <w:rsid w:val="000770AB"/>
    <w:rsid w:val="00077703"/>
    <w:rsid w:val="000803F0"/>
    <w:rsid w:val="0008104B"/>
    <w:rsid w:val="000822FA"/>
    <w:rsid w:val="0008304D"/>
    <w:rsid w:val="000830A5"/>
    <w:rsid w:val="000835CC"/>
    <w:rsid w:val="00083B54"/>
    <w:rsid w:val="00084E5E"/>
    <w:rsid w:val="0008527A"/>
    <w:rsid w:val="00085338"/>
    <w:rsid w:val="00087924"/>
    <w:rsid w:val="00087D4E"/>
    <w:rsid w:val="00087EA3"/>
    <w:rsid w:val="00090EA8"/>
    <w:rsid w:val="00091F7B"/>
    <w:rsid w:val="000927B9"/>
    <w:rsid w:val="0009296C"/>
    <w:rsid w:val="0009423E"/>
    <w:rsid w:val="000942A8"/>
    <w:rsid w:val="00095F83"/>
    <w:rsid w:val="00096AF4"/>
    <w:rsid w:val="00096DB9"/>
    <w:rsid w:val="000971B9"/>
    <w:rsid w:val="00097254"/>
    <w:rsid w:val="0009764D"/>
    <w:rsid w:val="000976EC"/>
    <w:rsid w:val="00097B96"/>
    <w:rsid w:val="000A0923"/>
    <w:rsid w:val="000A0C2D"/>
    <w:rsid w:val="000A1192"/>
    <w:rsid w:val="000A1E2B"/>
    <w:rsid w:val="000A1E6E"/>
    <w:rsid w:val="000A34C8"/>
    <w:rsid w:val="000A3532"/>
    <w:rsid w:val="000A3EAE"/>
    <w:rsid w:val="000A3F59"/>
    <w:rsid w:val="000A46E5"/>
    <w:rsid w:val="000A4E27"/>
    <w:rsid w:val="000A51D5"/>
    <w:rsid w:val="000A5886"/>
    <w:rsid w:val="000A5B75"/>
    <w:rsid w:val="000A664F"/>
    <w:rsid w:val="000A67C7"/>
    <w:rsid w:val="000A6C1B"/>
    <w:rsid w:val="000A77C8"/>
    <w:rsid w:val="000A7CF8"/>
    <w:rsid w:val="000A7FAC"/>
    <w:rsid w:val="000B087B"/>
    <w:rsid w:val="000B1412"/>
    <w:rsid w:val="000B2172"/>
    <w:rsid w:val="000B2B2B"/>
    <w:rsid w:val="000B303E"/>
    <w:rsid w:val="000B3967"/>
    <w:rsid w:val="000B42CF"/>
    <w:rsid w:val="000B4DFF"/>
    <w:rsid w:val="000B717E"/>
    <w:rsid w:val="000B75CA"/>
    <w:rsid w:val="000B7D98"/>
    <w:rsid w:val="000C0A7F"/>
    <w:rsid w:val="000C17E8"/>
    <w:rsid w:val="000C2545"/>
    <w:rsid w:val="000C33A2"/>
    <w:rsid w:val="000C3FBC"/>
    <w:rsid w:val="000C5017"/>
    <w:rsid w:val="000C6507"/>
    <w:rsid w:val="000C6DFB"/>
    <w:rsid w:val="000C7048"/>
    <w:rsid w:val="000C7243"/>
    <w:rsid w:val="000D0D59"/>
    <w:rsid w:val="000D2CEE"/>
    <w:rsid w:val="000D3BB1"/>
    <w:rsid w:val="000D3E7C"/>
    <w:rsid w:val="000D4AEF"/>
    <w:rsid w:val="000D503B"/>
    <w:rsid w:val="000D5C3D"/>
    <w:rsid w:val="000D639B"/>
    <w:rsid w:val="000D653B"/>
    <w:rsid w:val="000E06F4"/>
    <w:rsid w:val="000E0BFE"/>
    <w:rsid w:val="000E1B22"/>
    <w:rsid w:val="000E2CD8"/>
    <w:rsid w:val="000E3453"/>
    <w:rsid w:val="000E394F"/>
    <w:rsid w:val="000E48E3"/>
    <w:rsid w:val="000E4D32"/>
    <w:rsid w:val="000E5953"/>
    <w:rsid w:val="000E6B78"/>
    <w:rsid w:val="000E6F4F"/>
    <w:rsid w:val="000E75B1"/>
    <w:rsid w:val="000F0757"/>
    <w:rsid w:val="000F0961"/>
    <w:rsid w:val="000F1968"/>
    <w:rsid w:val="000F2503"/>
    <w:rsid w:val="000F324C"/>
    <w:rsid w:val="000F3320"/>
    <w:rsid w:val="000F469A"/>
    <w:rsid w:val="000F54A2"/>
    <w:rsid w:val="000F5B83"/>
    <w:rsid w:val="000F6268"/>
    <w:rsid w:val="000F6475"/>
    <w:rsid w:val="000F6C3A"/>
    <w:rsid w:val="000F75AB"/>
    <w:rsid w:val="000F7B5E"/>
    <w:rsid w:val="00100A98"/>
    <w:rsid w:val="00100CEF"/>
    <w:rsid w:val="0010103E"/>
    <w:rsid w:val="001014F6"/>
    <w:rsid w:val="00101BFA"/>
    <w:rsid w:val="001020A0"/>
    <w:rsid w:val="001025BC"/>
    <w:rsid w:val="00102677"/>
    <w:rsid w:val="001028C9"/>
    <w:rsid w:val="001029FD"/>
    <w:rsid w:val="00102FB1"/>
    <w:rsid w:val="00103792"/>
    <w:rsid w:val="00103866"/>
    <w:rsid w:val="00104027"/>
    <w:rsid w:val="0010486C"/>
    <w:rsid w:val="00104C03"/>
    <w:rsid w:val="00105ED9"/>
    <w:rsid w:val="0010791A"/>
    <w:rsid w:val="00107F68"/>
    <w:rsid w:val="0011007D"/>
    <w:rsid w:val="00110197"/>
    <w:rsid w:val="00110865"/>
    <w:rsid w:val="001113DE"/>
    <w:rsid w:val="001122FA"/>
    <w:rsid w:val="0011279D"/>
    <w:rsid w:val="00114858"/>
    <w:rsid w:val="00114885"/>
    <w:rsid w:val="00114965"/>
    <w:rsid w:val="0011533A"/>
    <w:rsid w:val="001155CE"/>
    <w:rsid w:val="00115E7D"/>
    <w:rsid w:val="00116967"/>
    <w:rsid w:val="00120BAA"/>
    <w:rsid w:val="001212F4"/>
    <w:rsid w:val="001224FF"/>
    <w:rsid w:val="001229E8"/>
    <w:rsid w:val="00122AE1"/>
    <w:rsid w:val="00122B04"/>
    <w:rsid w:val="00122C93"/>
    <w:rsid w:val="001231B8"/>
    <w:rsid w:val="00123321"/>
    <w:rsid w:val="001243C7"/>
    <w:rsid w:val="001248BD"/>
    <w:rsid w:val="00124E0D"/>
    <w:rsid w:val="00125A61"/>
    <w:rsid w:val="00125FDB"/>
    <w:rsid w:val="001261FE"/>
    <w:rsid w:val="001274A1"/>
    <w:rsid w:val="00127592"/>
    <w:rsid w:val="00131142"/>
    <w:rsid w:val="0013174C"/>
    <w:rsid w:val="001318EB"/>
    <w:rsid w:val="00131C26"/>
    <w:rsid w:val="00132A7D"/>
    <w:rsid w:val="00132FD4"/>
    <w:rsid w:val="00133B96"/>
    <w:rsid w:val="00134A42"/>
    <w:rsid w:val="00134B71"/>
    <w:rsid w:val="001351B1"/>
    <w:rsid w:val="0013529A"/>
    <w:rsid w:val="001352BE"/>
    <w:rsid w:val="00137BCB"/>
    <w:rsid w:val="00137CFE"/>
    <w:rsid w:val="001402A4"/>
    <w:rsid w:val="00141004"/>
    <w:rsid w:val="001413CD"/>
    <w:rsid w:val="00142014"/>
    <w:rsid w:val="0014258D"/>
    <w:rsid w:val="0014323C"/>
    <w:rsid w:val="0014359A"/>
    <w:rsid w:val="00144F3A"/>
    <w:rsid w:val="0014571F"/>
    <w:rsid w:val="00145BC2"/>
    <w:rsid w:val="00145F59"/>
    <w:rsid w:val="0014633E"/>
    <w:rsid w:val="00146D40"/>
    <w:rsid w:val="00146F96"/>
    <w:rsid w:val="001471C2"/>
    <w:rsid w:val="00147317"/>
    <w:rsid w:val="00147C6B"/>
    <w:rsid w:val="00147E62"/>
    <w:rsid w:val="00151D95"/>
    <w:rsid w:val="00152C3E"/>
    <w:rsid w:val="00153178"/>
    <w:rsid w:val="0015328D"/>
    <w:rsid w:val="001544FE"/>
    <w:rsid w:val="00154E37"/>
    <w:rsid w:val="00155963"/>
    <w:rsid w:val="00155C64"/>
    <w:rsid w:val="00156486"/>
    <w:rsid w:val="00156893"/>
    <w:rsid w:val="00157A4E"/>
    <w:rsid w:val="0016228C"/>
    <w:rsid w:val="00162F71"/>
    <w:rsid w:val="001636A7"/>
    <w:rsid w:val="00163EEC"/>
    <w:rsid w:val="001642B2"/>
    <w:rsid w:val="001643BF"/>
    <w:rsid w:val="001646D1"/>
    <w:rsid w:val="00166280"/>
    <w:rsid w:val="0016691E"/>
    <w:rsid w:val="00167141"/>
    <w:rsid w:val="0016755F"/>
    <w:rsid w:val="001713E5"/>
    <w:rsid w:val="00172158"/>
    <w:rsid w:val="00172558"/>
    <w:rsid w:val="00173D80"/>
    <w:rsid w:val="00173E61"/>
    <w:rsid w:val="00175094"/>
    <w:rsid w:val="001755BE"/>
    <w:rsid w:val="001771C6"/>
    <w:rsid w:val="00177419"/>
    <w:rsid w:val="001777C8"/>
    <w:rsid w:val="00177D2F"/>
    <w:rsid w:val="0018061D"/>
    <w:rsid w:val="00180CE3"/>
    <w:rsid w:val="00181214"/>
    <w:rsid w:val="001819B3"/>
    <w:rsid w:val="00182463"/>
    <w:rsid w:val="001833B9"/>
    <w:rsid w:val="00183AC0"/>
    <w:rsid w:val="001845DA"/>
    <w:rsid w:val="00184C97"/>
    <w:rsid w:val="001853D5"/>
    <w:rsid w:val="00185766"/>
    <w:rsid w:val="00185E09"/>
    <w:rsid w:val="00185ED5"/>
    <w:rsid w:val="0018718A"/>
    <w:rsid w:val="00190B8A"/>
    <w:rsid w:val="001910C4"/>
    <w:rsid w:val="00191A0F"/>
    <w:rsid w:val="00191AED"/>
    <w:rsid w:val="00191CF5"/>
    <w:rsid w:val="00192B8D"/>
    <w:rsid w:val="001932C2"/>
    <w:rsid w:val="0019366F"/>
    <w:rsid w:val="00193B32"/>
    <w:rsid w:val="001947C5"/>
    <w:rsid w:val="0019485C"/>
    <w:rsid w:val="00194BB0"/>
    <w:rsid w:val="00195114"/>
    <w:rsid w:val="001953EE"/>
    <w:rsid w:val="00197022"/>
    <w:rsid w:val="00197A37"/>
    <w:rsid w:val="00197B9D"/>
    <w:rsid w:val="001A0B9B"/>
    <w:rsid w:val="001A0DEB"/>
    <w:rsid w:val="001A1402"/>
    <w:rsid w:val="001A2058"/>
    <w:rsid w:val="001A2497"/>
    <w:rsid w:val="001A307F"/>
    <w:rsid w:val="001A4842"/>
    <w:rsid w:val="001A4A64"/>
    <w:rsid w:val="001A54D2"/>
    <w:rsid w:val="001A5911"/>
    <w:rsid w:val="001A7457"/>
    <w:rsid w:val="001A7500"/>
    <w:rsid w:val="001A776B"/>
    <w:rsid w:val="001A777D"/>
    <w:rsid w:val="001A77F2"/>
    <w:rsid w:val="001B0064"/>
    <w:rsid w:val="001B04A1"/>
    <w:rsid w:val="001B0765"/>
    <w:rsid w:val="001B09DA"/>
    <w:rsid w:val="001B1864"/>
    <w:rsid w:val="001B22DF"/>
    <w:rsid w:val="001B241E"/>
    <w:rsid w:val="001B24B8"/>
    <w:rsid w:val="001B3153"/>
    <w:rsid w:val="001B3737"/>
    <w:rsid w:val="001B3B4C"/>
    <w:rsid w:val="001B3E92"/>
    <w:rsid w:val="001B4488"/>
    <w:rsid w:val="001B4CB0"/>
    <w:rsid w:val="001B5063"/>
    <w:rsid w:val="001B78FF"/>
    <w:rsid w:val="001C00BC"/>
    <w:rsid w:val="001C0202"/>
    <w:rsid w:val="001C0D10"/>
    <w:rsid w:val="001C1088"/>
    <w:rsid w:val="001C1EF2"/>
    <w:rsid w:val="001C1F9A"/>
    <w:rsid w:val="001C681D"/>
    <w:rsid w:val="001C6974"/>
    <w:rsid w:val="001C6D67"/>
    <w:rsid w:val="001C7608"/>
    <w:rsid w:val="001C7E72"/>
    <w:rsid w:val="001D0770"/>
    <w:rsid w:val="001D24F1"/>
    <w:rsid w:val="001D345D"/>
    <w:rsid w:val="001D4912"/>
    <w:rsid w:val="001D51E3"/>
    <w:rsid w:val="001D52C9"/>
    <w:rsid w:val="001D54E9"/>
    <w:rsid w:val="001D5F72"/>
    <w:rsid w:val="001D6C71"/>
    <w:rsid w:val="001D6CC8"/>
    <w:rsid w:val="001D72CC"/>
    <w:rsid w:val="001E0413"/>
    <w:rsid w:val="001E08FF"/>
    <w:rsid w:val="001E1258"/>
    <w:rsid w:val="001E2121"/>
    <w:rsid w:val="001E2D38"/>
    <w:rsid w:val="001E333E"/>
    <w:rsid w:val="001E3B67"/>
    <w:rsid w:val="001E48C2"/>
    <w:rsid w:val="001E4BC4"/>
    <w:rsid w:val="001E5A77"/>
    <w:rsid w:val="001E5C4E"/>
    <w:rsid w:val="001E736D"/>
    <w:rsid w:val="001E7390"/>
    <w:rsid w:val="001E794F"/>
    <w:rsid w:val="001E7D36"/>
    <w:rsid w:val="001E7D70"/>
    <w:rsid w:val="001F03D2"/>
    <w:rsid w:val="001F03F5"/>
    <w:rsid w:val="001F0BCE"/>
    <w:rsid w:val="001F12CA"/>
    <w:rsid w:val="001F262D"/>
    <w:rsid w:val="001F2818"/>
    <w:rsid w:val="001F293D"/>
    <w:rsid w:val="001F2A45"/>
    <w:rsid w:val="001F2EEB"/>
    <w:rsid w:val="001F3D95"/>
    <w:rsid w:val="001F3F02"/>
    <w:rsid w:val="001F402B"/>
    <w:rsid w:val="001F4494"/>
    <w:rsid w:val="001F49EE"/>
    <w:rsid w:val="001F5D55"/>
    <w:rsid w:val="001F6171"/>
    <w:rsid w:val="001F6864"/>
    <w:rsid w:val="001F740F"/>
    <w:rsid w:val="001F7772"/>
    <w:rsid w:val="00200AE9"/>
    <w:rsid w:val="00200B5E"/>
    <w:rsid w:val="0020102C"/>
    <w:rsid w:val="00201259"/>
    <w:rsid w:val="002012DB"/>
    <w:rsid w:val="002023A7"/>
    <w:rsid w:val="002028EF"/>
    <w:rsid w:val="0020295C"/>
    <w:rsid w:val="00202A31"/>
    <w:rsid w:val="00202AD7"/>
    <w:rsid w:val="00202CC1"/>
    <w:rsid w:val="002031D9"/>
    <w:rsid w:val="00205720"/>
    <w:rsid w:val="00207788"/>
    <w:rsid w:val="002077B5"/>
    <w:rsid w:val="00207895"/>
    <w:rsid w:val="002078D2"/>
    <w:rsid w:val="00207A1B"/>
    <w:rsid w:val="0021070B"/>
    <w:rsid w:val="002107F8"/>
    <w:rsid w:val="002112FA"/>
    <w:rsid w:val="00211783"/>
    <w:rsid w:val="002119D6"/>
    <w:rsid w:val="002122CD"/>
    <w:rsid w:val="00212811"/>
    <w:rsid w:val="002133AD"/>
    <w:rsid w:val="00213EB1"/>
    <w:rsid w:val="002147EF"/>
    <w:rsid w:val="00216A15"/>
    <w:rsid w:val="00216CCB"/>
    <w:rsid w:val="002179E2"/>
    <w:rsid w:val="002216ED"/>
    <w:rsid w:val="002217E3"/>
    <w:rsid w:val="002225EC"/>
    <w:rsid w:val="002226FD"/>
    <w:rsid w:val="00223480"/>
    <w:rsid w:val="00223554"/>
    <w:rsid w:val="0022461C"/>
    <w:rsid w:val="00224921"/>
    <w:rsid w:val="0022519B"/>
    <w:rsid w:val="00226081"/>
    <w:rsid w:val="00226F51"/>
    <w:rsid w:val="0022704E"/>
    <w:rsid w:val="002271F6"/>
    <w:rsid w:val="0022762D"/>
    <w:rsid w:val="002318DD"/>
    <w:rsid w:val="00232095"/>
    <w:rsid w:val="00232335"/>
    <w:rsid w:val="002328FA"/>
    <w:rsid w:val="00232B7A"/>
    <w:rsid w:val="00233A65"/>
    <w:rsid w:val="00234331"/>
    <w:rsid w:val="00236631"/>
    <w:rsid w:val="00236A0B"/>
    <w:rsid w:val="00236A64"/>
    <w:rsid w:val="00236FF0"/>
    <w:rsid w:val="002370DC"/>
    <w:rsid w:val="00237EA7"/>
    <w:rsid w:val="00240155"/>
    <w:rsid w:val="00240819"/>
    <w:rsid w:val="002410E5"/>
    <w:rsid w:val="00241CE0"/>
    <w:rsid w:val="00242034"/>
    <w:rsid w:val="00244734"/>
    <w:rsid w:val="00244F20"/>
    <w:rsid w:val="00244F73"/>
    <w:rsid w:val="00246DE3"/>
    <w:rsid w:val="0024716C"/>
    <w:rsid w:val="0025036B"/>
    <w:rsid w:val="0025113A"/>
    <w:rsid w:val="00251501"/>
    <w:rsid w:val="00253FD8"/>
    <w:rsid w:val="002543AA"/>
    <w:rsid w:val="00254BB4"/>
    <w:rsid w:val="00254C2E"/>
    <w:rsid w:val="00255534"/>
    <w:rsid w:val="0025596A"/>
    <w:rsid w:val="00256AA3"/>
    <w:rsid w:val="00256F58"/>
    <w:rsid w:val="00257D07"/>
    <w:rsid w:val="002606A7"/>
    <w:rsid w:val="002631FD"/>
    <w:rsid w:val="002639A0"/>
    <w:rsid w:val="002643E2"/>
    <w:rsid w:val="00265B73"/>
    <w:rsid w:val="002665C2"/>
    <w:rsid w:val="00266B6E"/>
    <w:rsid w:val="0026726D"/>
    <w:rsid w:val="002672C3"/>
    <w:rsid w:val="00267561"/>
    <w:rsid w:val="00270700"/>
    <w:rsid w:val="002713CB"/>
    <w:rsid w:val="00271EF4"/>
    <w:rsid w:val="00272434"/>
    <w:rsid w:val="0027496E"/>
    <w:rsid w:val="00274BD8"/>
    <w:rsid w:val="00274D0A"/>
    <w:rsid w:val="002756AC"/>
    <w:rsid w:val="00275ECF"/>
    <w:rsid w:val="0027619D"/>
    <w:rsid w:val="00276D99"/>
    <w:rsid w:val="002771A4"/>
    <w:rsid w:val="0027765A"/>
    <w:rsid w:val="00280206"/>
    <w:rsid w:val="00280267"/>
    <w:rsid w:val="00280457"/>
    <w:rsid w:val="0028082C"/>
    <w:rsid w:val="00282359"/>
    <w:rsid w:val="002829D4"/>
    <w:rsid w:val="00282F71"/>
    <w:rsid w:val="00283DA9"/>
    <w:rsid w:val="00285CC5"/>
    <w:rsid w:val="0028631F"/>
    <w:rsid w:val="00290133"/>
    <w:rsid w:val="0029071E"/>
    <w:rsid w:val="002913A1"/>
    <w:rsid w:val="002914C2"/>
    <w:rsid w:val="00292833"/>
    <w:rsid w:val="00292C79"/>
    <w:rsid w:val="00292F52"/>
    <w:rsid w:val="00293775"/>
    <w:rsid w:val="002955C6"/>
    <w:rsid w:val="00296F76"/>
    <w:rsid w:val="00296FB2"/>
    <w:rsid w:val="00297791"/>
    <w:rsid w:val="00297F57"/>
    <w:rsid w:val="002A14A9"/>
    <w:rsid w:val="002A1B18"/>
    <w:rsid w:val="002A2B38"/>
    <w:rsid w:val="002A42B8"/>
    <w:rsid w:val="002A46B6"/>
    <w:rsid w:val="002A528E"/>
    <w:rsid w:val="002A621A"/>
    <w:rsid w:val="002A6BBC"/>
    <w:rsid w:val="002A71C2"/>
    <w:rsid w:val="002B1910"/>
    <w:rsid w:val="002B26A8"/>
    <w:rsid w:val="002B2B7D"/>
    <w:rsid w:val="002B2C63"/>
    <w:rsid w:val="002B4688"/>
    <w:rsid w:val="002B4D57"/>
    <w:rsid w:val="002B5A36"/>
    <w:rsid w:val="002B5C62"/>
    <w:rsid w:val="002B5EB9"/>
    <w:rsid w:val="002B6450"/>
    <w:rsid w:val="002B6ADA"/>
    <w:rsid w:val="002B7322"/>
    <w:rsid w:val="002B7D7C"/>
    <w:rsid w:val="002C071E"/>
    <w:rsid w:val="002C154C"/>
    <w:rsid w:val="002C2756"/>
    <w:rsid w:val="002C315F"/>
    <w:rsid w:val="002C4B60"/>
    <w:rsid w:val="002C5137"/>
    <w:rsid w:val="002C7CBC"/>
    <w:rsid w:val="002D0FD0"/>
    <w:rsid w:val="002D2B9B"/>
    <w:rsid w:val="002D322C"/>
    <w:rsid w:val="002D3761"/>
    <w:rsid w:val="002D397C"/>
    <w:rsid w:val="002D43BD"/>
    <w:rsid w:val="002D443D"/>
    <w:rsid w:val="002D54D2"/>
    <w:rsid w:val="002D665E"/>
    <w:rsid w:val="002D6766"/>
    <w:rsid w:val="002D6970"/>
    <w:rsid w:val="002D6EB4"/>
    <w:rsid w:val="002E0412"/>
    <w:rsid w:val="002E0B9E"/>
    <w:rsid w:val="002E159F"/>
    <w:rsid w:val="002E229A"/>
    <w:rsid w:val="002E3548"/>
    <w:rsid w:val="002E3ECF"/>
    <w:rsid w:val="002E4055"/>
    <w:rsid w:val="002E4DE9"/>
    <w:rsid w:val="002E584A"/>
    <w:rsid w:val="002E69A5"/>
    <w:rsid w:val="002E6B40"/>
    <w:rsid w:val="002E6F19"/>
    <w:rsid w:val="002E705D"/>
    <w:rsid w:val="002E7268"/>
    <w:rsid w:val="002E78D1"/>
    <w:rsid w:val="002F06A1"/>
    <w:rsid w:val="002F0C86"/>
    <w:rsid w:val="002F1491"/>
    <w:rsid w:val="002F1D26"/>
    <w:rsid w:val="002F1E18"/>
    <w:rsid w:val="002F20A3"/>
    <w:rsid w:val="002F24B4"/>
    <w:rsid w:val="002F2954"/>
    <w:rsid w:val="002F406B"/>
    <w:rsid w:val="002F416A"/>
    <w:rsid w:val="002F4372"/>
    <w:rsid w:val="002F6534"/>
    <w:rsid w:val="002F6A4C"/>
    <w:rsid w:val="002F7B29"/>
    <w:rsid w:val="002F7F4E"/>
    <w:rsid w:val="0030036E"/>
    <w:rsid w:val="00300CF6"/>
    <w:rsid w:val="00301041"/>
    <w:rsid w:val="00302790"/>
    <w:rsid w:val="0030348C"/>
    <w:rsid w:val="00303BFA"/>
    <w:rsid w:val="00303CCD"/>
    <w:rsid w:val="003046BA"/>
    <w:rsid w:val="003052B4"/>
    <w:rsid w:val="003053BB"/>
    <w:rsid w:val="00306017"/>
    <w:rsid w:val="00307100"/>
    <w:rsid w:val="00307C57"/>
    <w:rsid w:val="0031121F"/>
    <w:rsid w:val="00311804"/>
    <w:rsid w:val="00311CC2"/>
    <w:rsid w:val="00311D74"/>
    <w:rsid w:val="00311E75"/>
    <w:rsid w:val="00312507"/>
    <w:rsid w:val="00312E5E"/>
    <w:rsid w:val="00316080"/>
    <w:rsid w:val="003167B2"/>
    <w:rsid w:val="00316D4D"/>
    <w:rsid w:val="003172F0"/>
    <w:rsid w:val="00317C6C"/>
    <w:rsid w:val="003200D7"/>
    <w:rsid w:val="00320536"/>
    <w:rsid w:val="00322459"/>
    <w:rsid w:val="003225A4"/>
    <w:rsid w:val="0032281E"/>
    <w:rsid w:val="00322C48"/>
    <w:rsid w:val="00323561"/>
    <w:rsid w:val="00323663"/>
    <w:rsid w:val="0032489F"/>
    <w:rsid w:val="00324D08"/>
    <w:rsid w:val="00325841"/>
    <w:rsid w:val="00325DB7"/>
    <w:rsid w:val="00326320"/>
    <w:rsid w:val="0033023A"/>
    <w:rsid w:val="00330DF9"/>
    <w:rsid w:val="00331822"/>
    <w:rsid w:val="00332AD0"/>
    <w:rsid w:val="00332C7A"/>
    <w:rsid w:val="00333CFC"/>
    <w:rsid w:val="00333D00"/>
    <w:rsid w:val="00333F03"/>
    <w:rsid w:val="00334124"/>
    <w:rsid w:val="00334CD6"/>
    <w:rsid w:val="00334D79"/>
    <w:rsid w:val="00334F8D"/>
    <w:rsid w:val="003352BE"/>
    <w:rsid w:val="003354F2"/>
    <w:rsid w:val="003357C6"/>
    <w:rsid w:val="00335A6F"/>
    <w:rsid w:val="00337D44"/>
    <w:rsid w:val="003400A6"/>
    <w:rsid w:val="003406CA"/>
    <w:rsid w:val="00341AA6"/>
    <w:rsid w:val="00341C7E"/>
    <w:rsid w:val="00342D4A"/>
    <w:rsid w:val="00343744"/>
    <w:rsid w:val="00343D86"/>
    <w:rsid w:val="00347500"/>
    <w:rsid w:val="00351BF2"/>
    <w:rsid w:val="0035204E"/>
    <w:rsid w:val="00352CAD"/>
    <w:rsid w:val="00353C08"/>
    <w:rsid w:val="00354232"/>
    <w:rsid w:val="0035496F"/>
    <w:rsid w:val="00354D3B"/>
    <w:rsid w:val="00355128"/>
    <w:rsid w:val="003563E4"/>
    <w:rsid w:val="00356703"/>
    <w:rsid w:val="0035686A"/>
    <w:rsid w:val="003568DB"/>
    <w:rsid w:val="00356F80"/>
    <w:rsid w:val="003576C8"/>
    <w:rsid w:val="00357FAD"/>
    <w:rsid w:val="00360AE5"/>
    <w:rsid w:val="003611AD"/>
    <w:rsid w:val="00362C06"/>
    <w:rsid w:val="00362CB4"/>
    <w:rsid w:val="00363928"/>
    <w:rsid w:val="00363C08"/>
    <w:rsid w:val="00363F1A"/>
    <w:rsid w:val="003641D9"/>
    <w:rsid w:val="00364338"/>
    <w:rsid w:val="00364597"/>
    <w:rsid w:val="00364E66"/>
    <w:rsid w:val="00365F5A"/>
    <w:rsid w:val="003666C3"/>
    <w:rsid w:val="00366BBF"/>
    <w:rsid w:val="00367160"/>
    <w:rsid w:val="00367AB7"/>
    <w:rsid w:val="00367D17"/>
    <w:rsid w:val="003701C0"/>
    <w:rsid w:val="00370266"/>
    <w:rsid w:val="0037092B"/>
    <w:rsid w:val="00370DF0"/>
    <w:rsid w:val="00371684"/>
    <w:rsid w:val="00372936"/>
    <w:rsid w:val="00372B6D"/>
    <w:rsid w:val="003731DD"/>
    <w:rsid w:val="0037325B"/>
    <w:rsid w:val="00373676"/>
    <w:rsid w:val="00373720"/>
    <w:rsid w:val="0037473A"/>
    <w:rsid w:val="003751B6"/>
    <w:rsid w:val="00375CA2"/>
    <w:rsid w:val="0037640B"/>
    <w:rsid w:val="00376914"/>
    <w:rsid w:val="003774BF"/>
    <w:rsid w:val="00377F8B"/>
    <w:rsid w:val="00380107"/>
    <w:rsid w:val="00381B7A"/>
    <w:rsid w:val="00381CDA"/>
    <w:rsid w:val="003820DF"/>
    <w:rsid w:val="003839AF"/>
    <w:rsid w:val="00383C00"/>
    <w:rsid w:val="00383E3D"/>
    <w:rsid w:val="00384FC0"/>
    <w:rsid w:val="003857A9"/>
    <w:rsid w:val="00385F8C"/>
    <w:rsid w:val="003860AF"/>
    <w:rsid w:val="00386611"/>
    <w:rsid w:val="003866BB"/>
    <w:rsid w:val="0038687F"/>
    <w:rsid w:val="00387391"/>
    <w:rsid w:val="00387DCD"/>
    <w:rsid w:val="00387E95"/>
    <w:rsid w:val="00390914"/>
    <w:rsid w:val="00391AD8"/>
    <w:rsid w:val="00391C06"/>
    <w:rsid w:val="00392950"/>
    <w:rsid w:val="00393657"/>
    <w:rsid w:val="003936A4"/>
    <w:rsid w:val="003936D3"/>
    <w:rsid w:val="0039413A"/>
    <w:rsid w:val="003947A5"/>
    <w:rsid w:val="00395526"/>
    <w:rsid w:val="00395B94"/>
    <w:rsid w:val="003A1BB0"/>
    <w:rsid w:val="003A2A5F"/>
    <w:rsid w:val="003A3A86"/>
    <w:rsid w:val="003A402B"/>
    <w:rsid w:val="003A54B5"/>
    <w:rsid w:val="003A6157"/>
    <w:rsid w:val="003A77A9"/>
    <w:rsid w:val="003A7E4B"/>
    <w:rsid w:val="003B0A1F"/>
    <w:rsid w:val="003B0BFB"/>
    <w:rsid w:val="003B2EF1"/>
    <w:rsid w:val="003B3D32"/>
    <w:rsid w:val="003B3F7F"/>
    <w:rsid w:val="003B4966"/>
    <w:rsid w:val="003B5128"/>
    <w:rsid w:val="003B536B"/>
    <w:rsid w:val="003B58CB"/>
    <w:rsid w:val="003B5F92"/>
    <w:rsid w:val="003C0D78"/>
    <w:rsid w:val="003C13D6"/>
    <w:rsid w:val="003C16C7"/>
    <w:rsid w:val="003C24C2"/>
    <w:rsid w:val="003C25A1"/>
    <w:rsid w:val="003C2681"/>
    <w:rsid w:val="003C3311"/>
    <w:rsid w:val="003C3A0F"/>
    <w:rsid w:val="003C401F"/>
    <w:rsid w:val="003C5371"/>
    <w:rsid w:val="003C6E9F"/>
    <w:rsid w:val="003D0156"/>
    <w:rsid w:val="003D091B"/>
    <w:rsid w:val="003D0CFA"/>
    <w:rsid w:val="003D18C9"/>
    <w:rsid w:val="003D2802"/>
    <w:rsid w:val="003D3110"/>
    <w:rsid w:val="003D348B"/>
    <w:rsid w:val="003D49EE"/>
    <w:rsid w:val="003D57DD"/>
    <w:rsid w:val="003D60C5"/>
    <w:rsid w:val="003D6295"/>
    <w:rsid w:val="003D6939"/>
    <w:rsid w:val="003D6FE0"/>
    <w:rsid w:val="003D72A2"/>
    <w:rsid w:val="003E082A"/>
    <w:rsid w:val="003E08CA"/>
    <w:rsid w:val="003E0A11"/>
    <w:rsid w:val="003E0A7E"/>
    <w:rsid w:val="003E3073"/>
    <w:rsid w:val="003E3C17"/>
    <w:rsid w:val="003E44A0"/>
    <w:rsid w:val="003E484E"/>
    <w:rsid w:val="003E5B3B"/>
    <w:rsid w:val="003E5D1C"/>
    <w:rsid w:val="003E63BE"/>
    <w:rsid w:val="003E6BDF"/>
    <w:rsid w:val="003E6EE4"/>
    <w:rsid w:val="003E75D5"/>
    <w:rsid w:val="003E7976"/>
    <w:rsid w:val="003E7E3B"/>
    <w:rsid w:val="003F0623"/>
    <w:rsid w:val="003F0749"/>
    <w:rsid w:val="003F0EC6"/>
    <w:rsid w:val="003F261C"/>
    <w:rsid w:val="003F3ED8"/>
    <w:rsid w:val="003F5049"/>
    <w:rsid w:val="003F5C4E"/>
    <w:rsid w:val="003F6238"/>
    <w:rsid w:val="003F64AA"/>
    <w:rsid w:val="003F681A"/>
    <w:rsid w:val="003F772E"/>
    <w:rsid w:val="003F79F4"/>
    <w:rsid w:val="003F7AF9"/>
    <w:rsid w:val="00401894"/>
    <w:rsid w:val="00401F7B"/>
    <w:rsid w:val="00402123"/>
    <w:rsid w:val="00402C52"/>
    <w:rsid w:val="00403B3D"/>
    <w:rsid w:val="00403E62"/>
    <w:rsid w:val="00404068"/>
    <w:rsid w:val="00406D2F"/>
    <w:rsid w:val="00407B6D"/>
    <w:rsid w:val="004103A8"/>
    <w:rsid w:val="00411672"/>
    <w:rsid w:val="00412322"/>
    <w:rsid w:val="00412D2B"/>
    <w:rsid w:val="004130B8"/>
    <w:rsid w:val="004146BF"/>
    <w:rsid w:val="00414E29"/>
    <w:rsid w:val="004150F9"/>
    <w:rsid w:val="004155B2"/>
    <w:rsid w:val="004155D7"/>
    <w:rsid w:val="0041610B"/>
    <w:rsid w:val="00416512"/>
    <w:rsid w:val="0041688E"/>
    <w:rsid w:val="00417850"/>
    <w:rsid w:val="00417AD1"/>
    <w:rsid w:val="00420148"/>
    <w:rsid w:val="0042064A"/>
    <w:rsid w:val="0042074E"/>
    <w:rsid w:val="00421192"/>
    <w:rsid w:val="004218F4"/>
    <w:rsid w:val="00421F59"/>
    <w:rsid w:val="00422027"/>
    <w:rsid w:val="00422431"/>
    <w:rsid w:val="00422FF0"/>
    <w:rsid w:val="004235A1"/>
    <w:rsid w:val="00423661"/>
    <w:rsid w:val="0042446E"/>
    <w:rsid w:val="00425766"/>
    <w:rsid w:val="00425988"/>
    <w:rsid w:val="004263A6"/>
    <w:rsid w:val="00430183"/>
    <w:rsid w:val="0043084C"/>
    <w:rsid w:val="004314DC"/>
    <w:rsid w:val="00433892"/>
    <w:rsid w:val="00433B4B"/>
    <w:rsid w:val="0043466F"/>
    <w:rsid w:val="00434CF4"/>
    <w:rsid w:val="00434E0B"/>
    <w:rsid w:val="0043585F"/>
    <w:rsid w:val="00436B8F"/>
    <w:rsid w:val="00437B96"/>
    <w:rsid w:val="00437BE5"/>
    <w:rsid w:val="00441DB5"/>
    <w:rsid w:val="00441E46"/>
    <w:rsid w:val="00442907"/>
    <w:rsid w:val="00443BE8"/>
    <w:rsid w:val="00443EC4"/>
    <w:rsid w:val="004441DB"/>
    <w:rsid w:val="00444FC0"/>
    <w:rsid w:val="00446594"/>
    <w:rsid w:val="0044749F"/>
    <w:rsid w:val="00447D65"/>
    <w:rsid w:val="00450D0D"/>
    <w:rsid w:val="00451665"/>
    <w:rsid w:val="00452980"/>
    <w:rsid w:val="00453B82"/>
    <w:rsid w:val="00453D7B"/>
    <w:rsid w:val="0045493A"/>
    <w:rsid w:val="0045514B"/>
    <w:rsid w:val="0045733E"/>
    <w:rsid w:val="004574C3"/>
    <w:rsid w:val="00457709"/>
    <w:rsid w:val="0046082E"/>
    <w:rsid w:val="00460C0C"/>
    <w:rsid w:val="00460CB2"/>
    <w:rsid w:val="00461338"/>
    <w:rsid w:val="00462240"/>
    <w:rsid w:val="004628B8"/>
    <w:rsid w:val="004628D5"/>
    <w:rsid w:val="004630F2"/>
    <w:rsid w:val="00464217"/>
    <w:rsid w:val="004654B3"/>
    <w:rsid w:val="00466020"/>
    <w:rsid w:val="00466E2C"/>
    <w:rsid w:val="004700C7"/>
    <w:rsid w:val="004710EF"/>
    <w:rsid w:val="0047136F"/>
    <w:rsid w:val="00471549"/>
    <w:rsid w:val="00471615"/>
    <w:rsid w:val="00471F8E"/>
    <w:rsid w:val="00472D39"/>
    <w:rsid w:val="00472D54"/>
    <w:rsid w:val="00474793"/>
    <w:rsid w:val="00477877"/>
    <w:rsid w:val="00480085"/>
    <w:rsid w:val="004802C7"/>
    <w:rsid w:val="0048034B"/>
    <w:rsid w:val="00482FE7"/>
    <w:rsid w:val="00483E2A"/>
    <w:rsid w:val="00484CD5"/>
    <w:rsid w:val="0048555D"/>
    <w:rsid w:val="00485A34"/>
    <w:rsid w:val="00485E7D"/>
    <w:rsid w:val="004863B6"/>
    <w:rsid w:val="00486780"/>
    <w:rsid w:val="004868D5"/>
    <w:rsid w:val="004869AE"/>
    <w:rsid w:val="00486C11"/>
    <w:rsid w:val="00486D8D"/>
    <w:rsid w:val="004875EF"/>
    <w:rsid w:val="004907D6"/>
    <w:rsid w:val="004915AA"/>
    <w:rsid w:val="0049195A"/>
    <w:rsid w:val="00492476"/>
    <w:rsid w:val="00492665"/>
    <w:rsid w:val="0049267D"/>
    <w:rsid w:val="0049346E"/>
    <w:rsid w:val="004935E9"/>
    <w:rsid w:val="004935F5"/>
    <w:rsid w:val="00497DFE"/>
    <w:rsid w:val="004A0ABB"/>
    <w:rsid w:val="004A0C75"/>
    <w:rsid w:val="004A1C59"/>
    <w:rsid w:val="004A2918"/>
    <w:rsid w:val="004A29BE"/>
    <w:rsid w:val="004A2AE3"/>
    <w:rsid w:val="004A30FE"/>
    <w:rsid w:val="004A3814"/>
    <w:rsid w:val="004A41AD"/>
    <w:rsid w:val="004A51CA"/>
    <w:rsid w:val="004A5D16"/>
    <w:rsid w:val="004A654B"/>
    <w:rsid w:val="004A6B53"/>
    <w:rsid w:val="004A6D55"/>
    <w:rsid w:val="004A7780"/>
    <w:rsid w:val="004B075D"/>
    <w:rsid w:val="004B0A73"/>
    <w:rsid w:val="004B17F5"/>
    <w:rsid w:val="004B3886"/>
    <w:rsid w:val="004B4045"/>
    <w:rsid w:val="004B40C2"/>
    <w:rsid w:val="004B41B3"/>
    <w:rsid w:val="004B4491"/>
    <w:rsid w:val="004B462B"/>
    <w:rsid w:val="004B51F5"/>
    <w:rsid w:val="004B56A4"/>
    <w:rsid w:val="004B5C77"/>
    <w:rsid w:val="004B6638"/>
    <w:rsid w:val="004B6705"/>
    <w:rsid w:val="004B7585"/>
    <w:rsid w:val="004B7EB8"/>
    <w:rsid w:val="004B7EFD"/>
    <w:rsid w:val="004C09AD"/>
    <w:rsid w:val="004C18BB"/>
    <w:rsid w:val="004C1A82"/>
    <w:rsid w:val="004C1C11"/>
    <w:rsid w:val="004C301D"/>
    <w:rsid w:val="004C34AF"/>
    <w:rsid w:val="004C37FD"/>
    <w:rsid w:val="004C4DE8"/>
    <w:rsid w:val="004C5258"/>
    <w:rsid w:val="004C5691"/>
    <w:rsid w:val="004C6296"/>
    <w:rsid w:val="004C6F0A"/>
    <w:rsid w:val="004C76D8"/>
    <w:rsid w:val="004C7A48"/>
    <w:rsid w:val="004C7C88"/>
    <w:rsid w:val="004D02BB"/>
    <w:rsid w:val="004D0427"/>
    <w:rsid w:val="004D04C8"/>
    <w:rsid w:val="004D0662"/>
    <w:rsid w:val="004D0991"/>
    <w:rsid w:val="004D1C91"/>
    <w:rsid w:val="004D27F0"/>
    <w:rsid w:val="004D2D72"/>
    <w:rsid w:val="004D3269"/>
    <w:rsid w:val="004D3862"/>
    <w:rsid w:val="004D41A4"/>
    <w:rsid w:val="004D4479"/>
    <w:rsid w:val="004D4BC0"/>
    <w:rsid w:val="004D59D1"/>
    <w:rsid w:val="004D5E42"/>
    <w:rsid w:val="004D5FC9"/>
    <w:rsid w:val="004D6429"/>
    <w:rsid w:val="004D7974"/>
    <w:rsid w:val="004D7C09"/>
    <w:rsid w:val="004E0429"/>
    <w:rsid w:val="004E0D48"/>
    <w:rsid w:val="004E0E35"/>
    <w:rsid w:val="004E0E4B"/>
    <w:rsid w:val="004E101C"/>
    <w:rsid w:val="004E14D0"/>
    <w:rsid w:val="004E1D5C"/>
    <w:rsid w:val="004E26E8"/>
    <w:rsid w:val="004E2A28"/>
    <w:rsid w:val="004E352B"/>
    <w:rsid w:val="004E35B0"/>
    <w:rsid w:val="004E3D4A"/>
    <w:rsid w:val="004E3E7B"/>
    <w:rsid w:val="004E4023"/>
    <w:rsid w:val="004E4868"/>
    <w:rsid w:val="004E4FBF"/>
    <w:rsid w:val="004E58CA"/>
    <w:rsid w:val="004E5E65"/>
    <w:rsid w:val="004E7191"/>
    <w:rsid w:val="004E7FFA"/>
    <w:rsid w:val="004F009D"/>
    <w:rsid w:val="004F0F37"/>
    <w:rsid w:val="004F1352"/>
    <w:rsid w:val="004F2EF4"/>
    <w:rsid w:val="004F2F60"/>
    <w:rsid w:val="004F4706"/>
    <w:rsid w:val="004F4C71"/>
    <w:rsid w:val="004F558E"/>
    <w:rsid w:val="004F7216"/>
    <w:rsid w:val="0050123C"/>
    <w:rsid w:val="0050164D"/>
    <w:rsid w:val="00501CD3"/>
    <w:rsid w:val="00501D44"/>
    <w:rsid w:val="005026B3"/>
    <w:rsid w:val="00502832"/>
    <w:rsid w:val="00502A32"/>
    <w:rsid w:val="00503486"/>
    <w:rsid w:val="00503B4C"/>
    <w:rsid w:val="0050450B"/>
    <w:rsid w:val="00504947"/>
    <w:rsid w:val="005057D0"/>
    <w:rsid w:val="00505CB7"/>
    <w:rsid w:val="0050603A"/>
    <w:rsid w:val="005070A7"/>
    <w:rsid w:val="005100D8"/>
    <w:rsid w:val="00510EF4"/>
    <w:rsid w:val="00513C30"/>
    <w:rsid w:val="00513EAF"/>
    <w:rsid w:val="0051408B"/>
    <w:rsid w:val="0051415C"/>
    <w:rsid w:val="00514B50"/>
    <w:rsid w:val="00514CB9"/>
    <w:rsid w:val="005157CC"/>
    <w:rsid w:val="00516041"/>
    <w:rsid w:val="0051647B"/>
    <w:rsid w:val="00516547"/>
    <w:rsid w:val="005168C7"/>
    <w:rsid w:val="00517020"/>
    <w:rsid w:val="005177A5"/>
    <w:rsid w:val="005209C5"/>
    <w:rsid w:val="00520FB4"/>
    <w:rsid w:val="005210F7"/>
    <w:rsid w:val="00521F97"/>
    <w:rsid w:val="00522570"/>
    <w:rsid w:val="005225DF"/>
    <w:rsid w:val="00522EBD"/>
    <w:rsid w:val="00523868"/>
    <w:rsid w:val="00524539"/>
    <w:rsid w:val="00524BDE"/>
    <w:rsid w:val="00524E95"/>
    <w:rsid w:val="00524ED9"/>
    <w:rsid w:val="00525CC0"/>
    <w:rsid w:val="00526002"/>
    <w:rsid w:val="00526390"/>
    <w:rsid w:val="0052669D"/>
    <w:rsid w:val="005270C1"/>
    <w:rsid w:val="00530D1F"/>
    <w:rsid w:val="00530E4C"/>
    <w:rsid w:val="00531893"/>
    <w:rsid w:val="00531AA3"/>
    <w:rsid w:val="00532129"/>
    <w:rsid w:val="00532DBC"/>
    <w:rsid w:val="00532F80"/>
    <w:rsid w:val="00534B8D"/>
    <w:rsid w:val="00535EB9"/>
    <w:rsid w:val="0054163F"/>
    <w:rsid w:val="00541D5A"/>
    <w:rsid w:val="00542A79"/>
    <w:rsid w:val="00542CC4"/>
    <w:rsid w:val="005431D6"/>
    <w:rsid w:val="005432CE"/>
    <w:rsid w:val="00545393"/>
    <w:rsid w:val="0054585E"/>
    <w:rsid w:val="005458CB"/>
    <w:rsid w:val="005465AB"/>
    <w:rsid w:val="00546896"/>
    <w:rsid w:val="00546CB7"/>
    <w:rsid w:val="00546DE7"/>
    <w:rsid w:val="00547314"/>
    <w:rsid w:val="00550ACD"/>
    <w:rsid w:val="00551998"/>
    <w:rsid w:val="00551BD3"/>
    <w:rsid w:val="00553137"/>
    <w:rsid w:val="00553A8D"/>
    <w:rsid w:val="00553C60"/>
    <w:rsid w:val="005541EF"/>
    <w:rsid w:val="005542C8"/>
    <w:rsid w:val="00554C45"/>
    <w:rsid w:val="00555408"/>
    <w:rsid w:val="00555614"/>
    <w:rsid w:val="005556E6"/>
    <w:rsid w:val="005559E1"/>
    <w:rsid w:val="00555AA7"/>
    <w:rsid w:val="005561FC"/>
    <w:rsid w:val="00556709"/>
    <w:rsid w:val="00556CD2"/>
    <w:rsid w:val="00556D02"/>
    <w:rsid w:val="00561131"/>
    <w:rsid w:val="005621CD"/>
    <w:rsid w:val="00562FCB"/>
    <w:rsid w:val="00564606"/>
    <w:rsid w:val="00565001"/>
    <w:rsid w:val="00565DF8"/>
    <w:rsid w:val="00566987"/>
    <w:rsid w:val="00566DAB"/>
    <w:rsid w:val="00566E97"/>
    <w:rsid w:val="005673BC"/>
    <w:rsid w:val="005676FF"/>
    <w:rsid w:val="005678B9"/>
    <w:rsid w:val="00567AF0"/>
    <w:rsid w:val="005701C4"/>
    <w:rsid w:val="00570710"/>
    <w:rsid w:val="00571B96"/>
    <w:rsid w:val="0057228F"/>
    <w:rsid w:val="00574E37"/>
    <w:rsid w:val="00574FC2"/>
    <w:rsid w:val="0057517F"/>
    <w:rsid w:val="00576738"/>
    <w:rsid w:val="00576C9F"/>
    <w:rsid w:val="0057776B"/>
    <w:rsid w:val="00577F13"/>
    <w:rsid w:val="0058091F"/>
    <w:rsid w:val="0058142B"/>
    <w:rsid w:val="0058237F"/>
    <w:rsid w:val="005830C3"/>
    <w:rsid w:val="005830CD"/>
    <w:rsid w:val="00583363"/>
    <w:rsid w:val="00583521"/>
    <w:rsid w:val="005856F0"/>
    <w:rsid w:val="005858A3"/>
    <w:rsid w:val="00586451"/>
    <w:rsid w:val="005873C8"/>
    <w:rsid w:val="00587663"/>
    <w:rsid w:val="00587790"/>
    <w:rsid w:val="00590F17"/>
    <w:rsid w:val="005915DC"/>
    <w:rsid w:val="0059209F"/>
    <w:rsid w:val="00592FFE"/>
    <w:rsid w:val="00593F93"/>
    <w:rsid w:val="00594671"/>
    <w:rsid w:val="00595396"/>
    <w:rsid w:val="00595460"/>
    <w:rsid w:val="005964F1"/>
    <w:rsid w:val="005967F7"/>
    <w:rsid w:val="00596D40"/>
    <w:rsid w:val="005971F0"/>
    <w:rsid w:val="00597771"/>
    <w:rsid w:val="00597C8C"/>
    <w:rsid w:val="005A02DA"/>
    <w:rsid w:val="005A0A3E"/>
    <w:rsid w:val="005A1493"/>
    <w:rsid w:val="005A2065"/>
    <w:rsid w:val="005A21BF"/>
    <w:rsid w:val="005A2760"/>
    <w:rsid w:val="005A2EFA"/>
    <w:rsid w:val="005A31F2"/>
    <w:rsid w:val="005A328B"/>
    <w:rsid w:val="005A36E2"/>
    <w:rsid w:val="005A39C9"/>
    <w:rsid w:val="005A4B82"/>
    <w:rsid w:val="005A60FA"/>
    <w:rsid w:val="005A73A9"/>
    <w:rsid w:val="005A7A20"/>
    <w:rsid w:val="005A7E1D"/>
    <w:rsid w:val="005B02D6"/>
    <w:rsid w:val="005B066D"/>
    <w:rsid w:val="005B09DC"/>
    <w:rsid w:val="005B2230"/>
    <w:rsid w:val="005B4057"/>
    <w:rsid w:val="005B4312"/>
    <w:rsid w:val="005B4D19"/>
    <w:rsid w:val="005B5158"/>
    <w:rsid w:val="005B6E86"/>
    <w:rsid w:val="005B7259"/>
    <w:rsid w:val="005C05E0"/>
    <w:rsid w:val="005C0D84"/>
    <w:rsid w:val="005C0E18"/>
    <w:rsid w:val="005C15B2"/>
    <w:rsid w:val="005C1BB7"/>
    <w:rsid w:val="005C2F56"/>
    <w:rsid w:val="005C391D"/>
    <w:rsid w:val="005C4485"/>
    <w:rsid w:val="005C4510"/>
    <w:rsid w:val="005C4772"/>
    <w:rsid w:val="005C577B"/>
    <w:rsid w:val="005C5F3B"/>
    <w:rsid w:val="005C64A2"/>
    <w:rsid w:val="005C756E"/>
    <w:rsid w:val="005C76DA"/>
    <w:rsid w:val="005D010B"/>
    <w:rsid w:val="005D01BE"/>
    <w:rsid w:val="005D04B7"/>
    <w:rsid w:val="005D0958"/>
    <w:rsid w:val="005D2904"/>
    <w:rsid w:val="005D3051"/>
    <w:rsid w:val="005D3183"/>
    <w:rsid w:val="005D360C"/>
    <w:rsid w:val="005D3BB8"/>
    <w:rsid w:val="005D4079"/>
    <w:rsid w:val="005D51F8"/>
    <w:rsid w:val="005D65B8"/>
    <w:rsid w:val="005D7647"/>
    <w:rsid w:val="005E0C0E"/>
    <w:rsid w:val="005E11F9"/>
    <w:rsid w:val="005E1D78"/>
    <w:rsid w:val="005E3282"/>
    <w:rsid w:val="005E3399"/>
    <w:rsid w:val="005E3B23"/>
    <w:rsid w:val="005E4570"/>
    <w:rsid w:val="005E746D"/>
    <w:rsid w:val="005F01E6"/>
    <w:rsid w:val="005F0F39"/>
    <w:rsid w:val="005F1086"/>
    <w:rsid w:val="005F1181"/>
    <w:rsid w:val="005F14CC"/>
    <w:rsid w:val="005F17BB"/>
    <w:rsid w:val="005F43A4"/>
    <w:rsid w:val="005F465D"/>
    <w:rsid w:val="005F47C6"/>
    <w:rsid w:val="005F579E"/>
    <w:rsid w:val="005F5BCB"/>
    <w:rsid w:val="005F5DDE"/>
    <w:rsid w:val="005F5E62"/>
    <w:rsid w:val="005F6DE6"/>
    <w:rsid w:val="00600259"/>
    <w:rsid w:val="006003D0"/>
    <w:rsid w:val="00600AAC"/>
    <w:rsid w:val="00600E64"/>
    <w:rsid w:val="006017E9"/>
    <w:rsid w:val="006027FB"/>
    <w:rsid w:val="00602DFE"/>
    <w:rsid w:val="006036A5"/>
    <w:rsid w:val="00603832"/>
    <w:rsid w:val="00603ED6"/>
    <w:rsid w:val="00605AE3"/>
    <w:rsid w:val="00606A94"/>
    <w:rsid w:val="00606FCF"/>
    <w:rsid w:val="0060774D"/>
    <w:rsid w:val="006079A4"/>
    <w:rsid w:val="006109B0"/>
    <w:rsid w:val="0061174E"/>
    <w:rsid w:val="00612F5F"/>
    <w:rsid w:val="006131BE"/>
    <w:rsid w:val="0061413B"/>
    <w:rsid w:val="0061433E"/>
    <w:rsid w:val="00615003"/>
    <w:rsid w:val="00615695"/>
    <w:rsid w:val="00616361"/>
    <w:rsid w:val="006208D8"/>
    <w:rsid w:val="006210C9"/>
    <w:rsid w:val="006211D3"/>
    <w:rsid w:val="0062159B"/>
    <w:rsid w:val="00623F3E"/>
    <w:rsid w:val="00624C98"/>
    <w:rsid w:val="00624F6A"/>
    <w:rsid w:val="0062546E"/>
    <w:rsid w:val="00625533"/>
    <w:rsid w:val="006255A2"/>
    <w:rsid w:val="00625942"/>
    <w:rsid w:val="00625BE3"/>
    <w:rsid w:val="0062606E"/>
    <w:rsid w:val="00626108"/>
    <w:rsid w:val="00626667"/>
    <w:rsid w:val="00626CA8"/>
    <w:rsid w:val="006302C1"/>
    <w:rsid w:val="006303CF"/>
    <w:rsid w:val="0063111F"/>
    <w:rsid w:val="00631458"/>
    <w:rsid w:val="00631B8C"/>
    <w:rsid w:val="00631F83"/>
    <w:rsid w:val="00632AA1"/>
    <w:rsid w:val="00633A4C"/>
    <w:rsid w:val="006351B0"/>
    <w:rsid w:val="006366CC"/>
    <w:rsid w:val="00636BB4"/>
    <w:rsid w:val="0063747E"/>
    <w:rsid w:val="00641969"/>
    <w:rsid w:val="00641A41"/>
    <w:rsid w:val="00641B98"/>
    <w:rsid w:val="00641EE4"/>
    <w:rsid w:val="00642E98"/>
    <w:rsid w:val="006430EB"/>
    <w:rsid w:val="00643851"/>
    <w:rsid w:val="00643D35"/>
    <w:rsid w:val="00643F81"/>
    <w:rsid w:val="006443EB"/>
    <w:rsid w:val="00644AE3"/>
    <w:rsid w:val="006467D4"/>
    <w:rsid w:val="00650230"/>
    <w:rsid w:val="00650881"/>
    <w:rsid w:val="0065098B"/>
    <w:rsid w:val="00650E02"/>
    <w:rsid w:val="00651265"/>
    <w:rsid w:val="00651548"/>
    <w:rsid w:val="006525C8"/>
    <w:rsid w:val="00652799"/>
    <w:rsid w:val="00652B21"/>
    <w:rsid w:val="006532EA"/>
    <w:rsid w:val="00653363"/>
    <w:rsid w:val="00654DE1"/>
    <w:rsid w:val="00655278"/>
    <w:rsid w:val="006554C1"/>
    <w:rsid w:val="006557B1"/>
    <w:rsid w:val="006557BB"/>
    <w:rsid w:val="00655B8F"/>
    <w:rsid w:val="00656001"/>
    <w:rsid w:val="006567C6"/>
    <w:rsid w:val="00656CBF"/>
    <w:rsid w:val="00657646"/>
    <w:rsid w:val="00660C1F"/>
    <w:rsid w:val="00661DFA"/>
    <w:rsid w:val="006621F4"/>
    <w:rsid w:val="00662464"/>
    <w:rsid w:val="00662897"/>
    <w:rsid w:val="006632F4"/>
    <w:rsid w:val="00664585"/>
    <w:rsid w:val="00664B2B"/>
    <w:rsid w:val="00664B64"/>
    <w:rsid w:val="0066504D"/>
    <w:rsid w:val="006650D5"/>
    <w:rsid w:val="00666389"/>
    <w:rsid w:val="0066658E"/>
    <w:rsid w:val="0066752F"/>
    <w:rsid w:val="006677C0"/>
    <w:rsid w:val="00667EF7"/>
    <w:rsid w:val="00670257"/>
    <w:rsid w:val="006705D5"/>
    <w:rsid w:val="0067158E"/>
    <w:rsid w:val="00672888"/>
    <w:rsid w:val="00672BAE"/>
    <w:rsid w:val="006740A6"/>
    <w:rsid w:val="00677093"/>
    <w:rsid w:val="00677504"/>
    <w:rsid w:val="00680863"/>
    <w:rsid w:val="006812D1"/>
    <w:rsid w:val="006821D0"/>
    <w:rsid w:val="006824DB"/>
    <w:rsid w:val="00682C4E"/>
    <w:rsid w:val="00683A18"/>
    <w:rsid w:val="00684344"/>
    <w:rsid w:val="00684BC7"/>
    <w:rsid w:val="00684C4D"/>
    <w:rsid w:val="006850EB"/>
    <w:rsid w:val="0068525F"/>
    <w:rsid w:val="0068628A"/>
    <w:rsid w:val="00686374"/>
    <w:rsid w:val="006873E3"/>
    <w:rsid w:val="006879D1"/>
    <w:rsid w:val="00687E89"/>
    <w:rsid w:val="006901FF"/>
    <w:rsid w:val="0069025B"/>
    <w:rsid w:val="006909F4"/>
    <w:rsid w:val="00690D31"/>
    <w:rsid w:val="00692264"/>
    <w:rsid w:val="00692AC4"/>
    <w:rsid w:val="00694007"/>
    <w:rsid w:val="006944F9"/>
    <w:rsid w:val="00694B92"/>
    <w:rsid w:val="006956DA"/>
    <w:rsid w:val="00695943"/>
    <w:rsid w:val="00695999"/>
    <w:rsid w:val="00696B23"/>
    <w:rsid w:val="00696C62"/>
    <w:rsid w:val="006A0871"/>
    <w:rsid w:val="006A091A"/>
    <w:rsid w:val="006A09DA"/>
    <w:rsid w:val="006A125E"/>
    <w:rsid w:val="006A1972"/>
    <w:rsid w:val="006A210D"/>
    <w:rsid w:val="006A26F8"/>
    <w:rsid w:val="006A47B3"/>
    <w:rsid w:val="006A510B"/>
    <w:rsid w:val="006A526A"/>
    <w:rsid w:val="006A56E7"/>
    <w:rsid w:val="006A66F5"/>
    <w:rsid w:val="006A6981"/>
    <w:rsid w:val="006A6AA1"/>
    <w:rsid w:val="006A6BAC"/>
    <w:rsid w:val="006A763E"/>
    <w:rsid w:val="006A7A68"/>
    <w:rsid w:val="006B06D6"/>
    <w:rsid w:val="006B0896"/>
    <w:rsid w:val="006B112D"/>
    <w:rsid w:val="006B121C"/>
    <w:rsid w:val="006B1462"/>
    <w:rsid w:val="006B1DF1"/>
    <w:rsid w:val="006B2829"/>
    <w:rsid w:val="006B344C"/>
    <w:rsid w:val="006B358A"/>
    <w:rsid w:val="006B3E43"/>
    <w:rsid w:val="006B4EB6"/>
    <w:rsid w:val="006B5893"/>
    <w:rsid w:val="006B698F"/>
    <w:rsid w:val="006B6A5A"/>
    <w:rsid w:val="006B70C3"/>
    <w:rsid w:val="006B7B29"/>
    <w:rsid w:val="006B7F1B"/>
    <w:rsid w:val="006C0DA1"/>
    <w:rsid w:val="006C0F76"/>
    <w:rsid w:val="006C1BAF"/>
    <w:rsid w:val="006C287B"/>
    <w:rsid w:val="006C2BE4"/>
    <w:rsid w:val="006C34C0"/>
    <w:rsid w:val="006C3784"/>
    <w:rsid w:val="006C3EEF"/>
    <w:rsid w:val="006C48A8"/>
    <w:rsid w:val="006C528C"/>
    <w:rsid w:val="006C53A6"/>
    <w:rsid w:val="006C65A5"/>
    <w:rsid w:val="006C66EE"/>
    <w:rsid w:val="006C6779"/>
    <w:rsid w:val="006C72E7"/>
    <w:rsid w:val="006D05BF"/>
    <w:rsid w:val="006D0954"/>
    <w:rsid w:val="006D1090"/>
    <w:rsid w:val="006D2134"/>
    <w:rsid w:val="006D270B"/>
    <w:rsid w:val="006D292D"/>
    <w:rsid w:val="006D3174"/>
    <w:rsid w:val="006D3593"/>
    <w:rsid w:val="006D3B50"/>
    <w:rsid w:val="006D4B04"/>
    <w:rsid w:val="006D504D"/>
    <w:rsid w:val="006D5154"/>
    <w:rsid w:val="006D5866"/>
    <w:rsid w:val="006D60C8"/>
    <w:rsid w:val="006D7136"/>
    <w:rsid w:val="006D745E"/>
    <w:rsid w:val="006D7732"/>
    <w:rsid w:val="006E08EC"/>
    <w:rsid w:val="006E0B4D"/>
    <w:rsid w:val="006E1313"/>
    <w:rsid w:val="006E1B7E"/>
    <w:rsid w:val="006E31D6"/>
    <w:rsid w:val="006E3326"/>
    <w:rsid w:val="006E4A11"/>
    <w:rsid w:val="006E4C49"/>
    <w:rsid w:val="006E4E57"/>
    <w:rsid w:val="006E592B"/>
    <w:rsid w:val="006E5BAF"/>
    <w:rsid w:val="006E5D4D"/>
    <w:rsid w:val="006E6366"/>
    <w:rsid w:val="006E72C1"/>
    <w:rsid w:val="006E7849"/>
    <w:rsid w:val="006F1118"/>
    <w:rsid w:val="006F1CC9"/>
    <w:rsid w:val="006F226D"/>
    <w:rsid w:val="006F2AC8"/>
    <w:rsid w:val="006F2D31"/>
    <w:rsid w:val="006F3188"/>
    <w:rsid w:val="006F37F7"/>
    <w:rsid w:val="006F38FF"/>
    <w:rsid w:val="006F4340"/>
    <w:rsid w:val="006F53A5"/>
    <w:rsid w:val="006F540E"/>
    <w:rsid w:val="006F6AD6"/>
    <w:rsid w:val="006F7BE4"/>
    <w:rsid w:val="006F7C3B"/>
    <w:rsid w:val="00700152"/>
    <w:rsid w:val="00701631"/>
    <w:rsid w:val="007019AA"/>
    <w:rsid w:val="00702ABF"/>
    <w:rsid w:val="00703571"/>
    <w:rsid w:val="00703F00"/>
    <w:rsid w:val="00706971"/>
    <w:rsid w:val="00706AA7"/>
    <w:rsid w:val="0070738F"/>
    <w:rsid w:val="0070786B"/>
    <w:rsid w:val="007079E9"/>
    <w:rsid w:val="007106B2"/>
    <w:rsid w:val="007122BE"/>
    <w:rsid w:val="007124CA"/>
    <w:rsid w:val="007126C9"/>
    <w:rsid w:val="00712F6C"/>
    <w:rsid w:val="00713650"/>
    <w:rsid w:val="00713832"/>
    <w:rsid w:val="00713D03"/>
    <w:rsid w:val="007143B4"/>
    <w:rsid w:val="007152E2"/>
    <w:rsid w:val="00715415"/>
    <w:rsid w:val="00715D3A"/>
    <w:rsid w:val="00717F1E"/>
    <w:rsid w:val="00717F37"/>
    <w:rsid w:val="00720E40"/>
    <w:rsid w:val="007218E0"/>
    <w:rsid w:val="007221C7"/>
    <w:rsid w:val="00722ECC"/>
    <w:rsid w:val="0072348B"/>
    <w:rsid w:val="007240A6"/>
    <w:rsid w:val="00724247"/>
    <w:rsid w:val="00724C20"/>
    <w:rsid w:val="00724F0A"/>
    <w:rsid w:val="00725293"/>
    <w:rsid w:val="00725539"/>
    <w:rsid w:val="00726FE9"/>
    <w:rsid w:val="00727115"/>
    <w:rsid w:val="00727A40"/>
    <w:rsid w:val="007301D6"/>
    <w:rsid w:val="00730396"/>
    <w:rsid w:val="00730C98"/>
    <w:rsid w:val="0073109B"/>
    <w:rsid w:val="007319DC"/>
    <w:rsid w:val="00731B46"/>
    <w:rsid w:val="007324E9"/>
    <w:rsid w:val="007330FB"/>
    <w:rsid w:val="0073513A"/>
    <w:rsid w:val="00736376"/>
    <w:rsid w:val="00736BC4"/>
    <w:rsid w:val="00736EE3"/>
    <w:rsid w:val="00737A7F"/>
    <w:rsid w:val="0074082E"/>
    <w:rsid w:val="0074130E"/>
    <w:rsid w:val="00744014"/>
    <w:rsid w:val="007444A8"/>
    <w:rsid w:val="0074453A"/>
    <w:rsid w:val="00745802"/>
    <w:rsid w:val="00745F47"/>
    <w:rsid w:val="00750452"/>
    <w:rsid w:val="007537FA"/>
    <w:rsid w:val="0075448C"/>
    <w:rsid w:val="00754590"/>
    <w:rsid w:val="007548BE"/>
    <w:rsid w:val="00754C6C"/>
    <w:rsid w:val="00756C04"/>
    <w:rsid w:val="007570C7"/>
    <w:rsid w:val="00760629"/>
    <w:rsid w:val="00760808"/>
    <w:rsid w:val="00761422"/>
    <w:rsid w:val="00761522"/>
    <w:rsid w:val="00761BDC"/>
    <w:rsid w:val="00761FB2"/>
    <w:rsid w:val="007631D4"/>
    <w:rsid w:val="00763D2E"/>
    <w:rsid w:val="00764114"/>
    <w:rsid w:val="007641D8"/>
    <w:rsid w:val="0076448F"/>
    <w:rsid w:val="007644FC"/>
    <w:rsid w:val="007650A1"/>
    <w:rsid w:val="007656AF"/>
    <w:rsid w:val="0076636E"/>
    <w:rsid w:val="0076650A"/>
    <w:rsid w:val="00766711"/>
    <w:rsid w:val="00767867"/>
    <w:rsid w:val="007700EF"/>
    <w:rsid w:val="007706E3"/>
    <w:rsid w:val="00770FAE"/>
    <w:rsid w:val="0077199A"/>
    <w:rsid w:val="00771E12"/>
    <w:rsid w:val="00771EB4"/>
    <w:rsid w:val="00772709"/>
    <w:rsid w:val="007727D4"/>
    <w:rsid w:val="00772A5D"/>
    <w:rsid w:val="00773559"/>
    <w:rsid w:val="00773BEA"/>
    <w:rsid w:val="007740F9"/>
    <w:rsid w:val="00774312"/>
    <w:rsid w:val="00774D3F"/>
    <w:rsid w:val="00774F82"/>
    <w:rsid w:val="00775F2D"/>
    <w:rsid w:val="00776063"/>
    <w:rsid w:val="007766D8"/>
    <w:rsid w:val="00776D70"/>
    <w:rsid w:val="00777D68"/>
    <w:rsid w:val="00780897"/>
    <w:rsid w:val="00780E2B"/>
    <w:rsid w:val="00782D3D"/>
    <w:rsid w:val="00786871"/>
    <w:rsid w:val="00786AB3"/>
    <w:rsid w:val="00786D94"/>
    <w:rsid w:val="00787018"/>
    <w:rsid w:val="0078775F"/>
    <w:rsid w:val="00787919"/>
    <w:rsid w:val="00787C0E"/>
    <w:rsid w:val="007902BF"/>
    <w:rsid w:val="00791A52"/>
    <w:rsid w:val="00792C34"/>
    <w:rsid w:val="00793423"/>
    <w:rsid w:val="007939DB"/>
    <w:rsid w:val="00794C2A"/>
    <w:rsid w:val="00794F04"/>
    <w:rsid w:val="00795854"/>
    <w:rsid w:val="00797666"/>
    <w:rsid w:val="00797791"/>
    <w:rsid w:val="007A03B4"/>
    <w:rsid w:val="007A1AAD"/>
    <w:rsid w:val="007A1E29"/>
    <w:rsid w:val="007A261D"/>
    <w:rsid w:val="007A2C9E"/>
    <w:rsid w:val="007A413A"/>
    <w:rsid w:val="007A429B"/>
    <w:rsid w:val="007A4FF9"/>
    <w:rsid w:val="007A705A"/>
    <w:rsid w:val="007B1BEF"/>
    <w:rsid w:val="007B1D31"/>
    <w:rsid w:val="007B1DFD"/>
    <w:rsid w:val="007B2225"/>
    <w:rsid w:val="007B23E5"/>
    <w:rsid w:val="007B2F68"/>
    <w:rsid w:val="007B438B"/>
    <w:rsid w:val="007B4680"/>
    <w:rsid w:val="007B52FB"/>
    <w:rsid w:val="007B5710"/>
    <w:rsid w:val="007C028A"/>
    <w:rsid w:val="007C0B41"/>
    <w:rsid w:val="007C1940"/>
    <w:rsid w:val="007C26D3"/>
    <w:rsid w:val="007C2BC7"/>
    <w:rsid w:val="007C3EE7"/>
    <w:rsid w:val="007C46EF"/>
    <w:rsid w:val="007C4725"/>
    <w:rsid w:val="007C47E5"/>
    <w:rsid w:val="007C579D"/>
    <w:rsid w:val="007C5F5D"/>
    <w:rsid w:val="007C61C6"/>
    <w:rsid w:val="007C6925"/>
    <w:rsid w:val="007C6B8A"/>
    <w:rsid w:val="007D016B"/>
    <w:rsid w:val="007D0DF9"/>
    <w:rsid w:val="007D1449"/>
    <w:rsid w:val="007D177E"/>
    <w:rsid w:val="007D1865"/>
    <w:rsid w:val="007D1D04"/>
    <w:rsid w:val="007D381D"/>
    <w:rsid w:val="007D3C23"/>
    <w:rsid w:val="007D4224"/>
    <w:rsid w:val="007D5714"/>
    <w:rsid w:val="007D5C9E"/>
    <w:rsid w:val="007D66B5"/>
    <w:rsid w:val="007D66D0"/>
    <w:rsid w:val="007D798A"/>
    <w:rsid w:val="007D7FEE"/>
    <w:rsid w:val="007E0997"/>
    <w:rsid w:val="007E0DC7"/>
    <w:rsid w:val="007E1734"/>
    <w:rsid w:val="007E19BA"/>
    <w:rsid w:val="007E23D9"/>
    <w:rsid w:val="007E421F"/>
    <w:rsid w:val="007E4544"/>
    <w:rsid w:val="007E4CA5"/>
    <w:rsid w:val="007E51B0"/>
    <w:rsid w:val="007E5C91"/>
    <w:rsid w:val="007E661E"/>
    <w:rsid w:val="007F07FD"/>
    <w:rsid w:val="007F0915"/>
    <w:rsid w:val="007F0A64"/>
    <w:rsid w:val="007F1143"/>
    <w:rsid w:val="007F1529"/>
    <w:rsid w:val="007F1682"/>
    <w:rsid w:val="007F21CD"/>
    <w:rsid w:val="007F25A2"/>
    <w:rsid w:val="007F25A4"/>
    <w:rsid w:val="007F2A5A"/>
    <w:rsid w:val="007F2FE7"/>
    <w:rsid w:val="007F3639"/>
    <w:rsid w:val="007F3D56"/>
    <w:rsid w:val="007F4ED2"/>
    <w:rsid w:val="007F5489"/>
    <w:rsid w:val="007F5519"/>
    <w:rsid w:val="007F56A3"/>
    <w:rsid w:val="007F5771"/>
    <w:rsid w:val="007F66B2"/>
    <w:rsid w:val="007F7736"/>
    <w:rsid w:val="007F7863"/>
    <w:rsid w:val="007F7885"/>
    <w:rsid w:val="0080026A"/>
    <w:rsid w:val="0080051A"/>
    <w:rsid w:val="0080117A"/>
    <w:rsid w:val="00802145"/>
    <w:rsid w:val="00802683"/>
    <w:rsid w:val="00802E0A"/>
    <w:rsid w:val="008036CD"/>
    <w:rsid w:val="00803770"/>
    <w:rsid w:val="00803B83"/>
    <w:rsid w:val="008047BC"/>
    <w:rsid w:val="008057AD"/>
    <w:rsid w:val="0080730E"/>
    <w:rsid w:val="00807E9F"/>
    <w:rsid w:val="00807EC5"/>
    <w:rsid w:val="00810713"/>
    <w:rsid w:val="00810EE5"/>
    <w:rsid w:val="0081301C"/>
    <w:rsid w:val="00813463"/>
    <w:rsid w:val="0081490F"/>
    <w:rsid w:val="00815064"/>
    <w:rsid w:val="00815D38"/>
    <w:rsid w:val="0081600E"/>
    <w:rsid w:val="008168CC"/>
    <w:rsid w:val="00817A85"/>
    <w:rsid w:val="00820DB4"/>
    <w:rsid w:val="008221A0"/>
    <w:rsid w:val="008222D0"/>
    <w:rsid w:val="00823626"/>
    <w:rsid w:val="008249F1"/>
    <w:rsid w:val="008249F9"/>
    <w:rsid w:val="0082572F"/>
    <w:rsid w:val="0082614F"/>
    <w:rsid w:val="0082728E"/>
    <w:rsid w:val="00827337"/>
    <w:rsid w:val="00827AF4"/>
    <w:rsid w:val="00827B11"/>
    <w:rsid w:val="008303B6"/>
    <w:rsid w:val="00830472"/>
    <w:rsid w:val="008316A6"/>
    <w:rsid w:val="00833579"/>
    <w:rsid w:val="00833CC5"/>
    <w:rsid w:val="008346C3"/>
    <w:rsid w:val="008347E3"/>
    <w:rsid w:val="00835D88"/>
    <w:rsid w:val="00835E21"/>
    <w:rsid w:val="00836302"/>
    <w:rsid w:val="0083690D"/>
    <w:rsid w:val="00840659"/>
    <w:rsid w:val="0084124F"/>
    <w:rsid w:val="008416D2"/>
    <w:rsid w:val="008416EA"/>
    <w:rsid w:val="0084321B"/>
    <w:rsid w:val="00843238"/>
    <w:rsid w:val="00843CB4"/>
    <w:rsid w:val="008440E0"/>
    <w:rsid w:val="0084467E"/>
    <w:rsid w:val="00844CA1"/>
    <w:rsid w:val="008459C8"/>
    <w:rsid w:val="008465BB"/>
    <w:rsid w:val="00846A67"/>
    <w:rsid w:val="00846A79"/>
    <w:rsid w:val="00846D1A"/>
    <w:rsid w:val="00847282"/>
    <w:rsid w:val="00851674"/>
    <w:rsid w:val="00852A4B"/>
    <w:rsid w:val="00852D0D"/>
    <w:rsid w:val="00853289"/>
    <w:rsid w:val="008532B9"/>
    <w:rsid w:val="00853F30"/>
    <w:rsid w:val="00854531"/>
    <w:rsid w:val="00854F1D"/>
    <w:rsid w:val="0085615C"/>
    <w:rsid w:val="008564DD"/>
    <w:rsid w:val="00856FB9"/>
    <w:rsid w:val="00857354"/>
    <w:rsid w:val="00857E15"/>
    <w:rsid w:val="00860009"/>
    <w:rsid w:val="00860329"/>
    <w:rsid w:val="008606E3"/>
    <w:rsid w:val="008609C1"/>
    <w:rsid w:val="00860F1B"/>
    <w:rsid w:val="00861034"/>
    <w:rsid w:val="008614A9"/>
    <w:rsid w:val="0086226E"/>
    <w:rsid w:val="0086236E"/>
    <w:rsid w:val="008626C7"/>
    <w:rsid w:val="00862869"/>
    <w:rsid w:val="00862FCC"/>
    <w:rsid w:val="00866265"/>
    <w:rsid w:val="00866F03"/>
    <w:rsid w:val="00867CF0"/>
    <w:rsid w:val="00870020"/>
    <w:rsid w:val="00870BD2"/>
    <w:rsid w:val="00870CAF"/>
    <w:rsid w:val="00871430"/>
    <w:rsid w:val="00872B56"/>
    <w:rsid w:val="00872DFA"/>
    <w:rsid w:val="00873435"/>
    <w:rsid w:val="00873DD7"/>
    <w:rsid w:val="00873EF9"/>
    <w:rsid w:val="00874129"/>
    <w:rsid w:val="0087509F"/>
    <w:rsid w:val="00875304"/>
    <w:rsid w:val="00875D31"/>
    <w:rsid w:val="008761DA"/>
    <w:rsid w:val="00876B67"/>
    <w:rsid w:val="00877B5A"/>
    <w:rsid w:val="008802FA"/>
    <w:rsid w:val="00882146"/>
    <w:rsid w:val="00882BAD"/>
    <w:rsid w:val="0088397F"/>
    <w:rsid w:val="008839E1"/>
    <w:rsid w:val="00884004"/>
    <w:rsid w:val="0088586F"/>
    <w:rsid w:val="00885A46"/>
    <w:rsid w:val="00885B1B"/>
    <w:rsid w:val="00885D8F"/>
    <w:rsid w:val="008865AC"/>
    <w:rsid w:val="00887423"/>
    <w:rsid w:val="00887C43"/>
    <w:rsid w:val="00887C62"/>
    <w:rsid w:val="00887EDB"/>
    <w:rsid w:val="00891608"/>
    <w:rsid w:val="00891CD1"/>
    <w:rsid w:val="00891F1F"/>
    <w:rsid w:val="00893196"/>
    <w:rsid w:val="00894B1D"/>
    <w:rsid w:val="00896AEF"/>
    <w:rsid w:val="008A001B"/>
    <w:rsid w:val="008A093D"/>
    <w:rsid w:val="008A14D7"/>
    <w:rsid w:val="008A1B78"/>
    <w:rsid w:val="008A25D1"/>
    <w:rsid w:val="008A47CA"/>
    <w:rsid w:val="008A6AEF"/>
    <w:rsid w:val="008A74BF"/>
    <w:rsid w:val="008B0C0D"/>
    <w:rsid w:val="008B199F"/>
    <w:rsid w:val="008B2C14"/>
    <w:rsid w:val="008B32A7"/>
    <w:rsid w:val="008B32C9"/>
    <w:rsid w:val="008B6B83"/>
    <w:rsid w:val="008B7D27"/>
    <w:rsid w:val="008C0567"/>
    <w:rsid w:val="008C1158"/>
    <w:rsid w:val="008C119C"/>
    <w:rsid w:val="008C2243"/>
    <w:rsid w:val="008C2A46"/>
    <w:rsid w:val="008C2E20"/>
    <w:rsid w:val="008C4010"/>
    <w:rsid w:val="008C5925"/>
    <w:rsid w:val="008C5BB5"/>
    <w:rsid w:val="008C5BC1"/>
    <w:rsid w:val="008C62FE"/>
    <w:rsid w:val="008C7EB0"/>
    <w:rsid w:val="008D1B28"/>
    <w:rsid w:val="008D2420"/>
    <w:rsid w:val="008D256F"/>
    <w:rsid w:val="008D2BA9"/>
    <w:rsid w:val="008D34F2"/>
    <w:rsid w:val="008D3826"/>
    <w:rsid w:val="008D383E"/>
    <w:rsid w:val="008D4AF8"/>
    <w:rsid w:val="008D4D4A"/>
    <w:rsid w:val="008D4D9D"/>
    <w:rsid w:val="008D6F77"/>
    <w:rsid w:val="008D74EC"/>
    <w:rsid w:val="008D7C45"/>
    <w:rsid w:val="008D7DA6"/>
    <w:rsid w:val="008E051A"/>
    <w:rsid w:val="008E0FBF"/>
    <w:rsid w:val="008E2A58"/>
    <w:rsid w:val="008E38DC"/>
    <w:rsid w:val="008E3A5A"/>
    <w:rsid w:val="008E413E"/>
    <w:rsid w:val="008E5F9D"/>
    <w:rsid w:val="008E64C2"/>
    <w:rsid w:val="008E6908"/>
    <w:rsid w:val="008E6F16"/>
    <w:rsid w:val="008F0C37"/>
    <w:rsid w:val="008F0CDE"/>
    <w:rsid w:val="008F1E98"/>
    <w:rsid w:val="008F247F"/>
    <w:rsid w:val="008F3288"/>
    <w:rsid w:val="008F33A5"/>
    <w:rsid w:val="008F5CC6"/>
    <w:rsid w:val="008F64A3"/>
    <w:rsid w:val="008F6EFE"/>
    <w:rsid w:val="008F7210"/>
    <w:rsid w:val="008F7633"/>
    <w:rsid w:val="0090009F"/>
    <w:rsid w:val="00900C59"/>
    <w:rsid w:val="00901BF0"/>
    <w:rsid w:val="009038CE"/>
    <w:rsid w:val="00904E61"/>
    <w:rsid w:val="009063FC"/>
    <w:rsid w:val="00906EBE"/>
    <w:rsid w:val="009105BC"/>
    <w:rsid w:val="00911274"/>
    <w:rsid w:val="009113E8"/>
    <w:rsid w:val="009119D9"/>
    <w:rsid w:val="00911C88"/>
    <w:rsid w:val="00911DC0"/>
    <w:rsid w:val="009120F0"/>
    <w:rsid w:val="009121E0"/>
    <w:rsid w:val="00914592"/>
    <w:rsid w:val="00915BBA"/>
    <w:rsid w:val="00916EB6"/>
    <w:rsid w:val="00916F16"/>
    <w:rsid w:val="009176CA"/>
    <w:rsid w:val="00917889"/>
    <w:rsid w:val="00920929"/>
    <w:rsid w:val="00921966"/>
    <w:rsid w:val="00921CB5"/>
    <w:rsid w:val="00923D96"/>
    <w:rsid w:val="009240A9"/>
    <w:rsid w:val="0092440F"/>
    <w:rsid w:val="00924A74"/>
    <w:rsid w:val="009257A0"/>
    <w:rsid w:val="00926683"/>
    <w:rsid w:val="00926A3C"/>
    <w:rsid w:val="00927798"/>
    <w:rsid w:val="009278E6"/>
    <w:rsid w:val="00927D70"/>
    <w:rsid w:val="0093034A"/>
    <w:rsid w:val="0093043B"/>
    <w:rsid w:val="00931169"/>
    <w:rsid w:val="00931208"/>
    <w:rsid w:val="00931752"/>
    <w:rsid w:val="009317BD"/>
    <w:rsid w:val="00932308"/>
    <w:rsid w:val="00932321"/>
    <w:rsid w:val="00932980"/>
    <w:rsid w:val="00934E4A"/>
    <w:rsid w:val="00936400"/>
    <w:rsid w:val="00936D9A"/>
    <w:rsid w:val="00940938"/>
    <w:rsid w:val="00940A6D"/>
    <w:rsid w:val="00940B44"/>
    <w:rsid w:val="00940D4C"/>
    <w:rsid w:val="009419F5"/>
    <w:rsid w:val="00941CB1"/>
    <w:rsid w:val="00942311"/>
    <w:rsid w:val="0094233E"/>
    <w:rsid w:val="009429FA"/>
    <w:rsid w:val="00942B7F"/>
    <w:rsid w:val="00942CAA"/>
    <w:rsid w:val="009434DC"/>
    <w:rsid w:val="00943E90"/>
    <w:rsid w:val="009444B0"/>
    <w:rsid w:val="00944C03"/>
    <w:rsid w:val="00944E9B"/>
    <w:rsid w:val="00944FE2"/>
    <w:rsid w:val="0094501E"/>
    <w:rsid w:val="00945669"/>
    <w:rsid w:val="00945B56"/>
    <w:rsid w:val="00946FBF"/>
    <w:rsid w:val="00947B56"/>
    <w:rsid w:val="00947BE8"/>
    <w:rsid w:val="00950B45"/>
    <w:rsid w:val="00952785"/>
    <w:rsid w:val="009528AB"/>
    <w:rsid w:val="00952CD1"/>
    <w:rsid w:val="0095319D"/>
    <w:rsid w:val="009538B3"/>
    <w:rsid w:val="00954466"/>
    <w:rsid w:val="00955B26"/>
    <w:rsid w:val="009560AE"/>
    <w:rsid w:val="0095612F"/>
    <w:rsid w:val="00956DB7"/>
    <w:rsid w:val="0096080E"/>
    <w:rsid w:val="00962345"/>
    <w:rsid w:val="00962FF1"/>
    <w:rsid w:val="009641A2"/>
    <w:rsid w:val="0096487A"/>
    <w:rsid w:val="00964C02"/>
    <w:rsid w:val="00964DD2"/>
    <w:rsid w:val="00964E9B"/>
    <w:rsid w:val="00965DD0"/>
    <w:rsid w:val="00967097"/>
    <w:rsid w:val="009700AF"/>
    <w:rsid w:val="00970458"/>
    <w:rsid w:val="0097063E"/>
    <w:rsid w:val="00970757"/>
    <w:rsid w:val="0097077F"/>
    <w:rsid w:val="00971B2E"/>
    <w:rsid w:val="009727A0"/>
    <w:rsid w:val="00972D8C"/>
    <w:rsid w:val="0097326C"/>
    <w:rsid w:val="00973B0C"/>
    <w:rsid w:val="0097450C"/>
    <w:rsid w:val="00974E68"/>
    <w:rsid w:val="00975F77"/>
    <w:rsid w:val="00977215"/>
    <w:rsid w:val="0097768B"/>
    <w:rsid w:val="00977AFE"/>
    <w:rsid w:val="00977C48"/>
    <w:rsid w:val="0098026F"/>
    <w:rsid w:val="0098107E"/>
    <w:rsid w:val="00981155"/>
    <w:rsid w:val="009814CF"/>
    <w:rsid w:val="00981CEB"/>
    <w:rsid w:val="009822B3"/>
    <w:rsid w:val="009835A4"/>
    <w:rsid w:val="0098430D"/>
    <w:rsid w:val="00984377"/>
    <w:rsid w:val="00984F8A"/>
    <w:rsid w:val="00985087"/>
    <w:rsid w:val="009863A6"/>
    <w:rsid w:val="00986773"/>
    <w:rsid w:val="009878D8"/>
    <w:rsid w:val="00987BA5"/>
    <w:rsid w:val="00987C77"/>
    <w:rsid w:val="00987FDF"/>
    <w:rsid w:val="00991AF0"/>
    <w:rsid w:val="009920A9"/>
    <w:rsid w:val="00992B9B"/>
    <w:rsid w:val="00992C05"/>
    <w:rsid w:val="00993F41"/>
    <w:rsid w:val="00994420"/>
    <w:rsid w:val="00994F7E"/>
    <w:rsid w:val="00995121"/>
    <w:rsid w:val="009956F5"/>
    <w:rsid w:val="009961E2"/>
    <w:rsid w:val="009964C0"/>
    <w:rsid w:val="009968A1"/>
    <w:rsid w:val="00996916"/>
    <w:rsid w:val="00996B73"/>
    <w:rsid w:val="00997011"/>
    <w:rsid w:val="009971FC"/>
    <w:rsid w:val="00997290"/>
    <w:rsid w:val="00997382"/>
    <w:rsid w:val="009978BA"/>
    <w:rsid w:val="009A0B69"/>
    <w:rsid w:val="009A0E19"/>
    <w:rsid w:val="009A2C24"/>
    <w:rsid w:val="009A2F07"/>
    <w:rsid w:val="009A3563"/>
    <w:rsid w:val="009A4495"/>
    <w:rsid w:val="009A4647"/>
    <w:rsid w:val="009A4E3A"/>
    <w:rsid w:val="009A56E2"/>
    <w:rsid w:val="009A57CB"/>
    <w:rsid w:val="009A7194"/>
    <w:rsid w:val="009A7BDE"/>
    <w:rsid w:val="009B267B"/>
    <w:rsid w:val="009B3B34"/>
    <w:rsid w:val="009B4E2A"/>
    <w:rsid w:val="009B5477"/>
    <w:rsid w:val="009B552F"/>
    <w:rsid w:val="009B659D"/>
    <w:rsid w:val="009B6C3E"/>
    <w:rsid w:val="009B75F3"/>
    <w:rsid w:val="009B7A45"/>
    <w:rsid w:val="009B7C96"/>
    <w:rsid w:val="009C0086"/>
    <w:rsid w:val="009C03C9"/>
    <w:rsid w:val="009C179B"/>
    <w:rsid w:val="009C1CCC"/>
    <w:rsid w:val="009C1EE0"/>
    <w:rsid w:val="009C23E1"/>
    <w:rsid w:val="009C2BDE"/>
    <w:rsid w:val="009C32E3"/>
    <w:rsid w:val="009C3E81"/>
    <w:rsid w:val="009C4178"/>
    <w:rsid w:val="009C4B29"/>
    <w:rsid w:val="009C5F3A"/>
    <w:rsid w:val="009C5F93"/>
    <w:rsid w:val="009C6668"/>
    <w:rsid w:val="009C6860"/>
    <w:rsid w:val="009C69B8"/>
    <w:rsid w:val="009C6A46"/>
    <w:rsid w:val="009C7785"/>
    <w:rsid w:val="009D0F08"/>
    <w:rsid w:val="009D2158"/>
    <w:rsid w:val="009D4B56"/>
    <w:rsid w:val="009D52C3"/>
    <w:rsid w:val="009D58FD"/>
    <w:rsid w:val="009D5B46"/>
    <w:rsid w:val="009D5B7E"/>
    <w:rsid w:val="009D7444"/>
    <w:rsid w:val="009D7757"/>
    <w:rsid w:val="009D7CE8"/>
    <w:rsid w:val="009D7E72"/>
    <w:rsid w:val="009E0014"/>
    <w:rsid w:val="009E0DF1"/>
    <w:rsid w:val="009E0EEC"/>
    <w:rsid w:val="009E1849"/>
    <w:rsid w:val="009E18A3"/>
    <w:rsid w:val="009E1984"/>
    <w:rsid w:val="009E19CC"/>
    <w:rsid w:val="009E1F7F"/>
    <w:rsid w:val="009E366C"/>
    <w:rsid w:val="009E3774"/>
    <w:rsid w:val="009E37AD"/>
    <w:rsid w:val="009E3DFB"/>
    <w:rsid w:val="009E4918"/>
    <w:rsid w:val="009E56E6"/>
    <w:rsid w:val="009E5828"/>
    <w:rsid w:val="009E5EBB"/>
    <w:rsid w:val="009E6C48"/>
    <w:rsid w:val="009E7531"/>
    <w:rsid w:val="009F0CF3"/>
    <w:rsid w:val="009F1611"/>
    <w:rsid w:val="009F269E"/>
    <w:rsid w:val="009F2AD3"/>
    <w:rsid w:val="009F35A6"/>
    <w:rsid w:val="009F42BB"/>
    <w:rsid w:val="009F4385"/>
    <w:rsid w:val="009F573D"/>
    <w:rsid w:val="009F682E"/>
    <w:rsid w:val="009F7963"/>
    <w:rsid w:val="009F7ED4"/>
    <w:rsid w:val="00A00874"/>
    <w:rsid w:val="00A00C70"/>
    <w:rsid w:val="00A01672"/>
    <w:rsid w:val="00A02370"/>
    <w:rsid w:val="00A024F3"/>
    <w:rsid w:val="00A02524"/>
    <w:rsid w:val="00A0262C"/>
    <w:rsid w:val="00A02669"/>
    <w:rsid w:val="00A0294B"/>
    <w:rsid w:val="00A03E5C"/>
    <w:rsid w:val="00A0473F"/>
    <w:rsid w:val="00A047CE"/>
    <w:rsid w:val="00A04E97"/>
    <w:rsid w:val="00A064E7"/>
    <w:rsid w:val="00A06BCA"/>
    <w:rsid w:val="00A07F2B"/>
    <w:rsid w:val="00A10D0D"/>
    <w:rsid w:val="00A11197"/>
    <w:rsid w:val="00A138A2"/>
    <w:rsid w:val="00A150EB"/>
    <w:rsid w:val="00A151B9"/>
    <w:rsid w:val="00A1797F"/>
    <w:rsid w:val="00A21459"/>
    <w:rsid w:val="00A229BF"/>
    <w:rsid w:val="00A23096"/>
    <w:rsid w:val="00A237E9"/>
    <w:rsid w:val="00A23C25"/>
    <w:rsid w:val="00A24330"/>
    <w:rsid w:val="00A2445F"/>
    <w:rsid w:val="00A24B34"/>
    <w:rsid w:val="00A25FE6"/>
    <w:rsid w:val="00A2654B"/>
    <w:rsid w:val="00A27EBC"/>
    <w:rsid w:val="00A3018C"/>
    <w:rsid w:val="00A3022D"/>
    <w:rsid w:val="00A303AD"/>
    <w:rsid w:val="00A32AF1"/>
    <w:rsid w:val="00A33817"/>
    <w:rsid w:val="00A33AA4"/>
    <w:rsid w:val="00A33AFE"/>
    <w:rsid w:val="00A33ED1"/>
    <w:rsid w:val="00A344E4"/>
    <w:rsid w:val="00A34B0E"/>
    <w:rsid w:val="00A34B80"/>
    <w:rsid w:val="00A34E68"/>
    <w:rsid w:val="00A354F5"/>
    <w:rsid w:val="00A355B1"/>
    <w:rsid w:val="00A3583E"/>
    <w:rsid w:val="00A36316"/>
    <w:rsid w:val="00A3640F"/>
    <w:rsid w:val="00A36D49"/>
    <w:rsid w:val="00A373B6"/>
    <w:rsid w:val="00A374FF"/>
    <w:rsid w:val="00A40729"/>
    <w:rsid w:val="00A40888"/>
    <w:rsid w:val="00A418CF"/>
    <w:rsid w:val="00A41A84"/>
    <w:rsid w:val="00A42B1B"/>
    <w:rsid w:val="00A4306D"/>
    <w:rsid w:val="00A4320F"/>
    <w:rsid w:val="00A43452"/>
    <w:rsid w:val="00A43CA7"/>
    <w:rsid w:val="00A446C3"/>
    <w:rsid w:val="00A44CA7"/>
    <w:rsid w:val="00A44CC6"/>
    <w:rsid w:val="00A45982"/>
    <w:rsid w:val="00A46A1F"/>
    <w:rsid w:val="00A46CD4"/>
    <w:rsid w:val="00A475CC"/>
    <w:rsid w:val="00A47B81"/>
    <w:rsid w:val="00A52ABE"/>
    <w:rsid w:val="00A54602"/>
    <w:rsid w:val="00A55028"/>
    <w:rsid w:val="00A557CE"/>
    <w:rsid w:val="00A57C18"/>
    <w:rsid w:val="00A6079B"/>
    <w:rsid w:val="00A60F7F"/>
    <w:rsid w:val="00A614EF"/>
    <w:rsid w:val="00A63019"/>
    <w:rsid w:val="00A669C3"/>
    <w:rsid w:val="00A66F2F"/>
    <w:rsid w:val="00A67B1E"/>
    <w:rsid w:val="00A67B32"/>
    <w:rsid w:val="00A70510"/>
    <w:rsid w:val="00A70658"/>
    <w:rsid w:val="00A7236D"/>
    <w:rsid w:val="00A72A89"/>
    <w:rsid w:val="00A732A9"/>
    <w:rsid w:val="00A7447F"/>
    <w:rsid w:val="00A76091"/>
    <w:rsid w:val="00A76797"/>
    <w:rsid w:val="00A8074F"/>
    <w:rsid w:val="00A809F5"/>
    <w:rsid w:val="00A82F76"/>
    <w:rsid w:val="00A83D1E"/>
    <w:rsid w:val="00A849A6"/>
    <w:rsid w:val="00A85365"/>
    <w:rsid w:val="00A859D9"/>
    <w:rsid w:val="00A85A9D"/>
    <w:rsid w:val="00A85CE5"/>
    <w:rsid w:val="00A8675E"/>
    <w:rsid w:val="00A86964"/>
    <w:rsid w:val="00A86BB3"/>
    <w:rsid w:val="00A86F43"/>
    <w:rsid w:val="00A87574"/>
    <w:rsid w:val="00A901E6"/>
    <w:rsid w:val="00A926DD"/>
    <w:rsid w:val="00A92A81"/>
    <w:rsid w:val="00A92DCD"/>
    <w:rsid w:val="00A935A8"/>
    <w:rsid w:val="00A93684"/>
    <w:rsid w:val="00A9368A"/>
    <w:rsid w:val="00A95BC8"/>
    <w:rsid w:val="00A96ED1"/>
    <w:rsid w:val="00A97B6E"/>
    <w:rsid w:val="00AA027F"/>
    <w:rsid w:val="00AA05AB"/>
    <w:rsid w:val="00AA0D84"/>
    <w:rsid w:val="00AA183F"/>
    <w:rsid w:val="00AA19CB"/>
    <w:rsid w:val="00AA4522"/>
    <w:rsid w:val="00AA4CB7"/>
    <w:rsid w:val="00AA537B"/>
    <w:rsid w:val="00AA66C6"/>
    <w:rsid w:val="00AA6EB4"/>
    <w:rsid w:val="00AA70E1"/>
    <w:rsid w:val="00AB03AB"/>
    <w:rsid w:val="00AB090C"/>
    <w:rsid w:val="00AB0A03"/>
    <w:rsid w:val="00AB11BD"/>
    <w:rsid w:val="00AB12D9"/>
    <w:rsid w:val="00AB142C"/>
    <w:rsid w:val="00AB4BE5"/>
    <w:rsid w:val="00AB5C01"/>
    <w:rsid w:val="00AB60EC"/>
    <w:rsid w:val="00AB62D5"/>
    <w:rsid w:val="00AB7265"/>
    <w:rsid w:val="00AB7B8C"/>
    <w:rsid w:val="00AB7C18"/>
    <w:rsid w:val="00AC1666"/>
    <w:rsid w:val="00AC18CF"/>
    <w:rsid w:val="00AC1DE7"/>
    <w:rsid w:val="00AC1E04"/>
    <w:rsid w:val="00AC390E"/>
    <w:rsid w:val="00AC3E0B"/>
    <w:rsid w:val="00AC4F2C"/>
    <w:rsid w:val="00AC6C15"/>
    <w:rsid w:val="00AC6C72"/>
    <w:rsid w:val="00AC6F42"/>
    <w:rsid w:val="00AC7B18"/>
    <w:rsid w:val="00AD017D"/>
    <w:rsid w:val="00AD01BC"/>
    <w:rsid w:val="00AD0454"/>
    <w:rsid w:val="00AD0E43"/>
    <w:rsid w:val="00AD1CEE"/>
    <w:rsid w:val="00AD2153"/>
    <w:rsid w:val="00AD23A7"/>
    <w:rsid w:val="00AD2532"/>
    <w:rsid w:val="00AD2827"/>
    <w:rsid w:val="00AD29A8"/>
    <w:rsid w:val="00AD350D"/>
    <w:rsid w:val="00AD4949"/>
    <w:rsid w:val="00AD552B"/>
    <w:rsid w:val="00AD56B7"/>
    <w:rsid w:val="00AD609B"/>
    <w:rsid w:val="00AD7578"/>
    <w:rsid w:val="00AE02D9"/>
    <w:rsid w:val="00AE14D3"/>
    <w:rsid w:val="00AE2651"/>
    <w:rsid w:val="00AE3790"/>
    <w:rsid w:val="00AE4DB2"/>
    <w:rsid w:val="00AE5188"/>
    <w:rsid w:val="00AE5ACA"/>
    <w:rsid w:val="00AE5BAF"/>
    <w:rsid w:val="00AE6346"/>
    <w:rsid w:val="00AE7119"/>
    <w:rsid w:val="00AE7961"/>
    <w:rsid w:val="00AF1955"/>
    <w:rsid w:val="00AF2B8A"/>
    <w:rsid w:val="00AF39B9"/>
    <w:rsid w:val="00AF414A"/>
    <w:rsid w:val="00AF4FD6"/>
    <w:rsid w:val="00AF53B9"/>
    <w:rsid w:val="00AF5741"/>
    <w:rsid w:val="00AF60DD"/>
    <w:rsid w:val="00AF6377"/>
    <w:rsid w:val="00AF6CE1"/>
    <w:rsid w:val="00AF6F8B"/>
    <w:rsid w:val="00AF762B"/>
    <w:rsid w:val="00AF7B83"/>
    <w:rsid w:val="00B002DD"/>
    <w:rsid w:val="00B00CB4"/>
    <w:rsid w:val="00B00FEE"/>
    <w:rsid w:val="00B01585"/>
    <w:rsid w:val="00B03F77"/>
    <w:rsid w:val="00B046BF"/>
    <w:rsid w:val="00B0487D"/>
    <w:rsid w:val="00B04BF5"/>
    <w:rsid w:val="00B050D0"/>
    <w:rsid w:val="00B0522B"/>
    <w:rsid w:val="00B054DC"/>
    <w:rsid w:val="00B0589B"/>
    <w:rsid w:val="00B06441"/>
    <w:rsid w:val="00B068CC"/>
    <w:rsid w:val="00B07ED7"/>
    <w:rsid w:val="00B12014"/>
    <w:rsid w:val="00B12DEB"/>
    <w:rsid w:val="00B1417C"/>
    <w:rsid w:val="00B15D2F"/>
    <w:rsid w:val="00B17B45"/>
    <w:rsid w:val="00B17CFD"/>
    <w:rsid w:val="00B208B4"/>
    <w:rsid w:val="00B21127"/>
    <w:rsid w:val="00B21FF0"/>
    <w:rsid w:val="00B22323"/>
    <w:rsid w:val="00B229B4"/>
    <w:rsid w:val="00B22F90"/>
    <w:rsid w:val="00B23095"/>
    <w:rsid w:val="00B23E9F"/>
    <w:rsid w:val="00B24103"/>
    <w:rsid w:val="00B24941"/>
    <w:rsid w:val="00B24CC1"/>
    <w:rsid w:val="00B2586F"/>
    <w:rsid w:val="00B25CD4"/>
    <w:rsid w:val="00B27210"/>
    <w:rsid w:val="00B303B0"/>
    <w:rsid w:val="00B30B49"/>
    <w:rsid w:val="00B30E9B"/>
    <w:rsid w:val="00B3138C"/>
    <w:rsid w:val="00B31B50"/>
    <w:rsid w:val="00B330FA"/>
    <w:rsid w:val="00B336F1"/>
    <w:rsid w:val="00B338F1"/>
    <w:rsid w:val="00B3462F"/>
    <w:rsid w:val="00B34FAF"/>
    <w:rsid w:val="00B34FF1"/>
    <w:rsid w:val="00B36BA0"/>
    <w:rsid w:val="00B37146"/>
    <w:rsid w:val="00B37E97"/>
    <w:rsid w:val="00B40445"/>
    <w:rsid w:val="00B4066A"/>
    <w:rsid w:val="00B42AA1"/>
    <w:rsid w:val="00B431F4"/>
    <w:rsid w:val="00B433D3"/>
    <w:rsid w:val="00B438B7"/>
    <w:rsid w:val="00B439EE"/>
    <w:rsid w:val="00B455F0"/>
    <w:rsid w:val="00B45B9B"/>
    <w:rsid w:val="00B46F4A"/>
    <w:rsid w:val="00B47293"/>
    <w:rsid w:val="00B47406"/>
    <w:rsid w:val="00B47F61"/>
    <w:rsid w:val="00B500A1"/>
    <w:rsid w:val="00B54984"/>
    <w:rsid w:val="00B55474"/>
    <w:rsid w:val="00B5558F"/>
    <w:rsid w:val="00B573EC"/>
    <w:rsid w:val="00B57524"/>
    <w:rsid w:val="00B579DC"/>
    <w:rsid w:val="00B57FEB"/>
    <w:rsid w:val="00B628C5"/>
    <w:rsid w:val="00B63ABC"/>
    <w:rsid w:val="00B64283"/>
    <w:rsid w:val="00B64871"/>
    <w:rsid w:val="00B65BAD"/>
    <w:rsid w:val="00B66EAF"/>
    <w:rsid w:val="00B67CA4"/>
    <w:rsid w:val="00B67CE4"/>
    <w:rsid w:val="00B67F46"/>
    <w:rsid w:val="00B70D52"/>
    <w:rsid w:val="00B714BB"/>
    <w:rsid w:val="00B71723"/>
    <w:rsid w:val="00B72A68"/>
    <w:rsid w:val="00B7312B"/>
    <w:rsid w:val="00B7366D"/>
    <w:rsid w:val="00B74C26"/>
    <w:rsid w:val="00B75355"/>
    <w:rsid w:val="00B75B64"/>
    <w:rsid w:val="00B76056"/>
    <w:rsid w:val="00B766D2"/>
    <w:rsid w:val="00B775FB"/>
    <w:rsid w:val="00B803CF"/>
    <w:rsid w:val="00B81117"/>
    <w:rsid w:val="00B8141E"/>
    <w:rsid w:val="00B81897"/>
    <w:rsid w:val="00B82C65"/>
    <w:rsid w:val="00B83C0D"/>
    <w:rsid w:val="00B85048"/>
    <w:rsid w:val="00B85876"/>
    <w:rsid w:val="00B87877"/>
    <w:rsid w:val="00B87D83"/>
    <w:rsid w:val="00B87FC0"/>
    <w:rsid w:val="00B916C7"/>
    <w:rsid w:val="00B919AA"/>
    <w:rsid w:val="00B925BB"/>
    <w:rsid w:val="00B933E4"/>
    <w:rsid w:val="00B93CB0"/>
    <w:rsid w:val="00B94070"/>
    <w:rsid w:val="00B957CA"/>
    <w:rsid w:val="00B96B82"/>
    <w:rsid w:val="00B96DFF"/>
    <w:rsid w:val="00B97760"/>
    <w:rsid w:val="00B97AE8"/>
    <w:rsid w:val="00B97BF0"/>
    <w:rsid w:val="00B97C86"/>
    <w:rsid w:val="00B97F34"/>
    <w:rsid w:val="00BA02AF"/>
    <w:rsid w:val="00BA03AF"/>
    <w:rsid w:val="00BA0BA3"/>
    <w:rsid w:val="00BA0F45"/>
    <w:rsid w:val="00BA23D4"/>
    <w:rsid w:val="00BA2554"/>
    <w:rsid w:val="00BA2590"/>
    <w:rsid w:val="00BA25E2"/>
    <w:rsid w:val="00BA33DA"/>
    <w:rsid w:val="00BA4488"/>
    <w:rsid w:val="00BA577E"/>
    <w:rsid w:val="00BA6BC1"/>
    <w:rsid w:val="00BA7A8C"/>
    <w:rsid w:val="00BB1380"/>
    <w:rsid w:val="00BB18FD"/>
    <w:rsid w:val="00BB1A4C"/>
    <w:rsid w:val="00BB1BDA"/>
    <w:rsid w:val="00BB1F0E"/>
    <w:rsid w:val="00BB22CF"/>
    <w:rsid w:val="00BB25D2"/>
    <w:rsid w:val="00BB3057"/>
    <w:rsid w:val="00BB351E"/>
    <w:rsid w:val="00BB361B"/>
    <w:rsid w:val="00BB4A12"/>
    <w:rsid w:val="00BB4B7C"/>
    <w:rsid w:val="00BB4B88"/>
    <w:rsid w:val="00BB54EC"/>
    <w:rsid w:val="00BB578D"/>
    <w:rsid w:val="00BB7B8B"/>
    <w:rsid w:val="00BC0BB6"/>
    <w:rsid w:val="00BC0E4B"/>
    <w:rsid w:val="00BC134B"/>
    <w:rsid w:val="00BC3428"/>
    <w:rsid w:val="00BC3506"/>
    <w:rsid w:val="00BC3B4F"/>
    <w:rsid w:val="00BC5F9C"/>
    <w:rsid w:val="00BC6C02"/>
    <w:rsid w:val="00BC750E"/>
    <w:rsid w:val="00BC7E34"/>
    <w:rsid w:val="00BD041C"/>
    <w:rsid w:val="00BD06CD"/>
    <w:rsid w:val="00BD17FE"/>
    <w:rsid w:val="00BD28CE"/>
    <w:rsid w:val="00BD2BFC"/>
    <w:rsid w:val="00BD2CFD"/>
    <w:rsid w:val="00BD3129"/>
    <w:rsid w:val="00BD4A8C"/>
    <w:rsid w:val="00BD4E14"/>
    <w:rsid w:val="00BD5028"/>
    <w:rsid w:val="00BD5735"/>
    <w:rsid w:val="00BD5830"/>
    <w:rsid w:val="00BD6D6B"/>
    <w:rsid w:val="00BD724E"/>
    <w:rsid w:val="00BD75C6"/>
    <w:rsid w:val="00BD7779"/>
    <w:rsid w:val="00BD7D0D"/>
    <w:rsid w:val="00BE14C3"/>
    <w:rsid w:val="00BE215C"/>
    <w:rsid w:val="00BE381F"/>
    <w:rsid w:val="00BE500C"/>
    <w:rsid w:val="00BE51CA"/>
    <w:rsid w:val="00BE68E3"/>
    <w:rsid w:val="00BE6B6D"/>
    <w:rsid w:val="00BE7402"/>
    <w:rsid w:val="00BF0131"/>
    <w:rsid w:val="00BF04F9"/>
    <w:rsid w:val="00BF1E71"/>
    <w:rsid w:val="00BF2001"/>
    <w:rsid w:val="00BF300D"/>
    <w:rsid w:val="00BF39F3"/>
    <w:rsid w:val="00BF4584"/>
    <w:rsid w:val="00BF5A4C"/>
    <w:rsid w:val="00BF62F5"/>
    <w:rsid w:val="00BF6483"/>
    <w:rsid w:val="00BF693E"/>
    <w:rsid w:val="00C0156A"/>
    <w:rsid w:val="00C01FF9"/>
    <w:rsid w:val="00C0320F"/>
    <w:rsid w:val="00C03F18"/>
    <w:rsid w:val="00C06388"/>
    <w:rsid w:val="00C07346"/>
    <w:rsid w:val="00C0745F"/>
    <w:rsid w:val="00C07AED"/>
    <w:rsid w:val="00C10615"/>
    <w:rsid w:val="00C10F3B"/>
    <w:rsid w:val="00C1241D"/>
    <w:rsid w:val="00C13D92"/>
    <w:rsid w:val="00C1479F"/>
    <w:rsid w:val="00C158D7"/>
    <w:rsid w:val="00C15977"/>
    <w:rsid w:val="00C15F8D"/>
    <w:rsid w:val="00C15FBF"/>
    <w:rsid w:val="00C162A6"/>
    <w:rsid w:val="00C16D58"/>
    <w:rsid w:val="00C17AC2"/>
    <w:rsid w:val="00C211CE"/>
    <w:rsid w:val="00C2185F"/>
    <w:rsid w:val="00C21864"/>
    <w:rsid w:val="00C221B9"/>
    <w:rsid w:val="00C22331"/>
    <w:rsid w:val="00C227D3"/>
    <w:rsid w:val="00C22933"/>
    <w:rsid w:val="00C23723"/>
    <w:rsid w:val="00C2396E"/>
    <w:rsid w:val="00C23E9B"/>
    <w:rsid w:val="00C23F3A"/>
    <w:rsid w:val="00C24190"/>
    <w:rsid w:val="00C24416"/>
    <w:rsid w:val="00C25A39"/>
    <w:rsid w:val="00C26845"/>
    <w:rsid w:val="00C26D53"/>
    <w:rsid w:val="00C30DF8"/>
    <w:rsid w:val="00C325BB"/>
    <w:rsid w:val="00C332E0"/>
    <w:rsid w:val="00C352BB"/>
    <w:rsid w:val="00C35710"/>
    <w:rsid w:val="00C3665C"/>
    <w:rsid w:val="00C37075"/>
    <w:rsid w:val="00C37716"/>
    <w:rsid w:val="00C37A5C"/>
    <w:rsid w:val="00C37A7D"/>
    <w:rsid w:val="00C40C05"/>
    <w:rsid w:val="00C41172"/>
    <w:rsid w:val="00C41DDB"/>
    <w:rsid w:val="00C421A6"/>
    <w:rsid w:val="00C42D50"/>
    <w:rsid w:val="00C44126"/>
    <w:rsid w:val="00C44778"/>
    <w:rsid w:val="00C44AAE"/>
    <w:rsid w:val="00C456CC"/>
    <w:rsid w:val="00C457EB"/>
    <w:rsid w:val="00C45D14"/>
    <w:rsid w:val="00C45ECA"/>
    <w:rsid w:val="00C465EE"/>
    <w:rsid w:val="00C47180"/>
    <w:rsid w:val="00C474F4"/>
    <w:rsid w:val="00C47561"/>
    <w:rsid w:val="00C479C2"/>
    <w:rsid w:val="00C5082F"/>
    <w:rsid w:val="00C50C68"/>
    <w:rsid w:val="00C50E53"/>
    <w:rsid w:val="00C51202"/>
    <w:rsid w:val="00C51A6A"/>
    <w:rsid w:val="00C51F58"/>
    <w:rsid w:val="00C51F87"/>
    <w:rsid w:val="00C53B3B"/>
    <w:rsid w:val="00C53C94"/>
    <w:rsid w:val="00C560E3"/>
    <w:rsid w:val="00C5730D"/>
    <w:rsid w:val="00C5738F"/>
    <w:rsid w:val="00C5773F"/>
    <w:rsid w:val="00C61802"/>
    <w:rsid w:val="00C61BDA"/>
    <w:rsid w:val="00C62DF9"/>
    <w:rsid w:val="00C62FBA"/>
    <w:rsid w:val="00C6304F"/>
    <w:rsid w:val="00C63EB3"/>
    <w:rsid w:val="00C6475D"/>
    <w:rsid w:val="00C64A8E"/>
    <w:rsid w:val="00C64C67"/>
    <w:rsid w:val="00C712F9"/>
    <w:rsid w:val="00C71888"/>
    <w:rsid w:val="00C718DE"/>
    <w:rsid w:val="00C72488"/>
    <w:rsid w:val="00C72BCF"/>
    <w:rsid w:val="00C72D3B"/>
    <w:rsid w:val="00C73DE5"/>
    <w:rsid w:val="00C740E8"/>
    <w:rsid w:val="00C7411D"/>
    <w:rsid w:val="00C741FC"/>
    <w:rsid w:val="00C75A4E"/>
    <w:rsid w:val="00C765A7"/>
    <w:rsid w:val="00C80400"/>
    <w:rsid w:val="00C818FB"/>
    <w:rsid w:val="00C81E1A"/>
    <w:rsid w:val="00C820FB"/>
    <w:rsid w:val="00C82751"/>
    <w:rsid w:val="00C82A49"/>
    <w:rsid w:val="00C82BA7"/>
    <w:rsid w:val="00C82C8A"/>
    <w:rsid w:val="00C83D05"/>
    <w:rsid w:val="00C866C5"/>
    <w:rsid w:val="00C90815"/>
    <w:rsid w:val="00C91333"/>
    <w:rsid w:val="00C93690"/>
    <w:rsid w:val="00C943D7"/>
    <w:rsid w:val="00C94572"/>
    <w:rsid w:val="00C94837"/>
    <w:rsid w:val="00C95331"/>
    <w:rsid w:val="00C95602"/>
    <w:rsid w:val="00C96178"/>
    <w:rsid w:val="00C974F9"/>
    <w:rsid w:val="00CA0139"/>
    <w:rsid w:val="00CA0B02"/>
    <w:rsid w:val="00CA0FE5"/>
    <w:rsid w:val="00CA39E1"/>
    <w:rsid w:val="00CA3BFF"/>
    <w:rsid w:val="00CA41BD"/>
    <w:rsid w:val="00CA7042"/>
    <w:rsid w:val="00CB1BED"/>
    <w:rsid w:val="00CB1DA3"/>
    <w:rsid w:val="00CB22B6"/>
    <w:rsid w:val="00CB44AE"/>
    <w:rsid w:val="00CB6071"/>
    <w:rsid w:val="00CB6BEC"/>
    <w:rsid w:val="00CB74EE"/>
    <w:rsid w:val="00CB7B7F"/>
    <w:rsid w:val="00CC062D"/>
    <w:rsid w:val="00CC1060"/>
    <w:rsid w:val="00CC28C1"/>
    <w:rsid w:val="00CC29D1"/>
    <w:rsid w:val="00CC2A0C"/>
    <w:rsid w:val="00CC3877"/>
    <w:rsid w:val="00CC434D"/>
    <w:rsid w:val="00CC500C"/>
    <w:rsid w:val="00CC64A7"/>
    <w:rsid w:val="00CC6661"/>
    <w:rsid w:val="00CC6C4C"/>
    <w:rsid w:val="00CC7158"/>
    <w:rsid w:val="00CD02BD"/>
    <w:rsid w:val="00CD0524"/>
    <w:rsid w:val="00CD2259"/>
    <w:rsid w:val="00CD2412"/>
    <w:rsid w:val="00CD3AF1"/>
    <w:rsid w:val="00CD3E24"/>
    <w:rsid w:val="00CD41B6"/>
    <w:rsid w:val="00CD544D"/>
    <w:rsid w:val="00CD5578"/>
    <w:rsid w:val="00CD5DEF"/>
    <w:rsid w:val="00CD5F7F"/>
    <w:rsid w:val="00CD5FF9"/>
    <w:rsid w:val="00CD68F1"/>
    <w:rsid w:val="00CD6970"/>
    <w:rsid w:val="00CD6E5B"/>
    <w:rsid w:val="00CD756C"/>
    <w:rsid w:val="00CE1061"/>
    <w:rsid w:val="00CE1575"/>
    <w:rsid w:val="00CE1782"/>
    <w:rsid w:val="00CE1F06"/>
    <w:rsid w:val="00CE1F73"/>
    <w:rsid w:val="00CE277F"/>
    <w:rsid w:val="00CE2F80"/>
    <w:rsid w:val="00CE302B"/>
    <w:rsid w:val="00CE320A"/>
    <w:rsid w:val="00CE376C"/>
    <w:rsid w:val="00CE3F0D"/>
    <w:rsid w:val="00CE3F69"/>
    <w:rsid w:val="00CE4BE3"/>
    <w:rsid w:val="00CE4EB5"/>
    <w:rsid w:val="00CE5016"/>
    <w:rsid w:val="00CE64B9"/>
    <w:rsid w:val="00CE658C"/>
    <w:rsid w:val="00CE6BC1"/>
    <w:rsid w:val="00CE6BEE"/>
    <w:rsid w:val="00CE6DC2"/>
    <w:rsid w:val="00CE7CA8"/>
    <w:rsid w:val="00CF049F"/>
    <w:rsid w:val="00CF132A"/>
    <w:rsid w:val="00CF1F86"/>
    <w:rsid w:val="00CF2039"/>
    <w:rsid w:val="00CF37EA"/>
    <w:rsid w:val="00CF47B7"/>
    <w:rsid w:val="00CF5300"/>
    <w:rsid w:val="00CF57A7"/>
    <w:rsid w:val="00CF5C0D"/>
    <w:rsid w:val="00CF5E0C"/>
    <w:rsid w:val="00CF6457"/>
    <w:rsid w:val="00CF6661"/>
    <w:rsid w:val="00CF6AD5"/>
    <w:rsid w:val="00CF7948"/>
    <w:rsid w:val="00CF7F6B"/>
    <w:rsid w:val="00D0046B"/>
    <w:rsid w:val="00D008CD"/>
    <w:rsid w:val="00D016F5"/>
    <w:rsid w:val="00D02A4F"/>
    <w:rsid w:val="00D0327B"/>
    <w:rsid w:val="00D03DB7"/>
    <w:rsid w:val="00D03FD8"/>
    <w:rsid w:val="00D04B1E"/>
    <w:rsid w:val="00D04F1D"/>
    <w:rsid w:val="00D05080"/>
    <w:rsid w:val="00D05331"/>
    <w:rsid w:val="00D056A8"/>
    <w:rsid w:val="00D074E9"/>
    <w:rsid w:val="00D07664"/>
    <w:rsid w:val="00D0785C"/>
    <w:rsid w:val="00D11A07"/>
    <w:rsid w:val="00D13662"/>
    <w:rsid w:val="00D13DFF"/>
    <w:rsid w:val="00D14001"/>
    <w:rsid w:val="00D15F6B"/>
    <w:rsid w:val="00D16062"/>
    <w:rsid w:val="00D165E9"/>
    <w:rsid w:val="00D206A4"/>
    <w:rsid w:val="00D2078F"/>
    <w:rsid w:val="00D2085A"/>
    <w:rsid w:val="00D21905"/>
    <w:rsid w:val="00D235AD"/>
    <w:rsid w:val="00D23A06"/>
    <w:rsid w:val="00D24A7B"/>
    <w:rsid w:val="00D2502E"/>
    <w:rsid w:val="00D250E7"/>
    <w:rsid w:val="00D253BA"/>
    <w:rsid w:val="00D25498"/>
    <w:rsid w:val="00D259A8"/>
    <w:rsid w:val="00D259B7"/>
    <w:rsid w:val="00D2693C"/>
    <w:rsid w:val="00D3005E"/>
    <w:rsid w:val="00D3039F"/>
    <w:rsid w:val="00D307C7"/>
    <w:rsid w:val="00D307CB"/>
    <w:rsid w:val="00D313EA"/>
    <w:rsid w:val="00D3151C"/>
    <w:rsid w:val="00D32303"/>
    <w:rsid w:val="00D32A81"/>
    <w:rsid w:val="00D32CF4"/>
    <w:rsid w:val="00D3350B"/>
    <w:rsid w:val="00D335F9"/>
    <w:rsid w:val="00D33CA7"/>
    <w:rsid w:val="00D33F35"/>
    <w:rsid w:val="00D3429B"/>
    <w:rsid w:val="00D343E9"/>
    <w:rsid w:val="00D34521"/>
    <w:rsid w:val="00D350E2"/>
    <w:rsid w:val="00D355D8"/>
    <w:rsid w:val="00D35A06"/>
    <w:rsid w:val="00D375F4"/>
    <w:rsid w:val="00D429ED"/>
    <w:rsid w:val="00D42D4F"/>
    <w:rsid w:val="00D430FF"/>
    <w:rsid w:val="00D4362A"/>
    <w:rsid w:val="00D43EC7"/>
    <w:rsid w:val="00D44ADF"/>
    <w:rsid w:val="00D44E01"/>
    <w:rsid w:val="00D45663"/>
    <w:rsid w:val="00D45FC4"/>
    <w:rsid w:val="00D46341"/>
    <w:rsid w:val="00D468EE"/>
    <w:rsid w:val="00D46CA9"/>
    <w:rsid w:val="00D50246"/>
    <w:rsid w:val="00D50C07"/>
    <w:rsid w:val="00D50E83"/>
    <w:rsid w:val="00D5175E"/>
    <w:rsid w:val="00D51BC4"/>
    <w:rsid w:val="00D5348E"/>
    <w:rsid w:val="00D537F9"/>
    <w:rsid w:val="00D53A6A"/>
    <w:rsid w:val="00D55A68"/>
    <w:rsid w:val="00D57046"/>
    <w:rsid w:val="00D57070"/>
    <w:rsid w:val="00D57126"/>
    <w:rsid w:val="00D57396"/>
    <w:rsid w:val="00D57B21"/>
    <w:rsid w:val="00D57B7F"/>
    <w:rsid w:val="00D57FC3"/>
    <w:rsid w:val="00D61C2A"/>
    <w:rsid w:val="00D62ECB"/>
    <w:rsid w:val="00D63A26"/>
    <w:rsid w:val="00D63BF0"/>
    <w:rsid w:val="00D64651"/>
    <w:rsid w:val="00D64734"/>
    <w:rsid w:val="00D64FDB"/>
    <w:rsid w:val="00D652FC"/>
    <w:rsid w:val="00D6547A"/>
    <w:rsid w:val="00D66561"/>
    <w:rsid w:val="00D70020"/>
    <w:rsid w:val="00D71099"/>
    <w:rsid w:val="00D71322"/>
    <w:rsid w:val="00D71F65"/>
    <w:rsid w:val="00D7267C"/>
    <w:rsid w:val="00D74979"/>
    <w:rsid w:val="00D74AF6"/>
    <w:rsid w:val="00D75828"/>
    <w:rsid w:val="00D76A5A"/>
    <w:rsid w:val="00D7705D"/>
    <w:rsid w:val="00D815D0"/>
    <w:rsid w:val="00D820AA"/>
    <w:rsid w:val="00D82FCC"/>
    <w:rsid w:val="00D83A50"/>
    <w:rsid w:val="00D84191"/>
    <w:rsid w:val="00D85993"/>
    <w:rsid w:val="00D866EA"/>
    <w:rsid w:val="00D87A20"/>
    <w:rsid w:val="00D90F4A"/>
    <w:rsid w:val="00D925E0"/>
    <w:rsid w:val="00D93333"/>
    <w:rsid w:val="00D93E85"/>
    <w:rsid w:val="00D94BD8"/>
    <w:rsid w:val="00D94C06"/>
    <w:rsid w:val="00D94C1E"/>
    <w:rsid w:val="00D94E03"/>
    <w:rsid w:val="00D96A4A"/>
    <w:rsid w:val="00D96CDF"/>
    <w:rsid w:val="00D97625"/>
    <w:rsid w:val="00DA10CF"/>
    <w:rsid w:val="00DA1E3D"/>
    <w:rsid w:val="00DA1FC7"/>
    <w:rsid w:val="00DA242D"/>
    <w:rsid w:val="00DA2570"/>
    <w:rsid w:val="00DA3800"/>
    <w:rsid w:val="00DA3DD1"/>
    <w:rsid w:val="00DA3F91"/>
    <w:rsid w:val="00DA462B"/>
    <w:rsid w:val="00DA4BF2"/>
    <w:rsid w:val="00DA4FF3"/>
    <w:rsid w:val="00DA5360"/>
    <w:rsid w:val="00DA5685"/>
    <w:rsid w:val="00DA5737"/>
    <w:rsid w:val="00DA6EB2"/>
    <w:rsid w:val="00DA79B6"/>
    <w:rsid w:val="00DA7F31"/>
    <w:rsid w:val="00DB1BD2"/>
    <w:rsid w:val="00DB2376"/>
    <w:rsid w:val="00DB268E"/>
    <w:rsid w:val="00DB26D0"/>
    <w:rsid w:val="00DB3364"/>
    <w:rsid w:val="00DB4F9E"/>
    <w:rsid w:val="00DB56D8"/>
    <w:rsid w:val="00DB6058"/>
    <w:rsid w:val="00DB609D"/>
    <w:rsid w:val="00DB6CBB"/>
    <w:rsid w:val="00DB7626"/>
    <w:rsid w:val="00DC0076"/>
    <w:rsid w:val="00DC0173"/>
    <w:rsid w:val="00DC2A57"/>
    <w:rsid w:val="00DC2C22"/>
    <w:rsid w:val="00DC3811"/>
    <w:rsid w:val="00DC444E"/>
    <w:rsid w:val="00DC49C4"/>
    <w:rsid w:val="00DC52E7"/>
    <w:rsid w:val="00DC6338"/>
    <w:rsid w:val="00DC6651"/>
    <w:rsid w:val="00DC66B0"/>
    <w:rsid w:val="00DC6C30"/>
    <w:rsid w:val="00DC7A4D"/>
    <w:rsid w:val="00DD00CC"/>
    <w:rsid w:val="00DD18C4"/>
    <w:rsid w:val="00DD1A36"/>
    <w:rsid w:val="00DD2199"/>
    <w:rsid w:val="00DD2832"/>
    <w:rsid w:val="00DD2EE2"/>
    <w:rsid w:val="00DD33F4"/>
    <w:rsid w:val="00DD3870"/>
    <w:rsid w:val="00DD482B"/>
    <w:rsid w:val="00DE0AED"/>
    <w:rsid w:val="00DE1AC1"/>
    <w:rsid w:val="00DE2128"/>
    <w:rsid w:val="00DE2131"/>
    <w:rsid w:val="00DE2B4A"/>
    <w:rsid w:val="00DE2B51"/>
    <w:rsid w:val="00DE2C44"/>
    <w:rsid w:val="00DE3E8D"/>
    <w:rsid w:val="00DE3EF1"/>
    <w:rsid w:val="00DE4741"/>
    <w:rsid w:val="00DE4D0C"/>
    <w:rsid w:val="00DE58D6"/>
    <w:rsid w:val="00DE6AE4"/>
    <w:rsid w:val="00DF03D8"/>
    <w:rsid w:val="00DF4524"/>
    <w:rsid w:val="00DF612B"/>
    <w:rsid w:val="00DF629A"/>
    <w:rsid w:val="00DF6941"/>
    <w:rsid w:val="00DF6A4D"/>
    <w:rsid w:val="00DF71F9"/>
    <w:rsid w:val="00DF78C5"/>
    <w:rsid w:val="00E015CA"/>
    <w:rsid w:val="00E01819"/>
    <w:rsid w:val="00E01AA6"/>
    <w:rsid w:val="00E0260B"/>
    <w:rsid w:val="00E02A11"/>
    <w:rsid w:val="00E02F51"/>
    <w:rsid w:val="00E03003"/>
    <w:rsid w:val="00E03E77"/>
    <w:rsid w:val="00E0422D"/>
    <w:rsid w:val="00E05A43"/>
    <w:rsid w:val="00E069C6"/>
    <w:rsid w:val="00E06BAD"/>
    <w:rsid w:val="00E06F23"/>
    <w:rsid w:val="00E0752F"/>
    <w:rsid w:val="00E077F4"/>
    <w:rsid w:val="00E10AD4"/>
    <w:rsid w:val="00E10D21"/>
    <w:rsid w:val="00E11348"/>
    <w:rsid w:val="00E11CB8"/>
    <w:rsid w:val="00E11E85"/>
    <w:rsid w:val="00E12A56"/>
    <w:rsid w:val="00E12DE1"/>
    <w:rsid w:val="00E13236"/>
    <w:rsid w:val="00E139B3"/>
    <w:rsid w:val="00E13B75"/>
    <w:rsid w:val="00E13DC9"/>
    <w:rsid w:val="00E14B1D"/>
    <w:rsid w:val="00E14DCF"/>
    <w:rsid w:val="00E15498"/>
    <w:rsid w:val="00E15BB5"/>
    <w:rsid w:val="00E162AD"/>
    <w:rsid w:val="00E16ED1"/>
    <w:rsid w:val="00E17819"/>
    <w:rsid w:val="00E179A6"/>
    <w:rsid w:val="00E20034"/>
    <w:rsid w:val="00E20444"/>
    <w:rsid w:val="00E20A8C"/>
    <w:rsid w:val="00E21C95"/>
    <w:rsid w:val="00E22380"/>
    <w:rsid w:val="00E2303D"/>
    <w:rsid w:val="00E23429"/>
    <w:rsid w:val="00E24D14"/>
    <w:rsid w:val="00E259EA"/>
    <w:rsid w:val="00E25ED5"/>
    <w:rsid w:val="00E26B68"/>
    <w:rsid w:val="00E26E32"/>
    <w:rsid w:val="00E27301"/>
    <w:rsid w:val="00E27CA2"/>
    <w:rsid w:val="00E3007A"/>
    <w:rsid w:val="00E30400"/>
    <w:rsid w:val="00E306DD"/>
    <w:rsid w:val="00E31053"/>
    <w:rsid w:val="00E314E3"/>
    <w:rsid w:val="00E3225C"/>
    <w:rsid w:val="00E324C4"/>
    <w:rsid w:val="00E329D3"/>
    <w:rsid w:val="00E33938"/>
    <w:rsid w:val="00E33C46"/>
    <w:rsid w:val="00E34D5D"/>
    <w:rsid w:val="00E3541A"/>
    <w:rsid w:val="00E36AA4"/>
    <w:rsid w:val="00E36F17"/>
    <w:rsid w:val="00E4024E"/>
    <w:rsid w:val="00E4096A"/>
    <w:rsid w:val="00E41621"/>
    <w:rsid w:val="00E419A9"/>
    <w:rsid w:val="00E42B20"/>
    <w:rsid w:val="00E43821"/>
    <w:rsid w:val="00E44FC5"/>
    <w:rsid w:val="00E468F3"/>
    <w:rsid w:val="00E47324"/>
    <w:rsid w:val="00E479E0"/>
    <w:rsid w:val="00E47C2C"/>
    <w:rsid w:val="00E50783"/>
    <w:rsid w:val="00E51568"/>
    <w:rsid w:val="00E519D8"/>
    <w:rsid w:val="00E51B30"/>
    <w:rsid w:val="00E52427"/>
    <w:rsid w:val="00E525E3"/>
    <w:rsid w:val="00E5381F"/>
    <w:rsid w:val="00E53832"/>
    <w:rsid w:val="00E53F75"/>
    <w:rsid w:val="00E5424C"/>
    <w:rsid w:val="00E5445E"/>
    <w:rsid w:val="00E54A5F"/>
    <w:rsid w:val="00E558C3"/>
    <w:rsid w:val="00E569E3"/>
    <w:rsid w:val="00E56DEA"/>
    <w:rsid w:val="00E57142"/>
    <w:rsid w:val="00E573D3"/>
    <w:rsid w:val="00E57C52"/>
    <w:rsid w:val="00E6068D"/>
    <w:rsid w:val="00E60925"/>
    <w:rsid w:val="00E61337"/>
    <w:rsid w:val="00E635AC"/>
    <w:rsid w:val="00E638FE"/>
    <w:rsid w:val="00E64479"/>
    <w:rsid w:val="00E65359"/>
    <w:rsid w:val="00E65B16"/>
    <w:rsid w:val="00E67AD7"/>
    <w:rsid w:val="00E721A8"/>
    <w:rsid w:val="00E7241A"/>
    <w:rsid w:val="00E72666"/>
    <w:rsid w:val="00E72837"/>
    <w:rsid w:val="00E72E1B"/>
    <w:rsid w:val="00E7376C"/>
    <w:rsid w:val="00E73D8B"/>
    <w:rsid w:val="00E74200"/>
    <w:rsid w:val="00E746F6"/>
    <w:rsid w:val="00E749B9"/>
    <w:rsid w:val="00E75159"/>
    <w:rsid w:val="00E752B9"/>
    <w:rsid w:val="00E754E9"/>
    <w:rsid w:val="00E756AF"/>
    <w:rsid w:val="00E761FC"/>
    <w:rsid w:val="00E762FE"/>
    <w:rsid w:val="00E76B0E"/>
    <w:rsid w:val="00E77151"/>
    <w:rsid w:val="00E777EE"/>
    <w:rsid w:val="00E77A68"/>
    <w:rsid w:val="00E77E78"/>
    <w:rsid w:val="00E805E8"/>
    <w:rsid w:val="00E82503"/>
    <w:rsid w:val="00E825BF"/>
    <w:rsid w:val="00E82916"/>
    <w:rsid w:val="00E8315F"/>
    <w:rsid w:val="00E832E4"/>
    <w:rsid w:val="00E83B3E"/>
    <w:rsid w:val="00E86138"/>
    <w:rsid w:val="00E877DE"/>
    <w:rsid w:val="00E87DA6"/>
    <w:rsid w:val="00E90128"/>
    <w:rsid w:val="00E90CC6"/>
    <w:rsid w:val="00E91D40"/>
    <w:rsid w:val="00E91EEE"/>
    <w:rsid w:val="00E925E2"/>
    <w:rsid w:val="00E929C8"/>
    <w:rsid w:val="00E929CA"/>
    <w:rsid w:val="00E92ACB"/>
    <w:rsid w:val="00E92B14"/>
    <w:rsid w:val="00E92D61"/>
    <w:rsid w:val="00E92E48"/>
    <w:rsid w:val="00E93C45"/>
    <w:rsid w:val="00E9403F"/>
    <w:rsid w:val="00E941B4"/>
    <w:rsid w:val="00E94A4A"/>
    <w:rsid w:val="00E95616"/>
    <w:rsid w:val="00E9566C"/>
    <w:rsid w:val="00E95B9C"/>
    <w:rsid w:val="00E95C4C"/>
    <w:rsid w:val="00E9609C"/>
    <w:rsid w:val="00E963C1"/>
    <w:rsid w:val="00E97094"/>
    <w:rsid w:val="00EA0504"/>
    <w:rsid w:val="00EA0EFE"/>
    <w:rsid w:val="00EA0FF1"/>
    <w:rsid w:val="00EA13E8"/>
    <w:rsid w:val="00EA18FD"/>
    <w:rsid w:val="00EA4A9C"/>
    <w:rsid w:val="00EA564E"/>
    <w:rsid w:val="00EA6961"/>
    <w:rsid w:val="00EA71DF"/>
    <w:rsid w:val="00EA7631"/>
    <w:rsid w:val="00EA790B"/>
    <w:rsid w:val="00EA7DE0"/>
    <w:rsid w:val="00EA7EF3"/>
    <w:rsid w:val="00EB027A"/>
    <w:rsid w:val="00EB02FE"/>
    <w:rsid w:val="00EB109A"/>
    <w:rsid w:val="00EB12C5"/>
    <w:rsid w:val="00EB1F8E"/>
    <w:rsid w:val="00EB3D06"/>
    <w:rsid w:val="00EB3D48"/>
    <w:rsid w:val="00EB3E84"/>
    <w:rsid w:val="00EB429C"/>
    <w:rsid w:val="00EB4BBE"/>
    <w:rsid w:val="00EB4C20"/>
    <w:rsid w:val="00EB4D4E"/>
    <w:rsid w:val="00EB5527"/>
    <w:rsid w:val="00EB560F"/>
    <w:rsid w:val="00EB7634"/>
    <w:rsid w:val="00EB7694"/>
    <w:rsid w:val="00EB7927"/>
    <w:rsid w:val="00EB797C"/>
    <w:rsid w:val="00EC01D0"/>
    <w:rsid w:val="00EC13CF"/>
    <w:rsid w:val="00EC1EA7"/>
    <w:rsid w:val="00EC1FB8"/>
    <w:rsid w:val="00EC3719"/>
    <w:rsid w:val="00EC423A"/>
    <w:rsid w:val="00EC48D5"/>
    <w:rsid w:val="00EC541E"/>
    <w:rsid w:val="00EC54EA"/>
    <w:rsid w:val="00EC6AAC"/>
    <w:rsid w:val="00EC6B19"/>
    <w:rsid w:val="00ED0070"/>
    <w:rsid w:val="00ED0879"/>
    <w:rsid w:val="00ED1161"/>
    <w:rsid w:val="00ED1404"/>
    <w:rsid w:val="00ED1ACA"/>
    <w:rsid w:val="00ED28B8"/>
    <w:rsid w:val="00ED3203"/>
    <w:rsid w:val="00ED46C0"/>
    <w:rsid w:val="00ED5A8E"/>
    <w:rsid w:val="00ED71DC"/>
    <w:rsid w:val="00ED7E83"/>
    <w:rsid w:val="00EE07F3"/>
    <w:rsid w:val="00EE1C32"/>
    <w:rsid w:val="00EE1E81"/>
    <w:rsid w:val="00EE2078"/>
    <w:rsid w:val="00EE25B4"/>
    <w:rsid w:val="00EE2963"/>
    <w:rsid w:val="00EE2AA5"/>
    <w:rsid w:val="00EE2FCA"/>
    <w:rsid w:val="00EE3C5D"/>
    <w:rsid w:val="00EE4B04"/>
    <w:rsid w:val="00EE59A5"/>
    <w:rsid w:val="00EE60C2"/>
    <w:rsid w:val="00EE61B4"/>
    <w:rsid w:val="00EE68D3"/>
    <w:rsid w:val="00EE74CA"/>
    <w:rsid w:val="00EF0846"/>
    <w:rsid w:val="00EF1238"/>
    <w:rsid w:val="00EF159E"/>
    <w:rsid w:val="00EF16CC"/>
    <w:rsid w:val="00EF1896"/>
    <w:rsid w:val="00EF1B57"/>
    <w:rsid w:val="00EF1C11"/>
    <w:rsid w:val="00EF250A"/>
    <w:rsid w:val="00EF2C3A"/>
    <w:rsid w:val="00EF3278"/>
    <w:rsid w:val="00EF3DE8"/>
    <w:rsid w:val="00EF4599"/>
    <w:rsid w:val="00EF6FFE"/>
    <w:rsid w:val="00EF7F99"/>
    <w:rsid w:val="00F0010F"/>
    <w:rsid w:val="00F00206"/>
    <w:rsid w:val="00F01210"/>
    <w:rsid w:val="00F026E6"/>
    <w:rsid w:val="00F02C29"/>
    <w:rsid w:val="00F02E44"/>
    <w:rsid w:val="00F02FC8"/>
    <w:rsid w:val="00F0371F"/>
    <w:rsid w:val="00F03984"/>
    <w:rsid w:val="00F03DC7"/>
    <w:rsid w:val="00F041FE"/>
    <w:rsid w:val="00F04DCE"/>
    <w:rsid w:val="00F0538C"/>
    <w:rsid w:val="00F063CC"/>
    <w:rsid w:val="00F10001"/>
    <w:rsid w:val="00F108F7"/>
    <w:rsid w:val="00F11055"/>
    <w:rsid w:val="00F11664"/>
    <w:rsid w:val="00F11DBF"/>
    <w:rsid w:val="00F1211C"/>
    <w:rsid w:val="00F12DAB"/>
    <w:rsid w:val="00F13191"/>
    <w:rsid w:val="00F158F1"/>
    <w:rsid w:val="00F159A1"/>
    <w:rsid w:val="00F164C0"/>
    <w:rsid w:val="00F164F3"/>
    <w:rsid w:val="00F175B8"/>
    <w:rsid w:val="00F17CBF"/>
    <w:rsid w:val="00F20465"/>
    <w:rsid w:val="00F20641"/>
    <w:rsid w:val="00F21408"/>
    <w:rsid w:val="00F217AB"/>
    <w:rsid w:val="00F21B87"/>
    <w:rsid w:val="00F22925"/>
    <w:rsid w:val="00F23C97"/>
    <w:rsid w:val="00F24705"/>
    <w:rsid w:val="00F24824"/>
    <w:rsid w:val="00F2518C"/>
    <w:rsid w:val="00F25307"/>
    <w:rsid w:val="00F25990"/>
    <w:rsid w:val="00F260CB"/>
    <w:rsid w:val="00F27942"/>
    <w:rsid w:val="00F27949"/>
    <w:rsid w:val="00F27C84"/>
    <w:rsid w:val="00F30598"/>
    <w:rsid w:val="00F309B5"/>
    <w:rsid w:val="00F31245"/>
    <w:rsid w:val="00F312AB"/>
    <w:rsid w:val="00F312DD"/>
    <w:rsid w:val="00F34011"/>
    <w:rsid w:val="00F3541E"/>
    <w:rsid w:val="00F3652B"/>
    <w:rsid w:val="00F36BAF"/>
    <w:rsid w:val="00F36DF2"/>
    <w:rsid w:val="00F36F42"/>
    <w:rsid w:val="00F371E4"/>
    <w:rsid w:val="00F37234"/>
    <w:rsid w:val="00F373C0"/>
    <w:rsid w:val="00F377FA"/>
    <w:rsid w:val="00F3780B"/>
    <w:rsid w:val="00F41C5C"/>
    <w:rsid w:val="00F41D7D"/>
    <w:rsid w:val="00F41E59"/>
    <w:rsid w:val="00F42107"/>
    <w:rsid w:val="00F42BDF"/>
    <w:rsid w:val="00F43CC0"/>
    <w:rsid w:val="00F43FC8"/>
    <w:rsid w:val="00F44D94"/>
    <w:rsid w:val="00F45520"/>
    <w:rsid w:val="00F46E4B"/>
    <w:rsid w:val="00F500FE"/>
    <w:rsid w:val="00F5091F"/>
    <w:rsid w:val="00F50E88"/>
    <w:rsid w:val="00F50F78"/>
    <w:rsid w:val="00F51DDF"/>
    <w:rsid w:val="00F521A6"/>
    <w:rsid w:val="00F53915"/>
    <w:rsid w:val="00F5519F"/>
    <w:rsid w:val="00F55526"/>
    <w:rsid w:val="00F60804"/>
    <w:rsid w:val="00F60A71"/>
    <w:rsid w:val="00F6120F"/>
    <w:rsid w:val="00F6328C"/>
    <w:rsid w:val="00F6332C"/>
    <w:rsid w:val="00F63D6A"/>
    <w:rsid w:val="00F6477C"/>
    <w:rsid w:val="00F64B9B"/>
    <w:rsid w:val="00F65C37"/>
    <w:rsid w:val="00F65C42"/>
    <w:rsid w:val="00F6696B"/>
    <w:rsid w:val="00F67D2B"/>
    <w:rsid w:val="00F67EA7"/>
    <w:rsid w:val="00F7080C"/>
    <w:rsid w:val="00F709D6"/>
    <w:rsid w:val="00F70BEA"/>
    <w:rsid w:val="00F70E3B"/>
    <w:rsid w:val="00F71D7F"/>
    <w:rsid w:val="00F71F18"/>
    <w:rsid w:val="00F73CD8"/>
    <w:rsid w:val="00F74DCC"/>
    <w:rsid w:val="00F7511F"/>
    <w:rsid w:val="00F7639B"/>
    <w:rsid w:val="00F77A85"/>
    <w:rsid w:val="00F807B1"/>
    <w:rsid w:val="00F80C87"/>
    <w:rsid w:val="00F80DA5"/>
    <w:rsid w:val="00F8167C"/>
    <w:rsid w:val="00F81D35"/>
    <w:rsid w:val="00F82D1A"/>
    <w:rsid w:val="00F831C3"/>
    <w:rsid w:val="00F83372"/>
    <w:rsid w:val="00F83981"/>
    <w:rsid w:val="00F85C4A"/>
    <w:rsid w:val="00F86526"/>
    <w:rsid w:val="00F86904"/>
    <w:rsid w:val="00F8746B"/>
    <w:rsid w:val="00F917D5"/>
    <w:rsid w:val="00F92571"/>
    <w:rsid w:val="00F92A59"/>
    <w:rsid w:val="00F92B84"/>
    <w:rsid w:val="00F930DE"/>
    <w:rsid w:val="00F94969"/>
    <w:rsid w:val="00F94F35"/>
    <w:rsid w:val="00F95615"/>
    <w:rsid w:val="00F9572D"/>
    <w:rsid w:val="00F95D76"/>
    <w:rsid w:val="00F9600A"/>
    <w:rsid w:val="00F9630C"/>
    <w:rsid w:val="00F96FC4"/>
    <w:rsid w:val="00F97213"/>
    <w:rsid w:val="00F97773"/>
    <w:rsid w:val="00F97D2B"/>
    <w:rsid w:val="00FA007E"/>
    <w:rsid w:val="00FA0405"/>
    <w:rsid w:val="00FA2A25"/>
    <w:rsid w:val="00FA2D54"/>
    <w:rsid w:val="00FA2DF1"/>
    <w:rsid w:val="00FA2E3A"/>
    <w:rsid w:val="00FA388A"/>
    <w:rsid w:val="00FA3FCB"/>
    <w:rsid w:val="00FA438A"/>
    <w:rsid w:val="00FA4EC0"/>
    <w:rsid w:val="00FA50A1"/>
    <w:rsid w:val="00FA59EF"/>
    <w:rsid w:val="00FA793B"/>
    <w:rsid w:val="00FB0193"/>
    <w:rsid w:val="00FB02E4"/>
    <w:rsid w:val="00FB0D28"/>
    <w:rsid w:val="00FB1B06"/>
    <w:rsid w:val="00FB38F5"/>
    <w:rsid w:val="00FB3CF5"/>
    <w:rsid w:val="00FB4904"/>
    <w:rsid w:val="00FB601F"/>
    <w:rsid w:val="00FB60C5"/>
    <w:rsid w:val="00FB6542"/>
    <w:rsid w:val="00FC1144"/>
    <w:rsid w:val="00FC19AE"/>
    <w:rsid w:val="00FC2265"/>
    <w:rsid w:val="00FC35CC"/>
    <w:rsid w:val="00FC3796"/>
    <w:rsid w:val="00FC64D6"/>
    <w:rsid w:val="00FC697A"/>
    <w:rsid w:val="00FD0561"/>
    <w:rsid w:val="00FD05AB"/>
    <w:rsid w:val="00FD20B0"/>
    <w:rsid w:val="00FD2393"/>
    <w:rsid w:val="00FD2B4F"/>
    <w:rsid w:val="00FD336D"/>
    <w:rsid w:val="00FD56F5"/>
    <w:rsid w:val="00FD7304"/>
    <w:rsid w:val="00FD74A0"/>
    <w:rsid w:val="00FD76A6"/>
    <w:rsid w:val="00FD7968"/>
    <w:rsid w:val="00FE078F"/>
    <w:rsid w:val="00FE198B"/>
    <w:rsid w:val="00FE1C82"/>
    <w:rsid w:val="00FE3023"/>
    <w:rsid w:val="00FE3BFE"/>
    <w:rsid w:val="00FE442B"/>
    <w:rsid w:val="00FE519E"/>
    <w:rsid w:val="00FE5613"/>
    <w:rsid w:val="00FE5B27"/>
    <w:rsid w:val="00FE608A"/>
    <w:rsid w:val="00FE64FE"/>
    <w:rsid w:val="00FE65A5"/>
    <w:rsid w:val="00FE66D6"/>
    <w:rsid w:val="00FE71BD"/>
    <w:rsid w:val="00FF0B7F"/>
    <w:rsid w:val="00FF1264"/>
    <w:rsid w:val="00FF14CD"/>
    <w:rsid w:val="00FF167B"/>
    <w:rsid w:val="00FF17C5"/>
    <w:rsid w:val="00FF20AC"/>
    <w:rsid w:val="00FF3846"/>
    <w:rsid w:val="00FF39CA"/>
    <w:rsid w:val="00FF3F82"/>
    <w:rsid w:val="00FF45EC"/>
    <w:rsid w:val="00FF47A8"/>
    <w:rsid w:val="00FF4D80"/>
    <w:rsid w:val="00FF5656"/>
    <w:rsid w:val="00FF5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1CE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4C97"/>
  </w:style>
  <w:style w:type="paragraph" w:styleId="Heading1">
    <w:name w:val="heading 1"/>
    <w:basedOn w:val="Normal"/>
    <w:next w:val="Normal"/>
    <w:link w:val="Heading1Char"/>
    <w:autoRedefine/>
    <w:uiPriority w:val="9"/>
    <w:qFormat/>
    <w:rsid w:val="00F917D5"/>
    <w:pPr>
      <w:keepNext/>
      <w:keepLines/>
      <w:spacing w:before="240" w:after="240" w:line="240" w:lineRule="auto"/>
      <w:ind w:left="432" w:hanging="432"/>
      <w:outlineLvl w:val="0"/>
    </w:pPr>
    <w:rPr>
      <w:rFonts w:ascii="Arial" w:eastAsia="Times New Roman" w:hAnsi="Arial" w:cs="Arial"/>
      <w:b/>
      <w:sz w:val="28"/>
      <w:szCs w:val="32"/>
    </w:rPr>
  </w:style>
  <w:style w:type="paragraph" w:styleId="Heading2">
    <w:name w:val="heading 2"/>
    <w:basedOn w:val="Normal"/>
    <w:next w:val="Normal"/>
    <w:link w:val="Heading2Char"/>
    <w:autoRedefine/>
    <w:uiPriority w:val="9"/>
    <w:unhideWhenUsed/>
    <w:qFormat/>
    <w:rsid w:val="00D87A20"/>
    <w:pPr>
      <w:keepNext/>
      <w:spacing w:before="240" w:after="120" w:line="240" w:lineRule="auto"/>
      <w:jc w:val="both"/>
      <w:outlineLvl w:val="1"/>
    </w:pPr>
    <w:rPr>
      <w:rFonts w:ascii="Arial" w:eastAsia="Times New Roman" w:hAnsi="Arial" w:cs="Times New Roman"/>
      <w:b/>
      <w:bCs/>
      <w:color w:val="000000" w:themeColor="text1"/>
      <w:sz w:val="24"/>
      <w:szCs w:val="28"/>
      <w:lang w:val="sr-Latn-ME"/>
    </w:rPr>
  </w:style>
  <w:style w:type="paragraph" w:styleId="Heading3">
    <w:name w:val="heading 3"/>
    <w:basedOn w:val="Normal"/>
    <w:next w:val="Normal"/>
    <w:link w:val="Heading3Char"/>
    <w:autoRedefine/>
    <w:uiPriority w:val="9"/>
    <w:unhideWhenUsed/>
    <w:qFormat/>
    <w:rsid w:val="00A6079B"/>
    <w:pPr>
      <w:keepNext/>
      <w:spacing w:before="240" w:after="120" w:line="240" w:lineRule="auto"/>
      <w:ind w:left="720" w:hanging="720"/>
      <w:jc w:val="both"/>
      <w:outlineLvl w:val="2"/>
    </w:pPr>
    <w:rPr>
      <w:rFonts w:ascii="Arial" w:eastAsia="Times" w:hAnsi="Arial" w:cs="Times"/>
      <w:b/>
      <w:bCs/>
      <w:iCs/>
      <w:szCs w:val="24"/>
      <w:lang w:val="sr-Latn-ME"/>
    </w:rPr>
  </w:style>
  <w:style w:type="paragraph" w:styleId="Heading4">
    <w:name w:val="heading 4"/>
    <w:basedOn w:val="Normal"/>
    <w:next w:val="Normal"/>
    <w:link w:val="Heading4Char"/>
    <w:autoRedefine/>
    <w:uiPriority w:val="9"/>
    <w:unhideWhenUsed/>
    <w:qFormat/>
    <w:rsid w:val="00F25307"/>
    <w:pPr>
      <w:keepNext/>
      <w:keepLines/>
      <w:spacing w:before="40" w:after="0"/>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33AA4"/>
    <w:pPr>
      <w:spacing w:line="240" w:lineRule="auto"/>
    </w:pPr>
    <w:rPr>
      <w:sz w:val="20"/>
      <w:szCs w:val="20"/>
    </w:rPr>
  </w:style>
  <w:style w:type="character" w:customStyle="1" w:styleId="CommentTextChar">
    <w:name w:val="Comment Text Char"/>
    <w:basedOn w:val="DefaultParagraphFont"/>
    <w:link w:val="CommentText"/>
    <w:uiPriority w:val="99"/>
    <w:rsid w:val="00A33AA4"/>
    <w:rPr>
      <w:sz w:val="20"/>
      <w:szCs w:val="20"/>
    </w:rPr>
  </w:style>
  <w:style w:type="character" w:styleId="CommentReference">
    <w:name w:val="annotation reference"/>
    <w:uiPriority w:val="99"/>
    <w:unhideWhenUsed/>
    <w:rsid w:val="00A33AA4"/>
    <w:rPr>
      <w:sz w:val="18"/>
      <w:szCs w:val="18"/>
    </w:rPr>
  </w:style>
  <w:style w:type="paragraph" w:styleId="ListParagraph">
    <w:name w:val="List Paragraph"/>
    <w:aliases w:val="Bullet Points,Liststycke SKL,Bullet list,Table of contents numbered,Liste Paragraf,Normal bullet 2,içindekiler vb,Sombreado multicolor - Énfasis 31,List Paragraph1,Bullet OFM,List Paragraph (numbered (a)),List Paragraph11,Numbered List"/>
    <w:basedOn w:val="Normal"/>
    <w:link w:val="ListParagraphChar"/>
    <w:uiPriority w:val="34"/>
    <w:qFormat/>
    <w:rsid w:val="00A33AA4"/>
    <w:pPr>
      <w:ind w:left="720"/>
      <w:contextualSpacing/>
    </w:pPr>
  </w:style>
  <w:style w:type="table" w:styleId="TableGrid">
    <w:name w:val="Table Grid"/>
    <w:basedOn w:val="TableNormal"/>
    <w:uiPriority w:val="39"/>
    <w:rsid w:val="00A33AA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ootnote text,FOOTNOTES,fn,Footnote Text Char1,Footnote Text Char Char,Footnote Text Char1 Char Char,Footnote Text Char Char Char Char,Footnote Text Char Char1,ADB,footnote text Char,fn Char,ADB Char Char,ft Char,ft,Fußnote,f"/>
    <w:basedOn w:val="Normal"/>
    <w:link w:val="FootnoteTextChar"/>
    <w:uiPriority w:val="99"/>
    <w:unhideWhenUsed/>
    <w:qFormat/>
    <w:rsid w:val="00A33AA4"/>
    <w:pPr>
      <w:spacing w:after="0" w:line="240" w:lineRule="auto"/>
    </w:pPr>
    <w:rPr>
      <w:sz w:val="20"/>
      <w:szCs w:val="20"/>
    </w:rPr>
  </w:style>
  <w:style w:type="character" w:customStyle="1" w:styleId="FootnoteTextChar">
    <w:name w:val="Footnote Text Char"/>
    <w:aliases w:val="single space Char,footnote text Char1,FOOTNOTES Char,fn Char1,Footnote Text Char1 Char,Footnote Text Char Char Char,Footnote Text Char1 Char Char Char,Footnote Text Char Char Char Char Char,Footnote Text Char Char1 Char,ADB Char"/>
    <w:basedOn w:val="DefaultParagraphFont"/>
    <w:link w:val="FootnoteText"/>
    <w:uiPriority w:val="99"/>
    <w:qFormat/>
    <w:rsid w:val="00A33AA4"/>
    <w:rPr>
      <w:sz w:val="20"/>
      <w:szCs w:val="20"/>
    </w:rPr>
  </w:style>
  <w:style w:type="character" w:styleId="FootnoteReference">
    <w:name w:val="footnote reference"/>
    <w:aliases w:val="BVI fnr,Footnotes refss,ftref,16 Point,Superscript 6 Point,Footnote Reference Number,nota pié di pagina,Times 10 Point, Exposant 3 Point,Footnote symbol,Footnote reference number,Exposant 3 Point,EN Footnote Reference,note TESI,Ref,fr"/>
    <w:link w:val="BVIfnrChar"/>
    <w:uiPriority w:val="99"/>
    <w:unhideWhenUsed/>
    <w:qFormat/>
    <w:rsid w:val="00A33AA4"/>
    <w:rPr>
      <w:vertAlign w:val="superscript"/>
    </w:rPr>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
    <w:basedOn w:val="Normal"/>
    <w:link w:val="FootnoteReference"/>
    <w:uiPriority w:val="99"/>
    <w:rsid w:val="00A33AA4"/>
    <w:pPr>
      <w:spacing w:line="240" w:lineRule="exact"/>
    </w:pPr>
    <w:rPr>
      <w:vertAlign w:val="superscript"/>
    </w:rPr>
  </w:style>
  <w:style w:type="character" w:styleId="Hyperlink">
    <w:name w:val="Hyperlink"/>
    <w:uiPriority w:val="99"/>
    <w:unhideWhenUsed/>
    <w:qFormat/>
    <w:rsid w:val="00A33AA4"/>
    <w:rPr>
      <w:color w:val="0000FF"/>
      <w:u w:val="single"/>
    </w:rPr>
  </w:style>
  <w:style w:type="paragraph" w:styleId="BalloonText">
    <w:name w:val="Balloon Text"/>
    <w:basedOn w:val="Normal"/>
    <w:link w:val="BalloonTextChar"/>
    <w:uiPriority w:val="99"/>
    <w:semiHidden/>
    <w:unhideWhenUsed/>
    <w:rsid w:val="00A33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AA4"/>
    <w:rPr>
      <w:rFonts w:ascii="Segoe UI" w:hAnsi="Segoe UI" w:cs="Segoe UI"/>
      <w:sz w:val="18"/>
      <w:szCs w:val="18"/>
    </w:rPr>
  </w:style>
  <w:style w:type="paragraph" w:styleId="NormalWeb">
    <w:name w:val="Normal (Web)"/>
    <w:basedOn w:val="Normal"/>
    <w:uiPriority w:val="99"/>
    <w:unhideWhenUsed/>
    <w:rsid w:val="003F3ED8"/>
    <w:pPr>
      <w:spacing w:beforeAutospacing="1" w:after="0" w:afterAutospacing="1" w:line="240" w:lineRule="auto"/>
    </w:pPr>
    <w:rPr>
      <w:rFonts w:ascii="Times New Roman" w:eastAsia="Times New Roman" w:hAnsi="Times New Roman" w:cs="Times New Roman"/>
      <w:sz w:val="24"/>
      <w:szCs w:val="24"/>
      <w:lang w:val="sr-Latn-ME"/>
    </w:rPr>
  </w:style>
  <w:style w:type="character" w:customStyle="1" w:styleId="y2iqfc">
    <w:name w:val="y2iqfc"/>
    <w:basedOn w:val="DefaultParagraphFont"/>
    <w:rsid w:val="003F3ED8"/>
  </w:style>
  <w:style w:type="paragraph" w:styleId="CommentSubject">
    <w:name w:val="annotation subject"/>
    <w:basedOn w:val="CommentText"/>
    <w:next w:val="CommentText"/>
    <w:link w:val="CommentSubjectChar"/>
    <w:uiPriority w:val="99"/>
    <w:semiHidden/>
    <w:unhideWhenUsed/>
    <w:rsid w:val="004E58CA"/>
    <w:rPr>
      <w:b/>
      <w:bCs/>
    </w:rPr>
  </w:style>
  <w:style w:type="character" w:customStyle="1" w:styleId="CommentSubjectChar">
    <w:name w:val="Comment Subject Char"/>
    <w:basedOn w:val="CommentTextChar"/>
    <w:link w:val="CommentSubject"/>
    <w:uiPriority w:val="99"/>
    <w:semiHidden/>
    <w:rsid w:val="004E58CA"/>
    <w:rPr>
      <w:b/>
      <w:bCs/>
      <w:sz w:val="20"/>
      <w:szCs w:val="20"/>
    </w:rPr>
  </w:style>
  <w:style w:type="character" w:customStyle="1" w:styleId="rynqvb">
    <w:name w:val="rynqvb"/>
    <w:basedOn w:val="DefaultParagraphFont"/>
    <w:rsid w:val="00095F83"/>
  </w:style>
  <w:style w:type="paragraph" w:styleId="NoSpacing">
    <w:name w:val="No Spacing"/>
    <w:link w:val="NoSpacingChar"/>
    <w:uiPriority w:val="1"/>
    <w:qFormat/>
    <w:rsid w:val="000C6507"/>
    <w:pPr>
      <w:spacing w:after="0" w:line="240" w:lineRule="auto"/>
    </w:pPr>
  </w:style>
  <w:style w:type="character" w:customStyle="1" w:styleId="UnresolvedMention1">
    <w:name w:val="Unresolved Mention1"/>
    <w:basedOn w:val="DefaultParagraphFont"/>
    <w:uiPriority w:val="99"/>
    <w:semiHidden/>
    <w:unhideWhenUsed/>
    <w:rsid w:val="009700AF"/>
    <w:rPr>
      <w:color w:val="605E5C"/>
      <w:shd w:val="clear" w:color="auto" w:fill="E1DFDD"/>
    </w:rPr>
  </w:style>
  <w:style w:type="paragraph" w:styleId="BodyText">
    <w:name w:val="Body Text"/>
    <w:basedOn w:val="Normal"/>
    <w:link w:val="BodyTextChar"/>
    <w:uiPriority w:val="99"/>
    <w:unhideWhenUsed/>
    <w:rsid w:val="009700AF"/>
    <w:pPr>
      <w:spacing w:after="120"/>
    </w:pPr>
  </w:style>
  <w:style w:type="character" w:customStyle="1" w:styleId="BodyTextChar">
    <w:name w:val="Body Text Char"/>
    <w:basedOn w:val="DefaultParagraphFont"/>
    <w:link w:val="BodyText"/>
    <w:uiPriority w:val="99"/>
    <w:rsid w:val="009700AF"/>
  </w:style>
  <w:style w:type="table" w:customStyle="1" w:styleId="BookTitle1">
    <w:name w:val="Book Title1"/>
    <w:basedOn w:val="TableNormal"/>
    <w:uiPriority w:val="65"/>
    <w:qFormat/>
    <w:rsid w:val="006208D8"/>
    <w:pPr>
      <w:spacing w:after="0" w:line="240" w:lineRule="auto"/>
    </w:pPr>
    <w:rPr>
      <w:rFonts w:ascii="Calibri" w:eastAsia="Calibri" w:hAnsi="Calibri" w:cs="Microsoft Himalaya"/>
      <w:color w:val="000000"/>
      <w:sz w:val="20"/>
      <w:szCs w:val="20"/>
      <w:lang w:val="en-GB" w:eastAsia="en-GB"/>
    </w:rPr>
    <w:tblPr>
      <w:tblStyleRowBandSize w:val="1"/>
      <w:tblStyleColBandSize w:val="1"/>
      <w:tblBorders>
        <w:top w:val="single" w:sz="8" w:space="0" w:color="4BACC6"/>
        <w:bottom w:val="single" w:sz="8" w:space="0" w:color="4BACC6"/>
      </w:tblBorders>
    </w:tblPr>
    <w:tblStylePr w:type="firstRow">
      <w:rPr>
        <w:rFonts w:ascii="Cambria Math" w:eastAsia="Times New Roman" w:hAnsi="Cambria Math" w:cs="Cambria Math"/>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Table3-Accent51">
    <w:name w:val="List Table 3 - Accent 51"/>
    <w:basedOn w:val="TableNormal"/>
    <w:next w:val="ListTable3-Accent5"/>
    <w:uiPriority w:val="48"/>
    <w:rsid w:val="00A00C70"/>
    <w:pPr>
      <w:spacing w:after="0" w:line="240" w:lineRule="auto"/>
      <w:jc w:val="both"/>
    </w:pPr>
    <w:rPr>
      <w:rFonts w:ascii="Calibri" w:eastAsia="Calibri" w:hAnsi="Calibri" w:cs="Calibri"/>
      <w:lang w:val="sr-Latn-RS" w:eastAsia="sr-Latn-RS"/>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styleId="ListTable3-Accent5">
    <w:name w:val="List Table 3 Accent 5"/>
    <w:basedOn w:val="TableNormal"/>
    <w:uiPriority w:val="48"/>
    <w:rsid w:val="00A00C7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A16">
    <w:name w:val="A16"/>
    <w:uiPriority w:val="99"/>
    <w:rsid w:val="00A8675E"/>
    <w:rPr>
      <w:rFonts w:cs="Helvetica Neue LT Std"/>
      <w:color w:val="000000"/>
      <w:sz w:val="21"/>
      <w:szCs w:val="21"/>
    </w:rPr>
  </w:style>
  <w:style w:type="paragraph" w:customStyle="1" w:styleId="MediumGrid1-Accent21">
    <w:name w:val="Medium Grid 1 - Accent 21"/>
    <w:basedOn w:val="Normal"/>
    <w:uiPriority w:val="34"/>
    <w:qFormat/>
    <w:rsid w:val="00372B6D"/>
    <w:pPr>
      <w:spacing w:after="200" w:line="276" w:lineRule="auto"/>
      <w:ind w:left="720"/>
      <w:contextualSpacing/>
    </w:pPr>
    <w:rPr>
      <w:rFonts w:ascii="Times New Roman" w:eastAsia="Times New Roman" w:hAnsi="Times New Roman" w:cs="Times New Roman"/>
      <w:sz w:val="24"/>
      <w:szCs w:val="24"/>
      <w:lang w:val="sr-Latn-ME"/>
    </w:rPr>
  </w:style>
  <w:style w:type="table" w:styleId="GridTable4-Accent5">
    <w:name w:val="Grid Table 4 Accent 5"/>
    <w:basedOn w:val="TableNormal"/>
    <w:uiPriority w:val="49"/>
    <w:rsid w:val="00E6447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ListParagraphChar">
    <w:name w:val="List Paragraph Char"/>
    <w:aliases w:val="Bullet Points Char,Liststycke SKL Char,Bullet list Char,Table of contents numbered Char,Liste Paragraf Char,Normal bullet 2 Char,içindekiler vb Char,Sombreado multicolor - Énfasis 31 Char,List Paragraph1 Char,Bullet OFM Char"/>
    <w:link w:val="ListParagraph"/>
    <w:uiPriority w:val="34"/>
    <w:qFormat/>
    <w:locked/>
    <w:rsid w:val="00B046BF"/>
  </w:style>
  <w:style w:type="paragraph" w:customStyle="1" w:styleId="CharCharCharCharCarChar">
    <w:name w:val="Char Char Char Char Car Char"/>
    <w:aliases w:val="Char Char,Char Char Char Char Car Char Char1,Char Char Char1,16 Point Char1,Superscript 6 Point Char1,ftref Char1,Char Char Char1 Char Char Char,BVI fnr Char1,Footnotes refss Char1,Footnote Reference Number Char1,4_G Char"/>
    <w:basedOn w:val="Normal"/>
    <w:next w:val="Normal"/>
    <w:uiPriority w:val="99"/>
    <w:rsid w:val="00B046BF"/>
    <w:pPr>
      <w:spacing w:after="0" w:line="240" w:lineRule="exact"/>
    </w:pPr>
    <w:rPr>
      <w:vertAlign w:val="superscript"/>
    </w:rPr>
  </w:style>
  <w:style w:type="paragraph" w:customStyle="1" w:styleId="N03Y">
    <w:name w:val="N03Y"/>
    <w:basedOn w:val="Normal"/>
    <w:uiPriority w:val="99"/>
    <w:rsid w:val="00E22380"/>
    <w:pPr>
      <w:autoSpaceDE w:val="0"/>
      <w:autoSpaceDN w:val="0"/>
      <w:adjustRightInd w:val="0"/>
      <w:spacing w:before="200" w:after="200" w:line="240" w:lineRule="auto"/>
      <w:jc w:val="center"/>
    </w:pPr>
    <w:rPr>
      <w:rFonts w:ascii="Times New Roman" w:eastAsia="Times New Roman" w:hAnsi="Times New Roman" w:cs="Times New Roman"/>
      <w:b/>
      <w:bCs/>
      <w:color w:val="000000"/>
      <w:sz w:val="28"/>
      <w:szCs w:val="28"/>
    </w:rPr>
  </w:style>
  <w:style w:type="character" w:customStyle="1" w:styleId="normaltextrun">
    <w:name w:val="normaltextrun"/>
    <w:basedOn w:val="DefaultParagraphFont"/>
    <w:rsid w:val="00000AFF"/>
  </w:style>
  <w:style w:type="character" w:customStyle="1" w:styleId="eop">
    <w:name w:val="eop"/>
    <w:basedOn w:val="DefaultParagraphFont"/>
    <w:rsid w:val="00000AFF"/>
  </w:style>
  <w:style w:type="character" w:customStyle="1" w:styleId="Heading1Char">
    <w:name w:val="Heading 1 Char"/>
    <w:basedOn w:val="DefaultParagraphFont"/>
    <w:link w:val="Heading1"/>
    <w:uiPriority w:val="9"/>
    <w:rsid w:val="00F917D5"/>
    <w:rPr>
      <w:rFonts w:ascii="Arial" w:eastAsia="Times New Roman" w:hAnsi="Arial" w:cs="Arial"/>
      <w:b/>
      <w:sz w:val="28"/>
      <w:szCs w:val="32"/>
    </w:rPr>
  </w:style>
  <w:style w:type="character" w:customStyle="1" w:styleId="Heading2Char">
    <w:name w:val="Heading 2 Char"/>
    <w:basedOn w:val="DefaultParagraphFont"/>
    <w:link w:val="Heading2"/>
    <w:uiPriority w:val="9"/>
    <w:rsid w:val="00D87A20"/>
    <w:rPr>
      <w:rFonts w:ascii="Arial" w:eastAsia="Times New Roman" w:hAnsi="Arial" w:cs="Times New Roman"/>
      <w:b/>
      <w:bCs/>
      <w:color w:val="000000" w:themeColor="text1"/>
      <w:sz w:val="24"/>
      <w:szCs w:val="28"/>
      <w:lang w:val="sr-Latn-ME"/>
    </w:rPr>
  </w:style>
  <w:style w:type="character" w:customStyle="1" w:styleId="Heading3Char">
    <w:name w:val="Heading 3 Char"/>
    <w:basedOn w:val="DefaultParagraphFont"/>
    <w:link w:val="Heading3"/>
    <w:uiPriority w:val="9"/>
    <w:rsid w:val="00A6079B"/>
    <w:rPr>
      <w:rFonts w:ascii="Arial" w:eastAsia="Times" w:hAnsi="Arial" w:cs="Times"/>
      <w:b/>
      <w:bCs/>
      <w:iCs/>
      <w:szCs w:val="24"/>
      <w:lang w:val="sr-Latn-ME"/>
    </w:rPr>
  </w:style>
  <w:style w:type="paragraph" w:customStyle="1" w:styleId="TableParagraph">
    <w:name w:val="Table Paragraph"/>
    <w:basedOn w:val="Normal"/>
    <w:uiPriority w:val="1"/>
    <w:qFormat/>
    <w:rsid w:val="00E749B9"/>
    <w:pPr>
      <w:widowControl w:val="0"/>
      <w:autoSpaceDE w:val="0"/>
      <w:autoSpaceDN w:val="0"/>
      <w:spacing w:after="0" w:line="240" w:lineRule="auto"/>
      <w:ind w:left="107"/>
    </w:pPr>
    <w:rPr>
      <w:rFonts w:ascii="Calibri" w:eastAsia="Calibri" w:hAnsi="Calibri" w:cs="Calibri"/>
      <w:lang w:val="hr-HR"/>
    </w:rPr>
  </w:style>
  <w:style w:type="character" w:styleId="Emphasis">
    <w:name w:val="Emphasis"/>
    <w:uiPriority w:val="20"/>
    <w:qFormat/>
    <w:rsid w:val="005F1181"/>
    <w:rPr>
      <w:i/>
      <w:iCs/>
    </w:rPr>
  </w:style>
  <w:style w:type="character" w:customStyle="1" w:styleId="NoSpacingChar">
    <w:name w:val="No Spacing Char"/>
    <w:basedOn w:val="DefaultParagraphFont"/>
    <w:link w:val="NoSpacing"/>
    <w:uiPriority w:val="1"/>
    <w:rsid w:val="009D0F08"/>
  </w:style>
  <w:style w:type="character" w:customStyle="1" w:styleId="Tablecaption">
    <w:name w:val="Table caption_"/>
    <w:basedOn w:val="DefaultParagraphFont"/>
    <w:link w:val="Tablecaption0"/>
    <w:rsid w:val="00C2396E"/>
    <w:rPr>
      <w:rFonts w:ascii="Times New Roman" w:eastAsia="Times New Roman" w:hAnsi="Times New Roman" w:cs="Times New Roman"/>
      <w:i/>
      <w:iCs/>
    </w:rPr>
  </w:style>
  <w:style w:type="character" w:customStyle="1" w:styleId="Other">
    <w:name w:val="Other_"/>
    <w:basedOn w:val="DefaultParagraphFont"/>
    <w:link w:val="Other0"/>
    <w:rsid w:val="00C2396E"/>
    <w:rPr>
      <w:rFonts w:ascii="Times New Roman" w:eastAsia="Times New Roman" w:hAnsi="Times New Roman" w:cs="Times New Roman"/>
      <w:sz w:val="28"/>
      <w:szCs w:val="28"/>
    </w:rPr>
  </w:style>
  <w:style w:type="paragraph" w:customStyle="1" w:styleId="Tablecaption0">
    <w:name w:val="Table caption"/>
    <w:basedOn w:val="Normal"/>
    <w:link w:val="Tablecaption"/>
    <w:rsid w:val="00C2396E"/>
    <w:pPr>
      <w:widowControl w:val="0"/>
      <w:spacing w:after="0"/>
    </w:pPr>
    <w:rPr>
      <w:rFonts w:ascii="Times New Roman" w:eastAsia="Times New Roman" w:hAnsi="Times New Roman" w:cs="Times New Roman"/>
      <w:i/>
      <w:iCs/>
    </w:rPr>
  </w:style>
  <w:style w:type="paragraph" w:customStyle="1" w:styleId="Other0">
    <w:name w:val="Other"/>
    <w:basedOn w:val="Normal"/>
    <w:link w:val="Other"/>
    <w:rsid w:val="00C2396E"/>
    <w:pPr>
      <w:widowControl w:val="0"/>
      <w:spacing w:line="360" w:lineRule="auto"/>
    </w:pPr>
    <w:rPr>
      <w:rFonts w:ascii="Times New Roman" w:eastAsia="Times New Roman" w:hAnsi="Times New Roman" w:cs="Times New Roman"/>
      <w:sz w:val="28"/>
      <w:szCs w:val="28"/>
    </w:rPr>
  </w:style>
  <w:style w:type="paragraph" w:styleId="Revision">
    <w:name w:val="Revision"/>
    <w:hidden/>
    <w:uiPriority w:val="99"/>
    <w:semiHidden/>
    <w:rsid w:val="003E0A11"/>
    <w:pPr>
      <w:spacing w:after="0" w:line="240" w:lineRule="auto"/>
    </w:pPr>
  </w:style>
  <w:style w:type="paragraph" w:customStyle="1" w:styleId="T30X">
    <w:name w:val="T30X"/>
    <w:basedOn w:val="Normal"/>
    <w:uiPriority w:val="99"/>
    <w:rsid w:val="009E3DFB"/>
    <w:pPr>
      <w:autoSpaceDE w:val="0"/>
      <w:autoSpaceDN w:val="0"/>
      <w:adjustRightInd w:val="0"/>
      <w:spacing w:before="60" w:after="60" w:line="240" w:lineRule="auto"/>
      <w:ind w:firstLine="283"/>
      <w:jc w:val="both"/>
    </w:pPr>
    <w:rPr>
      <w:rFonts w:ascii="Times New Roman" w:eastAsia="Times New Roman" w:hAnsi="Times New Roman" w:cs="Times New Roman"/>
      <w:color w:val="000000"/>
    </w:rPr>
  </w:style>
  <w:style w:type="paragraph" w:styleId="Header">
    <w:name w:val="header"/>
    <w:basedOn w:val="Normal"/>
    <w:link w:val="HeaderChar"/>
    <w:uiPriority w:val="99"/>
    <w:unhideWhenUsed/>
    <w:rsid w:val="009C6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A46"/>
  </w:style>
  <w:style w:type="paragraph" w:styleId="Footer">
    <w:name w:val="footer"/>
    <w:basedOn w:val="Normal"/>
    <w:link w:val="FooterChar"/>
    <w:uiPriority w:val="99"/>
    <w:unhideWhenUsed/>
    <w:rsid w:val="009C6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A46"/>
  </w:style>
  <w:style w:type="character" w:styleId="Strong">
    <w:name w:val="Strong"/>
    <w:basedOn w:val="DefaultParagraphFont"/>
    <w:uiPriority w:val="22"/>
    <w:qFormat/>
    <w:rsid w:val="00334CD6"/>
    <w:rPr>
      <w:b/>
      <w:bCs/>
    </w:rPr>
  </w:style>
  <w:style w:type="character" w:customStyle="1" w:styleId="Heading4Char">
    <w:name w:val="Heading 4 Char"/>
    <w:basedOn w:val="DefaultParagraphFont"/>
    <w:link w:val="Heading4"/>
    <w:uiPriority w:val="9"/>
    <w:rsid w:val="00F25307"/>
    <w:rPr>
      <w:rFonts w:ascii="Arial" w:eastAsiaTheme="majorEastAsia" w:hAnsi="Arial" w:cstheme="majorBidi"/>
      <w:b/>
      <w:iCs/>
    </w:rPr>
  </w:style>
  <w:style w:type="table" w:styleId="GridTable2-Accent6">
    <w:name w:val="Grid Table 2 Accent 6"/>
    <w:basedOn w:val="TableNormal"/>
    <w:uiPriority w:val="47"/>
    <w:rsid w:val="007A2C9E"/>
    <w:pPr>
      <w:spacing w:after="0" w:line="240" w:lineRule="auto"/>
    </w:pPr>
    <w:rPr>
      <w:kern w:val="2"/>
      <w14:ligatures w14:val="standardContextua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FollowedHyperlink">
    <w:name w:val="FollowedHyperlink"/>
    <w:basedOn w:val="DefaultParagraphFont"/>
    <w:uiPriority w:val="99"/>
    <w:semiHidden/>
    <w:unhideWhenUsed/>
    <w:rsid w:val="00ED5A8E"/>
    <w:rPr>
      <w:color w:val="954F72" w:themeColor="followedHyperlink"/>
      <w:u w:val="single"/>
    </w:rPr>
  </w:style>
  <w:style w:type="paragraph" w:customStyle="1" w:styleId="Normal1">
    <w:name w:val="Normal1"/>
    <w:basedOn w:val="Normal"/>
    <w:rsid w:val="00945B56"/>
    <w:pPr>
      <w:spacing w:before="100" w:beforeAutospacing="1" w:after="100" w:afterAutospacing="1" w:line="240" w:lineRule="auto"/>
    </w:pPr>
    <w:rPr>
      <w:rFonts w:ascii="Times New Roman" w:eastAsia="Times New Roman" w:hAnsi="Times New Roman" w:cs="Times New Roman"/>
      <w:sz w:val="24"/>
      <w:szCs w:val="24"/>
    </w:rPr>
  </w:style>
  <w:style w:type="table" w:styleId="GridTable3-Accent2">
    <w:name w:val="Grid Table 3 Accent 2"/>
    <w:basedOn w:val="TableNormal"/>
    <w:uiPriority w:val="48"/>
    <w:rsid w:val="00D62EC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styleId="TOCHeading">
    <w:name w:val="TOC Heading"/>
    <w:basedOn w:val="Heading1"/>
    <w:next w:val="Normal"/>
    <w:uiPriority w:val="39"/>
    <w:unhideWhenUsed/>
    <w:qFormat/>
    <w:rsid w:val="006D3593"/>
    <w:pPr>
      <w:spacing w:line="259" w:lineRule="auto"/>
      <w:ind w:left="0" w:firstLine="0"/>
      <w:outlineLvl w:val="9"/>
    </w:pPr>
    <w:rPr>
      <w:rFonts w:asciiTheme="majorHAnsi" w:eastAsiaTheme="majorEastAsia" w:hAnsiTheme="majorHAnsi" w:cstheme="majorBidi"/>
      <w:b w:val="0"/>
      <w:bCs/>
      <w:caps/>
      <w:color w:val="2F5496" w:themeColor="accent1" w:themeShade="BF"/>
      <w:sz w:val="32"/>
    </w:rPr>
  </w:style>
  <w:style w:type="paragraph" w:styleId="TOC1">
    <w:name w:val="toc 1"/>
    <w:basedOn w:val="Normal"/>
    <w:next w:val="Normal"/>
    <w:autoRedefine/>
    <w:uiPriority w:val="39"/>
    <w:unhideWhenUsed/>
    <w:rsid w:val="006D3593"/>
    <w:pPr>
      <w:spacing w:after="100"/>
    </w:pPr>
  </w:style>
  <w:style w:type="paragraph" w:styleId="TOC2">
    <w:name w:val="toc 2"/>
    <w:basedOn w:val="Normal"/>
    <w:next w:val="Normal"/>
    <w:autoRedefine/>
    <w:uiPriority w:val="39"/>
    <w:unhideWhenUsed/>
    <w:rsid w:val="004441DB"/>
    <w:pPr>
      <w:tabs>
        <w:tab w:val="right" w:leader="dot" w:pos="9350"/>
      </w:tabs>
      <w:spacing w:after="100"/>
    </w:pPr>
  </w:style>
  <w:style w:type="paragraph" w:styleId="TOC3">
    <w:name w:val="toc 3"/>
    <w:basedOn w:val="Normal"/>
    <w:next w:val="Normal"/>
    <w:autoRedefine/>
    <w:uiPriority w:val="39"/>
    <w:unhideWhenUsed/>
    <w:rsid w:val="006D3593"/>
    <w:pPr>
      <w:spacing w:after="100"/>
      <w:ind w:left="440"/>
    </w:pPr>
  </w:style>
  <w:style w:type="table" w:styleId="ListTable4-Accent6">
    <w:name w:val="List Table 4 Accent 6"/>
    <w:basedOn w:val="TableNormal"/>
    <w:uiPriority w:val="49"/>
    <w:rsid w:val="00244F7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4">
    <w:name w:val="List Table 3 Accent 4"/>
    <w:basedOn w:val="TableNormal"/>
    <w:uiPriority w:val="48"/>
    <w:rsid w:val="00381CD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paragraph" w:customStyle="1" w:styleId="Tabela">
    <w:name w:val="Tabela"/>
    <w:basedOn w:val="Normal"/>
    <w:link w:val="TabelaChar"/>
    <w:qFormat/>
    <w:rsid w:val="00884004"/>
    <w:pPr>
      <w:numPr>
        <w:numId w:val="17"/>
      </w:numPr>
      <w:spacing w:after="0" w:line="276" w:lineRule="auto"/>
      <w:jc w:val="both"/>
    </w:pPr>
    <w:rPr>
      <w:rFonts w:ascii="Arial Narrow" w:hAnsi="Arial Narrow" w:cs="Arial"/>
      <w:lang w:val="sr-Latn-CS"/>
    </w:rPr>
  </w:style>
  <w:style w:type="character" w:customStyle="1" w:styleId="TabelaChar">
    <w:name w:val="Tabela Char"/>
    <w:basedOn w:val="DefaultParagraphFont"/>
    <w:link w:val="Tabela"/>
    <w:rsid w:val="00884004"/>
    <w:rPr>
      <w:rFonts w:ascii="Arial Narrow" w:hAnsi="Arial Narrow" w:cs="Arial"/>
      <w:lang w:val="sr-Latn-CS"/>
    </w:rPr>
  </w:style>
  <w:style w:type="table" w:styleId="GridTable3-Accent4">
    <w:name w:val="Grid Table 3 Accent 4"/>
    <w:basedOn w:val="TableNormal"/>
    <w:uiPriority w:val="48"/>
    <w:rsid w:val="003C401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3">
    <w:name w:val="Grid Table 3 Accent 3"/>
    <w:basedOn w:val="TableNormal"/>
    <w:uiPriority w:val="48"/>
    <w:rsid w:val="003C401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2-Accent4">
    <w:name w:val="Grid Table 2 Accent 4"/>
    <w:basedOn w:val="TableNormal"/>
    <w:uiPriority w:val="47"/>
    <w:rsid w:val="003C401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1">
    <w:name w:val="Grid Table 2 Accent 1"/>
    <w:basedOn w:val="TableNormal"/>
    <w:uiPriority w:val="47"/>
    <w:rsid w:val="003C401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D24A7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3-Accent6">
    <w:name w:val="List Table 3 Accent 6"/>
    <w:basedOn w:val="TableNormal"/>
    <w:uiPriority w:val="48"/>
    <w:rsid w:val="00AA70E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2-Accent6">
    <w:name w:val="List Table 2 Accent 6"/>
    <w:basedOn w:val="TableNormal"/>
    <w:uiPriority w:val="47"/>
    <w:rsid w:val="00AA70E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UnresolvedMention">
    <w:name w:val="Unresolved Mention"/>
    <w:basedOn w:val="DefaultParagraphFont"/>
    <w:uiPriority w:val="99"/>
    <w:semiHidden/>
    <w:unhideWhenUsed/>
    <w:rsid w:val="004441DB"/>
    <w:rPr>
      <w:color w:val="605E5C"/>
      <w:shd w:val="clear" w:color="auto" w:fill="E1DFDD"/>
    </w:rPr>
  </w:style>
  <w:style w:type="table" w:customStyle="1" w:styleId="GridTable3-Accent21">
    <w:name w:val="Grid Table 3 - Accent 21"/>
    <w:basedOn w:val="TableNormal"/>
    <w:uiPriority w:val="48"/>
    <w:qFormat/>
    <w:rsid w:val="00C465EE"/>
    <w:pPr>
      <w:spacing w:after="0" w:line="240" w:lineRule="auto"/>
    </w:pPr>
    <w:rPr>
      <w:sz w:val="20"/>
      <w:szCs w:val="20"/>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1Light-Accent6">
    <w:name w:val="Grid Table 1 Light Accent 6"/>
    <w:basedOn w:val="TableNormal"/>
    <w:uiPriority w:val="46"/>
    <w:rsid w:val="00006EE5"/>
    <w:pPr>
      <w:spacing w:after="0" w:line="240" w:lineRule="auto"/>
    </w:pPr>
    <w:rPr>
      <w:kern w:val="2"/>
      <w14:ligatures w14:val="standardContextual"/>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8648">
      <w:bodyDiv w:val="1"/>
      <w:marLeft w:val="0"/>
      <w:marRight w:val="0"/>
      <w:marTop w:val="0"/>
      <w:marBottom w:val="0"/>
      <w:divBdr>
        <w:top w:val="none" w:sz="0" w:space="0" w:color="auto"/>
        <w:left w:val="none" w:sz="0" w:space="0" w:color="auto"/>
        <w:bottom w:val="none" w:sz="0" w:space="0" w:color="auto"/>
        <w:right w:val="none" w:sz="0" w:space="0" w:color="auto"/>
      </w:divBdr>
    </w:div>
    <w:div w:id="23481705">
      <w:bodyDiv w:val="1"/>
      <w:marLeft w:val="0"/>
      <w:marRight w:val="0"/>
      <w:marTop w:val="0"/>
      <w:marBottom w:val="0"/>
      <w:divBdr>
        <w:top w:val="none" w:sz="0" w:space="0" w:color="auto"/>
        <w:left w:val="none" w:sz="0" w:space="0" w:color="auto"/>
        <w:bottom w:val="none" w:sz="0" w:space="0" w:color="auto"/>
        <w:right w:val="none" w:sz="0" w:space="0" w:color="auto"/>
      </w:divBdr>
    </w:div>
    <w:div w:id="82337385">
      <w:bodyDiv w:val="1"/>
      <w:marLeft w:val="0"/>
      <w:marRight w:val="0"/>
      <w:marTop w:val="0"/>
      <w:marBottom w:val="0"/>
      <w:divBdr>
        <w:top w:val="none" w:sz="0" w:space="0" w:color="auto"/>
        <w:left w:val="none" w:sz="0" w:space="0" w:color="auto"/>
        <w:bottom w:val="none" w:sz="0" w:space="0" w:color="auto"/>
        <w:right w:val="none" w:sz="0" w:space="0" w:color="auto"/>
      </w:divBdr>
    </w:div>
    <w:div w:id="105779230">
      <w:bodyDiv w:val="1"/>
      <w:marLeft w:val="0"/>
      <w:marRight w:val="0"/>
      <w:marTop w:val="0"/>
      <w:marBottom w:val="0"/>
      <w:divBdr>
        <w:top w:val="none" w:sz="0" w:space="0" w:color="auto"/>
        <w:left w:val="none" w:sz="0" w:space="0" w:color="auto"/>
        <w:bottom w:val="none" w:sz="0" w:space="0" w:color="auto"/>
        <w:right w:val="none" w:sz="0" w:space="0" w:color="auto"/>
      </w:divBdr>
    </w:div>
    <w:div w:id="136604514">
      <w:bodyDiv w:val="1"/>
      <w:marLeft w:val="0"/>
      <w:marRight w:val="0"/>
      <w:marTop w:val="0"/>
      <w:marBottom w:val="0"/>
      <w:divBdr>
        <w:top w:val="none" w:sz="0" w:space="0" w:color="auto"/>
        <w:left w:val="none" w:sz="0" w:space="0" w:color="auto"/>
        <w:bottom w:val="none" w:sz="0" w:space="0" w:color="auto"/>
        <w:right w:val="none" w:sz="0" w:space="0" w:color="auto"/>
      </w:divBdr>
    </w:div>
    <w:div w:id="232862947">
      <w:bodyDiv w:val="1"/>
      <w:marLeft w:val="0"/>
      <w:marRight w:val="0"/>
      <w:marTop w:val="0"/>
      <w:marBottom w:val="0"/>
      <w:divBdr>
        <w:top w:val="none" w:sz="0" w:space="0" w:color="auto"/>
        <w:left w:val="none" w:sz="0" w:space="0" w:color="auto"/>
        <w:bottom w:val="none" w:sz="0" w:space="0" w:color="auto"/>
        <w:right w:val="none" w:sz="0" w:space="0" w:color="auto"/>
      </w:divBdr>
    </w:div>
    <w:div w:id="273946517">
      <w:bodyDiv w:val="1"/>
      <w:marLeft w:val="0"/>
      <w:marRight w:val="0"/>
      <w:marTop w:val="0"/>
      <w:marBottom w:val="0"/>
      <w:divBdr>
        <w:top w:val="none" w:sz="0" w:space="0" w:color="auto"/>
        <w:left w:val="none" w:sz="0" w:space="0" w:color="auto"/>
        <w:bottom w:val="none" w:sz="0" w:space="0" w:color="auto"/>
        <w:right w:val="none" w:sz="0" w:space="0" w:color="auto"/>
      </w:divBdr>
      <w:divsChild>
        <w:div w:id="1145008453">
          <w:marLeft w:val="0"/>
          <w:marRight w:val="0"/>
          <w:marTop w:val="0"/>
          <w:marBottom w:val="0"/>
          <w:divBdr>
            <w:top w:val="none" w:sz="0" w:space="0" w:color="auto"/>
            <w:left w:val="none" w:sz="0" w:space="0" w:color="auto"/>
            <w:bottom w:val="none" w:sz="0" w:space="0" w:color="auto"/>
            <w:right w:val="none" w:sz="0" w:space="0" w:color="auto"/>
          </w:divBdr>
        </w:div>
        <w:div w:id="2091150015">
          <w:marLeft w:val="0"/>
          <w:marRight w:val="0"/>
          <w:marTop w:val="0"/>
          <w:marBottom w:val="0"/>
          <w:divBdr>
            <w:top w:val="none" w:sz="0" w:space="0" w:color="auto"/>
            <w:left w:val="none" w:sz="0" w:space="0" w:color="auto"/>
            <w:bottom w:val="none" w:sz="0" w:space="0" w:color="auto"/>
            <w:right w:val="none" w:sz="0" w:space="0" w:color="auto"/>
          </w:divBdr>
        </w:div>
        <w:div w:id="1000692369">
          <w:marLeft w:val="0"/>
          <w:marRight w:val="0"/>
          <w:marTop w:val="0"/>
          <w:marBottom w:val="0"/>
          <w:divBdr>
            <w:top w:val="none" w:sz="0" w:space="0" w:color="auto"/>
            <w:left w:val="none" w:sz="0" w:space="0" w:color="auto"/>
            <w:bottom w:val="none" w:sz="0" w:space="0" w:color="auto"/>
            <w:right w:val="none" w:sz="0" w:space="0" w:color="auto"/>
          </w:divBdr>
        </w:div>
      </w:divsChild>
    </w:div>
    <w:div w:id="356581851">
      <w:bodyDiv w:val="1"/>
      <w:marLeft w:val="0"/>
      <w:marRight w:val="0"/>
      <w:marTop w:val="0"/>
      <w:marBottom w:val="0"/>
      <w:divBdr>
        <w:top w:val="none" w:sz="0" w:space="0" w:color="auto"/>
        <w:left w:val="none" w:sz="0" w:space="0" w:color="auto"/>
        <w:bottom w:val="none" w:sz="0" w:space="0" w:color="auto"/>
        <w:right w:val="none" w:sz="0" w:space="0" w:color="auto"/>
      </w:divBdr>
    </w:div>
    <w:div w:id="399980336">
      <w:bodyDiv w:val="1"/>
      <w:marLeft w:val="0"/>
      <w:marRight w:val="0"/>
      <w:marTop w:val="0"/>
      <w:marBottom w:val="0"/>
      <w:divBdr>
        <w:top w:val="none" w:sz="0" w:space="0" w:color="auto"/>
        <w:left w:val="none" w:sz="0" w:space="0" w:color="auto"/>
        <w:bottom w:val="none" w:sz="0" w:space="0" w:color="auto"/>
        <w:right w:val="none" w:sz="0" w:space="0" w:color="auto"/>
      </w:divBdr>
      <w:divsChild>
        <w:div w:id="1634603853">
          <w:marLeft w:val="0"/>
          <w:marRight w:val="0"/>
          <w:marTop w:val="0"/>
          <w:marBottom w:val="0"/>
          <w:divBdr>
            <w:top w:val="none" w:sz="0" w:space="0" w:color="auto"/>
            <w:left w:val="none" w:sz="0" w:space="0" w:color="auto"/>
            <w:bottom w:val="none" w:sz="0" w:space="0" w:color="auto"/>
            <w:right w:val="none" w:sz="0" w:space="0" w:color="auto"/>
          </w:divBdr>
        </w:div>
        <w:div w:id="1050228537">
          <w:marLeft w:val="0"/>
          <w:marRight w:val="0"/>
          <w:marTop w:val="0"/>
          <w:marBottom w:val="0"/>
          <w:divBdr>
            <w:top w:val="none" w:sz="0" w:space="0" w:color="auto"/>
            <w:left w:val="none" w:sz="0" w:space="0" w:color="auto"/>
            <w:bottom w:val="none" w:sz="0" w:space="0" w:color="auto"/>
            <w:right w:val="none" w:sz="0" w:space="0" w:color="auto"/>
          </w:divBdr>
          <w:divsChild>
            <w:div w:id="3367341">
              <w:marLeft w:val="0"/>
              <w:marRight w:val="0"/>
              <w:marTop w:val="0"/>
              <w:marBottom w:val="0"/>
              <w:divBdr>
                <w:top w:val="none" w:sz="0" w:space="0" w:color="auto"/>
                <w:left w:val="none" w:sz="0" w:space="0" w:color="auto"/>
                <w:bottom w:val="none" w:sz="0" w:space="0" w:color="auto"/>
                <w:right w:val="none" w:sz="0" w:space="0" w:color="auto"/>
              </w:divBdr>
            </w:div>
          </w:divsChild>
        </w:div>
        <w:div w:id="1686636652">
          <w:marLeft w:val="0"/>
          <w:marRight w:val="0"/>
          <w:marTop w:val="0"/>
          <w:marBottom w:val="0"/>
          <w:divBdr>
            <w:top w:val="none" w:sz="0" w:space="0" w:color="auto"/>
            <w:left w:val="none" w:sz="0" w:space="0" w:color="auto"/>
            <w:bottom w:val="none" w:sz="0" w:space="0" w:color="auto"/>
            <w:right w:val="none" w:sz="0" w:space="0" w:color="auto"/>
          </w:divBdr>
        </w:div>
        <w:div w:id="1602565735">
          <w:marLeft w:val="0"/>
          <w:marRight w:val="0"/>
          <w:marTop w:val="0"/>
          <w:marBottom w:val="0"/>
          <w:divBdr>
            <w:top w:val="none" w:sz="0" w:space="0" w:color="auto"/>
            <w:left w:val="none" w:sz="0" w:space="0" w:color="auto"/>
            <w:bottom w:val="none" w:sz="0" w:space="0" w:color="auto"/>
            <w:right w:val="none" w:sz="0" w:space="0" w:color="auto"/>
          </w:divBdr>
        </w:div>
        <w:div w:id="255410409">
          <w:marLeft w:val="0"/>
          <w:marRight w:val="0"/>
          <w:marTop w:val="0"/>
          <w:marBottom w:val="0"/>
          <w:divBdr>
            <w:top w:val="none" w:sz="0" w:space="0" w:color="auto"/>
            <w:left w:val="none" w:sz="0" w:space="0" w:color="auto"/>
            <w:bottom w:val="none" w:sz="0" w:space="0" w:color="auto"/>
            <w:right w:val="none" w:sz="0" w:space="0" w:color="auto"/>
          </w:divBdr>
        </w:div>
        <w:div w:id="907692397">
          <w:marLeft w:val="0"/>
          <w:marRight w:val="0"/>
          <w:marTop w:val="0"/>
          <w:marBottom w:val="0"/>
          <w:divBdr>
            <w:top w:val="none" w:sz="0" w:space="0" w:color="auto"/>
            <w:left w:val="none" w:sz="0" w:space="0" w:color="auto"/>
            <w:bottom w:val="none" w:sz="0" w:space="0" w:color="auto"/>
            <w:right w:val="none" w:sz="0" w:space="0" w:color="auto"/>
          </w:divBdr>
        </w:div>
        <w:div w:id="1758208105">
          <w:marLeft w:val="0"/>
          <w:marRight w:val="0"/>
          <w:marTop w:val="0"/>
          <w:marBottom w:val="0"/>
          <w:divBdr>
            <w:top w:val="none" w:sz="0" w:space="0" w:color="auto"/>
            <w:left w:val="none" w:sz="0" w:space="0" w:color="auto"/>
            <w:bottom w:val="none" w:sz="0" w:space="0" w:color="auto"/>
            <w:right w:val="none" w:sz="0" w:space="0" w:color="auto"/>
          </w:divBdr>
        </w:div>
        <w:div w:id="1962111234">
          <w:marLeft w:val="0"/>
          <w:marRight w:val="0"/>
          <w:marTop w:val="0"/>
          <w:marBottom w:val="0"/>
          <w:divBdr>
            <w:top w:val="none" w:sz="0" w:space="0" w:color="auto"/>
            <w:left w:val="none" w:sz="0" w:space="0" w:color="auto"/>
            <w:bottom w:val="none" w:sz="0" w:space="0" w:color="auto"/>
            <w:right w:val="none" w:sz="0" w:space="0" w:color="auto"/>
          </w:divBdr>
        </w:div>
        <w:div w:id="27486940">
          <w:marLeft w:val="0"/>
          <w:marRight w:val="0"/>
          <w:marTop w:val="0"/>
          <w:marBottom w:val="0"/>
          <w:divBdr>
            <w:top w:val="none" w:sz="0" w:space="0" w:color="auto"/>
            <w:left w:val="none" w:sz="0" w:space="0" w:color="auto"/>
            <w:bottom w:val="none" w:sz="0" w:space="0" w:color="auto"/>
            <w:right w:val="none" w:sz="0" w:space="0" w:color="auto"/>
          </w:divBdr>
        </w:div>
        <w:div w:id="599530991">
          <w:marLeft w:val="0"/>
          <w:marRight w:val="0"/>
          <w:marTop w:val="0"/>
          <w:marBottom w:val="0"/>
          <w:divBdr>
            <w:top w:val="none" w:sz="0" w:space="0" w:color="auto"/>
            <w:left w:val="none" w:sz="0" w:space="0" w:color="auto"/>
            <w:bottom w:val="none" w:sz="0" w:space="0" w:color="auto"/>
            <w:right w:val="none" w:sz="0" w:space="0" w:color="auto"/>
          </w:divBdr>
        </w:div>
        <w:div w:id="1848520681">
          <w:marLeft w:val="0"/>
          <w:marRight w:val="0"/>
          <w:marTop w:val="0"/>
          <w:marBottom w:val="0"/>
          <w:divBdr>
            <w:top w:val="none" w:sz="0" w:space="0" w:color="auto"/>
            <w:left w:val="none" w:sz="0" w:space="0" w:color="auto"/>
            <w:bottom w:val="none" w:sz="0" w:space="0" w:color="auto"/>
            <w:right w:val="none" w:sz="0" w:space="0" w:color="auto"/>
          </w:divBdr>
        </w:div>
      </w:divsChild>
    </w:div>
    <w:div w:id="446778649">
      <w:bodyDiv w:val="1"/>
      <w:marLeft w:val="0"/>
      <w:marRight w:val="0"/>
      <w:marTop w:val="0"/>
      <w:marBottom w:val="0"/>
      <w:divBdr>
        <w:top w:val="none" w:sz="0" w:space="0" w:color="auto"/>
        <w:left w:val="none" w:sz="0" w:space="0" w:color="auto"/>
        <w:bottom w:val="none" w:sz="0" w:space="0" w:color="auto"/>
        <w:right w:val="none" w:sz="0" w:space="0" w:color="auto"/>
      </w:divBdr>
    </w:div>
    <w:div w:id="495338630">
      <w:bodyDiv w:val="1"/>
      <w:marLeft w:val="0"/>
      <w:marRight w:val="0"/>
      <w:marTop w:val="0"/>
      <w:marBottom w:val="0"/>
      <w:divBdr>
        <w:top w:val="none" w:sz="0" w:space="0" w:color="auto"/>
        <w:left w:val="none" w:sz="0" w:space="0" w:color="auto"/>
        <w:bottom w:val="none" w:sz="0" w:space="0" w:color="auto"/>
        <w:right w:val="none" w:sz="0" w:space="0" w:color="auto"/>
      </w:divBdr>
    </w:div>
    <w:div w:id="498741481">
      <w:bodyDiv w:val="1"/>
      <w:marLeft w:val="0"/>
      <w:marRight w:val="0"/>
      <w:marTop w:val="0"/>
      <w:marBottom w:val="0"/>
      <w:divBdr>
        <w:top w:val="none" w:sz="0" w:space="0" w:color="auto"/>
        <w:left w:val="none" w:sz="0" w:space="0" w:color="auto"/>
        <w:bottom w:val="none" w:sz="0" w:space="0" w:color="auto"/>
        <w:right w:val="none" w:sz="0" w:space="0" w:color="auto"/>
      </w:divBdr>
    </w:div>
    <w:div w:id="534584785">
      <w:bodyDiv w:val="1"/>
      <w:marLeft w:val="0"/>
      <w:marRight w:val="0"/>
      <w:marTop w:val="0"/>
      <w:marBottom w:val="0"/>
      <w:divBdr>
        <w:top w:val="none" w:sz="0" w:space="0" w:color="auto"/>
        <w:left w:val="none" w:sz="0" w:space="0" w:color="auto"/>
        <w:bottom w:val="none" w:sz="0" w:space="0" w:color="auto"/>
        <w:right w:val="none" w:sz="0" w:space="0" w:color="auto"/>
      </w:divBdr>
    </w:div>
    <w:div w:id="552929890">
      <w:bodyDiv w:val="1"/>
      <w:marLeft w:val="0"/>
      <w:marRight w:val="0"/>
      <w:marTop w:val="0"/>
      <w:marBottom w:val="0"/>
      <w:divBdr>
        <w:top w:val="none" w:sz="0" w:space="0" w:color="auto"/>
        <w:left w:val="none" w:sz="0" w:space="0" w:color="auto"/>
        <w:bottom w:val="none" w:sz="0" w:space="0" w:color="auto"/>
        <w:right w:val="none" w:sz="0" w:space="0" w:color="auto"/>
      </w:divBdr>
    </w:div>
    <w:div w:id="567805067">
      <w:bodyDiv w:val="1"/>
      <w:marLeft w:val="0"/>
      <w:marRight w:val="0"/>
      <w:marTop w:val="0"/>
      <w:marBottom w:val="0"/>
      <w:divBdr>
        <w:top w:val="none" w:sz="0" w:space="0" w:color="auto"/>
        <w:left w:val="none" w:sz="0" w:space="0" w:color="auto"/>
        <w:bottom w:val="none" w:sz="0" w:space="0" w:color="auto"/>
        <w:right w:val="none" w:sz="0" w:space="0" w:color="auto"/>
      </w:divBdr>
    </w:div>
    <w:div w:id="568005579">
      <w:bodyDiv w:val="1"/>
      <w:marLeft w:val="0"/>
      <w:marRight w:val="0"/>
      <w:marTop w:val="0"/>
      <w:marBottom w:val="0"/>
      <w:divBdr>
        <w:top w:val="none" w:sz="0" w:space="0" w:color="auto"/>
        <w:left w:val="none" w:sz="0" w:space="0" w:color="auto"/>
        <w:bottom w:val="none" w:sz="0" w:space="0" w:color="auto"/>
        <w:right w:val="none" w:sz="0" w:space="0" w:color="auto"/>
      </w:divBdr>
    </w:div>
    <w:div w:id="630748609">
      <w:bodyDiv w:val="1"/>
      <w:marLeft w:val="0"/>
      <w:marRight w:val="0"/>
      <w:marTop w:val="0"/>
      <w:marBottom w:val="0"/>
      <w:divBdr>
        <w:top w:val="none" w:sz="0" w:space="0" w:color="auto"/>
        <w:left w:val="none" w:sz="0" w:space="0" w:color="auto"/>
        <w:bottom w:val="none" w:sz="0" w:space="0" w:color="auto"/>
        <w:right w:val="none" w:sz="0" w:space="0" w:color="auto"/>
      </w:divBdr>
    </w:div>
    <w:div w:id="655646898">
      <w:bodyDiv w:val="1"/>
      <w:marLeft w:val="0"/>
      <w:marRight w:val="0"/>
      <w:marTop w:val="0"/>
      <w:marBottom w:val="0"/>
      <w:divBdr>
        <w:top w:val="none" w:sz="0" w:space="0" w:color="auto"/>
        <w:left w:val="none" w:sz="0" w:space="0" w:color="auto"/>
        <w:bottom w:val="none" w:sz="0" w:space="0" w:color="auto"/>
        <w:right w:val="none" w:sz="0" w:space="0" w:color="auto"/>
      </w:divBdr>
    </w:div>
    <w:div w:id="662664650">
      <w:bodyDiv w:val="1"/>
      <w:marLeft w:val="0"/>
      <w:marRight w:val="0"/>
      <w:marTop w:val="0"/>
      <w:marBottom w:val="0"/>
      <w:divBdr>
        <w:top w:val="none" w:sz="0" w:space="0" w:color="auto"/>
        <w:left w:val="none" w:sz="0" w:space="0" w:color="auto"/>
        <w:bottom w:val="none" w:sz="0" w:space="0" w:color="auto"/>
        <w:right w:val="none" w:sz="0" w:space="0" w:color="auto"/>
      </w:divBdr>
    </w:div>
    <w:div w:id="679746689">
      <w:bodyDiv w:val="1"/>
      <w:marLeft w:val="0"/>
      <w:marRight w:val="0"/>
      <w:marTop w:val="0"/>
      <w:marBottom w:val="0"/>
      <w:divBdr>
        <w:top w:val="none" w:sz="0" w:space="0" w:color="auto"/>
        <w:left w:val="none" w:sz="0" w:space="0" w:color="auto"/>
        <w:bottom w:val="none" w:sz="0" w:space="0" w:color="auto"/>
        <w:right w:val="none" w:sz="0" w:space="0" w:color="auto"/>
      </w:divBdr>
    </w:div>
    <w:div w:id="695498978">
      <w:bodyDiv w:val="1"/>
      <w:marLeft w:val="0"/>
      <w:marRight w:val="0"/>
      <w:marTop w:val="0"/>
      <w:marBottom w:val="0"/>
      <w:divBdr>
        <w:top w:val="none" w:sz="0" w:space="0" w:color="auto"/>
        <w:left w:val="none" w:sz="0" w:space="0" w:color="auto"/>
        <w:bottom w:val="none" w:sz="0" w:space="0" w:color="auto"/>
        <w:right w:val="none" w:sz="0" w:space="0" w:color="auto"/>
      </w:divBdr>
    </w:div>
    <w:div w:id="701829346">
      <w:bodyDiv w:val="1"/>
      <w:marLeft w:val="0"/>
      <w:marRight w:val="0"/>
      <w:marTop w:val="0"/>
      <w:marBottom w:val="0"/>
      <w:divBdr>
        <w:top w:val="none" w:sz="0" w:space="0" w:color="auto"/>
        <w:left w:val="none" w:sz="0" w:space="0" w:color="auto"/>
        <w:bottom w:val="none" w:sz="0" w:space="0" w:color="auto"/>
        <w:right w:val="none" w:sz="0" w:space="0" w:color="auto"/>
      </w:divBdr>
    </w:div>
    <w:div w:id="794712567">
      <w:bodyDiv w:val="1"/>
      <w:marLeft w:val="0"/>
      <w:marRight w:val="0"/>
      <w:marTop w:val="0"/>
      <w:marBottom w:val="0"/>
      <w:divBdr>
        <w:top w:val="none" w:sz="0" w:space="0" w:color="auto"/>
        <w:left w:val="none" w:sz="0" w:space="0" w:color="auto"/>
        <w:bottom w:val="none" w:sz="0" w:space="0" w:color="auto"/>
        <w:right w:val="none" w:sz="0" w:space="0" w:color="auto"/>
      </w:divBdr>
      <w:divsChild>
        <w:div w:id="640574924">
          <w:marLeft w:val="0"/>
          <w:marRight w:val="0"/>
          <w:marTop w:val="0"/>
          <w:marBottom w:val="0"/>
          <w:divBdr>
            <w:top w:val="none" w:sz="0" w:space="0" w:color="auto"/>
            <w:left w:val="none" w:sz="0" w:space="0" w:color="auto"/>
            <w:bottom w:val="none" w:sz="0" w:space="0" w:color="auto"/>
            <w:right w:val="none" w:sz="0" w:space="0" w:color="auto"/>
          </w:divBdr>
        </w:div>
        <w:div w:id="1569681983">
          <w:marLeft w:val="0"/>
          <w:marRight w:val="0"/>
          <w:marTop w:val="0"/>
          <w:marBottom w:val="0"/>
          <w:divBdr>
            <w:top w:val="none" w:sz="0" w:space="0" w:color="auto"/>
            <w:left w:val="none" w:sz="0" w:space="0" w:color="auto"/>
            <w:bottom w:val="none" w:sz="0" w:space="0" w:color="auto"/>
            <w:right w:val="none" w:sz="0" w:space="0" w:color="auto"/>
          </w:divBdr>
        </w:div>
        <w:div w:id="371930053">
          <w:marLeft w:val="0"/>
          <w:marRight w:val="0"/>
          <w:marTop w:val="0"/>
          <w:marBottom w:val="0"/>
          <w:divBdr>
            <w:top w:val="none" w:sz="0" w:space="0" w:color="auto"/>
            <w:left w:val="none" w:sz="0" w:space="0" w:color="auto"/>
            <w:bottom w:val="none" w:sz="0" w:space="0" w:color="auto"/>
            <w:right w:val="none" w:sz="0" w:space="0" w:color="auto"/>
          </w:divBdr>
        </w:div>
      </w:divsChild>
    </w:div>
    <w:div w:id="814840400">
      <w:bodyDiv w:val="1"/>
      <w:marLeft w:val="0"/>
      <w:marRight w:val="0"/>
      <w:marTop w:val="0"/>
      <w:marBottom w:val="0"/>
      <w:divBdr>
        <w:top w:val="none" w:sz="0" w:space="0" w:color="auto"/>
        <w:left w:val="none" w:sz="0" w:space="0" w:color="auto"/>
        <w:bottom w:val="none" w:sz="0" w:space="0" w:color="auto"/>
        <w:right w:val="none" w:sz="0" w:space="0" w:color="auto"/>
      </w:divBdr>
    </w:div>
    <w:div w:id="821043815">
      <w:bodyDiv w:val="1"/>
      <w:marLeft w:val="0"/>
      <w:marRight w:val="0"/>
      <w:marTop w:val="0"/>
      <w:marBottom w:val="0"/>
      <w:divBdr>
        <w:top w:val="none" w:sz="0" w:space="0" w:color="auto"/>
        <w:left w:val="none" w:sz="0" w:space="0" w:color="auto"/>
        <w:bottom w:val="none" w:sz="0" w:space="0" w:color="auto"/>
        <w:right w:val="none" w:sz="0" w:space="0" w:color="auto"/>
      </w:divBdr>
    </w:div>
    <w:div w:id="940647708">
      <w:bodyDiv w:val="1"/>
      <w:marLeft w:val="0"/>
      <w:marRight w:val="0"/>
      <w:marTop w:val="0"/>
      <w:marBottom w:val="0"/>
      <w:divBdr>
        <w:top w:val="none" w:sz="0" w:space="0" w:color="auto"/>
        <w:left w:val="none" w:sz="0" w:space="0" w:color="auto"/>
        <w:bottom w:val="none" w:sz="0" w:space="0" w:color="auto"/>
        <w:right w:val="none" w:sz="0" w:space="0" w:color="auto"/>
      </w:divBdr>
      <w:divsChild>
        <w:div w:id="495611273">
          <w:marLeft w:val="547"/>
          <w:marRight w:val="0"/>
          <w:marTop w:val="0"/>
          <w:marBottom w:val="0"/>
          <w:divBdr>
            <w:top w:val="none" w:sz="0" w:space="0" w:color="auto"/>
            <w:left w:val="none" w:sz="0" w:space="0" w:color="auto"/>
            <w:bottom w:val="none" w:sz="0" w:space="0" w:color="auto"/>
            <w:right w:val="none" w:sz="0" w:space="0" w:color="auto"/>
          </w:divBdr>
        </w:div>
      </w:divsChild>
    </w:div>
    <w:div w:id="980039371">
      <w:bodyDiv w:val="1"/>
      <w:marLeft w:val="0"/>
      <w:marRight w:val="0"/>
      <w:marTop w:val="0"/>
      <w:marBottom w:val="0"/>
      <w:divBdr>
        <w:top w:val="none" w:sz="0" w:space="0" w:color="auto"/>
        <w:left w:val="none" w:sz="0" w:space="0" w:color="auto"/>
        <w:bottom w:val="none" w:sz="0" w:space="0" w:color="auto"/>
        <w:right w:val="none" w:sz="0" w:space="0" w:color="auto"/>
      </w:divBdr>
    </w:div>
    <w:div w:id="1037007667">
      <w:bodyDiv w:val="1"/>
      <w:marLeft w:val="0"/>
      <w:marRight w:val="0"/>
      <w:marTop w:val="0"/>
      <w:marBottom w:val="0"/>
      <w:divBdr>
        <w:top w:val="none" w:sz="0" w:space="0" w:color="auto"/>
        <w:left w:val="none" w:sz="0" w:space="0" w:color="auto"/>
        <w:bottom w:val="none" w:sz="0" w:space="0" w:color="auto"/>
        <w:right w:val="none" w:sz="0" w:space="0" w:color="auto"/>
      </w:divBdr>
    </w:div>
    <w:div w:id="1105347748">
      <w:bodyDiv w:val="1"/>
      <w:marLeft w:val="0"/>
      <w:marRight w:val="0"/>
      <w:marTop w:val="0"/>
      <w:marBottom w:val="0"/>
      <w:divBdr>
        <w:top w:val="none" w:sz="0" w:space="0" w:color="auto"/>
        <w:left w:val="none" w:sz="0" w:space="0" w:color="auto"/>
        <w:bottom w:val="none" w:sz="0" w:space="0" w:color="auto"/>
        <w:right w:val="none" w:sz="0" w:space="0" w:color="auto"/>
      </w:divBdr>
    </w:div>
    <w:div w:id="1191644495">
      <w:bodyDiv w:val="1"/>
      <w:marLeft w:val="0"/>
      <w:marRight w:val="0"/>
      <w:marTop w:val="0"/>
      <w:marBottom w:val="0"/>
      <w:divBdr>
        <w:top w:val="none" w:sz="0" w:space="0" w:color="auto"/>
        <w:left w:val="none" w:sz="0" w:space="0" w:color="auto"/>
        <w:bottom w:val="none" w:sz="0" w:space="0" w:color="auto"/>
        <w:right w:val="none" w:sz="0" w:space="0" w:color="auto"/>
      </w:divBdr>
    </w:div>
    <w:div w:id="1228102917">
      <w:bodyDiv w:val="1"/>
      <w:marLeft w:val="0"/>
      <w:marRight w:val="0"/>
      <w:marTop w:val="0"/>
      <w:marBottom w:val="0"/>
      <w:divBdr>
        <w:top w:val="none" w:sz="0" w:space="0" w:color="auto"/>
        <w:left w:val="none" w:sz="0" w:space="0" w:color="auto"/>
        <w:bottom w:val="none" w:sz="0" w:space="0" w:color="auto"/>
        <w:right w:val="none" w:sz="0" w:space="0" w:color="auto"/>
      </w:divBdr>
    </w:div>
    <w:div w:id="1285112801">
      <w:bodyDiv w:val="1"/>
      <w:marLeft w:val="0"/>
      <w:marRight w:val="0"/>
      <w:marTop w:val="0"/>
      <w:marBottom w:val="0"/>
      <w:divBdr>
        <w:top w:val="none" w:sz="0" w:space="0" w:color="auto"/>
        <w:left w:val="none" w:sz="0" w:space="0" w:color="auto"/>
        <w:bottom w:val="none" w:sz="0" w:space="0" w:color="auto"/>
        <w:right w:val="none" w:sz="0" w:space="0" w:color="auto"/>
      </w:divBdr>
      <w:divsChild>
        <w:div w:id="2059434308">
          <w:marLeft w:val="0"/>
          <w:marRight w:val="0"/>
          <w:marTop w:val="0"/>
          <w:marBottom w:val="0"/>
          <w:divBdr>
            <w:top w:val="none" w:sz="0" w:space="0" w:color="auto"/>
            <w:left w:val="none" w:sz="0" w:space="0" w:color="auto"/>
            <w:bottom w:val="none" w:sz="0" w:space="0" w:color="auto"/>
            <w:right w:val="none" w:sz="0" w:space="0" w:color="auto"/>
          </w:divBdr>
        </w:div>
        <w:div w:id="1409035434">
          <w:marLeft w:val="0"/>
          <w:marRight w:val="0"/>
          <w:marTop w:val="0"/>
          <w:marBottom w:val="0"/>
          <w:divBdr>
            <w:top w:val="none" w:sz="0" w:space="0" w:color="auto"/>
            <w:left w:val="none" w:sz="0" w:space="0" w:color="auto"/>
            <w:bottom w:val="none" w:sz="0" w:space="0" w:color="auto"/>
            <w:right w:val="none" w:sz="0" w:space="0" w:color="auto"/>
          </w:divBdr>
        </w:div>
        <w:div w:id="140779147">
          <w:marLeft w:val="0"/>
          <w:marRight w:val="0"/>
          <w:marTop w:val="0"/>
          <w:marBottom w:val="0"/>
          <w:divBdr>
            <w:top w:val="none" w:sz="0" w:space="0" w:color="auto"/>
            <w:left w:val="none" w:sz="0" w:space="0" w:color="auto"/>
            <w:bottom w:val="none" w:sz="0" w:space="0" w:color="auto"/>
            <w:right w:val="none" w:sz="0" w:space="0" w:color="auto"/>
          </w:divBdr>
        </w:div>
        <w:div w:id="1342317259">
          <w:marLeft w:val="0"/>
          <w:marRight w:val="0"/>
          <w:marTop w:val="0"/>
          <w:marBottom w:val="0"/>
          <w:divBdr>
            <w:top w:val="none" w:sz="0" w:space="0" w:color="auto"/>
            <w:left w:val="none" w:sz="0" w:space="0" w:color="auto"/>
            <w:bottom w:val="none" w:sz="0" w:space="0" w:color="auto"/>
            <w:right w:val="none" w:sz="0" w:space="0" w:color="auto"/>
          </w:divBdr>
        </w:div>
        <w:div w:id="1632899631">
          <w:marLeft w:val="0"/>
          <w:marRight w:val="0"/>
          <w:marTop w:val="0"/>
          <w:marBottom w:val="0"/>
          <w:divBdr>
            <w:top w:val="none" w:sz="0" w:space="0" w:color="auto"/>
            <w:left w:val="none" w:sz="0" w:space="0" w:color="auto"/>
            <w:bottom w:val="none" w:sz="0" w:space="0" w:color="auto"/>
            <w:right w:val="none" w:sz="0" w:space="0" w:color="auto"/>
          </w:divBdr>
        </w:div>
        <w:div w:id="743067864">
          <w:marLeft w:val="0"/>
          <w:marRight w:val="0"/>
          <w:marTop w:val="0"/>
          <w:marBottom w:val="0"/>
          <w:divBdr>
            <w:top w:val="none" w:sz="0" w:space="0" w:color="auto"/>
            <w:left w:val="none" w:sz="0" w:space="0" w:color="auto"/>
            <w:bottom w:val="none" w:sz="0" w:space="0" w:color="auto"/>
            <w:right w:val="none" w:sz="0" w:space="0" w:color="auto"/>
          </w:divBdr>
        </w:div>
        <w:div w:id="381515556">
          <w:marLeft w:val="0"/>
          <w:marRight w:val="0"/>
          <w:marTop w:val="0"/>
          <w:marBottom w:val="0"/>
          <w:divBdr>
            <w:top w:val="none" w:sz="0" w:space="0" w:color="auto"/>
            <w:left w:val="none" w:sz="0" w:space="0" w:color="auto"/>
            <w:bottom w:val="none" w:sz="0" w:space="0" w:color="auto"/>
            <w:right w:val="none" w:sz="0" w:space="0" w:color="auto"/>
          </w:divBdr>
        </w:div>
      </w:divsChild>
    </w:div>
    <w:div w:id="1367100494">
      <w:bodyDiv w:val="1"/>
      <w:marLeft w:val="0"/>
      <w:marRight w:val="0"/>
      <w:marTop w:val="0"/>
      <w:marBottom w:val="0"/>
      <w:divBdr>
        <w:top w:val="none" w:sz="0" w:space="0" w:color="auto"/>
        <w:left w:val="none" w:sz="0" w:space="0" w:color="auto"/>
        <w:bottom w:val="none" w:sz="0" w:space="0" w:color="auto"/>
        <w:right w:val="none" w:sz="0" w:space="0" w:color="auto"/>
      </w:divBdr>
    </w:div>
    <w:div w:id="1425028137">
      <w:bodyDiv w:val="1"/>
      <w:marLeft w:val="0"/>
      <w:marRight w:val="0"/>
      <w:marTop w:val="0"/>
      <w:marBottom w:val="0"/>
      <w:divBdr>
        <w:top w:val="none" w:sz="0" w:space="0" w:color="auto"/>
        <w:left w:val="none" w:sz="0" w:space="0" w:color="auto"/>
        <w:bottom w:val="none" w:sz="0" w:space="0" w:color="auto"/>
        <w:right w:val="none" w:sz="0" w:space="0" w:color="auto"/>
      </w:divBdr>
    </w:div>
    <w:div w:id="1475677615">
      <w:bodyDiv w:val="1"/>
      <w:marLeft w:val="0"/>
      <w:marRight w:val="0"/>
      <w:marTop w:val="0"/>
      <w:marBottom w:val="0"/>
      <w:divBdr>
        <w:top w:val="none" w:sz="0" w:space="0" w:color="auto"/>
        <w:left w:val="none" w:sz="0" w:space="0" w:color="auto"/>
        <w:bottom w:val="none" w:sz="0" w:space="0" w:color="auto"/>
        <w:right w:val="none" w:sz="0" w:space="0" w:color="auto"/>
      </w:divBdr>
    </w:div>
    <w:div w:id="1498300698">
      <w:bodyDiv w:val="1"/>
      <w:marLeft w:val="0"/>
      <w:marRight w:val="0"/>
      <w:marTop w:val="0"/>
      <w:marBottom w:val="0"/>
      <w:divBdr>
        <w:top w:val="none" w:sz="0" w:space="0" w:color="auto"/>
        <w:left w:val="none" w:sz="0" w:space="0" w:color="auto"/>
        <w:bottom w:val="none" w:sz="0" w:space="0" w:color="auto"/>
        <w:right w:val="none" w:sz="0" w:space="0" w:color="auto"/>
      </w:divBdr>
    </w:div>
    <w:div w:id="1609123435">
      <w:bodyDiv w:val="1"/>
      <w:marLeft w:val="0"/>
      <w:marRight w:val="0"/>
      <w:marTop w:val="0"/>
      <w:marBottom w:val="0"/>
      <w:divBdr>
        <w:top w:val="none" w:sz="0" w:space="0" w:color="auto"/>
        <w:left w:val="none" w:sz="0" w:space="0" w:color="auto"/>
        <w:bottom w:val="none" w:sz="0" w:space="0" w:color="auto"/>
        <w:right w:val="none" w:sz="0" w:space="0" w:color="auto"/>
      </w:divBdr>
      <w:divsChild>
        <w:div w:id="968245308">
          <w:marLeft w:val="0"/>
          <w:marRight w:val="0"/>
          <w:marTop w:val="0"/>
          <w:marBottom w:val="0"/>
          <w:divBdr>
            <w:top w:val="none" w:sz="0" w:space="0" w:color="auto"/>
            <w:left w:val="none" w:sz="0" w:space="0" w:color="auto"/>
            <w:bottom w:val="none" w:sz="0" w:space="0" w:color="auto"/>
            <w:right w:val="none" w:sz="0" w:space="0" w:color="auto"/>
          </w:divBdr>
        </w:div>
        <w:div w:id="1757558003">
          <w:marLeft w:val="0"/>
          <w:marRight w:val="0"/>
          <w:marTop w:val="0"/>
          <w:marBottom w:val="0"/>
          <w:divBdr>
            <w:top w:val="none" w:sz="0" w:space="0" w:color="auto"/>
            <w:left w:val="none" w:sz="0" w:space="0" w:color="auto"/>
            <w:bottom w:val="none" w:sz="0" w:space="0" w:color="auto"/>
            <w:right w:val="none" w:sz="0" w:space="0" w:color="auto"/>
          </w:divBdr>
        </w:div>
        <w:div w:id="2028019870">
          <w:marLeft w:val="0"/>
          <w:marRight w:val="0"/>
          <w:marTop w:val="0"/>
          <w:marBottom w:val="0"/>
          <w:divBdr>
            <w:top w:val="none" w:sz="0" w:space="0" w:color="auto"/>
            <w:left w:val="none" w:sz="0" w:space="0" w:color="auto"/>
            <w:bottom w:val="none" w:sz="0" w:space="0" w:color="auto"/>
            <w:right w:val="none" w:sz="0" w:space="0" w:color="auto"/>
          </w:divBdr>
        </w:div>
        <w:div w:id="1352564135">
          <w:marLeft w:val="0"/>
          <w:marRight w:val="0"/>
          <w:marTop w:val="0"/>
          <w:marBottom w:val="0"/>
          <w:divBdr>
            <w:top w:val="none" w:sz="0" w:space="0" w:color="auto"/>
            <w:left w:val="none" w:sz="0" w:space="0" w:color="auto"/>
            <w:bottom w:val="none" w:sz="0" w:space="0" w:color="auto"/>
            <w:right w:val="none" w:sz="0" w:space="0" w:color="auto"/>
          </w:divBdr>
        </w:div>
        <w:div w:id="332028086">
          <w:marLeft w:val="0"/>
          <w:marRight w:val="0"/>
          <w:marTop w:val="0"/>
          <w:marBottom w:val="0"/>
          <w:divBdr>
            <w:top w:val="none" w:sz="0" w:space="0" w:color="auto"/>
            <w:left w:val="none" w:sz="0" w:space="0" w:color="auto"/>
            <w:bottom w:val="none" w:sz="0" w:space="0" w:color="auto"/>
            <w:right w:val="none" w:sz="0" w:space="0" w:color="auto"/>
          </w:divBdr>
        </w:div>
        <w:div w:id="1383169495">
          <w:marLeft w:val="0"/>
          <w:marRight w:val="0"/>
          <w:marTop w:val="0"/>
          <w:marBottom w:val="0"/>
          <w:divBdr>
            <w:top w:val="none" w:sz="0" w:space="0" w:color="auto"/>
            <w:left w:val="none" w:sz="0" w:space="0" w:color="auto"/>
            <w:bottom w:val="none" w:sz="0" w:space="0" w:color="auto"/>
            <w:right w:val="none" w:sz="0" w:space="0" w:color="auto"/>
          </w:divBdr>
        </w:div>
        <w:div w:id="1507282735">
          <w:marLeft w:val="0"/>
          <w:marRight w:val="0"/>
          <w:marTop w:val="0"/>
          <w:marBottom w:val="0"/>
          <w:divBdr>
            <w:top w:val="none" w:sz="0" w:space="0" w:color="auto"/>
            <w:left w:val="none" w:sz="0" w:space="0" w:color="auto"/>
            <w:bottom w:val="none" w:sz="0" w:space="0" w:color="auto"/>
            <w:right w:val="none" w:sz="0" w:space="0" w:color="auto"/>
          </w:divBdr>
        </w:div>
        <w:div w:id="1266232877">
          <w:marLeft w:val="0"/>
          <w:marRight w:val="0"/>
          <w:marTop w:val="0"/>
          <w:marBottom w:val="0"/>
          <w:divBdr>
            <w:top w:val="none" w:sz="0" w:space="0" w:color="auto"/>
            <w:left w:val="none" w:sz="0" w:space="0" w:color="auto"/>
            <w:bottom w:val="none" w:sz="0" w:space="0" w:color="auto"/>
            <w:right w:val="none" w:sz="0" w:space="0" w:color="auto"/>
          </w:divBdr>
        </w:div>
        <w:div w:id="151794619">
          <w:marLeft w:val="0"/>
          <w:marRight w:val="0"/>
          <w:marTop w:val="0"/>
          <w:marBottom w:val="0"/>
          <w:divBdr>
            <w:top w:val="none" w:sz="0" w:space="0" w:color="auto"/>
            <w:left w:val="none" w:sz="0" w:space="0" w:color="auto"/>
            <w:bottom w:val="none" w:sz="0" w:space="0" w:color="auto"/>
            <w:right w:val="none" w:sz="0" w:space="0" w:color="auto"/>
          </w:divBdr>
        </w:div>
        <w:div w:id="430707451">
          <w:marLeft w:val="0"/>
          <w:marRight w:val="0"/>
          <w:marTop w:val="0"/>
          <w:marBottom w:val="0"/>
          <w:divBdr>
            <w:top w:val="none" w:sz="0" w:space="0" w:color="auto"/>
            <w:left w:val="none" w:sz="0" w:space="0" w:color="auto"/>
            <w:bottom w:val="none" w:sz="0" w:space="0" w:color="auto"/>
            <w:right w:val="none" w:sz="0" w:space="0" w:color="auto"/>
          </w:divBdr>
        </w:div>
        <w:div w:id="1114398072">
          <w:marLeft w:val="0"/>
          <w:marRight w:val="0"/>
          <w:marTop w:val="0"/>
          <w:marBottom w:val="0"/>
          <w:divBdr>
            <w:top w:val="none" w:sz="0" w:space="0" w:color="auto"/>
            <w:left w:val="none" w:sz="0" w:space="0" w:color="auto"/>
            <w:bottom w:val="none" w:sz="0" w:space="0" w:color="auto"/>
            <w:right w:val="none" w:sz="0" w:space="0" w:color="auto"/>
          </w:divBdr>
        </w:div>
      </w:divsChild>
    </w:div>
    <w:div w:id="1610550019">
      <w:bodyDiv w:val="1"/>
      <w:marLeft w:val="0"/>
      <w:marRight w:val="0"/>
      <w:marTop w:val="0"/>
      <w:marBottom w:val="0"/>
      <w:divBdr>
        <w:top w:val="none" w:sz="0" w:space="0" w:color="auto"/>
        <w:left w:val="none" w:sz="0" w:space="0" w:color="auto"/>
        <w:bottom w:val="none" w:sz="0" w:space="0" w:color="auto"/>
        <w:right w:val="none" w:sz="0" w:space="0" w:color="auto"/>
      </w:divBdr>
      <w:divsChild>
        <w:div w:id="99110883">
          <w:marLeft w:val="547"/>
          <w:marRight w:val="0"/>
          <w:marTop w:val="0"/>
          <w:marBottom w:val="0"/>
          <w:divBdr>
            <w:top w:val="none" w:sz="0" w:space="0" w:color="auto"/>
            <w:left w:val="none" w:sz="0" w:space="0" w:color="auto"/>
            <w:bottom w:val="none" w:sz="0" w:space="0" w:color="auto"/>
            <w:right w:val="none" w:sz="0" w:space="0" w:color="auto"/>
          </w:divBdr>
        </w:div>
      </w:divsChild>
    </w:div>
    <w:div w:id="1611665497">
      <w:bodyDiv w:val="1"/>
      <w:marLeft w:val="0"/>
      <w:marRight w:val="0"/>
      <w:marTop w:val="0"/>
      <w:marBottom w:val="0"/>
      <w:divBdr>
        <w:top w:val="none" w:sz="0" w:space="0" w:color="auto"/>
        <w:left w:val="none" w:sz="0" w:space="0" w:color="auto"/>
        <w:bottom w:val="none" w:sz="0" w:space="0" w:color="auto"/>
        <w:right w:val="none" w:sz="0" w:space="0" w:color="auto"/>
      </w:divBdr>
    </w:div>
    <w:div w:id="1676033672">
      <w:bodyDiv w:val="1"/>
      <w:marLeft w:val="0"/>
      <w:marRight w:val="0"/>
      <w:marTop w:val="0"/>
      <w:marBottom w:val="0"/>
      <w:divBdr>
        <w:top w:val="none" w:sz="0" w:space="0" w:color="auto"/>
        <w:left w:val="none" w:sz="0" w:space="0" w:color="auto"/>
        <w:bottom w:val="none" w:sz="0" w:space="0" w:color="auto"/>
        <w:right w:val="none" w:sz="0" w:space="0" w:color="auto"/>
      </w:divBdr>
    </w:div>
    <w:div w:id="1843660265">
      <w:bodyDiv w:val="1"/>
      <w:marLeft w:val="0"/>
      <w:marRight w:val="0"/>
      <w:marTop w:val="0"/>
      <w:marBottom w:val="0"/>
      <w:divBdr>
        <w:top w:val="none" w:sz="0" w:space="0" w:color="auto"/>
        <w:left w:val="none" w:sz="0" w:space="0" w:color="auto"/>
        <w:bottom w:val="none" w:sz="0" w:space="0" w:color="auto"/>
        <w:right w:val="none" w:sz="0" w:space="0" w:color="auto"/>
      </w:divBdr>
    </w:div>
    <w:div w:id="1917591651">
      <w:bodyDiv w:val="1"/>
      <w:marLeft w:val="0"/>
      <w:marRight w:val="0"/>
      <w:marTop w:val="0"/>
      <w:marBottom w:val="0"/>
      <w:divBdr>
        <w:top w:val="none" w:sz="0" w:space="0" w:color="auto"/>
        <w:left w:val="none" w:sz="0" w:space="0" w:color="auto"/>
        <w:bottom w:val="none" w:sz="0" w:space="0" w:color="auto"/>
        <w:right w:val="none" w:sz="0" w:space="0" w:color="auto"/>
      </w:divBdr>
    </w:div>
    <w:div w:id="1934122259">
      <w:bodyDiv w:val="1"/>
      <w:marLeft w:val="0"/>
      <w:marRight w:val="0"/>
      <w:marTop w:val="0"/>
      <w:marBottom w:val="0"/>
      <w:divBdr>
        <w:top w:val="none" w:sz="0" w:space="0" w:color="auto"/>
        <w:left w:val="none" w:sz="0" w:space="0" w:color="auto"/>
        <w:bottom w:val="none" w:sz="0" w:space="0" w:color="auto"/>
        <w:right w:val="none" w:sz="0" w:space="0" w:color="auto"/>
      </w:divBdr>
    </w:div>
    <w:div w:id="1958292893">
      <w:bodyDiv w:val="1"/>
      <w:marLeft w:val="0"/>
      <w:marRight w:val="0"/>
      <w:marTop w:val="0"/>
      <w:marBottom w:val="0"/>
      <w:divBdr>
        <w:top w:val="none" w:sz="0" w:space="0" w:color="auto"/>
        <w:left w:val="none" w:sz="0" w:space="0" w:color="auto"/>
        <w:bottom w:val="none" w:sz="0" w:space="0" w:color="auto"/>
        <w:right w:val="none" w:sz="0" w:space="0" w:color="auto"/>
      </w:divBdr>
    </w:div>
    <w:div w:id="1987514629">
      <w:bodyDiv w:val="1"/>
      <w:marLeft w:val="0"/>
      <w:marRight w:val="0"/>
      <w:marTop w:val="0"/>
      <w:marBottom w:val="0"/>
      <w:divBdr>
        <w:top w:val="none" w:sz="0" w:space="0" w:color="auto"/>
        <w:left w:val="none" w:sz="0" w:space="0" w:color="auto"/>
        <w:bottom w:val="none" w:sz="0" w:space="0" w:color="auto"/>
        <w:right w:val="none" w:sz="0" w:space="0" w:color="auto"/>
      </w:divBdr>
    </w:div>
    <w:div w:id="2087067226">
      <w:bodyDiv w:val="1"/>
      <w:marLeft w:val="0"/>
      <w:marRight w:val="0"/>
      <w:marTop w:val="0"/>
      <w:marBottom w:val="0"/>
      <w:divBdr>
        <w:top w:val="none" w:sz="0" w:space="0" w:color="auto"/>
        <w:left w:val="none" w:sz="0" w:space="0" w:color="auto"/>
        <w:bottom w:val="none" w:sz="0" w:space="0" w:color="auto"/>
        <w:right w:val="none" w:sz="0" w:space="0" w:color="auto"/>
      </w:divBdr>
    </w:div>
    <w:div w:id="2100439156">
      <w:bodyDiv w:val="1"/>
      <w:marLeft w:val="0"/>
      <w:marRight w:val="0"/>
      <w:marTop w:val="0"/>
      <w:marBottom w:val="0"/>
      <w:divBdr>
        <w:top w:val="none" w:sz="0" w:space="0" w:color="auto"/>
        <w:left w:val="none" w:sz="0" w:space="0" w:color="auto"/>
        <w:bottom w:val="none" w:sz="0" w:space="0" w:color="auto"/>
        <w:right w:val="none" w:sz="0" w:space="0" w:color="auto"/>
      </w:divBdr>
    </w:div>
    <w:div w:id="2107268309">
      <w:bodyDiv w:val="1"/>
      <w:marLeft w:val="0"/>
      <w:marRight w:val="0"/>
      <w:marTop w:val="0"/>
      <w:marBottom w:val="0"/>
      <w:divBdr>
        <w:top w:val="none" w:sz="0" w:space="0" w:color="auto"/>
        <w:left w:val="none" w:sz="0" w:space="0" w:color="auto"/>
        <w:bottom w:val="none" w:sz="0" w:space="0" w:color="auto"/>
        <w:right w:val="none" w:sz="0" w:space="0" w:color="auto"/>
      </w:divBdr>
    </w:div>
    <w:div w:id="2118136243">
      <w:bodyDiv w:val="1"/>
      <w:marLeft w:val="0"/>
      <w:marRight w:val="0"/>
      <w:marTop w:val="0"/>
      <w:marBottom w:val="0"/>
      <w:divBdr>
        <w:top w:val="none" w:sz="0" w:space="0" w:color="auto"/>
        <w:left w:val="none" w:sz="0" w:space="0" w:color="auto"/>
        <w:bottom w:val="none" w:sz="0" w:space="0" w:color="auto"/>
        <w:right w:val="none" w:sz="0" w:space="0" w:color="auto"/>
      </w:divBdr>
    </w:div>
    <w:div w:id="2130929699">
      <w:bodyDiv w:val="1"/>
      <w:marLeft w:val="0"/>
      <w:marRight w:val="0"/>
      <w:marTop w:val="0"/>
      <w:marBottom w:val="0"/>
      <w:divBdr>
        <w:top w:val="none" w:sz="0" w:space="0" w:color="auto"/>
        <w:left w:val="none" w:sz="0" w:space="0" w:color="auto"/>
        <w:bottom w:val="none" w:sz="0" w:space="0" w:color="auto"/>
        <w:right w:val="none" w:sz="0" w:space="0" w:color="auto"/>
      </w:divBdr>
    </w:div>
    <w:div w:id="2133209927">
      <w:bodyDiv w:val="1"/>
      <w:marLeft w:val="0"/>
      <w:marRight w:val="0"/>
      <w:marTop w:val="0"/>
      <w:marBottom w:val="0"/>
      <w:divBdr>
        <w:top w:val="none" w:sz="0" w:space="0" w:color="auto"/>
        <w:left w:val="none" w:sz="0" w:space="0" w:color="auto"/>
        <w:bottom w:val="none" w:sz="0" w:space="0" w:color="auto"/>
        <w:right w:val="none" w:sz="0" w:space="0" w:color="auto"/>
      </w:divBdr>
    </w:div>
    <w:div w:id="213470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diagramData" Target="diagrams/data7.xml"/><Relationship Id="rId21" Type="http://schemas.openxmlformats.org/officeDocument/2006/relationships/diagramColors" Target="diagrams/colors3.xml"/><Relationship Id="rId34" Type="http://schemas.openxmlformats.org/officeDocument/2006/relationships/diagramData" Target="diagrams/data6.xml"/><Relationship Id="rId42" Type="http://schemas.openxmlformats.org/officeDocument/2006/relationships/diagramColors" Target="diagrams/colors7.xml"/><Relationship Id="rId47" Type="http://schemas.openxmlformats.org/officeDocument/2006/relationships/diagramColors" Target="diagrams/colors8.xml"/><Relationship Id="rId50" Type="http://schemas.openxmlformats.org/officeDocument/2006/relationships/diagramLayout" Target="diagrams/layout9.xml"/><Relationship Id="rId55" Type="http://schemas.openxmlformats.org/officeDocument/2006/relationships/diagramLayout" Target="diagrams/layout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Data" Target="diagrams/data5.xml"/><Relationship Id="rId41" Type="http://schemas.openxmlformats.org/officeDocument/2006/relationships/diagramQuickStyle" Target="diagrams/quickStyle7.xml"/><Relationship Id="rId54" Type="http://schemas.openxmlformats.org/officeDocument/2006/relationships/diagramData" Target="diagrams/data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diagramLayout" Target="diagrams/layout8.xml"/><Relationship Id="rId53" Type="http://schemas.microsoft.com/office/2007/relationships/diagramDrawing" Target="diagrams/drawing9.xml"/><Relationship Id="rId58" Type="http://schemas.microsoft.com/office/2007/relationships/diagramDrawing" Target="diagrams/drawing10.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chart" Target="charts/chart1.xml"/><Relationship Id="rId36" Type="http://schemas.openxmlformats.org/officeDocument/2006/relationships/diagramQuickStyle" Target="diagrams/quickStyle6.xml"/><Relationship Id="rId49" Type="http://schemas.openxmlformats.org/officeDocument/2006/relationships/diagramData" Target="diagrams/data9.xml"/><Relationship Id="rId57" Type="http://schemas.openxmlformats.org/officeDocument/2006/relationships/diagramColors" Target="diagrams/colors10.xml"/><Relationship Id="rId61"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QuickStyle" Target="diagrams/quickStyle5.xml"/><Relationship Id="rId44" Type="http://schemas.openxmlformats.org/officeDocument/2006/relationships/diagramData" Target="diagrams/data8.xml"/><Relationship Id="rId52" Type="http://schemas.openxmlformats.org/officeDocument/2006/relationships/diagramColors" Target="diagrams/colors9.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microsoft.com/office/2007/relationships/diagramDrawing" Target="diagrams/drawing8.xml"/><Relationship Id="rId56" Type="http://schemas.openxmlformats.org/officeDocument/2006/relationships/diagramQuickStyle" Target="diagrams/quickStyle10.xml"/><Relationship Id="rId8" Type="http://schemas.openxmlformats.org/officeDocument/2006/relationships/diagramData" Target="diagrams/data1.xml"/><Relationship Id="rId51" Type="http://schemas.openxmlformats.org/officeDocument/2006/relationships/diagramQuickStyle" Target="diagrams/quickStyle9.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diagramQuickStyle" Target="diagrams/quickStyle8.xml"/><Relationship Id="rId5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www.gov.me/dokumenta/9c1f248f-c43d-4ce0-bf18-e5b778327e90" TargetMode="External"/><Relationship Id="rId18" Type="http://schemas.openxmlformats.org/officeDocument/2006/relationships/hyperlink" Target="https://www.gov.me/dokumenta/c27c88df-e903-422d-b789-379490c307cf" TargetMode="External"/><Relationship Id="rId26" Type="http://schemas.openxmlformats.org/officeDocument/2006/relationships/hyperlink" Target="https://www.ohchr.org/en/instruments-mechanisms/instruments/convention-rights-child" TargetMode="External"/><Relationship Id="rId39" Type="http://schemas.openxmlformats.org/officeDocument/2006/relationships/hyperlink" Target="https://eur-lex.europa.eu/legal-content/EN/TXT/?uri=COM%3A2019%3A640%3AFIN" TargetMode="External"/><Relationship Id="rId21" Type="http://schemas.openxmlformats.org/officeDocument/2006/relationships/hyperlink" Target="https://eur-lex.europa.eu/legal-content/HR/TXT/PDF/?uri=CELEX:52017IP0010" TargetMode="External"/><Relationship Id="rId34" Type="http://schemas.openxmlformats.org/officeDocument/2006/relationships/hyperlink" Target="https://sdgs.un.org/goals" TargetMode="External"/><Relationship Id="rId42" Type="http://schemas.openxmlformats.org/officeDocument/2006/relationships/hyperlink" Target="https://www.gov.me/dokumenta/a84acfb2-a53b-49a3-b865-81caebaa0ec5" TargetMode="External"/><Relationship Id="rId47" Type="http://schemas.openxmlformats.org/officeDocument/2006/relationships/hyperlink" Target="https://www.undp.org/cnr/montenegro/publications/okvir-za-pruzanje-usluga-iz-oblasti-socijalne-i-djecje-zastite-i-proces-deinstitucionalizacije" TargetMode="External"/><Relationship Id="rId50" Type="http://schemas.openxmlformats.org/officeDocument/2006/relationships/hyperlink" Target="https://juzkomanskimost.me/sites/juzkomanskimost.me/files/2022-11/plan_transformacije-20.08.2020.pdf" TargetMode="External"/><Relationship Id="rId55" Type="http://schemas.openxmlformats.org/officeDocument/2006/relationships/hyperlink" Target="https://eesp.me/dokumenta" TargetMode="External"/><Relationship Id="rId7" Type="http://schemas.openxmlformats.org/officeDocument/2006/relationships/hyperlink" Target="https://www.gov.me/dokumenta/4b0f63fd-e49d-4f0c-9f09-99426dc8d51b" TargetMode="External"/><Relationship Id="rId2" Type="http://schemas.openxmlformats.org/officeDocument/2006/relationships/hyperlink" Target="https://wapi.gov.me/download-preview/67dc487e-097d-41d2-8fd5-7827a19a1f5a?version=1.0" TargetMode="External"/><Relationship Id="rId16" Type="http://schemas.openxmlformats.org/officeDocument/2006/relationships/hyperlink" Target="https://www.gov.me/dokumenta/41e3ee6a-757a-4684-9763-9fee5e933afd" TargetMode="External"/><Relationship Id="rId20" Type="http://schemas.openxmlformats.org/officeDocument/2006/relationships/hyperlink" Target="https://api.skupstina.me/media/files/1626683264-uskladivanje-nacionalnog-zakonodavstva-sa-pravnom-tekovinom-eu-u-procesu-pristupanja.pdf" TargetMode="External"/><Relationship Id="rId29" Type="http://schemas.openxmlformats.org/officeDocument/2006/relationships/hyperlink" Target="https://www.ohchr.org/en/instruments-mechanisms/instruments/united-nations-principles-older-persons" TargetMode="External"/><Relationship Id="rId41" Type="http://schemas.openxmlformats.org/officeDocument/2006/relationships/hyperlink" Target="https://www.unicef.org/eca/reports/role-boarding-schools-vulnerable-children-europe-and-central-asia-region" TargetMode="External"/><Relationship Id="rId54" Type="http://schemas.openxmlformats.org/officeDocument/2006/relationships/hyperlink" Target="https://www.zsdzcg.me" TargetMode="External"/><Relationship Id="rId62" Type="http://schemas.openxmlformats.org/officeDocument/2006/relationships/hyperlink" Target="https://www.transmonee.org/dashboard?prj=tm&amp;page=CPC" TargetMode="External"/><Relationship Id="rId1" Type="http://schemas.openxmlformats.org/officeDocument/2006/relationships/hyperlink" Target="file://C:\Users\Danilo\Desktop\Proposal%20of%20the%20Medium-Term%20Government%20of%20Montenegro%20Work%20Programme%202024&#8211;2027%20and%20the%20Government%20Work%20Programme%20for%202024%20with%20the%20Public%20Consultation%20Report,%20available%20at:%20https:\wapi.gov.me\download-preview\ee885398-748f-48fd-912a-29bbac334bfb?version=1.0" TargetMode="External"/><Relationship Id="rId6" Type="http://schemas.openxmlformats.org/officeDocument/2006/relationships/hyperlink" Target="https://www.gov.me/en/documents/df26c758-865e-467a-8c3a-8300325c06f4" TargetMode="External"/><Relationship Id="rId11" Type="http://schemas.openxmlformats.org/officeDocument/2006/relationships/hyperlink" Target="https://www.gov.me/dokumenta/080cf36e-3432-46f2-835a-6008d367affc" TargetMode="External"/><Relationship Id="rId24" Type="http://schemas.openxmlformats.org/officeDocument/2006/relationships/hyperlink" Target="https://www.europarl.europa.eu/legislative-train/theme-an-economy-that-works-for-people/file-european-child-guarantee" TargetMode="External"/><Relationship Id="rId32" Type="http://schemas.openxmlformats.org/officeDocument/2006/relationships/hyperlink" Target="https://www.ohchr.org/en/documents/legal-standards-and-guidelines/crpdc5-guidelines-deinstitutionalization-including" TargetMode="External"/><Relationship Id="rId37" Type="http://schemas.openxmlformats.org/officeDocument/2006/relationships/hyperlink" Target="https://wapi.gov.me/download-preview/d884b198-af30-4cfe-b943-9f4e23557305?version=1.0" TargetMode="External"/><Relationship Id="rId40" Type="http://schemas.openxmlformats.org/officeDocument/2006/relationships/hyperlink" Target="https://umhcg.com/wp-content/uploads/2021/07/25-II-21-Analiza-stanja-usluga-koja-se-nude-OSI.pdf" TargetMode="External"/><Relationship Id="rId45" Type="http://schemas.openxmlformats.org/officeDocument/2006/relationships/hyperlink" Target="https://transmonee.org" TargetMode="External"/><Relationship Id="rId53" Type="http://schemas.openxmlformats.org/officeDocument/2006/relationships/hyperlink" Target="https://www.zsdzcg.me" TargetMode="External"/><Relationship Id="rId58" Type="http://schemas.openxmlformats.org/officeDocument/2006/relationships/hyperlink" Target="https://www.transmonee.org/dashboard?prj=tm&amp;page=CPC" TargetMode="External"/><Relationship Id="rId5" Type="http://schemas.openxmlformats.org/officeDocument/2006/relationships/hyperlink" Target="https://www.gov.me/dokumenta/3faa40be-45f4-42c5-af76-d98a683e3763" TargetMode="External"/><Relationship Id="rId15" Type="http://schemas.openxmlformats.org/officeDocument/2006/relationships/hyperlink" Target="https://www.gov.me/dokumenta/cc6fef07-782f-4b78-8b15-fa851ccc3abf" TargetMode="External"/><Relationship Id="rId23" Type="http://schemas.openxmlformats.org/officeDocument/2006/relationships/hyperlink" Target="https://neighbourhood-enlargement.ec.europa.eu/montenegro-report-2024_en" TargetMode="External"/><Relationship Id="rId28" Type="http://schemas.openxmlformats.org/officeDocument/2006/relationships/hyperlink" Target="https://www.coe.int/en/web/european-social-charter/the-revised-european-social-charter" TargetMode="External"/><Relationship Id="rId36" Type="http://schemas.openxmlformats.org/officeDocument/2006/relationships/hyperlink" Target="https://ec.europa.eu/social/main.jsp?catId=1079&amp;langId=en" TargetMode="External"/><Relationship Id="rId49" Type="http://schemas.openxmlformats.org/officeDocument/2006/relationships/hyperlink" Target="https://doi.org/10.1787/data-00543-en" TargetMode="External"/><Relationship Id="rId57" Type="http://schemas.openxmlformats.org/officeDocument/2006/relationships/hyperlink" Target="https://www.unicef.org/montenegro/media/22626/file/Analiza%20stanja%20u%20oblasti%20intervencija%20u%20ranom%20djetinjstvu%20u%20Crnoj%20Gori.pdf" TargetMode="External"/><Relationship Id="rId61" Type="http://schemas.openxmlformats.org/officeDocument/2006/relationships/hyperlink" Target="https://www.transmonee.org/dashboard?prj=tm&amp;page=CPC" TargetMode="External"/><Relationship Id="rId10" Type="http://schemas.openxmlformats.org/officeDocument/2006/relationships/hyperlink" Target="https://wapi.gov.me/download-preview/e9659c4e-e7f6-41f2-ab98-0fd115b80601?version=1.0" TargetMode="External"/><Relationship Id="rId19" Type="http://schemas.openxmlformats.org/officeDocument/2006/relationships/hyperlink" Target="https://www.gov.me/dokumenta/66372405-d535-482d-8b16-f7b4b54d29f6" TargetMode="External"/><Relationship Id="rId31" Type="http://schemas.openxmlformats.org/officeDocument/2006/relationships/hyperlink" Target="https://wapi.gov.me/download-preview/4cbb9da7-834c-4cb3-9eba-0e13ddde3846?version=1.0" TargetMode="External"/><Relationship Id="rId44" Type="http://schemas.openxmlformats.org/officeDocument/2006/relationships/hyperlink" Target="https://www.gov.me/dokumenta/0ff6c498-4700-4c13-9406-c5e1dce2207e" TargetMode="External"/><Relationship Id="rId52" Type="http://schemas.openxmlformats.org/officeDocument/2006/relationships/hyperlink" Target="https://wapi.gov.me/download-preview/9c1f248f-c43d-4ce0-bf18-e5b778327e90?version=1.0" TargetMode="External"/><Relationship Id="rId60" Type="http://schemas.openxmlformats.org/officeDocument/2006/relationships/hyperlink" Target="https://www.gov.me/mssd" TargetMode="External"/><Relationship Id="rId4" Type="http://schemas.openxmlformats.org/officeDocument/2006/relationships/hyperlink" Target="https://wapi.gov.me/download-preview/0fe5350b-58fe-4970-a8cc-1d55fac2d73e?version=1.0" TargetMode="External"/><Relationship Id="rId9" Type="http://schemas.openxmlformats.org/officeDocument/2006/relationships/hyperlink" Target="https://www.gov.me/dokumenta/e9659c4e-e7f6-41f2-ab98-0fd115b80601" TargetMode="External"/><Relationship Id="rId14" Type="http://schemas.openxmlformats.org/officeDocument/2006/relationships/hyperlink" Target="https://wapi.gov.me/download-preview/9c1f248f-c43d-4ce0-bf18-e5b778327e90?version=1.0" TargetMode="External"/><Relationship Id="rId22" Type="http://schemas.openxmlformats.org/officeDocument/2006/relationships/hyperlink" Target="https://wapi.gov.me/download-preview/4441000a-7e5c-4b2c-b3f3-661bac4e8736?version=1.0" TargetMode="External"/><Relationship Id="rId27" Type="http://schemas.openxmlformats.org/officeDocument/2006/relationships/hyperlink" Target="https://www.un.org/disabilities/documents/convention/convoptprot-e.pdf" TargetMode="External"/><Relationship Id="rId30" Type="http://schemas.openxmlformats.org/officeDocument/2006/relationships/hyperlink" Target="https://social.desa.un.org/issues/ageing/madrid-plan-of-action-and-its-implementation-main/madrid-plan-of-action-and-its" TargetMode="External"/><Relationship Id="rId35" Type="http://schemas.openxmlformats.org/officeDocument/2006/relationships/hyperlink" Target="https://ec.europa.eu/social/main.jsp?catId=1428&amp;langId=en" TargetMode="External"/><Relationship Id="rId43" Type="http://schemas.openxmlformats.org/officeDocument/2006/relationships/hyperlink" Target="https://www.gov.me/dokumenta/0ff6c498-4700-4c13-9406-c5e1dce2207e" TargetMode="External"/><Relationship Id="rId48" Type="http://schemas.openxmlformats.org/officeDocument/2006/relationships/hyperlink" Target="https://www.zsdzcg.me" TargetMode="External"/><Relationship Id="rId56" Type="http://schemas.openxmlformats.org/officeDocument/2006/relationships/hyperlink" Target="https://wapi.gov.me/download-preview/486ec088-0fad-497e-9529-38108b85225c?version=1.0" TargetMode="External"/><Relationship Id="rId8" Type="http://schemas.openxmlformats.org/officeDocument/2006/relationships/hyperlink" Target="https://wapi.gov.me/download-preview/4b0f63fd-e49d-4f0c-9f09-99426dc8d51b?version=1.0" TargetMode="External"/><Relationship Id="rId51" Type="http://schemas.openxmlformats.org/officeDocument/2006/relationships/hyperlink" Target="https://www.unicef.org/montenegro/izvjestaji/analiza-multisektorskog-odgovora-na-potrebe-djece-sa-smetnjama-u-razvoju-u-crnoj-gori" TargetMode="External"/><Relationship Id="rId3" Type="http://schemas.openxmlformats.org/officeDocument/2006/relationships/hyperlink" Target="https://www.eu.me/" TargetMode="External"/><Relationship Id="rId12" Type="http://schemas.openxmlformats.org/officeDocument/2006/relationships/hyperlink" Target="https://wapi.gov.me/download-preview/080cf36e-3432-46f2-835a-6008d367affc?version=1.0" TargetMode="External"/><Relationship Id="rId17" Type="http://schemas.openxmlformats.org/officeDocument/2006/relationships/hyperlink" Target="https://www.gov.me/dokumenta/16aa323f-458d-4dfb-af43-51604be34485" TargetMode="External"/><Relationship Id="rId25" Type="http://schemas.openxmlformats.org/officeDocument/2006/relationships/hyperlink" Target="https://ec.europa.eu/social/main.jsp?catId=738&amp;langId=en&amp;pubId=8376&amp;furtherPubs=yes" TargetMode="External"/><Relationship Id="rId33" Type="http://schemas.openxmlformats.org/officeDocument/2006/relationships/hyperlink" Target="https://op.europa.eu/en/publication-detail/-/publication/7759ec4a-118c-11ef-a251-01aa75ed71a1/language-en" TargetMode="External"/><Relationship Id="rId38" Type="http://schemas.openxmlformats.org/officeDocument/2006/relationships/hyperlink" Target="https://sustainabledevelopment.un.org/content/documents/21252030%20Agenda%20for%20Sustainable%20Development%20web.pdf?ref" TargetMode="External"/><Relationship Id="rId46" Type="http://schemas.openxmlformats.org/officeDocument/2006/relationships/hyperlink" Target="https://www.undp.org/cnr/montenegro/publications/okvir-za-pruzanje-usluga-iz-oblasti-socijalne-i-djecje-zastite-i-proces-deinstitucionalizacije" TargetMode="External"/><Relationship Id="rId59" Type="http://schemas.openxmlformats.org/officeDocument/2006/relationships/hyperlink" Target="https://www.transmonee.org/dashboard?prj=tm&amp;page=CPC"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1-DF87-4E57-97B9-2D49DF253AE7}"/>
              </c:ext>
            </c:extLst>
          </c:dPt>
          <c:dPt>
            <c:idx val="1"/>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3-DF87-4E57-97B9-2D49DF253AE7}"/>
              </c:ext>
            </c:extLst>
          </c:dPt>
          <c:dPt>
            <c:idx val="2"/>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5-DF87-4E57-97B9-2D49DF253AE7}"/>
              </c:ext>
            </c:extLst>
          </c:dPt>
          <c:dPt>
            <c:idx val="3"/>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7-DF87-4E57-97B9-2D49DF253AE7}"/>
              </c:ext>
            </c:extLst>
          </c:dPt>
          <c:dPt>
            <c:idx val="4"/>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extLst>
              <c:ext xmlns:c16="http://schemas.microsoft.com/office/drawing/2014/chart" uri="{C3380CC4-5D6E-409C-BE32-E72D297353CC}">
                <c16:uniqueId val="{00000009-DF87-4E57-97B9-2D49DF253AE7}"/>
              </c:ext>
            </c:extLst>
          </c:dPt>
          <c:dPt>
            <c:idx val="5"/>
            <c:bubble3D val="0"/>
            <c:spPr>
              <a:gradFill>
                <a:gsLst>
                  <a:gs pos="100000">
                    <a:schemeClr val="accent6">
                      <a:lumMod val="60000"/>
                      <a:lumMod val="60000"/>
                      <a:lumOff val="40000"/>
                    </a:schemeClr>
                  </a:gs>
                  <a:gs pos="0">
                    <a:schemeClr val="accent6">
                      <a:lumMod val="60000"/>
                    </a:schemeClr>
                  </a:gs>
                </a:gsLst>
                <a:lin ang="5400000" scaled="0"/>
              </a:gradFill>
              <a:ln w="19050">
                <a:solidFill>
                  <a:schemeClr val="lt1"/>
                </a:solidFill>
              </a:ln>
              <a:effectLst/>
            </c:spPr>
            <c:extLst>
              <c:ext xmlns:c16="http://schemas.microsoft.com/office/drawing/2014/chart" uri="{C3380CC4-5D6E-409C-BE32-E72D297353CC}">
                <c16:uniqueId val="{0000000B-DF87-4E57-97B9-2D49DF253AE7}"/>
              </c:ext>
            </c:extLst>
          </c:dPt>
          <c:dPt>
            <c:idx val="6"/>
            <c:bubble3D val="0"/>
            <c:spPr>
              <a:gradFill>
                <a:gsLst>
                  <a:gs pos="100000">
                    <a:schemeClr val="accent2">
                      <a:lumMod val="80000"/>
                      <a:lumOff val="20000"/>
                      <a:lumMod val="60000"/>
                      <a:lumOff val="40000"/>
                    </a:schemeClr>
                  </a:gs>
                  <a:gs pos="0">
                    <a:schemeClr val="accent2">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0D-DF87-4E57-97B9-2D49DF253AE7}"/>
              </c:ext>
            </c:extLst>
          </c:dPt>
          <c:dLbls>
            <c:spPr>
              <a:no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Persons with physical disabilities</c:v>
                </c:pt>
                <c:pt idx="1">
                  <c:v>Persons with sensory disabilities</c:v>
                </c:pt>
                <c:pt idx="2">
                  <c:v>Persons with intellectual disabilities</c:v>
                </c:pt>
                <c:pt idx="3">
                  <c:v>Persons with mental disabilities</c:v>
                </c:pt>
                <c:pt idx="4">
                  <c:v>Persons with multiple disabilities</c:v>
                </c:pt>
                <c:pt idx="5">
                  <c:v>No disabilities</c:v>
                </c:pt>
                <c:pt idx="6">
                  <c:v>Other</c:v>
                </c:pt>
              </c:strCache>
            </c:strRef>
          </c:cat>
          <c:val>
            <c:numRef>
              <c:f>Sheet1!$B$2:$B$8</c:f>
              <c:numCache>
                <c:formatCode>0.00%</c:formatCode>
                <c:ptCount val="7"/>
                <c:pt idx="0">
                  <c:v>0.15890000000000001</c:v>
                </c:pt>
                <c:pt idx="1">
                  <c:v>5.3800000000000001E-2</c:v>
                </c:pt>
                <c:pt idx="2">
                  <c:v>6.9699999999999998E-2</c:v>
                </c:pt>
                <c:pt idx="3">
                  <c:v>0.26529999999999998</c:v>
                </c:pt>
                <c:pt idx="4">
                  <c:v>0.187</c:v>
                </c:pt>
                <c:pt idx="5">
                  <c:v>0.22620000000000001</c:v>
                </c:pt>
                <c:pt idx="6">
                  <c:v>3.9100000000000003E-2</c:v>
                </c:pt>
              </c:numCache>
            </c:numRef>
          </c:val>
          <c:extLst>
            <c:ext xmlns:c16="http://schemas.microsoft.com/office/drawing/2014/chart" uri="{C3380CC4-5D6E-409C-BE32-E72D297353CC}">
              <c16:uniqueId val="{00000012-DF87-4E57-97B9-2D49DF253AE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107794-EEA8-4B4D-890A-377EE7386107}" type="doc">
      <dgm:prSet loTypeId="urn:microsoft.com/office/officeart/2005/8/layout/radial6" loCatId="cycle" qsTypeId="urn:microsoft.com/office/officeart/2005/8/quickstyle/simple3" qsCatId="simple" csTypeId="urn:microsoft.com/office/officeart/2005/8/colors/colorful1" csCatId="colorful" phldr="1"/>
      <dgm:spPr/>
      <dgm:t>
        <a:bodyPr/>
        <a:lstStyle/>
        <a:p>
          <a:endParaRPr lang="en-US"/>
        </a:p>
      </dgm:t>
    </dgm:pt>
    <dgm:pt modelId="{8EB8AF50-FEF4-46D9-BD46-E807483EBE22}">
      <dgm:prSet phldrT="[Text]"/>
      <dgm:spPr>
        <a:xfrm>
          <a:off x="2157597" y="1029757"/>
          <a:ext cx="1571255" cy="1464735"/>
        </a:xfrm>
      </dgm:spPr>
      <dgm:t>
        <a:bodyPr/>
        <a:lstStyle/>
        <a:p>
          <a:pPr>
            <a:buNone/>
          </a:pPr>
          <a:r>
            <a:rPr lang="en-US">
              <a:latin typeface="Arial" panose="020B0604020202020204" pitchFamily="34" charset="0"/>
              <a:ea typeface="+mn-ea"/>
              <a:cs typeface="Arial" panose="020B0604020202020204" pitchFamily="34" charset="0"/>
            </a:rPr>
            <a:t>Citizens of Montenegro</a:t>
          </a:r>
        </a:p>
      </dgm:t>
    </dgm:pt>
    <dgm:pt modelId="{1E0075AF-8B3A-4307-8E8F-6ACBBE132963}" type="parTrans" cxnId="{76B69BB8-DF71-43B1-91F5-C780500502D3}">
      <dgm:prSet/>
      <dgm:spPr/>
      <dgm:t>
        <a:bodyPr/>
        <a:lstStyle/>
        <a:p>
          <a:endParaRPr lang="en-US">
            <a:latin typeface="Arial" panose="020B0604020202020204" pitchFamily="34" charset="0"/>
            <a:cs typeface="Arial" panose="020B0604020202020204" pitchFamily="34" charset="0"/>
          </a:endParaRPr>
        </a:p>
      </dgm:t>
    </dgm:pt>
    <dgm:pt modelId="{958E9FED-C3E2-4D5C-8A33-9784FE6012D2}" type="sibTrans" cxnId="{76B69BB8-DF71-43B1-91F5-C780500502D3}">
      <dgm:prSet/>
      <dgm:spPr/>
      <dgm:t>
        <a:bodyPr/>
        <a:lstStyle/>
        <a:p>
          <a:endParaRPr lang="en-US">
            <a:latin typeface="Arial" panose="020B0604020202020204" pitchFamily="34" charset="0"/>
            <a:cs typeface="Arial" panose="020B0604020202020204" pitchFamily="34" charset="0"/>
          </a:endParaRPr>
        </a:p>
      </dgm:t>
    </dgm:pt>
    <dgm:pt modelId="{A08AB2F7-84F2-43AD-B66C-0DA5844E23C9}">
      <dgm:prSet phldrT="[Text]"/>
      <dgm:spPr>
        <a:xfrm>
          <a:off x="2513717" y="0"/>
          <a:ext cx="977428" cy="977428"/>
        </a:xfrm>
      </dgm:spPr>
      <dgm:t>
        <a:bodyPr/>
        <a:lstStyle/>
        <a:p>
          <a:pPr>
            <a:buNone/>
          </a:pPr>
          <a:r>
            <a:rPr lang="en-US">
              <a:latin typeface="Arial" panose="020B0604020202020204" pitchFamily="34" charset="0"/>
              <a:ea typeface="+mn-ea"/>
              <a:cs typeface="Arial" panose="020B0604020202020204" pitchFamily="34" charset="0"/>
            </a:rPr>
            <a:t>Union of Municipalities</a:t>
          </a:r>
        </a:p>
      </dgm:t>
    </dgm:pt>
    <dgm:pt modelId="{41B5F5B7-D1C1-42AB-85E4-C745CE17E65E}" type="parTrans" cxnId="{3FFE69AF-E801-488F-B044-580E31D17565}">
      <dgm:prSet/>
      <dgm:spPr/>
      <dgm:t>
        <a:bodyPr/>
        <a:lstStyle/>
        <a:p>
          <a:endParaRPr lang="en-US">
            <a:latin typeface="Arial" panose="020B0604020202020204" pitchFamily="34" charset="0"/>
            <a:cs typeface="Arial" panose="020B0604020202020204" pitchFamily="34" charset="0"/>
          </a:endParaRPr>
        </a:p>
      </dgm:t>
    </dgm:pt>
    <dgm:pt modelId="{C5D756A0-1B20-4E14-BBCD-2288A13F3193}" type="sibTrans" cxnId="{3FFE69AF-E801-488F-B044-580E31D17565}">
      <dgm:prSet/>
      <dgm:spPr/>
      <dgm:t>
        <a:bodyPr/>
        <a:lstStyle/>
        <a:p>
          <a:endParaRPr lang="en-US">
            <a:latin typeface="Arial" panose="020B0604020202020204" pitchFamily="34" charset="0"/>
            <a:cs typeface="Arial" panose="020B0604020202020204" pitchFamily="34" charset="0"/>
          </a:endParaRPr>
        </a:p>
      </dgm:t>
    </dgm:pt>
    <dgm:pt modelId="{D2AE1881-3785-4347-991B-89A1F7752BD0}">
      <dgm:prSet phldrT="[Text]"/>
      <dgm:spPr>
        <a:xfrm>
          <a:off x="737760" y="844504"/>
          <a:ext cx="977428" cy="977428"/>
        </a:xfrm>
      </dgm:spPr>
      <dgm:t>
        <a:bodyPr/>
        <a:lstStyle/>
        <a:p>
          <a:pPr>
            <a:buNone/>
          </a:pPr>
          <a:r>
            <a:rPr lang="en-US">
              <a:latin typeface="Arial" panose="020B0604020202020204" pitchFamily="34" charset="0"/>
              <a:ea typeface="+mn-ea"/>
              <a:cs typeface="Arial" panose="020B0604020202020204" pitchFamily="34" charset="0"/>
            </a:rPr>
            <a:t>Service providers</a:t>
          </a:r>
        </a:p>
      </dgm:t>
    </dgm:pt>
    <dgm:pt modelId="{7268ED67-13CC-41C3-BF7D-97BAA1226C32}" type="parTrans" cxnId="{B1C2CE46-94C0-45E0-A8AD-CC86A5154A77}">
      <dgm:prSet/>
      <dgm:spPr/>
      <dgm:t>
        <a:bodyPr/>
        <a:lstStyle/>
        <a:p>
          <a:endParaRPr lang="en-US">
            <a:latin typeface="Arial" panose="020B0604020202020204" pitchFamily="34" charset="0"/>
            <a:cs typeface="Arial" panose="020B0604020202020204" pitchFamily="34" charset="0"/>
          </a:endParaRPr>
        </a:p>
      </dgm:t>
    </dgm:pt>
    <dgm:pt modelId="{0760AF6B-B1C1-458C-A130-DEB3C3818389}" type="sibTrans" cxnId="{B1C2CE46-94C0-45E0-A8AD-CC86A5154A77}">
      <dgm:prSet/>
      <dgm:spPr/>
      <dgm:t>
        <a:bodyPr/>
        <a:lstStyle/>
        <a:p>
          <a:endParaRPr lang="en-US">
            <a:latin typeface="Arial" panose="020B0604020202020204" pitchFamily="34" charset="0"/>
            <a:cs typeface="Arial" panose="020B0604020202020204" pitchFamily="34" charset="0"/>
          </a:endParaRPr>
        </a:p>
      </dgm:t>
    </dgm:pt>
    <dgm:pt modelId="{9A1FF8B1-2113-4C9B-8605-8BFE83EB2C6C}">
      <dgm:prSet/>
      <dgm:spPr>
        <a:xfrm>
          <a:off x="1404393" y="0"/>
          <a:ext cx="977428" cy="977428"/>
        </a:xfrm>
      </dgm:spPr>
      <dgm:t>
        <a:bodyPr/>
        <a:lstStyle/>
        <a:p>
          <a:pPr>
            <a:buNone/>
          </a:pPr>
          <a:r>
            <a:rPr lang="sr-Latn-ME">
              <a:latin typeface="Arial" panose="020B0604020202020204" pitchFamily="34" charset="0"/>
              <a:ea typeface="+mn-ea"/>
              <a:cs typeface="Arial" panose="020B0604020202020204" pitchFamily="34" charset="0"/>
            </a:rPr>
            <a:t>N</a:t>
          </a:r>
          <a:r>
            <a:rPr lang="en-US">
              <a:latin typeface="Arial" panose="020B0604020202020204" pitchFamily="34" charset="0"/>
              <a:ea typeface="+mn-ea"/>
              <a:cs typeface="Arial" panose="020B0604020202020204" pitchFamily="34" charset="0"/>
            </a:rPr>
            <a:t>G</a:t>
          </a:r>
          <a:r>
            <a:rPr lang="sr-Latn-ME">
              <a:latin typeface="Arial" panose="020B0604020202020204" pitchFamily="34" charset="0"/>
              <a:ea typeface="+mn-ea"/>
              <a:cs typeface="Arial" panose="020B0604020202020204" pitchFamily="34" charset="0"/>
            </a:rPr>
            <a:t>O</a:t>
          </a:r>
          <a:r>
            <a:rPr lang="en-US">
              <a:latin typeface="Arial" panose="020B0604020202020204" pitchFamily="34" charset="0"/>
              <a:ea typeface="+mn-ea"/>
              <a:cs typeface="Arial" panose="020B0604020202020204" pitchFamily="34" charset="0"/>
            </a:rPr>
            <a:t>s</a:t>
          </a:r>
        </a:p>
      </dgm:t>
    </dgm:pt>
    <dgm:pt modelId="{A5B25C62-3846-4958-8DEB-A3E8F0A3B3AF}" type="parTrans" cxnId="{27CF859A-D69D-4174-8F17-16032350C80A}">
      <dgm:prSet/>
      <dgm:spPr/>
      <dgm:t>
        <a:bodyPr/>
        <a:lstStyle/>
        <a:p>
          <a:endParaRPr lang="en-US">
            <a:latin typeface="Arial" panose="020B0604020202020204" pitchFamily="34" charset="0"/>
            <a:cs typeface="Arial" panose="020B0604020202020204" pitchFamily="34" charset="0"/>
          </a:endParaRPr>
        </a:p>
      </dgm:t>
    </dgm:pt>
    <dgm:pt modelId="{14F50D49-6ACD-4F93-8FB4-F5F5C54CBEA1}" type="sibTrans" cxnId="{27CF859A-D69D-4174-8F17-16032350C80A}">
      <dgm:prSet/>
      <dgm:spPr/>
      <dgm:t>
        <a:bodyPr/>
        <a:lstStyle/>
        <a:p>
          <a:endParaRPr lang="en-US">
            <a:latin typeface="Arial" panose="020B0604020202020204" pitchFamily="34" charset="0"/>
            <a:cs typeface="Arial" panose="020B0604020202020204" pitchFamily="34" charset="0"/>
          </a:endParaRPr>
        </a:p>
      </dgm:t>
    </dgm:pt>
    <dgm:pt modelId="{ED9A6E91-C5B9-46F5-8242-175E3AE620AC}">
      <dgm:prSet/>
      <dgm:spPr>
        <a:xfrm>
          <a:off x="4202843" y="800512"/>
          <a:ext cx="977428" cy="977428"/>
        </a:xfrm>
      </dgm:spPr>
      <dgm:t>
        <a:bodyPr/>
        <a:lstStyle/>
        <a:p>
          <a:pPr>
            <a:buNone/>
          </a:pPr>
          <a:r>
            <a:rPr lang="en-US">
              <a:latin typeface="Arial" panose="020B0604020202020204" pitchFamily="34" charset="0"/>
              <a:ea typeface="+mn-ea"/>
              <a:cs typeface="Arial" panose="020B0604020202020204" pitchFamily="34" charset="0"/>
            </a:rPr>
            <a:t>International organisation</a:t>
          </a:r>
        </a:p>
      </dgm:t>
    </dgm:pt>
    <dgm:pt modelId="{9D17A3C8-4D6F-44A6-ACBF-72F8F6B99380}" type="parTrans" cxnId="{819F68D8-3B24-4489-BA4B-B14C9A2FD98B}">
      <dgm:prSet/>
      <dgm:spPr/>
      <dgm:t>
        <a:bodyPr/>
        <a:lstStyle/>
        <a:p>
          <a:endParaRPr lang="en-US">
            <a:latin typeface="Arial" panose="020B0604020202020204" pitchFamily="34" charset="0"/>
            <a:cs typeface="Arial" panose="020B0604020202020204" pitchFamily="34" charset="0"/>
          </a:endParaRPr>
        </a:p>
      </dgm:t>
    </dgm:pt>
    <dgm:pt modelId="{75120461-6C1B-478B-86AD-BA7D47FA24C0}" type="sibTrans" cxnId="{819F68D8-3B24-4489-BA4B-B14C9A2FD98B}">
      <dgm:prSet/>
      <dgm:spPr/>
      <dgm:t>
        <a:bodyPr/>
        <a:lstStyle/>
        <a:p>
          <a:endParaRPr lang="en-US">
            <a:latin typeface="Arial" panose="020B0604020202020204" pitchFamily="34" charset="0"/>
            <a:cs typeface="Arial" panose="020B0604020202020204" pitchFamily="34" charset="0"/>
          </a:endParaRPr>
        </a:p>
      </dgm:t>
    </dgm:pt>
    <dgm:pt modelId="{A54ED88F-CB27-4B30-9D14-BA4990C6E818}">
      <dgm:prSet/>
      <dgm:spPr/>
      <dgm:t>
        <a:bodyPr/>
        <a:lstStyle/>
        <a:p>
          <a:endParaRPr lang="en-US">
            <a:latin typeface="Arial" panose="020B0604020202020204" pitchFamily="34" charset="0"/>
            <a:cs typeface="Arial" panose="020B0604020202020204" pitchFamily="34" charset="0"/>
          </a:endParaRPr>
        </a:p>
      </dgm:t>
    </dgm:pt>
    <dgm:pt modelId="{D7D95FCF-2D9E-455B-B09F-68659A9CF4CD}" type="parTrans" cxnId="{7DE2606C-04E0-49E7-BEA9-F7C41B43229E}">
      <dgm:prSet/>
      <dgm:spPr/>
      <dgm:t>
        <a:bodyPr/>
        <a:lstStyle/>
        <a:p>
          <a:endParaRPr lang="en-US">
            <a:latin typeface="Arial" panose="020B0604020202020204" pitchFamily="34" charset="0"/>
            <a:cs typeface="Arial" panose="020B0604020202020204" pitchFamily="34" charset="0"/>
          </a:endParaRPr>
        </a:p>
      </dgm:t>
    </dgm:pt>
    <dgm:pt modelId="{4297EE26-8AD2-4F7B-8181-513411789F39}" type="sibTrans" cxnId="{7DE2606C-04E0-49E7-BEA9-F7C41B43229E}">
      <dgm:prSet/>
      <dgm:spPr/>
      <dgm:t>
        <a:bodyPr/>
        <a:lstStyle/>
        <a:p>
          <a:endParaRPr lang="en-US">
            <a:latin typeface="Arial" panose="020B0604020202020204" pitchFamily="34" charset="0"/>
            <a:cs typeface="Arial" panose="020B0604020202020204" pitchFamily="34" charset="0"/>
          </a:endParaRPr>
        </a:p>
      </dgm:t>
    </dgm:pt>
    <dgm:pt modelId="{2ABEF5A7-7AE5-444F-81FE-28BDEF6FC575}">
      <dgm:prSet/>
      <dgm:spPr/>
      <dgm:t>
        <a:bodyPr/>
        <a:lstStyle/>
        <a:p>
          <a:endParaRPr lang="en-US">
            <a:latin typeface="Arial" panose="020B0604020202020204" pitchFamily="34" charset="0"/>
            <a:cs typeface="Arial" panose="020B0604020202020204" pitchFamily="34" charset="0"/>
          </a:endParaRPr>
        </a:p>
      </dgm:t>
    </dgm:pt>
    <dgm:pt modelId="{AB82DC41-6714-45D5-A8FE-C642585CEEFF}" type="parTrans" cxnId="{6CF3C7C4-D2B0-43B1-B6A9-A60C54409CD2}">
      <dgm:prSet/>
      <dgm:spPr/>
      <dgm:t>
        <a:bodyPr/>
        <a:lstStyle/>
        <a:p>
          <a:endParaRPr lang="en-US">
            <a:latin typeface="Arial" panose="020B0604020202020204" pitchFamily="34" charset="0"/>
            <a:cs typeface="Arial" panose="020B0604020202020204" pitchFamily="34" charset="0"/>
          </a:endParaRPr>
        </a:p>
      </dgm:t>
    </dgm:pt>
    <dgm:pt modelId="{F45D2838-3ABE-40DD-9D35-EA5FE034C09D}" type="sibTrans" cxnId="{6CF3C7C4-D2B0-43B1-B6A9-A60C54409CD2}">
      <dgm:prSet/>
      <dgm:spPr/>
      <dgm:t>
        <a:bodyPr/>
        <a:lstStyle/>
        <a:p>
          <a:endParaRPr lang="en-US">
            <a:latin typeface="Arial" panose="020B0604020202020204" pitchFamily="34" charset="0"/>
            <a:cs typeface="Arial" panose="020B0604020202020204" pitchFamily="34" charset="0"/>
          </a:endParaRPr>
        </a:p>
      </dgm:t>
    </dgm:pt>
    <dgm:pt modelId="{C8DA7F58-6FFC-464D-8F7C-3F9B9D54293C}">
      <dgm:prSet/>
      <dgm:spPr>
        <a:xfrm>
          <a:off x="3596125" y="10144"/>
          <a:ext cx="977428" cy="977428"/>
        </a:xfrm>
      </dgm:spPr>
      <dgm:t>
        <a:bodyPr/>
        <a:lstStyle/>
        <a:p>
          <a:pPr>
            <a:buNone/>
          </a:pPr>
          <a:r>
            <a:rPr lang="en-US">
              <a:latin typeface="Arial" panose="020B0604020202020204" pitchFamily="34" charset="0"/>
              <a:ea typeface="+mn-ea"/>
              <a:cs typeface="Arial" panose="020B0604020202020204" pitchFamily="34" charset="0"/>
            </a:rPr>
            <a:t>Ministry of Labour and Social Welfare</a:t>
          </a:r>
        </a:p>
      </dgm:t>
    </dgm:pt>
    <dgm:pt modelId="{E395857E-C06D-4C85-9FAC-91DF929EF643}" type="parTrans" cxnId="{7A4658B7-BA4D-4650-A578-B2C2835C612B}">
      <dgm:prSet/>
      <dgm:spPr/>
      <dgm:t>
        <a:bodyPr/>
        <a:lstStyle/>
        <a:p>
          <a:endParaRPr lang="en-US">
            <a:latin typeface="Arial" panose="020B0604020202020204" pitchFamily="34" charset="0"/>
            <a:cs typeface="Arial" panose="020B0604020202020204" pitchFamily="34" charset="0"/>
          </a:endParaRPr>
        </a:p>
      </dgm:t>
    </dgm:pt>
    <dgm:pt modelId="{4CEF8103-4EC8-4DAB-8AE4-1E8C040DEF31}" type="sibTrans" cxnId="{7A4658B7-BA4D-4650-A578-B2C2835C612B}">
      <dgm:prSet/>
      <dgm:spPr/>
      <dgm:t>
        <a:bodyPr/>
        <a:lstStyle/>
        <a:p>
          <a:endParaRPr lang="en-US">
            <a:latin typeface="Arial" panose="020B0604020202020204" pitchFamily="34" charset="0"/>
            <a:cs typeface="Arial" panose="020B0604020202020204" pitchFamily="34" charset="0"/>
          </a:endParaRPr>
        </a:p>
      </dgm:t>
    </dgm:pt>
    <dgm:pt modelId="{60D7B15A-CEC2-48D7-8730-F8A389BCE7F4}">
      <dgm:prSet/>
      <dgm:spPr>
        <a:xfrm>
          <a:off x="826526" y="1950873"/>
          <a:ext cx="977428" cy="977428"/>
        </a:xfrm>
      </dgm:spPr>
      <dgm:t>
        <a:bodyPr/>
        <a:lstStyle/>
        <a:p>
          <a:pPr>
            <a:buNone/>
          </a:pPr>
          <a:r>
            <a:rPr lang="sr-Latn-ME">
              <a:latin typeface="Arial" panose="020B0604020202020204" pitchFamily="34" charset="0"/>
              <a:ea typeface="+mn-ea"/>
              <a:cs typeface="Arial" panose="020B0604020202020204" pitchFamily="34" charset="0"/>
            </a:rPr>
            <a:t>Minist</a:t>
          </a:r>
          <a:r>
            <a:rPr lang="en-US">
              <a:latin typeface="Arial" panose="020B0604020202020204" pitchFamily="34" charset="0"/>
              <a:ea typeface="+mn-ea"/>
              <a:cs typeface="Arial" panose="020B0604020202020204" pitchFamily="34" charset="0"/>
            </a:rPr>
            <a:t>ry of Education, Science and Innovations</a:t>
          </a:r>
        </a:p>
      </dgm:t>
    </dgm:pt>
    <dgm:pt modelId="{DCAA007E-E285-46A2-8453-881E8A99C09E}" type="parTrans" cxnId="{0EBD9DE1-0C11-4400-A964-02CC6CA7CC53}">
      <dgm:prSet/>
      <dgm:spPr/>
      <dgm:t>
        <a:bodyPr/>
        <a:lstStyle/>
        <a:p>
          <a:endParaRPr lang="en-US">
            <a:latin typeface="Arial" panose="020B0604020202020204" pitchFamily="34" charset="0"/>
            <a:cs typeface="Arial" panose="020B0604020202020204" pitchFamily="34" charset="0"/>
          </a:endParaRPr>
        </a:p>
      </dgm:t>
    </dgm:pt>
    <dgm:pt modelId="{62198565-DFA9-4E11-BB66-637CE2820096}" type="sibTrans" cxnId="{0EBD9DE1-0C11-4400-A964-02CC6CA7CC53}">
      <dgm:prSet/>
      <dgm:spPr/>
      <dgm:t>
        <a:bodyPr/>
        <a:lstStyle/>
        <a:p>
          <a:endParaRPr lang="en-US">
            <a:latin typeface="Arial" panose="020B0604020202020204" pitchFamily="34" charset="0"/>
            <a:cs typeface="Arial" panose="020B0604020202020204" pitchFamily="34" charset="0"/>
          </a:endParaRPr>
        </a:p>
      </dgm:t>
    </dgm:pt>
    <dgm:pt modelId="{38A65EFC-6B4E-496B-94AF-374A04461F2E}">
      <dgm:prSet/>
      <dgm:spPr>
        <a:xfrm>
          <a:off x="1652129" y="2516010"/>
          <a:ext cx="977428" cy="977428"/>
        </a:xfrm>
      </dgm:spPr>
      <dgm:t>
        <a:bodyPr/>
        <a:lstStyle/>
        <a:p>
          <a:pPr>
            <a:buNone/>
          </a:pPr>
          <a:r>
            <a:rPr lang="sr-Latn-ME">
              <a:latin typeface="Arial" panose="020B0604020202020204" pitchFamily="34" charset="0"/>
              <a:ea typeface="+mn-ea"/>
              <a:cs typeface="Arial" panose="020B0604020202020204" pitchFamily="34" charset="0"/>
            </a:rPr>
            <a:t>Minist</a:t>
          </a:r>
          <a:r>
            <a:rPr lang="en-US">
              <a:latin typeface="Arial" panose="020B0604020202020204" pitchFamily="34" charset="0"/>
              <a:ea typeface="+mn-ea"/>
              <a:cs typeface="Arial" panose="020B0604020202020204" pitchFamily="34" charset="0"/>
            </a:rPr>
            <a:t>ry of Health</a:t>
          </a:r>
        </a:p>
      </dgm:t>
    </dgm:pt>
    <dgm:pt modelId="{00E1DCBD-F005-43AF-945A-5D6796F6693B}" type="parTrans" cxnId="{478FC06B-4CD2-4860-A736-B741D6DE3736}">
      <dgm:prSet/>
      <dgm:spPr/>
      <dgm:t>
        <a:bodyPr/>
        <a:lstStyle/>
        <a:p>
          <a:endParaRPr lang="en-US">
            <a:latin typeface="Arial" panose="020B0604020202020204" pitchFamily="34" charset="0"/>
            <a:cs typeface="Arial" panose="020B0604020202020204" pitchFamily="34" charset="0"/>
          </a:endParaRPr>
        </a:p>
      </dgm:t>
    </dgm:pt>
    <dgm:pt modelId="{EB6F117D-7480-473B-8184-4A78C9566DB0}" type="sibTrans" cxnId="{478FC06B-4CD2-4860-A736-B741D6DE3736}">
      <dgm:prSet/>
      <dgm:spPr/>
      <dgm:t>
        <a:bodyPr/>
        <a:lstStyle/>
        <a:p>
          <a:endParaRPr lang="en-US">
            <a:latin typeface="Arial" panose="020B0604020202020204" pitchFamily="34" charset="0"/>
            <a:cs typeface="Arial" panose="020B0604020202020204" pitchFamily="34" charset="0"/>
          </a:endParaRPr>
        </a:p>
      </dgm:t>
    </dgm:pt>
    <dgm:pt modelId="{417912FA-19D6-4E35-8461-C837E61F4307}">
      <dgm:prSet/>
      <dgm:spPr>
        <a:xfrm>
          <a:off x="3774834" y="2546821"/>
          <a:ext cx="977428" cy="977428"/>
        </a:xfrm>
      </dgm:spPr>
      <dgm:t>
        <a:bodyPr/>
        <a:lstStyle/>
        <a:p>
          <a:pPr>
            <a:buNone/>
          </a:pPr>
          <a:r>
            <a:rPr lang="en-US">
              <a:latin typeface="Arial" panose="020B0604020202020204" pitchFamily="34" charset="0"/>
              <a:ea typeface="+mn-ea"/>
              <a:cs typeface="Arial" panose="020B0604020202020204" pitchFamily="34" charset="0"/>
            </a:rPr>
            <a:t>Centres for Social Work</a:t>
          </a:r>
        </a:p>
      </dgm:t>
    </dgm:pt>
    <dgm:pt modelId="{7395291F-A10F-4411-B36E-A97DD36CD66B}" type="parTrans" cxnId="{591BF668-46CC-43FC-835E-9DAC7927C1C9}">
      <dgm:prSet/>
      <dgm:spPr/>
      <dgm:t>
        <a:bodyPr/>
        <a:lstStyle/>
        <a:p>
          <a:endParaRPr lang="en-US">
            <a:latin typeface="Arial" panose="020B0604020202020204" pitchFamily="34" charset="0"/>
            <a:cs typeface="Arial" panose="020B0604020202020204" pitchFamily="34" charset="0"/>
          </a:endParaRPr>
        </a:p>
      </dgm:t>
    </dgm:pt>
    <dgm:pt modelId="{E8298B89-0FB5-4EC1-9430-4B6AD97EEDE4}" type="sibTrans" cxnId="{591BF668-46CC-43FC-835E-9DAC7927C1C9}">
      <dgm:prSet/>
      <dgm:spPr/>
      <dgm:t>
        <a:bodyPr/>
        <a:lstStyle/>
        <a:p>
          <a:endParaRPr lang="en-US">
            <a:latin typeface="Arial" panose="020B0604020202020204" pitchFamily="34" charset="0"/>
            <a:cs typeface="Arial" panose="020B0604020202020204" pitchFamily="34" charset="0"/>
          </a:endParaRPr>
        </a:p>
      </dgm:t>
    </dgm:pt>
    <dgm:pt modelId="{F4734499-CEB4-461D-B689-4BB9A710D566}">
      <dgm:prSet/>
      <dgm:spPr>
        <a:xfrm>
          <a:off x="4335912" y="1757795"/>
          <a:ext cx="977428" cy="977428"/>
        </a:xfrm>
      </dgm:spPr>
      <dgm:t>
        <a:bodyPr/>
        <a:lstStyle/>
        <a:p>
          <a:pPr>
            <a:buNone/>
          </a:pPr>
          <a:r>
            <a:rPr lang="en-US">
              <a:latin typeface="Arial" panose="020B0604020202020204" pitchFamily="34" charset="0"/>
              <a:ea typeface="+mn-ea"/>
              <a:cs typeface="Arial" panose="020B0604020202020204" pitchFamily="34" charset="0"/>
            </a:rPr>
            <a:t>Local self-governments</a:t>
          </a:r>
        </a:p>
      </dgm:t>
    </dgm:pt>
    <dgm:pt modelId="{159F200A-42A5-4E6C-80FE-14B5833F82A1}" type="parTrans" cxnId="{427E9BC3-8B92-4A42-83DA-08CCF46D18F1}">
      <dgm:prSet/>
      <dgm:spPr/>
      <dgm:t>
        <a:bodyPr/>
        <a:lstStyle/>
        <a:p>
          <a:endParaRPr lang="en-US">
            <a:latin typeface="Arial" panose="020B0604020202020204" pitchFamily="34" charset="0"/>
            <a:cs typeface="Arial" panose="020B0604020202020204" pitchFamily="34" charset="0"/>
          </a:endParaRPr>
        </a:p>
      </dgm:t>
    </dgm:pt>
    <dgm:pt modelId="{35008603-D50C-482E-8BFF-28408B1E78D5}" type="sibTrans" cxnId="{427E9BC3-8B92-4A42-83DA-08CCF46D18F1}">
      <dgm:prSet/>
      <dgm:spPr/>
      <dgm:t>
        <a:bodyPr/>
        <a:lstStyle/>
        <a:p>
          <a:endParaRPr lang="en-US">
            <a:latin typeface="Arial" panose="020B0604020202020204" pitchFamily="34" charset="0"/>
            <a:cs typeface="Arial" panose="020B0604020202020204" pitchFamily="34" charset="0"/>
          </a:endParaRPr>
        </a:p>
      </dgm:t>
    </dgm:pt>
    <dgm:pt modelId="{6403F021-E38A-4727-902A-CE7086B03A70}">
      <dgm:prSet/>
      <dgm:spPr/>
      <dgm:t>
        <a:bodyPr/>
        <a:lstStyle/>
        <a:p>
          <a:r>
            <a:rPr lang="en-US">
              <a:latin typeface="Arial" panose="020B0604020202020204" pitchFamily="34" charset="0"/>
              <a:cs typeface="Arial" panose="020B0604020202020204" pitchFamily="34" charset="0"/>
            </a:rPr>
            <a:t>Institute for Social and Child Protection</a:t>
          </a:r>
        </a:p>
      </dgm:t>
    </dgm:pt>
    <dgm:pt modelId="{E7A1C10F-AD74-4D96-9D67-B013F8158D66}" type="parTrans" cxnId="{D4265E8A-C7D4-4D21-86EF-D40BCC8F1478}">
      <dgm:prSet/>
      <dgm:spPr/>
      <dgm:t>
        <a:bodyPr/>
        <a:lstStyle/>
        <a:p>
          <a:endParaRPr lang="en-US">
            <a:latin typeface="Arial" panose="020B0604020202020204" pitchFamily="34" charset="0"/>
            <a:cs typeface="Arial" panose="020B0604020202020204" pitchFamily="34" charset="0"/>
          </a:endParaRPr>
        </a:p>
      </dgm:t>
    </dgm:pt>
    <dgm:pt modelId="{F9E7F3BF-BC81-4727-94A4-81F864F00C16}" type="sibTrans" cxnId="{D4265E8A-C7D4-4D21-86EF-D40BCC8F1478}">
      <dgm:prSet/>
      <dgm:spPr/>
      <dgm:t>
        <a:bodyPr/>
        <a:lstStyle/>
        <a:p>
          <a:endParaRPr lang="en-US">
            <a:latin typeface="Arial" panose="020B0604020202020204" pitchFamily="34" charset="0"/>
            <a:cs typeface="Arial" panose="020B0604020202020204" pitchFamily="34" charset="0"/>
          </a:endParaRPr>
        </a:p>
      </dgm:t>
    </dgm:pt>
    <dgm:pt modelId="{A6684F1B-85A8-4AB4-91E7-4EF46621BF19}">
      <dgm:prSet/>
      <dgm:spPr/>
      <dgm:t>
        <a:bodyPr/>
        <a:lstStyle/>
        <a:p>
          <a:r>
            <a:rPr lang="en-US">
              <a:latin typeface="Arial" panose="020B0604020202020204" pitchFamily="34" charset="0"/>
              <a:cs typeface="Arial" panose="020B0604020202020204" pitchFamily="34" charset="0"/>
            </a:rPr>
            <a:t>Ministry of Sports and Youth</a:t>
          </a:r>
        </a:p>
      </dgm:t>
    </dgm:pt>
    <dgm:pt modelId="{9E9D0D51-52E0-4EC0-9667-20C01BF4A91D}" type="parTrans" cxnId="{8ABC951E-72D2-49EE-974C-FB72BBD5BC7E}">
      <dgm:prSet/>
      <dgm:spPr/>
      <dgm:t>
        <a:bodyPr/>
        <a:lstStyle/>
        <a:p>
          <a:endParaRPr lang="en-US">
            <a:latin typeface="Arial" panose="020B0604020202020204" pitchFamily="34" charset="0"/>
            <a:cs typeface="Arial" panose="020B0604020202020204" pitchFamily="34" charset="0"/>
          </a:endParaRPr>
        </a:p>
      </dgm:t>
    </dgm:pt>
    <dgm:pt modelId="{6AABF161-F218-4953-88D1-77350638D940}" type="sibTrans" cxnId="{8ABC951E-72D2-49EE-974C-FB72BBD5BC7E}">
      <dgm:prSet/>
      <dgm:spPr/>
      <dgm:t>
        <a:bodyPr/>
        <a:lstStyle/>
        <a:p>
          <a:endParaRPr lang="en-US">
            <a:latin typeface="Arial" panose="020B0604020202020204" pitchFamily="34" charset="0"/>
            <a:cs typeface="Arial" panose="020B0604020202020204" pitchFamily="34" charset="0"/>
          </a:endParaRPr>
        </a:p>
      </dgm:t>
    </dgm:pt>
    <dgm:pt modelId="{08F67F77-17C9-4EDF-ADE0-1939E5D2202F}">
      <dgm:prSet/>
      <dgm:spPr/>
      <dgm:t>
        <a:bodyPr/>
        <a:lstStyle/>
        <a:p>
          <a:r>
            <a:rPr lang="sr-Latn-ME">
              <a:latin typeface="Arial" panose="020B0604020202020204" pitchFamily="34" charset="0"/>
              <a:cs typeface="Arial" panose="020B0604020202020204" pitchFamily="34" charset="0"/>
            </a:rPr>
            <a:t>MInist</a:t>
          </a:r>
          <a:r>
            <a:rPr lang="en-US">
              <a:latin typeface="Arial" panose="020B0604020202020204" pitchFamily="34" charset="0"/>
              <a:cs typeface="Arial" panose="020B0604020202020204" pitchFamily="34" charset="0"/>
            </a:rPr>
            <a:t>ry of</a:t>
          </a:r>
          <a:r>
            <a:rPr lang="sr-Latn-ME">
              <a:latin typeface="Arial" panose="020B0604020202020204" pitchFamily="34" charset="0"/>
              <a:cs typeface="Arial" panose="020B0604020202020204" pitchFamily="34" charset="0"/>
            </a:rPr>
            <a:t> </a:t>
          </a:r>
          <a:r>
            <a:rPr lang="en-US">
              <a:latin typeface="Arial" panose="020B0604020202020204" pitchFamily="34" charset="0"/>
              <a:cs typeface="Arial" panose="020B0604020202020204" pitchFamily="34" charset="0"/>
            </a:rPr>
            <a:t>Spatial Planning, Urbanism and State Property</a:t>
          </a:r>
        </a:p>
      </dgm:t>
    </dgm:pt>
    <dgm:pt modelId="{BFF8CA73-E4C5-48A5-B689-D963B3072BC3}" type="parTrans" cxnId="{479552A4-1071-4120-86FD-F28CE2941B76}">
      <dgm:prSet/>
      <dgm:spPr/>
      <dgm:t>
        <a:bodyPr/>
        <a:lstStyle/>
        <a:p>
          <a:endParaRPr lang="en-US">
            <a:latin typeface="Arial" panose="020B0604020202020204" pitchFamily="34" charset="0"/>
            <a:cs typeface="Arial" panose="020B0604020202020204" pitchFamily="34" charset="0"/>
          </a:endParaRPr>
        </a:p>
      </dgm:t>
    </dgm:pt>
    <dgm:pt modelId="{92782D0F-8538-463D-9CDA-9113CD91929E}" type="sibTrans" cxnId="{479552A4-1071-4120-86FD-F28CE2941B76}">
      <dgm:prSet/>
      <dgm:spPr/>
      <dgm:t>
        <a:bodyPr/>
        <a:lstStyle/>
        <a:p>
          <a:endParaRPr lang="en-US">
            <a:latin typeface="Arial" panose="020B0604020202020204" pitchFamily="34" charset="0"/>
            <a:cs typeface="Arial" panose="020B0604020202020204" pitchFamily="34" charset="0"/>
          </a:endParaRPr>
        </a:p>
      </dgm:t>
    </dgm:pt>
    <dgm:pt modelId="{A3B608AE-3C26-4EE7-BB6A-467C76382529}">
      <dgm:prSet/>
      <dgm:spPr/>
      <dgm:t>
        <a:bodyPr/>
        <a:lstStyle/>
        <a:p>
          <a:r>
            <a:rPr lang="en-US"/>
            <a:t>CSO</a:t>
          </a:r>
        </a:p>
      </dgm:t>
    </dgm:pt>
    <dgm:pt modelId="{3933F93E-FBC5-4F14-B063-1844E27D1367}" type="parTrans" cxnId="{F0B10753-D235-4C77-9217-2E381C0028C3}">
      <dgm:prSet/>
      <dgm:spPr/>
      <dgm:t>
        <a:bodyPr/>
        <a:lstStyle/>
        <a:p>
          <a:endParaRPr lang="en-US"/>
        </a:p>
      </dgm:t>
    </dgm:pt>
    <dgm:pt modelId="{7C06F7E5-EAAC-4721-AEB6-1C72B5C50C3A}" type="sibTrans" cxnId="{F0B10753-D235-4C77-9217-2E381C0028C3}">
      <dgm:prSet/>
      <dgm:spPr/>
      <dgm:t>
        <a:bodyPr/>
        <a:lstStyle/>
        <a:p>
          <a:endParaRPr lang="en-US"/>
        </a:p>
      </dgm:t>
    </dgm:pt>
    <dgm:pt modelId="{5E25A895-1672-4989-A8C2-93AACE71E386}" type="pres">
      <dgm:prSet presAssocID="{DB107794-EEA8-4B4D-890A-377EE7386107}" presName="Name0" presStyleCnt="0">
        <dgm:presLayoutVars>
          <dgm:chMax val="1"/>
          <dgm:dir/>
          <dgm:animLvl val="ctr"/>
          <dgm:resizeHandles val="exact"/>
        </dgm:presLayoutVars>
      </dgm:prSet>
      <dgm:spPr/>
    </dgm:pt>
    <dgm:pt modelId="{D36D1485-232B-40AF-8E14-8BC0C37F153D}" type="pres">
      <dgm:prSet presAssocID="{8EB8AF50-FEF4-46D9-BD46-E807483EBE22}" presName="centerShape" presStyleLbl="node0" presStyleIdx="0" presStyleCnt="1" custScaleX="255761" custScaleY="242973"/>
      <dgm:spPr>
        <a:prstGeom prst="ellipse">
          <a:avLst/>
        </a:prstGeom>
      </dgm:spPr>
    </dgm:pt>
    <dgm:pt modelId="{77FFC49C-F91D-49AA-AFDD-02E90736B2BC}" type="pres">
      <dgm:prSet presAssocID="{A08AB2F7-84F2-43AD-B66C-0DA5844E23C9}" presName="node" presStyleLbl="node1" presStyleIdx="0" presStyleCnt="13" custScaleX="146410" custScaleY="146410">
        <dgm:presLayoutVars>
          <dgm:bulletEnabled val="1"/>
        </dgm:presLayoutVars>
      </dgm:prSet>
      <dgm:spPr>
        <a:prstGeom prst="ellipse">
          <a:avLst/>
        </a:prstGeom>
      </dgm:spPr>
    </dgm:pt>
    <dgm:pt modelId="{AA20E7BD-C12E-43D0-AFAA-A263F8018366}" type="pres">
      <dgm:prSet presAssocID="{A08AB2F7-84F2-43AD-B66C-0DA5844E23C9}" presName="dummy" presStyleCnt="0"/>
      <dgm:spPr/>
    </dgm:pt>
    <dgm:pt modelId="{E37A2EC5-927B-467B-8688-016364382242}" type="pres">
      <dgm:prSet presAssocID="{C5D756A0-1B20-4E14-BBCD-2288A13F3193}" presName="sibTrans" presStyleLbl="sibTrans2D1" presStyleIdx="0" presStyleCnt="13"/>
      <dgm:spPr/>
    </dgm:pt>
    <dgm:pt modelId="{51E80FD7-4B9E-47B2-B2C2-8728D20F8FA3}" type="pres">
      <dgm:prSet presAssocID="{A3B608AE-3C26-4EE7-BB6A-467C76382529}" presName="node" presStyleLbl="node1" presStyleIdx="1" presStyleCnt="13" custScaleX="161346" custScaleY="146036">
        <dgm:presLayoutVars>
          <dgm:bulletEnabled val="1"/>
        </dgm:presLayoutVars>
      </dgm:prSet>
      <dgm:spPr/>
    </dgm:pt>
    <dgm:pt modelId="{E3DF509B-A76B-469D-B193-F023794B06AA}" type="pres">
      <dgm:prSet presAssocID="{A3B608AE-3C26-4EE7-BB6A-467C76382529}" presName="dummy" presStyleCnt="0"/>
      <dgm:spPr/>
    </dgm:pt>
    <dgm:pt modelId="{6B98C320-02F3-4B55-9912-E9C1A77A8BD8}" type="pres">
      <dgm:prSet presAssocID="{7C06F7E5-EAAC-4721-AEB6-1C72B5C50C3A}" presName="sibTrans" presStyleLbl="sibTrans2D1" presStyleIdx="1" presStyleCnt="13"/>
      <dgm:spPr/>
    </dgm:pt>
    <dgm:pt modelId="{2F0A976C-6C17-49CA-BCF1-8E5B48C4ACF5}" type="pres">
      <dgm:prSet presAssocID="{C8DA7F58-6FFC-464D-8F7C-3F9B9D54293C}" presName="node" presStyleLbl="node1" presStyleIdx="2" presStyleCnt="13" custScaleX="146410" custScaleY="146410">
        <dgm:presLayoutVars>
          <dgm:bulletEnabled val="1"/>
        </dgm:presLayoutVars>
      </dgm:prSet>
      <dgm:spPr>
        <a:prstGeom prst="ellipse">
          <a:avLst/>
        </a:prstGeom>
      </dgm:spPr>
    </dgm:pt>
    <dgm:pt modelId="{2EB14FAF-01B7-42ED-AA6C-10A033B8A0D6}" type="pres">
      <dgm:prSet presAssocID="{C8DA7F58-6FFC-464D-8F7C-3F9B9D54293C}" presName="dummy" presStyleCnt="0"/>
      <dgm:spPr/>
    </dgm:pt>
    <dgm:pt modelId="{7E75C7CD-42E1-4E41-943C-343CD78BF29B}" type="pres">
      <dgm:prSet presAssocID="{4CEF8103-4EC8-4DAB-8AE4-1E8C040DEF31}" presName="sibTrans" presStyleLbl="sibTrans2D1" presStyleIdx="2" presStyleCnt="13"/>
      <dgm:spPr/>
    </dgm:pt>
    <dgm:pt modelId="{6774A668-02B4-4A83-B803-28903C62ED8B}" type="pres">
      <dgm:prSet presAssocID="{08F67F77-17C9-4EDF-ADE0-1939E5D2202F}" presName="node" presStyleLbl="node1" presStyleIdx="3" presStyleCnt="13" custScaleX="136507" custScaleY="138313">
        <dgm:presLayoutVars>
          <dgm:bulletEnabled val="1"/>
        </dgm:presLayoutVars>
      </dgm:prSet>
      <dgm:spPr/>
    </dgm:pt>
    <dgm:pt modelId="{CEBB6013-793A-4A24-9C55-624358CB4E30}" type="pres">
      <dgm:prSet presAssocID="{08F67F77-17C9-4EDF-ADE0-1939E5D2202F}" presName="dummy" presStyleCnt="0"/>
      <dgm:spPr/>
    </dgm:pt>
    <dgm:pt modelId="{FDF450D1-BBE0-4166-A9D4-81E0FECB14F8}" type="pres">
      <dgm:prSet presAssocID="{92782D0F-8538-463D-9CDA-9113CD91929E}" presName="sibTrans" presStyleLbl="sibTrans2D1" presStyleIdx="3" presStyleCnt="13"/>
      <dgm:spPr/>
    </dgm:pt>
    <dgm:pt modelId="{743E2865-D5C2-4962-A2DD-2EDE4407588D}" type="pres">
      <dgm:prSet presAssocID="{ED9A6E91-C5B9-46F5-8242-175E3AE620AC}" presName="node" presStyleLbl="node1" presStyleIdx="4" presStyleCnt="13" custScaleX="146410" custScaleY="146410">
        <dgm:presLayoutVars>
          <dgm:bulletEnabled val="1"/>
        </dgm:presLayoutVars>
      </dgm:prSet>
      <dgm:spPr>
        <a:prstGeom prst="ellipse">
          <a:avLst/>
        </a:prstGeom>
      </dgm:spPr>
    </dgm:pt>
    <dgm:pt modelId="{06B07D9E-22BB-4819-8D9E-E2953D015246}" type="pres">
      <dgm:prSet presAssocID="{ED9A6E91-C5B9-46F5-8242-175E3AE620AC}" presName="dummy" presStyleCnt="0"/>
      <dgm:spPr/>
    </dgm:pt>
    <dgm:pt modelId="{851C5A31-8D4D-4492-B324-3A1AD59AF443}" type="pres">
      <dgm:prSet presAssocID="{75120461-6C1B-478B-86AD-BA7D47FA24C0}" presName="sibTrans" presStyleLbl="sibTrans2D1" presStyleIdx="4" presStyleCnt="13"/>
      <dgm:spPr/>
    </dgm:pt>
    <dgm:pt modelId="{491C509D-7BB1-41EC-B014-83F7A5A7B2CE}" type="pres">
      <dgm:prSet presAssocID="{F4734499-CEB4-461D-B689-4BB9A710D566}" presName="node" presStyleLbl="node1" presStyleIdx="5" presStyleCnt="13" custScaleX="146410" custScaleY="146410">
        <dgm:presLayoutVars>
          <dgm:bulletEnabled val="1"/>
        </dgm:presLayoutVars>
      </dgm:prSet>
      <dgm:spPr>
        <a:prstGeom prst="ellipse">
          <a:avLst/>
        </a:prstGeom>
      </dgm:spPr>
    </dgm:pt>
    <dgm:pt modelId="{8F067D07-922C-4DCC-9AA4-9CF434AC3C0E}" type="pres">
      <dgm:prSet presAssocID="{F4734499-CEB4-461D-B689-4BB9A710D566}" presName="dummy" presStyleCnt="0"/>
      <dgm:spPr/>
    </dgm:pt>
    <dgm:pt modelId="{4C1A23A9-26D6-4A6E-9F21-3DCE92494AD7}" type="pres">
      <dgm:prSet presAssocID="{35008603-D50C-482E-8BFF-28408B1E78D5}" presName="sibTrans" presStyleLbl="sibTrans2D1" presStyleIdx="5" presStyleCnt="13"/>
      <dgm:spPr/>
    </dgm:pt>
    <dgm:pt modelId="{7A2B69DB-2108-4F6A-A328-C2834C03FC3C}" type="pres">
      <dgm:prSet presAssocID="{417912FA-19D6-4E35-8461-C837E61F4307}" presName="node" presStyleLbl="node1" presStyleIdx="6" presStyleCnt="13" custScaleX="146410" custScaleY="146410">
        <dgm:presLayoutVars>
          <dgm:bulletEnabled val="1"/>
        </dgm:presLayoutVars>
      </dgm:prSet>
      <dgm:spPr>
        <a:prstGeom prst="ellipse">
          <a:avLst/>
        </a:prstGeom>
      </dgm:spPr>
    </dgm:pt>
    <dgm:pt modelId="{9201242F-A3DA-4065-BF09-20504B72FB55}" type="pres">
      <dgm:prSet presAssocID="{417912FA-19D6-4E35-8461-C837E61F4307}" presName="dummy" presStyleCnt="0"/>
      <dgm:spPr/>
    </dgm:pt>
    <dgm:pt modelId="{9D2F6405-CEDC-459C-A316-A61D4DFD78EF}" type="pres">
      <dgm:prSet presAssocID="{E8298B89-0FB5-4EC1-9430-4B6AD97EEDE4}" presName="sibTrans" presStyleLbl="sibTrans2D1" presStyleIdx="6" presStyleCnt="13"/>
      <dgm:spPr/>
    </dgm:pt>
    <dgm:pt modelId="{BD5D54D4-5497-4F89-A0E6-4396BA3EAC40}" type="pres">
      <dgm:prSet presAssocID="{38A65EFC-6B4E-496B-94AF-374A04461F2E}" presName="node" presStyleLbl="node1" presStyleIdx="7" presStyleCnt="13" custScaleX="146410" custScaleY="146410">
        <dgm:presLayoutVars>
          <dgm:bulletEnabled val="1"/>
        </dgm:presLayoutVars>
      </dgm:prSet>
      <dgm:spPr>
        <a:prstGeom prst="ellipse">
          <a:avLst/>
        </a:prstGeom>
      </dgm:spPr>
    </dgm:pt>
    <dgm:pt modelId="{7DCCD2F8-1392-4AAB-81AA-56066DDA6D92}" type="pres">
      <dgm:prSet presAssocID="{38A65EFC-6B4E-496B-94AF-374A04461F2E}" presName="dummy" presStyleCnt="0"/>
      <dgm:spPr/>
    </dgm:pt>
    <dgm:pt modelId="{B2B8BD99-E549-4B04-9179-DBF8F92C8CB6}" type="pres">
      <dgm:prSet presAssocID="{EB6F117D-7480-473B-8184-4A78C9566DB0}" presName="sibTrans" presStyleLbl="sibTrans2D1" presStyleIdx="7" presStyleCnt="13"/>
      <dgm:spPr/>
    </dgm:pt>
    <dgm:pt modelId="{B50CFC04-9296-41BE-9B11-AF0158B9E704}" type="pres">
      <dgm:prSet presAssocID="{6403F021-E38A-4727-902A-CE7086B03A70}" presName="node" presStyleLbl="node1" presStyleIdx="8" presStyleCnt="13" custScaleX="146410" custScaleY="146410">
        <dgm:presLayoutVars>
          <dgm:bulletEnabled val="1"/>
        </dgm:presLayoutVars>
      </dgm:prSet>
      <dgm:spPr/>
    </dgm:pt>
    <dgm:pt modelId="{654DC00D-FDF2-4459-8A72-68EDB9CA0C0F}" type="pres">
      <dgm:prSet presAssocID="{6403F021-E38A-4727-902A-CE7086B03A70}" presName="dummy" presStyleCnt="0"/>
      <dgm:spPr/>
    </dgm:pt>
    <dgm:pt modelId="{AE5DE379-D2E7-4AD2-A8FC-A2E1C1FA4D8F}" type="pres">
      <dgm:prSet presAssocID="{F9E7F3BF-BC81-4727-94A4-81F864F00C16}" presName="sibTrans" presStyleLbl="sibTrans2D1" presStyleIdx="8" presStyleCnt="13"/>
      <dgm:spPr/>
    </dgm:pt>
    <dgm:pt modelId="{555B6B4B-122F-4CB2-98B4-86325E307A6E}" type="pres">
      <dgm:prSet presAssocID="{60D7B15A-CEC2-48D7-8730-F8A389BCE7F4}" presName="node" presStyleLbl="node1" presStyleIdx="9" presStyleCnt="13" custScaleX="146410" custScaleY="146410">
        <dgm:presLayoutVars>
          <dgm:bulletEnabled val="1"/>
        </dgm:presLayoutVars>
      </dgm:prSet>
      <dgm:spPr>
        <a:prstGeom prst="ellipse">
          <a:avLst/>
        </a:prstGeom>
      </dgm:spPr>
    </dgm:pt>
    <dgm:pt modelId="{766FB0F0-07C1-451E-8C92-E6D899AFFBC8}" type="pres">
      <dgm:prSet presAssocID="{60D7B15A-CEC2-48D7-8730-F8A389BCE7F4}" presName="dummy" presStyleCnt="0"/>
      <dgm:spPr/>
    </dgm:pt>
    <dgm:pt modelId="{6CA7CD89-6126-4F13-8C6C-3794E857201D}" type="pres">
      <dgm:prSet presAssocID="{62198565-DFA9-4E11-BB66-637CE2820096}" presName="sibTrans" presStyleLbl="sibTrans2D1" presStyleIdx="9" presStyleCnt="13"/>
      <dgm:spPr/>
    </dgm:pt>
    <dgm:pt modelId="{68DFCDE0-DFD0-40B0-B6BE-1F3A76EB3F36}" type="pres">
      <dgm:prSet presAssocID="{A6684F1B-85A8-4AB4-91E7-4EF46621BF19}" presName="node" presStyleLbl="node1" presStyleIdx="10" presStyleCnt="13" custScaleX="161153" custScaleY="152857">
        <dgm:presLayoutVars>
          <dgm:bulletEnabled val="1"/>
        </dgm:presLayoutVars>
      </dgm:prSet>
      <dgm:spPr/>
    </dgm:pt>
    <dgm:pt modelId="{F5F47CBA-4E98-48F8-B830-2DF9D69F71CD}" type="pres">
      <dgm:prSet presAssocID="{A6684F1B-85A8-4AB4-91E7-4EF46621BF19}" presName="dummy" presStyleCnt="0"/>
      <dgm:spPr/>
    </dgm:pt>
    <dgm:pt modelId="{178FEC26-E7A0-40F4-8875-099FEBA938E4}" type="pres">
      <dgm:prSet presAssocID="{6AABF161-F218-4953-88D1-77350638D940}" presName="sibTrans" presStyleLbl="sibTrans2D1" presStyleIdx="10" presStyleCnt="13"/>
      <dgm:spPr/>
    </dgm:pt>
    <dgm:pt modelId="{F66FF5C2-10F2-4AAC-8B28-022028CE57CF}" type="pres">
      <dgm:prSet presAssocID="{D2AE1881-3785-4347-991B-89A1F7752BD0}" presName="node" presStyleLbl="node1" presStyleIdx="11" presStyleCnt="13" custScaleX="146410" custScaleY="146410">
        <dgm:presLayoutVars>
          <dgm:bulletEnabled val="1"/>
        </dgm:presLayoutVars>
      </dgm:prSet>
      <dgm:spPr>
        <a:prstGeom prst="ellipse">
          <a:avLst/>
        </a:prstGeom>
      </dgm:spPr>
    </dgm:pt>
    <dgm:pt modelId="{DAD7E5B3-69E8-4E44-82A8-9230A524922A}" type="pres">
      <dgm:prSet presAssocID="{D2AE1881-3785-4347-991B-89A1F7752BD0}" presName="dummy" presStyleCnt="0"/>
      <dgm:spPr/>
    </dgm:pt>
    <dgm:pt modelId="{5D9CF330-B5BB-429E-8BD1-24FC6D9CA14B}" type="pres">
      <dgm:prSet presAssocID="{0760AF6B-B1C1-458C-A130-DEB3C3818389}" presName="sibTrans" presStyleLbl="sibTrans2D1" presStyleIdx="11" presStyleCnt="13"/>
      <dgm:spPr/>
    </dgm:pt>
    <dgm:pt modelId="{D4BCD96C-62D8-4804-A7EF-439DDB99ED79}" type="pres">
      <dgm:prSet presAssocID="{9A1FF8B1-2113-4C9B-8605-8BFE83EB2C6C}" presName="node" presStyleLbl="node1" presStyleIdx="12" presStyleCnt="13" custScaleX="146410" custScaleY="146410">
        <dgm:presLayoutVars>
          <dgm:bulletEnabled val="1"/>
        </dgm:presLayoutVars>
      </dgm:prSet>
      <dgm:spPr>
        <a:prstGeom prst="ellipse">
          <a:avLst/>
        </a:prstGeom>
      </dgm:spPr>
    </dgm:pt>
    <dgm:pt modelId="{E2AB25E5-7C06-4398-9D83-2864B4267A4E}" type="pres">
      <dgm:prSet presAssocID="{9A1FF8B1-2113-4C9B-8605-8BFE83EB2C6C}" presName="dummy" presStyleCnt="0"/>
      <dgm:spPr/>
    </dgm:pt>
    <dgm:pt modelId="{92D277EF-E081-486C-B324-8E33F1D828F1}" type="pres">
      <dgm:prSet presAssocID="{14F50D49-6ACD-4F93-8FB4-F5F5C54CBEA1}" presName="sibTrans" presStyleLbl="sibTrans2D1" presStyleIdx="12" presStyleCnt="13"/>
      <dgm:spPr/>
    </dgm:pt>
  </dgm:ptLst>
  <dgm:cxnLst>
    <dgm:cxn modelId="{6A1F1B00-A73D-497D-AB00-F7A9D9B0CEC5}" type="presOf" srcId="{35008603-D50C-482E-8BFF-28408B1E78D5}" destId="{4C1A23A9-26D6-4A6E-9F21-3DCE92494AD7}" srcOrd="0" destOrd="0" presId="urn:microsoft.com/office/officeart/2005/8/layout/radial6"/>
    <dgm:cxn modelId="{8ABC951E-72D2-49EE-974C-FB72BBD5BC7E}" srcId="{8EB8AF50-FEF4-46D9-BD46-E807483EBE22}" destId="{A6684F1B-85A8-4AB4-91E7-4EF46621BF19}" srcOrd="10" destOrd="0" parTransId="{9E9D0D51-52E0-4EC0-9667-20C01BF4A91D}" sibTransId="{6AABF161-F218-4953-88D1-77350638D940}"/>
    <dgm:cxn modelId="{25A5B823-C22B-4354-A1AD-1620191F76D2}" type="presOf" srcId="{EB6F117D-7480-473B-8184-4A78C9566DB0}" destId="{B2B8BD99-E549-4B04-9179-DBF8F92C8CB6}" srcOrd="0" destOrd="0" presId="urn:microsoft.com/office/officeart/2005/8/layout/radial6"/>
    <dgm:cxn modelId="{3A583538-AD6F-448A-8D6C-AA68AD4B9D88}" type="presOf" srcId="{A6684F1B-85A8-4AB4-91E7-4EF46621BF19}" destId="{68DFCDE0-DFD0-40B0-B6BE-1F3A76EB3F36}" srcOrd="0" destOrd="0" presId="urn:microsoft.com/office/officeart/2005/8/layout/radial6"/>
    <dgm:cxn modelId="{48CFD861-D99A-4BD2-A6E3-8DC55C307227}" type="presOf" srcId="{60D7B15A-CEC2-48D7-8730-F8A389BCE7F4}" destId="{555B6B4B-122F-4CB2-98B4-86325E307A6E}" srcOrd="0" destOrd="0" presId="urn:microsoft.com/office/officeart/2005/8/layout/radial6"/>
    <dgm:cxn modelId="{9DE14843-11F1-4F34-BE54-631ED19817C7}" type="presOf" srcId="{8EB8AF50-FEF4-46D9-BD46-E807483EBE22}" destId="{D36D1485-232B-40AF-8E14-8BC0C37F153D}" srcOrd="0" destOrd="0" presId="urn:microsoft.com/office/officeart/2005/8/layout/radial6"/>
    <dgm:cxn modelId="{2C002646-F3BE-4AC0-BD0B-DF5453D46D38}" type="presOf" srcId="{F9E7F3BF-BC81-4727-94A4-81F864F00C16}" destId="{AE5DE379-D2E7-4AD2-A8FC-A2E1C1FA4D8F}" srcOrd="0" destOrd="0" presId="urn:microsoft.com/office/officeart/2005/8/layout/radial6"/>
    <dgm:cxn modelId="{B1C2CE46-94C0-45E0-A8AD-CC86A5154A77}" srcId="{8EB8AF50-FEF4-46D9-BD46-E807483EBE22}" destId="{D2AE1881-3785-4347-991B-89A1F7752BD0}" srcOrd="11" destOrd="0" parTransId="{7268ED67-13CC-41C3-BF7D-97BAA1226C32}" sibTransId="{0760AF6B-B1C1-458C-A130-DEB3C3818389}"/>
    <dgm:cxn modelId="{E8C61467-ABBC-454D-96CF-101CB56EDEA3}" type="presOf" srcId="{417912FA-19D6-4E35-8461-C837E61F4307}" destId="{7A2B69DB-2108-4F6A-A328-C2834C03FC3C}" srcOrd="0" destOrd="0" presId="urn:microsoft.com/office/officeart/2005/8/layout/radial6"/>
    <dgm:cxn modelId="{1E4B5948-D406-46B4-863E-9EF2B05C3DAD}" type="presOf" srcId="{08F67F77-17C9-4EDF-ADE0-1939E5D2202F}" destId="{6774A668-02B4-4A83-B803-28903C62ED8B}" srcOrd="0" destOrd="0" presId="urn:microsoft.com/office/officeart/2005/8/layout/radial6"/>
    <dgm:cxn modelId="{591BF668-46CC-43FC-835E-9DAC7927C1C9}" srcId="{8EB8AF50-FEF4-46D9-BD46-E807483EBE22}" destId="{417912FA-19D6-4E35-8461-C837E61F4307}" srcOrd="6" destOrd="0" parTransId="{7395291F-A10F-4411-B36E-A97DD36CD66B}" sibTransId="{E8298B89-0FB5-4EC1-9430-4B6AD97EEDE4}"/>
    <dgm:cxn modelId="{478FC06B-4CD2-4860-A736-B741D6DE3736}" srcId="{8EB8AF50-FEF4-46D9-BD46-E807483EBE22}" destId="{38A65EFC-6B4E-496B-94AF-374A04461F2E}" srcOrd="7" destOrd="0" parTransId="{00E1DCBD-F005-43AF-945A-5D6796F6693B}" sibTransId="{EB6F117D-7480-473B-8184-4A78C9566DB0}"/>
    <dgm:cxn modelId="{7DE2606C-04E0-49E7-BEA9-F7C41B43229E}" srcId="{DB107794-EEA8-4B4D-890A-377EE7386107}" destId="{A54ED88F-CB27-4B30-9D14-BA4990C6E818}" srcOrd="1" destOrd="0" parTransId="{D7D95FCF-2D9E-455B-B09F-68659A9CF4CD}" sibTransId="{4297EE26-8AD2-4F7B-8181-513411789F39}"/>
    <dgm:cxn modelId="{32BB204E-ACBC-44F5-B852-372586328E4B}" type="presOf" srcId="{75120461-6C1B-478B-86AD-BA7D47FA24C0}" destId="{851C5A31-8D4D-4492-B324-3A1AD59AF443}" srcOrd="0" destOrd="0" presId="urn:microsoft.com/office/officeart/2005/8/layout/radial6"/>
    <dgm:cxn modelId="{F0B10753-D235-4C77-9217-2E381C0028C3}" srcId="{8EB8AF50-FEF4-46D9-BD46-E807483EBE22}" destId="{A3B608AE-3C26-4EE7-BB6A-467C76382529}" srcOrd="1" destOrd="0" parTransId="{3933F93E-FBC5-4F14-B063-1844E27D1367}" sibTransId="{7C06F7E5-EAAC-4721-AEB6-1C72B5C50C3A}"/>
    <dgm:cxn modelId="{550DE054-4A9D-4BA2-B25D-1C0792B03E39}" type="presOf" srcId="{D2AE1881-3785-4347-991B-89A1F7752BD0}" destId="{F66FF5C2-10F2-4AAC-8B28-022028CE57CF}" srcOrd="0" destOrd="0" presId="urn:microsoft.com/office/officeart/2005/8/layout/radial6"/>
    <dgm:cxn modelId="{25607359-49FF-4843-86C9-18BAB5904279}" type="presOf" srcId="{4CEF8103-4EC8-4DAB-8AE4-1E8C040DEF31}" destId="{7E75C7CD-42E1-4E41-943C-343CD78BF29B}" srcOrd="0" destOrd="0" presId="urn:microsoft.com/office/officeart/2005/8/layout/radial6"/>
    <dgm:cxn modelId="{B935FB80-F9CC-4E30-AF84-B1A388EA1B54}" type="presOf" srcId="{0760AF6B-B1C1-458C-A130-DEB3C3818389}" destId="{5D9CF330-B5BB-429E-8BD1-24FC6D9CA14B}" srcOrd="0" destOrd="0" presId="urn:microsoft.com/office/officeart/2005/8/layout/radial6"/>
    <dgm:cxn modelId="{D4265E8A-C7D4-4D21-86EF-D40BCC8F1478}" srcId="{8EB8AF50-FEF4-46D9-BD46-E807483EBE22}" destId="{6403F021-E38A-4727-902A-CE7086B03A70}" srcOrd="8" destOrd="0" parTransId="{E7A1C10F-AD74-4D96-9D67-B013F8158D66}" sibTransId="{F9E7F3BF-BC81-4727-94A4-81F864F00C16}"/>
    <dgm:cxn modelId="{51318F8B-F4B6-458B-A2E0-A029B6903B9B}" type="presOf" srcId="{9A1FF8B1-2113-4C9B-8605-8BFE83EB2C6C}" destId="{D4BCD96C-62D8-4804-A7EF-439DDB99ED79}" srcOrd="0" destOrd="0" presId="urn:microsoft.com/office/officeart/2005/8/layout/radial6"/>
    <dgm:cxn modelId="{DC3B6F99-0C26-4FB5-835C-8E7983CAA978}" type="presOf" srcId="{A08AB2F7-84F2-43AD-B66C-0DA5844E23C9}" destId="{77FFC49C-F91D-49AA-AFDD-02E90736B2BC}" srcOrd="0" destOrd="0" presId="urn:microsoft.com/office/officeart/2005/8/layout/radial6"/>
    <dgm:cxn modelId="{27CF859A-D69D-4174-8F17-16032350C80A}" srcId="{8EB8AF50-FEF4-46D9-BD46-E807483EBE22}" destId="{9A1FF8B1-2113-4C9B-8605-8BFE83EB2C6C}" srcOrd="12" destOrd="0" parTransId="{A5B25C62-3846-4958-8DEB-A3E8F0A3B3AF}" sibTransId="{14F50D49-6ACD-4F93-8FB4-F5F5C54CBEA1}"/>
    <dgm:cxn modelId="{479552A4-1071-4120-86FD-F28CE2941B76}" srcId="{8EB8AF50-FEF4-46D9-BD46-E807483EBE22}" destId="{08F67F77-17C9-4EDF-ADE0-1939E5D2202F}" srcOrd="3" destOrd="0" parTransId="{BFF8CA73-E4C5-48A5-B689-D963B3072BC3}" sibTransId="{92782D0F-8538-463D-9CDA-9113CD91929E}"/>
    <dgm:cxn modelId="{26CCA6AA-1302-4FEC-9E25-999FCEE3C035}" type="presOf" srcId="{6AABF161-F218-4953-88D1-77350638D940}" destId="{178FEC26-E7A0-40F4-8875-099FEBA938E4}" srcOrd="0" destOrd="0" presId="urn:microsoft.com/office/officeart/2005/8/layout/radial6"/>
    <dgm:cxn modelId="{3FFE69AF-E801-488F-B044-580E31D17565}" srcId="{8EB8AF50-FEF4-46D9-BD46-E807483EBE22}" destId="{A08AB2F7-84F2-43AD-B66C-0DA5844E23C9}" srcOrd="0" destOrd="0" parTransId="{41B5F5B7-D1C1-42AB-85E4-C745CE17E65E}" sibTransId="{C5D756A0-1B20-4E14-BBCD-2288A13F3193}"/>
    <dgm:cxn modelId="{7A4658B7-BA4D-4650-A578-B2C2835C612B}" srcId="{8EB8AF50-FEF4-46D9-BD46-E807483EBE22}" destId="{C8DA7F58-6FFC-464D-8F7C-3F9B9D54293C}" srcOrd="2" destOrd="0" parTransId="{E395857E-C06D-4C85-9FAC-91DF929EF643}" sibTransId="{4CEF8103-4EC8-4DAB-8AE4-1E8C040DEF31}"/>
    <dgm:cxn modelId="{76B69BB8-DF71-43B1-91F5-C780500502D3}" srcId="{DB107794-EEA8-4B4D-890A-377EE7386107}" destId="{8EB8AF50-FEF4-46D9-BD46-E807483EBE22}" srcOrd="0" destOrd="0" parTransId="{1E0075AF-8B3A-4307-8E8F-6ACBBE132963}" sibTransId="{958E9FED-C3E2-4D5C-8A33-9784FE6012D2}"/>
    <dgm:cxn modelId="{72D045BA-0210-4B2C-9478-AC5045C79ADA}" type="presOf" srcId="{62198565-DFA9-4E11-BB66-637CE2820096}" destId="{6CA7CD89-6126-4F13-8C6C-3794E857201D}" srcOrd="0" destOrd="0" presId="urn:microsoft.com/office/officeart/2005/8/layout/radial6"/>
    <dgm:cxn modelId="{427E9BC3-8B92-4A42-83DA-08CCF46D18F1}" srcId="{8EB8AF50-FEF4-46D9-BD46-E807483EBE22}" destId="{F4734499-CEB4-461D-B689-4BB9A710D566}" srcOrd="5" destOrd="0" parTransId="{159F200A-42A5-4E6C-80FE-14B5833F82A1}" sibTransId="{35008603-D50C-482E-8BFF-28408B1E78D5}"/>
    <dgm:cxn modelId="{6CF3C7C4-D2B0-43B1-B6A9-A60C54409CD2}" srcId="{A54ED88F-CB27-4B30-9D14-BA4990C6E818}" destId="{2ABEF5A7-7AE5-444F-81FE-28BDEF6FC575}" srcOrd="0" destOrd="0" parTransId="{AB82DC41-6714-45D5-A8FE-C642585CEEFF}" sibTransId="{F45D2838-3ABE-40DD-9D35-EA5FE034C09D}"/>
    <dgm:cxn modelId="{819F68D8-3B24-4489-BA4B-B14C9A2FD98B}" srcId="{8EB8AF50-FEF4-46D9-BD46-E807483EBE22}" destId="{ED9A6E91-C5B9-46F5-8242-175E3AE620AC}" srcOrd="4" destOrd="0" parTransId="{9D17A3C8-4D6F-44A6-ACBF-72F8F6B99380}" sibTransId="{75120461-6C1B-478B-86AD-BA7D47FA24C0}"/>
    <dgm:cxn modelId="{56B22ADE-4986-48A7-98AE-688291988212}" type="presOf" srcId="{7C06F7E5-EAAC-4721-AEB6-1C72B5C50C3A}" destId="{6B98C320-02F3-4B55-9912-E9C1A77A8BD8}" srcOrd="0" destOrd="0" presId="urn:microsoft.com/office/officeart/2005/8/layout/radial6"/>
    <dgm:cxn modelId="{0EBD9DE1-0C11-4400-A964-02CC6CA7CC53}" srcId="{8EB8AF50-FEF4-46D9-BD46-E807483EBE22}" destId="{60D7B15A-CEC2-48D7-8730-F8A389BCE7F4}" srcOrd="9" destOrd="0" parTransId="{DCAA007E-E285-46A2-8453-881E8A99C09E}" sibTransId="{62198565-DFA9-4E11-BB66-637CE2820096}"/>
    <dgm:cxn modelId="{946F8CE5-8343-45BB-B974-3686D03AB9B4}" type="presOf" srcId="{C5D756A0-1B20-4E14-BBCD-2288A13F3193}" destId="{E37A2EC5-927B-467B-8688-016364382242}" srcOrd="0" destOrd="0" presId="urn:microsoft.com/office/officeart/2005/8/layout/radial6"/>
    <dgm:cxn modelId="{C1DBB3E5-790D-4D52-B0EC-795D29B4F366}" type="presOf" srcId="{F4734499-CEB4-461D-B689-4BB9A710D566}" destId="{491C509D-7BB1-41EC-B014-83F7A5A7B2CE}" srcOrd="0" destOrd="0" presId="urn:microsoft.com/office/officeart/2005/8/layout/radial6"/>
    <dgm:cxn modelId="{389422E8-CC0C-4FA7-959D-B7A9258ADAD2}" type="presOf" srcId="{38A65EFC-6B4E-496B-94AF-374A04461F2E}" destId="{BD5D54D4-5497-4F89-A0E6-4396BA3EAC40}" srcOrd="0" destOrd="0" presId="urn:microsoft.com/office/officeart/2005/8/layout/radial6"/>
    <dgm:cxn modelId="{9B1B16E9-BB16-421F-BE94-F2F17D9C365E}" type="presOf" srcId="{14F50D49-6ACD-4F93-8FB4-F5F5C54CBEA1}" destId="{92D277EF-E081-486C-B324-8E33F1D828F1}" srcOrd="0" destOrd="0" presId="urn:microsoft.com/office/officeart/2005/8/layout/radial6"/>
    <dgm:cxn modelId="{4204BFEA-149A-4CC8-9F51-C8871E314DF8}" type="presOf" srcId="{6403F021-E38A-4727-902A-CE7086B03A70}" destId="{B50CFC04-9296-41BE-9B11-AF0158B9E704}" srcOrd="0" destOrd="0" presId="urn:microsoft.com/office/officeart/2005/8/layout/radial6"/>
    <dgm:cxn modelId="{F4C7A3F4-D896-4666-A917-ADB9B97CB5FA}" type="presOf" srcId="{C8DA7F58-6FFC-464D-8F7C-3F9B9D54293C}" destId="{2F0A976C-6C17-49CA-BCF1-8E5B48C4ACF5}" srcOrd="0" destOrd="0" presId="urn:microsoft.com/office/officeart/2005/8/layout/radial6"/>
    <dgm:cxn modelId="{38136FF8-E263-4C52-9659-47B4AC86085E}" type="presOf" srcId="{A3B608AE-3C26-4EE7-BB6A-467C76382529}" destId="{51E80FD7-4B9E-47B2-B2C2-8728D20F8FA3}" srcOrd="0" destOrd="0" presId="urn:microsoft.com/office/officeart/2005/8/layout/radial6"/>
    <dgm:cxn modelId="{0A75B7F8-DE67-4D32-9959-1A0D9C6AB5E9}" type="presOf" srcId="{ED9A6E91-C5B9-46F5-8242-175E3AE620AC}" destId="{743E2865-D5C2-4962-A2DD-2EDE4407588D}" srcOrd="0" destOrd="0" presId="urn:microsoft.com/office/officeart/2005/8/layout/radial6"/>
    <dgm:cxn modelId="{34F402FA-65BC-4A89-AD13-F1EDC559E5E9}" type="presOf" srcId="{E8298B89-0FB5-4EC1-9430-4B6AD97EEDE4}" destId="{9D2F6405-CEDC-459C-A316-A61D4DFD78EF}" srcOrd="0" destOrd="0" presId="urn:microsoft.com/office/officeart/2005/8/layout/radial6"/>
    <dgm:cxn modelId="{B8DFACFA-353B-4B9A-AF3B-A2F2A0154631}" type="presOf" srcId="{92782D0F-8538-463D-9CDA-9113CD91929E}" destId="{FDF450D1-BBE0-4166-A9D4-81E0FECB14F8}" srcOrd="0" destOrd="0" presId="urn:microsoft.com/office/officeart/2005/8/layout/radial6"/>
    <dgm:cxn modelId="{D421F0FE-41DE-45DD-87D7-A855B9180EF2}" type="presOf" srcId="{DB107794-EEA8-4B4D-890A-377EE7386107}" destId="{5E25A895-1672-4989-A8C2-93AACE71E386}" srcOrd="0" destOrd="0" presId="urn:microsoft.com/office/officeart/2005/8/layout/radial6"/>
    <dgm:cxn modelId="{A57FFBA0-AE4D-4567-93BA-2968AAB0C251}" type="presParOf" srcId="{5E25A895-1672-4989-A8C2-93AACE71E386}" destId="{D36D1485-232B-40AF-8E14-8BC0C37F153D}" srcOrd="0" destOrd="0" presId="urn:microsoft.com/office/officeart/2005/8/layout/radial6"/>
    <dgm:cxn modelId="{04376840-DC3B-4A07-9CF7-B6FAF93B0835}" type="presParOf" srcId="{5E25A895-1672-4989-A8C2-93AACE71E386}" destId="{77FFC49C-F91D-49AA-AFDD-02E90736B2BC}" srcOrd="1" destOrd="0" presId="urn:microsoft.com/office/officeart/2005/8/layout/radial6"/>
    <dgm:cxn modelId="{EE6ACBAD-0E43-43D1-BD40-B262EAA8E805}" type="presParOf" srcId="{5E25A895-1672-4989-A8C2-93AACE71E386}" destId="{AA20E7BD-C12E-43D0-AFAA-A263F8018366}" srcOrd="2" destOrd="0" presId="urn:microsoft.com/office/officeart/2005/8/layout/radial6"/>
    <dgm:cxn modelId="{85EDB19E-7CC3-4FFC-BB07-5CF016140460}" type="presParOf" srcId="{5E25A895-1672-4989-A8C2-93AACE71E386}" destId="{E37A2EC5-927B-467B-8688-016364382242}" srcOrd="3" destOrd="0" presId="urn:microsoft.com/office/officeart/2005/8/layout/radial6"/>
    <dgm:cxn modelId="{2C827FF2-AC04-4EB6-8362-060C378AACC0}" type="presParOf" srcId="{5E25A895-1672-4989-A8C2-93AACE71E386}" destId="{51E80FD7-4B9E-47B2-B2C2-8728D20F8FA3}" srcOrd="4" destOrd="0" presId="urn:microsoft.com/office/officeart/2005/8/layout/radial6"/>
    <dgm:cxn modelId="{31971BEC-A3B5-43ED-A1B2-D95E1984B850}" type="presParOf" srcId="{5E25A895-1672-4989-A8C2-93AACE71E386}" destId="{E3DF509B-A76B-469D-B193-F023794B06AA}" srcOrd="5" destOrd="0" presId="urn:microsoft.com/office/officeart/2005/8/layout/radial6"/>
    <dgm:cxn modelId="{888F27CC-8880-40E2-964E-CD6B23B9391E}" type="presParOf" srcId="{5E25A895-1672-4989-A8C2-93AACE71E386}" destId="{6B98C320-02F3-4B55-9912-E9C1A77A8BD8}" srcOrd="6" destOrd="0" presId="urn:microsoft.com/office/officeart/2005/8/layout/radial6"/>
    <dgm:cxn modelId="{9F632A72-2498-4352-BC7F-60191E8ABC13}" type="presParOf" srcId="{5E25A895-1672-4989-A8C2-93AACE71E386}" destId="{2F0A976C-6C17-49CA-BCF1-8E5B48C4ACF5}" srcOrd="7" destOrd="0" presId="urn:microsoft.com/office/officeart/2005/8/layout/radial6"/>
    <dgm:cxn modelId="{BDC4D27E-1E82-497A-95CA-77E27C1D3530}" type="presParOf" srcId="{5E25A895-1672-4989-A8C2-93AACE71E386}" destId="{2EB14FAF-01B7-42ED-AA6C-10A033B8A0D6}" srcOrd="8" destOrd="0" presId="urn:microsoft.com/office/officeart/2005/8/layout/radial6"/>
    <dgm:cxn modelId="{8EFED4D8-0539-481C-A435-401FE64CCBE6}" type="presParOf" srcId="{5E25A895-1672-4989-A8C2-93AACE71E386}" destId="{7E75C7CD-42E1-4E41-943C-343CD78BF29B}" srcOrd="9" destOrd="0" presId="urn:microsoft.com/office/officeart/2005/8/layout/radial6"/>
    <dgm:cxn modelId="{0F6E00FC-A857-46B6-AE12-8D16668AABD6}" type="presParOf" srcId="{5E25A895-1672-4989-A8C2-93AACE71E386}" destId="{6774A668-02B4-4A83-B803-28903C62ED8B}" srcOrd="10" destOrd="0" presId="urn:microsoft.com/office/officeart/2005/8/layout/radial6"/>
    <dgm:cxn modelId="{E6C37C10-0C0B-4575-987F-F93D5F166969}" type="presParOf" srcId="{5E25A895-1672-4989-A8C2-93AACE71E386}" destId="{CEBB6013-793A-4A24-9C55-624358CB4E30}" srcOrd="11" destOrd="0" presId="urn:microsoft.com/office/officeart/2005/8/layout/radial6"/>
    <dgm:cxn modelId="{90982A1E-E96E-4878-93F1-8D70C37B7D29}" type="presParOf" srcId="{5E25A895-1672-4989-A8C2-93AACE71E386}" destId="{FDF450D1-BBE0-4166-A9D4-81E0FECB14F8}" srcOrd="12" destOrd="0" presId="urn:microsoft.com/office/officeart/2005/8/layout/radial6"/>
    <dgm:cxn modelId="{C756ED3E-7587-4FC1-BC46-72978FC9A104}" type="presParOf" srcId="{5E25A895-1672-4989-A8C2-93AACE71E386}" destId="{743E2865-D5C2-4962-A2DD-2EDE4407588D}" srcOrd="13" destOrd="0" presId="urn:microsoft.com/office/officeart/2005/8/layout/radial6"/>
    <dgm:cxn modelId="{75249EC8-A33E-479D-8118-59783F6D4EF0}" type="presParOf" srcId="{5E25A895-1672-4989-A8C2-93AACE71E386}" destId="{06B07D9E-22BB-4819-8D9E-E2953D015246}" srcOrd="14" destOrd="0" presId="urn:microsoft.com/office/officeart/2005/8/layout/radial6"/>
    <dgm:cxn modelId="{486F477E-2F0F-425B-BD12-BB9F28FC7014}" type="presParOf" srcId="{5E25A895-1672-4989-A8C2-93AACE71E386}" destId="{851C5A31-8D4D-4492-B324-3A1AD59AF443}" srcOrd="15" destOrd="0" presId="urn:microsoft.com/office/officeart/2005/8/layout/radial6"/>
    <dgm:cxn modelId="{D59014D3-A869-4BA4-816E-907783F68121}" type="presParOf" srcId="{5E25A895-1672-4989-A8C2-93AACE71E386}" destId="{491C509D-7BB1-41EC-B014-83F7A5A7B2CE}" srcOrd="16" destOrd="0" presId="urn:microsoft.com/office/officeart/2005/8/layout/radial6"/>
    <dgm:cxn modelId="{46776F07-E4DC-4312-88A6-9EC47319E498}" type="presParOf" srcId="{5E25A895-1672-4989-A8C2-93AACE71E386}" destId="{8F067D07-922C-4DCC-9AA4-9CF434AC3C0E}" srcOrd="17" destOrd="0" presId="urn:microsoft.com/office/officeart/2005/8/layout/radial6"/>
    <dgm:cxn modelId="{A530BD3D-A123-4884-B482-5AEE44323400}" type="presParOf" srcId="{5E25A895-1672-4989-A8C2-93AACE71E386}" destId="{4C1A23A9-26D6-4A6E-9F21-3DCE92494AD7}" srcOrd="18" destOrd="0" presId="urn:microsoft.com/office/officeart/2005/8/layout/radial6"/>
    <dgm:cxn modelId="{01A215FA-B99E-46ED-BFEE-A14005538D35}" type="presParOf" srcId="{5E25A895-1672-4989-A8C2-93AACE71E386}" destId="{7A2B69DB-2108-4F6A-A328-C2834C03FC3C}" srcOrd="19" destOrd="0" presId="urn:microsoft.com/office/officeart/2005/8/layout/radial6"/>
    <dgm:cxn modelId="{9509D44A-595A-42DC-826F-B5DB94206F84}" type="presParOf" srcId="{5E25A895-1672-4989-A8C2-93AACE71E386}" destId="{9201242F-A3DA-4065-BF09-20504B72FB55}" srcOrd="20" destOrd="0" presId="urn:microsoft.com/office/officeart/2005/8/layout/radial6"/>
    <dgm:cxn modelId="{52EDE28B-248C-4BC4-9FFA-6E7943F8E76B}" type="presParOf" srcId="{5E25A895-1672-4989-A8C2-93AACE71E386}" destId="{9D2F6405-CEDC-459C-A316-A61D4DFD78EF}" srcOrd="21" destOrd="0" presId="urn:microsoft.com/office/officeart/2005/8/layout/radial6"/>
    <dgm:cxn modelId="{12D34DC1-E894-49BD-BDA9-B41D4778663B}" type="presParOf" srcId="{5E25A895-1672-4989-A8C2-93AACE71E386}" destId="{BD5D54D4-5497-4F89-A0E6-4396BA3EAC40}" srcOrd="22" destOrd="0" presId="urn:microsoft.com/office/officeart/2005/8/layout/radial6"/>
    <dgm:cxn modelId="{1A4EF4B6-4C03-4D2C-ACC9-5ACB42643577}" type="presParOf" srcId="{5E25A895-1672-4989-A8C2-93AACE71E386}" destId="{7DCCD2F8-1392-4AAB-81AA-56066DDA6D92}" srcOrd="23" destOrd="0" presId="urn:microsoft.com/office/officeart/2005/8/layout/radial6"/>
    <dgm:cxn modelId="{48BCE3C7-6D4D-4629-8109-B2309640C518}" type="presParOf" srcId="{5E25A895-1672-4989-A8C2-93AACE71E386}" destId="{B2B8BD99-E549-4B04-9179-DBF8F92C8CB6}" srcOrd="24" destOrd="0" presId="urn:microsoft.com/office/officeart/2005/8/layout/radial6"/>
    <dgm:cxn modelId="{A2F3C80E-C47B-4541-B88A-FC2585A0C202}" type="presParOf" srcId="{5E25A895-1672-4989-A8C2-93AACE71E386}" destId="{B50CFC04-9296-41BE-9B11-AF0158B9E704}" srcOrd="25" destOrd="0" presId="urn:microsoft.com/office/officeart/2005/8/layout/radial6"/>
    <dgm:cxn modelId="{209A8788-90EF-4B46-8A68-8FDAC5ECC993}" type="presParOf" srcId="{5E25A895-1672-4989-A8C2-93AACE71E386}" destId="{654DC00D-FDF2-4459-8A72-68EDB9CA0C0F}" srcOrd="26" destOrd="0" presId="urn:microsoft.com/office/officeart/2005/8/layout/radial6"/>
    <dgm:cxn modelId="{E201497D-9F2C-41E1-91BA-3FA1B511978B}" type="presParOf" srcId="{5E25A895-1672-4989-A8C2-93AACE71E386}" destId="{AE5DE379-D2E7-4AD2-A8FC-A2E1C1FA4D8F}" srcOrd="27" destOrd="0" presId="urn:microsoft.com/office/officeart/2005/8/layout/radial6"/>
    <dgm:cxn modelId="{FE5870D5-906E-4C38-9008-52E6F0DCB5BB}" type="presParOf" srcId="{5E25A895-1672-4989-A8C2-93AACE71E386}" destId="{555B6B4B-122F-4CB2-98B4-86325E307A6E}" srcOrd="28" destOrd="0" presId="urn:microsoft.com/office/officeart/2005/8/layout/radial6"/>
    <dgm:cxn modelId="{6E35AEED-DEEF-45BB-ACF4-5A0A7BC69A31}" type="presParOf" srcId="{5E25A895-1672-4989-A8C2-93AACE71E386}" destId="{766FB0F0-07C1-451E-8C92-E6D899AFFBC8}" srcOrd="29" destOrd="0" presId="urn:microsoft.com/office/officeart/2005/8/layout/radial6"/>
    <dgm:cxn modelId="{0409D7B0-003B-4D68-B3A0-B91D8306EA0A}" type="presParOf" srcId="{5E25A895-1672-4989-A8C2-93AACE71E386}" destId="{6CA7CD89-6126-4F13-8C6C-3794E857201D}" srcOrd="30" destOrd="0" presId="urn:microsoft.com/office/officeart/2005/8/layout/radial6"/>
    <dgm:cxn modelId="{FDD286F5-CFDC-4054-BBE3-BBF0B8788B7A}" type="presParOf" srcId="{5E25A895-1672-4989-A8C2-93AACE71E386}" destId="{68DFCDE0-DFD0-40B0-B6BE-1F3A76EB3F36}" srcOrd="31" destOrd="0" presId="urn:microsoft.com/office/officeart/2005/8/layout/radial6"/>
    <dgm:cxn modelId="{C198AD2F-E435-4BD8-A307-19ECDF2313FD}" type="presParOf" srcId="{5E25A895-1672-4989-A8C2-93AACE71E386}" destId="{F5F47CBA-4E98-48F8-B830-2DF9D69F71CD}" srcOrd="32" destOrd="0" presId="urn:microsoft.com/office/officeart/2005/8/layout/radial6"/>
    <dgm:cxn modelId="{9DF3C71D-30EF-4940-A2B0-B17F56561B27}" type="presParOf" srcId="{5E25A895-1672-4989-A8C2-93AACE71E386}" destId="{178FEC26-E7A0-40F4-8875-099FEBA938E4}" srcOrd="33" destOrd="0" presId="urn:microsoft.com/office/officeart/2005/8/layout/radial6"/>
    <dgm:cxn modelId="{5B6EC169-4DE1-4F66-A7AA-9CB4CA4265E2}" type="presParOf" srcId="{5E25A895-1672-4989-A8C2-93AACE71E386}" destId="{F66FF5C2-10F2-4AAC-8B28-022028CE57CF}" srcOrd="34" destOrd="0" presId="urn:microsoft.com/office/officeart/2005/8/layout/radial6"/>
    <dgm:cxn modelId="{346DA917-9183-4D2E-9382-440DE09E642E}" type="presParOf" srcId="{5E25A895-1672-4989-A8C2-93AACE71E386}" destId="{DAD7E5B3-69E8-4E44-82A8-9230A524922A}" srcOrd="35" destOrd="0" presId="urn:microsoft.com/office/officeart/2005/8/layout/radial6"/>
    <dgm:cxn modelId="{4BF20F09-68D6-4D61-8880-44B0291359A8}" type="presParOf" srcId="{5E25A895-1672-4989-A8C2-93AACE71E386}" destId="{5D9CF330-B5BB-429E-8BD1-24FC6D9CA14B}" srcOrd="36" destOrd="0" presId="urn:microsoft.com/office/officeart/2005/8/layout/radial6"/>
    <dgm:cxn modelId="{89E02AFC-B93B-4B1A-8A20-A1CA55BF4A72}" type="presParOf" srcId="{5E25A895-1672-4989-A8C2-93AACE71E386}" destId="{D4BCD96C-62D8-4804-A7EF-439DDB99ED79}" srcOrd="37" destOrd="0" presId="urn:microsoft.com/office/officeart/2005/8/layout/radial6"/>
    <dgm:cxn modelId="{13C42872-CD90-4D61-A32F-F5D4C4139126}" type="presParOf" srcId="{5E25A895-1672-4989-A8C2-93AACE71E386}" destId="{E2AB25E5-7C06-4398-9D83-2864B4267A4E}" srcOrd="38" destOrd="0" presId="urn:microsoft.com/office/officeart/2005/8/layout/radial6"/>
    <dgm:cxn modelId="{168BF35E-4591-4C70-9FDF-8D5C596C69AD}" type="presParOf" srcId="{5E25A895-1672-4989-A8C2-93AACE71E386}" destId="{92D277EF-E081-486C-B324-8E33F1D828F1}" srcOrd="39"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4B8E91CB-9DF4-45AA-B74D-02A3C8F5FA58}" type="doc">
      <dgm:prSet loTypeId="urn:microsoft.com/office/officeart/2005/8/layout/hProcess9" loCatId="process" qsTypeId="urn:microsoft.com/office/officeart/2005/8/quickstyle/simple1" qsCatId="simple" csTypeId="urn:microsoft.com/office/officeart/2005/8/colors/colorful4" csCatId="colorful" phldr="1"/>
      <dgm:spPr/>
      <dgm:t>
        <a:bodyPr/>
        <a:lstStyle/>
        <a:p>
          <a:endParaRPr lang="en-GB"/>
        </a:p>
      </dgm:t>
    </dgm:pt>
    <dgm:pt modelId="{15159850-E49A-4BDD-88B2-CBCDB30413D3}">
      <dgm:prSet custT="1"/>
      <dgm:spPr>
        <a:xfrm>
          <a:off x="237" y="357759"/>
          <a:ext cx="2897380" cy="477012"/>
        </a:xfrm>
        <a:prstGeom prst="rect">
          <a:avLst/>
        </a:prstGeom>
        <a:solidFill>
          <a:schemeClr val="accent4">
            <a:lumMod val="40000"/>
            <a:lumOff val="60000"/>
          </a:schemeClr>
        </a:solidFill>
        <a:ln>
          <a:solidFill>
            <a:srgbClr val="F1FC18"/>
          </a:solidFill>
        </a:ln>
      </dgm:spPr>
      <dgm:t>
        <a:bodyPr/>
        <a:lstStyle/>
        <a:p>
          <a:pPr>
            <a:buNone/>
          </a:pPr>
          <a:r>
            <a:rPr lang="en-US" sz="1400">
              <a:solidFill>
                <a:sysClr val="windowText" lastClr="000000"/>
              </a:solidFill>
              <a:latin typeface="Calibri" panose="020F0502020204030204"/>
              <a:ea typeface="+mn-ea"/>
              <a:cs typeface="+mn-cs"/>
            </a:rPr>
            <a:t>Annual report on the implementation of the Action Plan</a:t>
          </a:r>
          <a:endParaRPr lang="en-GB" sz="1400">
            <a:solidFill>
              <a:sysClr val="windowText" lastClr="000000"/>
            </a:solidFill>
            <a:latin typeface="Calibri" panose="020F0502020204030204"/>
            <a:ea typeface="+mn-ea"/>
            <a:cs typeface="+mn-cs"/>
          </a:endParaRPr>
        </a:p>
      </dgm:t>
    </dgm:pt>
    <dgm:pt modelId="{D8CFC7BD-4695-43A2-930E-4129A01D98DC}" type="parTrans" cxnId="{655A757B-3B53-4A63-94B7-5733F8E64A91}">
      <dgm:prSet/>
      <dgm:spPr/>
      <dgm:t>
        <a:bodyPr/>
        <a:lstStyle/>
        <a:p>
          <a:endParaRPr lang="en-GB"/>
        </a:p>
      </dgm:t>
    </dgm:pt>
    <dgm:pt modelId="{8DE8B06D-1E1E-493C-BF61-5FBA12DB0320}" type="sibTrans" cxnId="{655A757B-3B53-4A63-94B7-5733F8E64A91}">
      <dgm:prSet/>
      <dgm:spPr>
        <a:xfrm>
          <a:off x="2661299" y="251474"/>
          <a:ext cx="689580" cy="689580"/>
        </a:xfrm>
        <a:prstGeom prst="rightArrow">
          <a:avLst>
            <a:gd name="adj1" fmla="val 60000"/>
            <a:gd name="adj2" fmla="val 50000"/>
          </a:avLst>
        </a:prstGeom>
      </dgm:spPr>
      <dgm:t>
        <a:bodyPr/>
        <a:lstStyle/>
        <a:p>
          <a:pPr>
            <a:buNone/>
          </a:pPr>
          <a:endParaRPr lang="en-GB">
            <a:solidFill>
              <a:sysClr val="window" lastClr="FFFFFF"/>
            </a:solidFill>
            <a:latin typeface="Calibri" panose="020F0502020204030204"/>
            <a:ea typeface="+mn-ea"/>
            <a:cs typeface="+mn-cs"/>
          </a:endParaRPr>
        </a:p>
      </dgm:t>
    </dgm:pt>
    <dgm:pt modelId="{EAFFC8C5-6581-49EA-8932-16E025018903}">
      <dgm:prSet custT="1"/>
      <dgm:spPr>
        <a:xfrm>
          <a:off x="3114561" y="357759"/>
          <a:ext cx="2897380" cy="477012"/>
        </a:xfrm>
        <a:prstGeom prst="rect">
          <a:avLst/>
        </a:prstGeom>
        <a:solidFill>
          <a:schemeClr val="accent4">
            <a:lumMod val="60000"/>
            <a:lumOff val="40000"/>
          </a:schemeClr>
        </a:solidFill>
        <a:ln>
          <a:noFill/>
        </a:ln>
      </dgm:spPr>
      <dgm:t>
        <a:bodyPr/>
        <a:lstStyle/>
        <a:p>
          <a:pPr>
            <a:buNone/>
          </a:pPr>
          <a:r>
            <a:rPr lang="en-US" sz="1400">
              <a:solidFill>
                <a:sysClr val="windowText" lastClr="000000"/>
              </a:solidFill>
              <a:latin typeface="Calibri" panose="020F0502020204030204"/>
              <a:ea typeface="+mn-ea"/>
              <a:cs typeface="+mn-cs"/>
            </a:rPr>
            <a:t>Final report on the implementation of the strategic document</a:t>
          </a:r>
          <a:endParaRPr lang="en-GB" sz="1400">
            <a:solidFill>
              <a:sysClr val="windowText" lastClr="000000"/>
            </a:solidFill>
            <a:latin typeface="Calibri" panose="020F0502020204030204"/>
            <a:ea typeface="+mn-ea"/>
            <a:cs typeface="+mn-cs"/>
          </a:endParaRPr>
        </a:p>
      </dgm:t>
    </dgm:pt>
    <dgm:pt modelId="{94D97920-408F-4B83-905A-AD482D8F8577}" type="parTrans" cxnId="{9F48ED1D-9E30-4E6E-9887-F893D37ED350}">
      <dgm:prSet/>
      <dgm:spPr/>
      <dgm:t>
        <a:bodyPr/>
        <a:lstStyle/>
        <a:p>
          <a:endParaRPr lang="en-GB"/>
        </a:p>
      </dgm:t>
    </dgm:pt>
    <dgm:pt modelId="{4E044B31-0509-4FDF-A1AB-F95172BB0CB0}" type="sibTrans" cxnId="{9F48ED1D-9E30-4E6E-9887-F893D37ED350}">
      <dgm:prSet/>
      <dgm:spPr>
        <a:xfrm rot="10800000">
          <a:off x="1838021" y="986520"/>
          <a:ext cx="2476305" cy="402255"/>
        </a:xfrm>
        <a:prstGeom prst="rightArrow">
          <a:avLst>
            <a:gd name="adj1" fmla="val 60000"/>
            <a:gd name="adj2" fmla="val 50000"/>
          </a:avLst>
        </a:prstGeom>
      </dgm:spPr>
      <dgm:t>
        <a:bodyPr/>
        <a:lstStyle/>
        <a:p>
          <a:pPr>
            <a:buNone/>
          </a:pPr>
          <a:endParaRPr lang="en-GB">
            <a:solidFill>
              <a:sysClr val="window" lastClr="FFFFFF"/>
            </a:solidFill>
            <a:latin typeface="Calibri" panose="020F0502020204030204"/>
            <a:ea typeface="+mn-ea"/>
            <a:cs typeface="+mn-cs"/>
          </a:endParaRPr>
        </a:p>
      </dgm:t>
    </dgm:pt>
    <dgm:pt modelId="{D6B15E8D-1DB4-46C2-9624-2B349DD7E787}" type="pres">
      <dgm:prSet presAssocID="{4B8E91CB-9DF4-45AA-B74D-02A3C8F5FA58}" presName="CompostProcess" presStyleCnt="0">
        <dgm:presLayoutVars>
          <dgm:dir/>
          <dgm:resizeHandles val="exact"/>
        </dgm:presLayoutVars>
      </dgm:prSet>
      <dgm:spPr/>
    </dgm:pt>
    <dgm:pt modelId="{B6ADECC9-5621-412D-A537-94B0D9363D08}" type="pres">
      <dgm:prSet presAssocID="{4B8E91CB-9DF4-45AA-B74D-02A3C8F5FA58}" presName="arrow" presStyleLbl="bgShp" presStyleIdx="0" presStyleCnt="1"/>
      <dgm:spPr>
        <a:xfrm>
          <a:off x="450913" y="0"/>
          <a:ext cx="5110353" cy="1192530"/>
        </a:xfrm>
        <a:prstGeom prst="rightArrow">
          <a:avLst/>
        </a:prstGeom>
        <a:solidFill>
          <a:schemeClr val="accent4">
            <a:lumMod val="20000"/>
            <a:lumOff val="80000"/>
          </a:schemeClr>
        </a:solidFill>
      </dgm:spPr>
    </dgm:pt>
    <dgm:pt modelId="{DAA9BA27-426D-41A4-837B-2BA09AB6FF10}" type="pres">
      <dgm:prSet presAssocID="{4B8E91CB-9DF4-45AA-B74D-02A3C8F5FA58}" presName="linearProcess" presStyleCnt="0"/>
      <dgm:spPr/>
    </dgm:pt>
    <dgm:pt modelId="{5482198B-77D2-4403-8407-A5B8A6D0EF6A}" type="pres">
      <dgm:prSet presAssocID="{15159850-E49A-4BDD-88B2-CBCDB30413D3}" presName="textNode" presStyleLbl="node1" presStyleIdx="0" presStyleCnt="2">
        <dgm:presLayoutVars>
          <dgm:bulletEnabled val="1"/>
        </dgm:presLayoutVars>
      </dgm:prSet>
      <dgm:spPr>
        <a:prstGeom prst="rect">
          <a:avLst/>
        </a:prstGeom>
      </dgm:spPr>
    </dgm:pt>
    <dgm:pt modelId="{4FBE76A3-4AF8-4C66-A341-77BB9D74DC4B}" type="pres">
      <dgm:prSet presAssocID="{8DE8B06D-1E1E-493C-BF61-5FBA12DB0320}" presName="sibTrans" presStyleCnt="0"/>
      <dgm:spPr/>
    </dgm:pt>
    <dgm:pt modelId="{87F02028-0FEA-4FAF-A204-1B041EDC04F0}" type="pres">
      <dgm:prSet presAssocID="{EAFFC8C5-6581-49EA-8932-16E025018903}" presName="textNode" presStyleLbl="node1" presStyleIdx="1" presStyleCnt="2">
        <dgm:presLayoutVars>
          <dgm:bulletEnabled val="1"/>
        </dgm:presLayoutVars>
      </dgm:prSet>
      <dgm:spPr>
        <a:prstGeom prst="rect">
          <a:avLst/>
        </a:prstGeom>
      </dgm:spPr>
    </dgm:pt>
  </dgm:ptLst>
  <dgm:cxnLst>
    <dgm:cxn modelId="{9F48ED1D-9E30-4E6E-9887-F893D37ED350}" srcId="{4B8E91CB-9DF4-45AA-B74D-02A3C8F5FA58}" destId="{EAFFC8C5-6581-49EA-8932-16E025018903}" srcOrd="1" destOrd="0" parTransId="{94D97920-408F-4B83-905A-AD482D8F8577}" sibTransId="{4E044B31-0509-4FDF-A1AB-F95172BB0CB0}"/>
    <dgm:cxn modelId="{6E161932-EEC2-4C00-A762-9C8D5BC969C0}" type="presOf" srcId="{4B8E91CB-9DF4-45AA-B74D-02A3C8F5FA58}" destId="{D6B15E8D-1DB4-46C2-9624-2B349DD7E787}" srcOrd="0" destOrd="0" presId="urn:microsoft.com/office/officeart/2005/8/layout/hProcess9"/>
    <dgm:cxn modelId="{9BC1D76A-656D-4E0A-9090-5647F1605C8F}" type="presOf" srcId="{EAFFC8C5-6581-49EA-8932-16E025018903}" destId="{87F02028-0FEA-4FAF-A204-1B041EDC04F0}" srcOrd="0" destOrd="0" presId="urn:microsoft.com/office/officeart/2005/8/layout/hProcess9"/>
    <dgm:cxn modelId="{F7F15451-E125-4703-BF98-74886078BB9A}" type="presOf" srcId="{15159850-E49A-4BDD-88B2-CBCDB30413D3}" destId="{5482198B-77D2-4403-8407-A5B8A6D0EF6A}" srcOrd="0" destOrd="0" presId="urn:microsoft.com/office/officeart/2005/8/layout/hProcess9"/>
    <dgm:cxn modelId="{655A757B-3B53-4A63-94B7-5733F8E64A91}" srcId="{4B8E91CB-9DF4-45AA-B74D-02A3C8F5FA58}" destId="{15159850-E49A-4BDD-88B2-CBCDB30413D3}" srcOrd="0" destOrd="0" parTransId="{D8CFC7BD-4695-43A2-930E-4129A01D98DC}" sibTransId="{8DE8B06D-1E1E-493C-BF61-5FBA12DB0320}"/>
    <dgm:cxn modelId="{ED1740B5-D4CE-4102-ACC3-7F331739A4BA}" type="presParOf" srcId="{D6B15E8D-1DB4-46C2-9624-2B349DD7E787}" destId="{B6ADECC9-5621-412D-A537-94B0D9363D08}" srcOrd="0" destOrd="0" presId="urn:microsoft.com/office/officeart/2005/8/layout/hProcess9"/>
    <dgm:cxn modelId="{53993936-648E-48DE-8518-957660CEE04A}" type="presParOf" srcId="{D6B15E8D-1DB4-46C2-9624-2B349DD7E787}" destId="{DAA9BA27-426D-41A4-837B-2BA09AB6FF10}" srcOrd="1" destOrd="0" presId="urn:microsoft.com/office/officeart/2005/8/layout/hProcess9"/>
    <dgm:cxn modelId="{542A6AA5-8BFF-4EE0-BC72-07B438126D7B}" type="presParOf" srcId="{DAA9BA27-426D-41A4-837B-2BA09AB6FF10}" destId="{5482198B-77D2-4403-8407-A5B8A6D0EF6A}" srcOrd="0" destOrd="0" presId="urn:microsoft.com/office/officeart/2005/8/layout/hProcess9"/>
    <dgm:cxn modelId="{A53DDE55-8F97-4CCE-9B54-36757D8B5DEE}" type="presParOf" srcId="{DAA9BA27-426D-41A4-837B-2BA09AB6FF10}" destId="{4FBE76A3-4AF8-4C66-A341-77BB9D74DC4B}" srcOrd="1" destOrd="0" presId="urn:microsoft.com/office/officeart/2005/8/layout/hProcess9"/>
    <dgm:cxn modelId="{1F846B9D-AE1D-4856-850D-5A927104A5B8}" type="presParOf" srcId="{DAA9BA27-426D-41A4-837B-2BA09AB6FF10}" destId="{87F02028-0FEA-4FAF-A204-1B041EDC04F0}" srcOrd="2" destOrd="0" presId="urn:microsoft.com/office/officeart/2005/8/layout/hProcess9"/>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B80397A-1C62-4466-BB8D-7BB000888D5C}" type="doc">
      <dgm:prSet loTypeId="urn:microsoft.com/office/officeart/2005/8/layout/radial4" loCatId="relationship" qsTypeId="urn:microsoft.com/office/officeart/2005/8/quickstyle/simple3" qsCatId="simple" csTypeId="urn:microsoft.com/office/officeart/2005/8/colors/colorful1" csCatId="colorful" phldr="1"/>
      <dgm:spPr/>
      <dgm:t>
        <a:bodyPr/>
        <a:lstStyle/>
        <a:p>
          <a:endParaRPr lang="en-US"/>
        </a:p>
      </dgm:t>
    </dgm:pt>
    <dgm:pt modelId="{07E78AC9-B6FC-4C9E-8F26-C518A8467944}">
      <dgm:prSet phldrT="[Text]"/>
      <dgm:spPr>
        <a:xfrm>
          <a:off x="2114547" y="1471293"/>
          <a:ext cx="1714504" cy="1234922"/>
        </a:xfrm>
        <a:prstGeom prst="ellipse">
          <a:avLst/>
        </a:prstGeom>
        <a:solidFill>
          <a:schemeClr val="bg1">
            <a:lumMod val="75000"/>
          </a:schemeClr>
        </a:solidFill>
      </dgm:spPr>
      <dgm:t>
        <a:bodyPr/>
        <a:lstStyle/>
        <a:p>
          <a:pPr>
            <a:buNone/>
          </a:pPr>
          <a:r>
            <a:rPr lang="en-GB" b="1">
              <a:latin typeface="Arial" panose="020B0604020202020204" pitchFamily="34" charset="0"/>
              <a:ea typeface="+mn-ea"/>
              <a:cs typeface="Arial" panose="020B0604020202020204" pitchFamily="34" charset="0"/>
            </a:rPr>
            <a:t>Deinstitutionalisation and prevention of institutionalisation</a:t>
          </a:r>
          <a:endParaRPr lang="en-US" b="1">
            <a:latin typeface="Arial" panose="020B0604020202020204" pitchFamily="34" charset="0"/>
            <a:ea typeface="+mn-ea"/>
            <a:cs typeface="Arial" panose="020B0604020202020204" pitchFamily="34" charset="0"/>
          </a:endParaRPr>
        </a:p>
      </dgm:t>
    </dgm:pt>
    <dgm:pt modelId="{32CCDB92-D37C-4DF1-82F4-498E5245C1B6}" type="parTrans" cxnId="{D6DFA693-AE3A-47B5-8AED-9FA7A4848ACA}">
      <dgm:prSet/>
      <dgm:spPr/>
      <dgm:t>
        <a:bodyPr/>
        <a:lstStyle/>
        <a:p>
          <a:endParaRPr lang="en-US" b="1">
            <a:latin typeface="Arial" panose="020B0604020202020204" pitchFamily="34" charset="0"/>
            <a:cs typeface="Arial" panose="020B0604020202020204" pitchFamily="34" charset="0"/>
          </a:endParaRPr>
        </a:p>
      </dgm:t>
    </dgm:pt>
    <dgm:pt modelId="{6650D209-6A8C-4254-9252-D5D2BA7A60F5}" type="sibTrans" cxnId="{D6DFA693-AE3A-47B5-8AED-9FA7A4848ACA}">
      <dgm:prSet/>
      <dgm:spPr/>
      <dgm:t>
        <a:bodyPr/>
        <a:lstStyle/>
        <a:p>
          <a:endParaRPr lang="en-US" b="1">
            <a:latin typeface="Arial" panose="020B0604020202020204" pitchFamily="34" charset="0"/>
            <a:cs typeface="Arial" panose="020B0604020202020204" pitchFamily="34" charset="0"/>
          </a:endParaRPr>
        </a:p>
      </dgm:t>
    </dgm:pt>
    <dgm:pt modelId="{33D623DE-EF62-46D3-AC0A-D27B0A179097}">
      <dgm:prSet phldrT="[Text]"/>
      <dgm:spPr>
        <a:xfrm>
          <a:off x="1058734" y="690674"/>
          <a:ext cx="1173176" cy="938540"/>
        </a:xfrm>
        <a:prstGeom prst="roundRect">
          <a:avLst>
            <a:gd name="adj" fmla="val 10000"/>
          </a:avLst>
        </a:prstGeom>
        <a:solidFill>
          <a:schemeClr val="accent1">
            <a:lumMod val="40000"/>
            <a:lumOff val="60000"/>
          </a:schemeClr>
        </a:solidFill>
        <a:ln>
          <a:noFill/>
        </a:ln>
      </dgm:spPr>
      <dgm:t>
        <a:bodyPr/>
        <a:lstStyle/>
        <a:p>
          <a:pPr>
            <a:buNone/>
          </a:pPr>
          <a:r>
            <a:rPr lang="en-GB" b="1">
              <a:latin typeface="Arial" panose="020B0604020202020204" pitchFamily="34" charset="0"/>
              <a:cs typeface="Arial" panose="020B0604020202020204" pitchFamily="34" charset="0"/>
            </a:rPr>
            <a:t>Development of services that support users' lives in the family and/or community, or in the least restrictive environment</a:t>
          </a:r>
          <a:endParaRPr lang="en-US" b="1">
            <a:latin typeface="Arial" panose="020B0604020202020204" pitchFamily="34" charset="0"/>
            <a:ea typeface="+mn-ea"/>
            <a:cs typeface="Arial" panose="020B0604020202020204" pitchFamily="34" charset="0"/>
          </a:endParaRPr>
        </a:p>
      </dgm:t>
    </dgm:pt>
    <dgm:pt modelId="{57F4772B-FB12-4122-B86E-3B0BAB84723C}" type="parTrans" cxnId="{8153F454-6E6B-409C-A85E-9F9E4F03947C}">
      <dgm:prSet/>
      <dgm:spPr>
        <a:xfrm rot="12900000">
          <a:off x="1571069" y="1219468"/>
          <a:ext cx="821161" cy="351952"/>
        </a:xfrm>
        <a:prstGeom prst="leftArrow">
          <a:avLst>
            <a:gd name="adj1" fmla="val 60000"/>
            <a:gd name="adj2" fmla="val 50000"/>
          </a:avLst>
        </a:prstGeom>
        <a:solidFill>
          <a:schemeClr val="accent1">
            <a:lumMod val="40000"/>
            <a:lumOff val="60000"/>
          </a:schemeClr>
        </a:solidFill>
      </dgm:spPr>
      <dgm:t>
        <a:bodyPr/>
        <a:lstStyle/>
        <a:p>
          <a:endParaRPr lang="en-US" b="1">
            <a:latin typeface="Arial" panose="020B0604020202020204" pitchFamily="34" charset="0"/>
            <a:cs typeface="Arial" panose="020B0604020202020204" pitchFamily="34" charset="0"/>
          </a:endParaRPr>
        </a:p>
      </dgm:t>
    </dgm:pt>
    <dgm:pt modelId="{DA6A23E5-C055-47B6-8564-76AF9E50FA20}" type="sibTrans" cxnId="{8153F454-6E6B-409C-A85E-9F9E4F03947C}">
      <dgm:prSet/>
      <dgm:spPr/>
      <dgm:t>
        <a:bodyPr/>
        <a:lstStyle/>
        <a:p>
          <a:endParaRPr lang="en-US" b="1">
            <a:latin typeface="Arial" panose="020B0604020202020204" pitchFamily="34" charset="0"/>
            <a:cs typeface="Arial" panose="020B0604020202020204" pitchFamily="34" charset="0"/>
          </a:endParaRPr>
        </a:p>
      </dgm:t>
    </dgm:pt>
    <dgm:pt modelId="{33F5E550-932F-4D98-AC96-04000E8FADC1}">
      <dgm:prSet phldrT="[Text]"/>
      <dgm:spPr>
        <a:xfrm>
          <a:off x="2305048" y="154"/>
          <a:ext cx="1333502" cy="938540"/>
        </a:xfrm>
        <a:prstGeom prst="roundRect">
          <a:avLst>
            <a:gd name="adj" fmla="val 10000"/>
          </a:avLst>
        </a:prstGeom>
        <a:solidFill>
          <a:schemeClr val="accent6">
            <a:lumMod val="40000"/>
            <a:lumOff val="60000"/>
          </a:schemeClr>
        </a:solidFill>
        <a:ln>
          <a:noFill/>
        </a:ln>
      </dgm:spPr>
      <dgm:t>
        <a:bodyPr/>
        <a:lstStyle/>
        <a:p>
          <a:pPr>
            <a:buNone/>
          </a:pPr>
          <a:r>
            <a:rPr lang="en-GB" b="1">
              <a:latin typeface="Arial" panose="020B0604020202020204" pitchFamily="34" charset="0"/>
              <a:cs typeface="Arial" panose="020B0604020202020204" pitchFamily="34" charset="0"/>
            </a:rPr>
            <a:t>Transformation of accommodation facilities </a:t>
          </a:r>
          <a:r>
            <a:rPr lang="en-GB" b="0">
              <a:latin typeface="Arial" panose="020B0604020202020204" pitchFamily="34" charset="0"/>
              <a:cs typeface="Arial" panose="020B0604020202020204" pitchFamily="34" charset="0"/>
            </a:rPr>
            <a:t>through the provision of community-based services in the least restrictive environment</a:t>
          </a:r>
          <a:endParaRPr lang="en-US" b="0">
            <a:highlight>
              <a:srgbClr val="FFFF00"/>
            </a:highlight>
            <a:latin typeface="Arial" panose="020B0604020202020204" pitchFamily="34" charset="0"/>
            <a:ea typeface="+mn-ea"/>
            <a:cs typeface="Arial" panose="020B0604020202020204" pitchFamily="34" charset="0"/>
          </a:endParaRPr>
        </a:p>
      </dgm:t>
    </dgm:pt>
    <dgm:pt modelId="{322D64D0-FE26-428C-B401-FD7AE26F3BE9}" type="parTrans" cxnId="{52903A58-350D-4574-A5CB-AAFE0619E38B}">
      <dgm:prSet/>
      <dgm:spPr>
        <a:xfrm rot="16200000">
          <a:off x="2498416" y="766831"/>
          <a:ext cx="946766" cy="351952"/>
        </a:xfrm>
        <a:prstGeom prst="leftArrow">
          <a:avLst>
            <a:gd name="adj1" fmla="val 60000"/>
            <a:gd name="adj2" fmla="val 50000"/>
          </a:avLst>
        </a:prstGeom>
        <a:solidFill>
          <a:schemeClr val="accent6">
            <a:lumMod val="40000"/>
            <a:lumOff val="60000"/>
          </a:schemeClr>
        </a:solidFill>
      </dgm:spPr>
      <dgm:t>
        <a:bodyPr/>
        <a:lstStyle/>
        <a:p>
          <a:endParaRPr lang="en-US" b="1">
            <a:latin typeface="Arial" panose="020B0604020202020204" pitchFamily="34" charset="0"/>
            <a:cs typeface="Arial" panose="020B0604020202020204" pitchFamily="34" charset="0"/>
          </a:endParaRPr>
        </a:p>
      </dgm:t>
    </dgm:pt>
    <dgm:pt modelId="{B0675758-F5B8-4697-9C91-C3F3B045DC91}" type="sibTrans" cxnId="{52903A58-350D-4574-A5CB-AAFE0619E38B}">
      <dgm:prSet/>
      <dgm:spPr/>
      <dgm:t>
        <a:bodyPr/>
        <a:lstStyle/>
        <a:p>
          <a:endParaRPr lang="en-US" b="1">
            <a:latin typeface="Arial" panose="020B0604020202020204" pitchFamily="34" charset="0"/>
            <a:cs typeface="Arial" panose="020B0604020202020204" pitchFamily="34" charset="0"/>
          </a:endParaRPr>
        </a:p>
      </dgm:t>
    </dgm:pt>
    <dgm:pt modelId="{ED4105FE-E622-4EF7-88B3-74C2526DE69B}">
      <dgm:prSet phldrT="[Text]"/>
      <dgm:spPr>
        <a:xfrm>
          <a:off x="3711689" y="690674"/>
          <a:ext cx="1173176" cy="938540"/>
        </a:xfrm>
        <a:prstGeom prst="roundRect">
          <a:avLst>
            <a:gd name="adj" fmla="val 10000"/>
          </a:avLst>
        </a:prstGeom>
        <a:solidFill>
          <a:srgbClr val="D9B7F7"/>
        </a:solidFill>
      </dgm:spPr>
      <dgm:t>
        <a:bodyPr/>
        <a:lstStyle/>
        <a:p>
          <a:pPr>
            <a:buNone/>
          </a:pPr>
          <a:r>
            <a:rPr lang="en-GB" b="1">
              <a:latin typeface="Arial" panose="020B0604020202020204" pitchFamily="34" charset="0"/>
              <a:ea typeface="+mn-ea"/>
              <a:cs typeface="Arial" panose="020B0604020202020204" pitchFamily="34" charset="0"/>
            </a:rPr>
            <a:t>Cross-sectoral cooperation</a:t>
          </a:r>
          <a:endParaRPr lang="en-US" b="1">
            <a:latin typeface="Arial" panose="020B0604020202020204" pitchFamily="34" charset="0"/>
            <a:ea typeface="+mn-ea"/>
            <a:cs typeface="Arial" panose="020B0604020202020204" pitchFamily="34" charset="0"/>
          </a:endParaRPr>
        </a:p>
      </dgm:t>
    </dgm:pt>
    <dgm:pt modelId="{28E440EF-4F9D-4F80-B090-911378E40B35}" type="parTrans" cxnId="{3F3C683D-F79F-45A7-A1E6-381B5C914391}">
      <dgm:prSet/>
      <dgm:spPr>
        <a:xfrm rot="19500000">
          <a:off x="3551369" y="1219468"/>
          <a:ext cx="821161" cy="351952"/>
        </a:xfrm>
        <a:prstGeom prst="leftArrow">
          <a:avLst>
            <a:gd name="adj1" fmla="val 60000"/>
            <a:gd name="adj2" fmla="val 50000"/>
          </a:avLst>
        </a:prstGeom>
        <a:solidFill>
          <a:srgbClr val="D9B7F7"/>
        </a:solidFill>
      </dgm:spPr>
      <dgm:t>
        <a:bodyPr/>
        <a:lstStyle/>
        <a:p>
          <a:endParaRPr lang="en-US" b="1">
            <a:latin typeface="Arial" panose="020B0604020202020204" pitchFamily="34" charset="0"/>
            <a:cs typeface="Arial" panose="020B0604020202020204" pitchFamily="34" charset="0"/>
          </a:endParaRPr>
        </a:p>
      </dgm:t>
    </dgm:pt>
    <dgm:pt modelId="{36D9B3EC-46BC-4C68-A82C-24A7BCDB2AE2}" type="sibTrans" cxnId="{3F3C683D-F79F-45A7-A1E6-381B5C914391}">
      <dgm:prSet/>
      <dgm:spPr/>
      <dgm:t>
        <a:bodyPr/>
        <a:lstStyle/>
        <a:p>
          <a:endParaRPr lang="en-US" b="1">
            <a:latin typeface="Arial" panose="020B0604020202020204" pitchFamily="34" charset="0"/>
            <a:cs typeface="Arial" panose="020B0604020202020204" pitchFamily="34" charset="0"/>
          </a:endParaRPr>
        </a:p>
      </dgm:t>
    </dgm:pt>
    <dgm:pt modelId="{A2322DEE-8A21-41D1-BEB3-3A66EEB5B676}">
      <dgm:prSet/>
      <dgm:spPr>
        <a:solidFill>
          <a:srgbClr val="FFFF93"/>
        </a:solidFill>
      </dgm:spPr>
      <dgm:t>
        <a:bodyPr/>
        <a:lstStyle/>
        <a:p>
          <a:r>
            <a:rPr lang="en-GB" b="1">
              <a:latin typeface="Arial" panose="020B0604020202020204" pitchFamily="34" charset="0"/>
              <a:cs typeface="Arial" panose="020B0604020202020204" pitchFamily="34" charset="0"/>
            </a:rPr>
            <a:t>Empowerment of users for the deinstitutionalisation process, inclusion in the community, and prevention of institutionalisation</a:t>
          </a:r>
          <a:endParaRPr lang="en-US" b="1">
            <a:latin typeface="Arial" panose="020B0604020202020204" pitchFamily="34" charset="0"/>
            <a:ea typeface="+mn-ea"/>
            <a:cs typeface="Arial" panose="020B0604020202020204" pitchFamily="34" charset="0"/>
          </a:endParaRPr>
        </a:p>
      </dgm:t>
    </dgm:pt>
    <dgm:pt modelId="{76D72851-6281-4D42-B2F7-0BF12CD55FB7}" type="parTrans" cxnId="{D4F3D864-07B3-4676-A15D-6A91D54D77B1}">
      <dgm:prSet/>
      <dgm:spPr>
        <a:solidFill>
          <a:srgbClr val="FFFF93"/>
        </a:solidFill>
      </dgm:spPr>
      <dgm:t>
        <a:bodyPr/>
        <a:lstStyle/>
        <a:p>
          <a:endParaRPr lang="en-US" b="1">
            <a:latin typeface="Arial" panose="020B0604020202020204" pitchFamily="34" charset="0"/>
            <a:cs typeface="Arial" panose="020B0604020202020204" pitchFamily="34" charset="0"/>
          </a:endParaRPr>
        </a:p>
      </dgm:t>
    </dgm:pt>
    <dgm:pt modelId="{86578E01-3474-4196-8EAA-08EBC2A02438}" type="sibTrans" cxnId="{D4F3D864-07B3-4676-A15D-6A91D54D77B1}">
      <dgm:prSet/>
      <dgm:spPr/>
      <dgm:t>
        <a:bodyPr/>
        <a:lstStyle/>
        <a:p>
          <a:endParaRPr lang="en-US" b="1">
            <a:latin typeface="Arial" panose="020B0604020202020204" pitchFamily="34" charset="0"/>
            <a:cs typeface="Arial" panose="020B0604020202020204" pitchFamily="34" charset="0"/>
          </a:endParaRPr>
        </a:p>
      </dgm:t>
    </dgm:pt>
    <dgm:pt modelId="{A299F259-67DC-49EB-B58D-FB2E9F7D8223}" type="pres">
      <dgm:prSet presAssocID="{1B80397A-1C62-4466-BB8D-7BB000888D5C}" presName="cycle" presStyleCnt="0">
        <dgm:presLayoutVars>
          <dgm:chMax val="1"/>
          <dgm:dir/>
          <dgm:animLvl val="ctr"/>
          <dgm:resizeHandles val="exact"/>
        </dgm:presLayoutVars>
      </dgm:prSet>
      <dgm:spPr/>
    </dgm:pt>
    <dgm:pt modelId="{3D2F1326-6A77-49F7-AC40-5E27B9D7D9F1}" type="pres">
      <dgm:prSet presAssocID="{07E78AC9-B6FC-4C9E-8F26-C518A8467944}" presName="centerShape" presStyleLbl="node0" presStyleIdx="0" presStyleCnt="1" custScaleX="138835"/>
      <dgm:spPr/>
    </dgm:pt>
    <dgm:pt modelId="{1F1C94D7-53CB-4E09-8C70-EEBE137153F9}" type="pres">
      <dgm:prSet presAssocID="{57F4772B-FB12-4122-B86E-3B0BAB84723C}" presName="parTrans" presStyleLbl="bgSibTrans2D1" presStyleIdx="0" presStyleCnt="4"/>
      <dgm:spPr/>
    </dgm:pt>
    <dgm:pt modelId="{17ECA0A8-7264-409A-A8F4-1FC1C9ACB2A8}" type="pres">
      <dgm:prSet presAssocID="{33D623DE-EF62-46D3-AC0A-D27B0A179097}" presName="node" presStyleLbl="node1" presStyleIdx="0" presStyleCnt="4" custRadScaleRad="102911" custRadScaleInc="-1878">
        <dgm:presLayoutVars>
          <dgm:bulletEnabled val="1"/>
        </dgm:presLayoutVars>
      </dgm:prSet>
      <dgm:spPr/>
    </dgm:pt>
    <dgm:pt modelId="{78D39EBF-6AC6-4B5E-BBC0-58A367B83113}" type="pres">
      <dgm:prSet presAssocID="{322D64D0-FE26-428C-B401-FD7AE26F3BE9}" presName="parTrans" presStyleLbl="bgSibTrans2D1" presStyleIdx="1" presStyleCnt="4"/>
      <dgm:spPr/>
    </dgm:pt>
    <dgm:pt modelId="{0156DADB-D0CC-46E3-B2FB-B37F2388DC5B}" type="pres">
      <dgm:prSet presAssocID="{33F5E550-932F-4D98-AC96-04000E8FADC1}" presName="node" presStyleLbl="node1" presStyleIdx="1" presStyleCnt="4" custScaleX="113666" custRadScaleRad="100819" custRadScaleInc="-2169">
        <dgm:presLayoutVars>
          <dgm:bulletEnabled val="1"/>
        </dgm:presLayoutVars>
      </dgm:prSet>
      <dgm:spPr/>
    </dgm:pt>
    <dgm:pt modelId="{AEE54C42-FB99-4FE7-AB70-12672F9BADCE}" type="pres">
      <dgm:prSet presAssocID="{76D72851-6281-4D42-B2F7-0BF12CD55FB7}" presName="parTrans" presStyleLbl="bgSibTrans2D1" presStyleIdx="2" presStyleCnt="4"/>
      <dgm:spPr/>
    </dgm:pt>
    <dgm:pt modelId="{1C8F4820-D334-4EBF-B76E-9E31B816CEA9}" type="pres">
      <dgm:prSet presAssocID="{A2322DEE-8A21-41D1-BEB3-3A66EEB5B676}" presName="node" presStyleLbl="node1" presStyleIdx="2" presStyleCnt="4">
        <dgm:presLayoutVars>
          <dgm:bulletEnabled val="1"/>
        </dgm:presLayoutVars>
      </dgm:prSet>
      <dgm:spPr/>
    </dgm:pt>
    <dgm:pt modelId="{373E6A27-1FAB-451F-9B35-C44C21516A22}" type="pres">
      <dgm:prSet presAssocID="{28E440EF-4F9D-4F80-B090-911378E40B35}" presName="parTrans" presStyleLbl="bgSibTrans2D1" presStyleIdx="3" presStyleCnt="4" custLinFactNeighborX="-10722" custLinFactNeighborY="5346"/>
      <dgm:spPr/>
    </dgm:pt>
    <dgm:pt modelId="{10DDF30C-C09F-4871-8AD6-04CF82C83D5F}" type="pres">
      <dgm:prSet presAssocID="{ED4105FE-E622-4EF7-88B3-74C2526DE69B}" presName="node" presStyleLbl="node1" presStyleIdx="3" presStyleCnt="4" custRadScaleRad="111399" custRadScaleInc="10383">
        <dgm:presLayoutVars>
          <dgm:bulletEnabled val="1"/>
        </dgm:presLayoutVars>
      </dgm:prSet>
      <dgm:spPr/>
    </dgm:pt>
  </dgm:ptLst>
  <dgm:cxnLst>
    <dgm:cxn modelId="{F843D317-F9D7-46F6-A672-EC721C5670AD}" type="presOf" srcId="{1B80397A-1C62-4466-BB8D-7BB000888D5C}" destId="{A299F259-67DC-49EB-B58D-FB2E9F7D8223}" srcOrd="0" destOrd="0" presId="urn:microsoft.com/office/officeart/2005/8/layout/radial4"/>
    <dgm:cxn modelId="{5470B61C-18E1-44A3-8678-3E0FC42BA7A9}" type="presOf" srcId="{ED4105FE-E622-4EF7-88B3-74C2526DE69B}" destId="{10DDF30C-C09F-4871-8AD6-04CF82C83D5F}" srcOrd="0" destOrd="0" presId="urn:microsoft.com/office/officeart/2005/8/layout/radial4"/>
    <dgm:cxn modelId="{3C052527-5D47-4DCF-AACA-D975F8AAEE7C}" type="presOf" srcId="{A2322DEE-8A21-41D1-BEB3-3A66EEB5B676}" destId="{1C8F4820-D334-4EBF-B76E-9E31B816CEA9}" srcOrd="0" destOrd="0" presId="urn:microsoft.com/office/officeart/2005/8/layout/radial4"/>
    <dgm:cxn modelId="{3F3C683D-F79F-45A7-A1E6-381B5C914391}" srcId="{07E78AC9-B6FC-4C9E-8F26-C518A8467944}" destId="{ED4105FE-E622-4EF7-88B3-74C2526DE69B}" srcOrd="3" destOrd="0" parTransId="{28E440EF-4F9D-4F80-B090-911378E40B35}" sibTransId="{36D9B3EC-46BC-4C68-A82C-24A7BCDB2AE2}"/>
    <dgm:cxn modelId="{D4F3D864-07B3-4676-A15D-6A91D54D77B1}" srcId="{07E78AC9-B6FC-4C9E-8F26-C518A8467944}" destId="{A2322DEE-8A21-41D1-BEB3-3A66EEB5B676}" srcOrd="2" destOrd="0" parTransId="{76D72851-6281-4D42-B2F7-0BF12CD55FB7}" sibTransId="{86578E01-3474-4196-8EAA-08EBC2A02438}"/>
    <dgm:cxn modelId="{8153F454-6E6B-409C-A85E-9F9E4F03947C}" srcId="{07E78AC9-B6FC-4C9E-8F26-C518A8467944}" destId="{33D623DE-EF62-46D3-AC0A-D27B0A179097}" srcOrd="0" destOrd="0" parTransId="{57F4772B-FB12-4122-B86E-3B0BAB84723C}" sibTransId="{DA6A23E5-C055-47B6-8564-76AF9E50FA20}"/>
    <dgm:cxn modelId="{52903A58-350D-4574-A5CB-AAFE0619E38B}" srcId="{07E78AC9-B6FC-4C9E-8F26-C518A8467944}" destId="{33F5E550-932F-4D98-AC96-04000E8FADC1}" srcOrd="1" destOrd="0" parTransId="{322D64D0-FE26-428C-B401-FD7AE26F3BE9}" sibTransId="{B0675758-F5B8-4697-9C91-C3F3B045DC91}"/>
    <dgm:cxn modelId="{D6DFA693-AE3A-47B5-8AED-9FA7A4848ACA}" srcId="{1B80397A-1C62-4466-BB8D-7BB000888D5C}" destId="{07E78AC9-B6FC-4C9E-8F26-C518A8467944}" srcOrd="0" destOrd="0" parTransId="{32CCDB92-D37C-4DF1-82F4-498E5245C1B6}" sibTransId="{6650D209-6A8C-4254-9252-D5D2BA7A60F5}"/>
    <dgm:cxn modelId="{BA37249A-4AA4-410F-940B-E20E4176C7BE}" type="presOf" srcId="{07E78AC9-B6FC-4C9E-8F26-C518A8467944}" destId="{3D2F1326-6A77-49F7-AC40-5E27B9D7D9F1}" srcOrd="0" destOrd="0" presId="urn:microsoft.com/office/officeart/2005/8/layout/radial4"/>
    <dgm:cxn modelId="{76652FA0-593E-413D-B6CC-73535B5F31EE}" type="presOf" srcId="{57F4772B-FB12-4122-B86E-3B0BAB84723C}" destId="{1F1C94D7-53CB-4E09-8C70-EEBE137153F9}" srcOrd="0" destOrd="0" presId="urn:microsoft.com/office/officeart/2005/8/layout/radial4"/>
    <dgm:cxn modelId="{9F156AAA-8714-47E6-BD70-BE2617853A60}" type="presOf" srcId="{33F5E550-932F-4D98-AC96-04000E8FADC1}" destId="{0156DADB-D0CC-46E3-B2FB-B37F2388DC5B}" srcOrd="0" destOrd="0" presId="urn:microsoft.com/office/officeart/2005/8/layout/radial4"/>
    <dgm:cxn modelId="{B83BB1B8-2E4B-4FF2-AFE5-9C4C3F7CF61D}" type="presOf" srcId="{33D623DE-EF62-46D3-AC0A-D27B0A179097}" destId="{17ECA0A8-7264-409A-A8F4-1FC1C9ACB2A8}" srcOrd="0" destOrd="0" presId="urn:microsoft.com/office/officeart/2005/8/layout/radial4"/>
    <dgm:cxn modelId="{351582C2-5D00-4DFB-93DE-D543DCBABB84}" type="presOf" srcId="{76D72851-6281-4D42-B2F7-0BF12CD55FB7}" destId="{AEE54C42-FB99-4FE7-AB70-12672F9BADCE}" srcOrd="0" destOrd="0" presId="urn:microsoft.com/office/officeart/2005/8/layout/radial4"/>
    <dgm:cxn modelId="{267D92EB-A38C-4016-925C-E291DA5DEA48}" type="presOf" srcId="{322D64D0-FE26-428C-B401-FD7AE26F3BE9}" destId="{78D39EBF-6AC6-4B5E-BBC0-58A367B83113}" srcOrd="0" destOrd="0" presId="urn:microsoft.com/office/officeart/2005/8/layout/radial4"/>
    <dgm:cxn modelId="{01872CFA-EF31-44F4-AF8F-82026D8D6EA9}" type="presOf" srcId="{28E440EF-4F9D-4F80-B090-911378E40B35}" destId="{373E6A27-1FAB-451F-9B35-C44C21516A22}" srcOrd="0" destOrd="0" presId="urn:microsoft.com/office/officeart/2005/8/layout/radial4"/>
    <dgm:cxn modelId="{9D3BA7A0-24C7-42F4-A536-D340C3A66A9B}" type="presParOf" srcId="{A299F259-67DC-49EB-B58D-FB2E9F7D8223}" destId="{3D2F1326-6A77-49F7-AC40-5E27B9D7D9F1}" srcOrd="0" destOrd="0" presId="urn:microsoft.com/office/officeart/2005/8/layout/radial4"/>
    <dgm:cxn modelId="{29B20BD3-968F-47C0-A573-1AEEB486AC34}" type="presParOf" srcId="{A299F259-67DC-49EB-B58D-FB2E9F7D8223}" destId="{1F1C94D7-53CB-4E09-8C70-EEBE137153F9}" srcOrd="1" destOrd="0" presId="urn:microsoft.com/office/officeart/2005/8/layout/radial4"/>
    <dgm:cxn modelId="{B6741058-7119-4F79-ABBA-40584BEA6053}" type="presParOf" srcId="{A299F259-67DC-49EB-B58D-FB2E9F7D8223}" destId="{17ECA0A8-7264-409A-A8F4-1FC1C9ACB2A8}" srcOrd="2" destOrd="0" presId="urn:microsoft.com/office/officeart/2005/8/layout/radial4"/>
    <dgm:cxn modelId="{5BE1B07F-11CB-4E3A-A1BF-A3E228435F27}" type="presParOf" srcId="{A299F259-67DC-49EB-B58D-FB2E9F7D8223}" destId="{78D39EBF-6AC6-4B5E-BBC0-58A367B83113}" srcOrd="3" destOrd="0" presId="urn:microsoft.com/office/officeart/2005/8/layout/radial4"/>
    <dgm:cxn modelId="{9AED5292-77EF-424F-9778-9DB9B839B051}" type="presParOf" srcId="{A299F259-67DC-49EB-B58D-FB2E9F7D8223}" destId="{0156DADB-D0CC-46E3-B2FB-B37F2388DC5B}" srcOrd="4" destOrd="0" presId="urn:microsoft.com/office/officeart/2005/8/layout/radial4"/>
    <dgm:cxn modelId="{9809FF9F-0AEE-4C83-8FFB-126FC57B4AA5}" type="presParOf" srcId="{A299F259-67DC-49EB-B58D-FB2E9F7D8223}" destId="{AEE54C42-FB99-4FE7-AB70-12672F9BADCE}" srcOrd="5" destOrd="0" presId="urn:microsoft.com/office/officeart/2005/8/layout/radial4"/>
    <dgm:cxn modelId="{181BA845-3EEE-4562-9AF8-DFF994686444}" type="presParOf" srcId="{A299F259-67DC-49EB-B58D-FB2E9F7D8223}" destId="{1C8F4820-D334-4EBF-B76E-9E31B816CEA9}" srcOrd="6" destOrd="0" presId="urn:microsoft.com/office/officeart/2005/8/layout/radial4"/>
    <dgm:cxn modelId="{F8A8FD73-4D17-43EA-B078-AE0292B13CCD}" type="presParOf" srcId="{A299F259-67DC-49EB-B58D-FB2E9F7D8223}" destId="{373E6A27-1FAB-451F-9B35-C44C21516A22}" srcOrd="7" destOrd="0" presId="urn:microsoft.com/office/officeart/2005/8/layout/radial4"/>
    <dgm:cxn modelId="{841B824E-627C-4EC3-9AFF-872188506AAE}" type="presParOf" srcId="{A299F259-67DC-49EB-B58D-FB2E9F7D8223}" destId="{10DDF30C-C09F-4871-8AD6-04CF82C83D5F}" srcOrd="8" destOrd="0" presId="urn:microsoft.com/office/officeart/2005/8/layout/radial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75D706D-E60A-400A-80F2-BDD7F2D2B92A}" type="doc">
      <dgm:prSet loTypeId="urn:microsoft.com/office/officeart/2005/8/layout/radial5" loCatId="cycle" qsTypeId="urn:microsoft.com/office/officeart/2005/8/quickstyle/simple3" qsCatId="simple" csTypeId="urn:microsoft.com/office/officeart/2005/8/colors/colorful1" csCatId="colorful" phldr="1"/>
      <dgm:spPr/>
      <dgm:t>
        <a:bodyPr/>
        <a:lstStyle/>
        <a:p>
          <a:endParaRPr lang="en-US"/>
        </a:p>
      </dgm:t>
    </dgm:pt>
    <dgm:pt modelId="{1E7B55ED-EC0D-4437-834D-87EF2E7AE22D}">
      <dgm:prSet phldrT="[Text]"/>
      <dgm:spPr>
        <a:xfrm>
          <a:off x="2726667" y="1174160"/>
          <a:ext cx="937940" cy="837918"/>
        </a:xfrm>
      </dgm:spPr>
      <dgm:t>
        <a:bodyPr/>
        <a:lstStyle/>
        <a:p>
          <a:pPr>
            <a:buNone/>
          </a:pPr>
          <a:r>
            <a:rPr lang="en-US">
              <a:latin typeface="Arial" panose="020B0604020202020204" pitchFamily="34" charset="0"/>
              <a:ea typeface="+mn-ea"/>
              <a:cs typeface="Arial" panose="020B0604020202020204" pitchFamily="34" charset="0"/>
            </a:rPr>
            <a:t>Community living support services</a:t>
          </a:r>
        </a:p>
      </dgm:t>
    </dgm:pt>
    <dgm:pt modelId="{C4C6071D-3B14-4C3B-A8E8-653B89AB783C}" type="parTrans" cxnId="{1D049706-33FD-48FD-810B-974A84E4F102}">
      <dgm:prSet/>
      <dgm:spPr/>
      <dgm:t>
        <a:bodyPr/>
        <a:lstStyle/>
        <a:p>
          <a:endParaRPr lang="en-US">
            <a:latin typeface="Arial" panose="020B0604020202020204" pitchFamily="34" charset="0"/>
            <a:cs typeface="Arial" panose="020B0604020202020204" pitchFamily="34" charset="0"/>
          </a:endParaRPr>
        </a:p>
      </dgm:t>
    </dgm:pt>
    <dgm:pt modelId="{B871B32C-81DD-4257-8BF3-26C2B8AD4082}" type="sibTrans" cxnId="{1D049706-33FD-48FD-810B-974A84E4F102}">
      <dgm:prSet/>
      <dgm:spPr/>
      <dgm:t>
        <a:bodyPr/>
        <a:lstStyle/>
        <a:p>
          <a:endParaRPr lang="en-US">
            <a:latin typeface="Arial" panose="020B0604020202020204" pitchFamily="34" charset="0"/>
            <a:cs typeface="Arial" panose="020B0604020202020204" pitchFamily="34" charset="0"/>
          </a:endParaRPr>
        </a:p>
      </dgm:t>
    </dgm:pt>
    <dgm:pt modelId="{D7E2431E-0F1E-443F-898E-7E820D38DF29}">
      <dgm:prSet phldrT="[Text]"/>
      <dgm:spPr>
        <a:xfrm>
          <a:off x="3891974" y="811778"/>
          <a:ext cx="837918" cy="837918"/>
        </a:xfrm>
      </dgm:spPr>
      <dgm:t>
        <a:bodyPr/>
        <a:lstStyle/>
        <a:p>
          <a:pPr>
            <a:buNone/>
          </a:pPr>
          <a:r>
            <a:rPr lang="en-US">
              <a:latin typeface="Arial" panose="020B0604020202020204" pitchFamily="34" charset="0"/>
              <a:ea typeface="+mn-ea"/>
              <a:cs typeface="Arial" panose="020B0604020202020204" pitchFamily="34" charset="0"/>
            </a:rPr>
            <a:t>Personal assistance</a:t>
          </a:r>
        </a:p>
      </dgm:t>
    </dgm:pt>
    <dgm:pt modelId="{AB9AF47A-602F-41FC-89BD-984B1C42AA08}" type="parTrans" cxnId="{D703A28B-3DDC-4F57-A716-49318CD5F811}">
      <dgm:prSet/>
      <dgm:spPr>
        <a:xfrm rot="20520000">
          <a:off x="3693343" y="1263960"/>
          <a:ext cx="153873" cy="284892"/>
        </a:xfrm>
      </dgm:spPr>
      <dgm:t>
        <a:bodyPr/>
        <a:lstStyle/>
        <a:p>
          <a:pPr>
            <a:buNone/>
          </a:pPr>
          <a:endParaRPr lang="en-US">
            <a:solidFill>
              <a:sysClr val="window" lastClr="FFFFFF"/>
            </a:solidFill>
            <a:latin typeface="Arial" panose="020B0604020202020204" pitchFamily="34" charset="0"/>
            <a:ea typeface="+mn-ea"/>
            <a:cs typeface="Arial" panose="020B0604020202020204" pitchFamily="34" charset="0"/>
          </a:endParaRPr>
        </a:p>
      </dgm:t>
    </dgm:pt>
    <dgm:pt modelId="{A006CC06-6AA8-4CFC-B65E-83389FF9F4F7}" type="sibTrans" cxnId="{D703A28B-3DDC-4F57-A716-49318CD5F811}">
      <dgm:prSet/>
      <dgm:spPr>
        <a:xfrm>
          <a:off x="1556388" y="272797"/>
          <a:ext cx="1873754" cy="1873754"/>
        </a:xfrm>
      </dgm:spPr>
      <dgm:t>
        <a:bodyPr/>
        <a:lstStyle/>
        <a:p>
          <a:endParaRPr lang="en-US">
            <a:latin typeface="Arial" panose="020B0604020202020204" pitchFamily="34" charset="0"/>
            <a:cs typeface="Arial" panose="020B0604020202020204" pitchFamily="34" charset="0"/>
          </a:endParaRPr>
        </a:p>
      </dgm:t>
    </dgm:pt>
    <dgm:pt modelId="{5700A094-2F9F-4816-A049-7859125A8876}">
      <dgm:prSet phldrT="[Text]"/>
      <dgm:spPr>
        <a:xfrm>
          <a:off x="3465969" y="2122888"/>
          <a:ext cx="837918" cy="837918"/>
        </a:xfrm>
      </dgm:spPr>
      <dgm:t>
        <a:bodyPr/>
        <a:lstStyle/>
        <a:p>
          <a:pPr>
            <a:buNone/>
          </a:pPr>
          <a:r>
            <a:rPr lang="en-US">
              <a:latin typeface="Arial" panose="020B0604020202020204" pitchFamily="34" charset="0"/>
              <a:ea typeface="+mn-ea"/>
              <a:cs typeface="Arial" panose="020B0604020202020204" pitchFamily="34" charset="0"/>
            </a:rPr>
            <a:t>Sign language interpretation</a:t>
          </a:r>
        </a:p>
      </dgm:t>
    </dgm:pt>
    <dgm:pt modelId="{3C435BE1-8E51-4420-B67C-1B21BA513308}" type="parTrans" cxnId="{9E08B1D7-1332-4D70-AF8E-5EAF519D53A5}">
      <dgm:prSet/>
      <dgm:spPr>
        <a:xfrm rot="3240000">
          <a:off x="3457373" y="1927401"/>
          <a:ext cx="169255" cy="284892"/>
        </a:xfrm>
      </dgm:spPr>
      <dgm:t>
        <a:bodyPr/>
        <a:lstStyle/>
        <a:p>
          <a:pPr>
            <a:buNone/>
          </a:pPr>
          <a:endParaRPr lang="en-US">
            <a:solidFill>
              <a:sysClr val="window" lastClr="FFFFFF"/>
            </a:solidFill>
            <a:latin typeface="Arial" panose="020B0604020202020204" pitchFamily="34" charset="0"/>
            <a:ea typeface="+mn-ea"/>
            <a:cs typeface="Arial" panose="020B0604020202020204" pitchFamily="34" charset="0"/>
          </a:endParaRPr>
        </a:p>
      </dgm:t>
    </dgm:pt>
    <dgm:pt modelId="{FE50A68A-AEAB-4F05-92C2-44967E1B3422}" type="sibTrans" cxnId="{9E08B1D7-1332-4D70-AF8E-5EAF519D53A5}">
      <dgm:prSet/>
      <dgm:spPr>
        <a:xfrm>
          <a:off x="1556388" y="272797"/>
          <a:ext cx="1873754" cy="1873754"/>
        </a:xfrm>
      </dgm:spPr>
      <dgm:t>
        <a:bodyPr/>
        <a:lstStyle/>
        <a:p>
          <a:endParaRPr lang="en-US">
            <a:latin typeface="Arial" panose="020B0604020202020204" pitchFamily="34" charset="0"/>
            <a:cs typeface="Arial" panose="020B0604020202020204" pitchFamily="34" charset="0"/>
          </a:endParaRPr>
        </a:p>
      </dgm:t>
    </dgm:pt>
    <dgm:pt modelId="{04AB6756-7ED4-4AF3-844A-7B8C1F243C67}">
      <dgm:prSet phldrT="[Text]"/>
      <dgm:spPr>
        <a:xfrm>
          <a:off x="2087386" y="2122888"/>
          <a:ext cx="837918" cy="837918"/>
        </a:xfrm>
      </dgm:spPr>
      <dgm:t>
        <a:bodyPr/>
        <a:lstStyle/>
        <a:p>
          <a:pPr>
            <a:buNone/>
          </a:pPr>
          <a:r>
            <a:rPr lang="en-US">
              <a:latin typeface="Arial" panose="020B0604020202020204" pitchFamily="34" charset="0"/>
              <a:ea typeface="+mn-ea"/>
              <a:cs typeface="Arial" panose="020B0604020202020204" pitchFamily="34" charset="0"/>
            </a:rPr>
            <a:t>Drop-in centres</a:t>
          </a:r>
        </a:p>
      </dgm:t>
    </dgm:pt>
    <dgm:pt modelId="{17288728-7F53-4591-8CC8-276A1F73BD6F}" type="parTrans" cxnId="{4EA7E371-1000-4909-8ED4-A46648EE9A2C}">
      <dgm:prSet/>
      <dgm:spPr>
        <a:xfrm rot="7560000">
          <a:off x="2764646" y="1927401"/>
          <a:ext cx="169255" cy="284892"/>
        </a:xfrm>
      </dgm:spPr>
      <dgm:t>
        <a:bodyPr/>
        <a:lstStyle/>
        <a:p>
          <a:pPr>
            <a:buNone/>
          </a:pPr>
          <a:endParaRPr lang="en-US">
            <a:solidFill>
              <a:sysClr val="window" lastClr="FFFFFF"/>
            </a:solidFill>
            <a:latin typeface="Arial" panose="020B0604020202020204" pitchFamily="34" charset="0"/>
            <a:ea typeface="+mn-ea"/>
            <a:cs typeface="Arial" panose="020B0604020202020204" pitchFamily="34" charset="0"/>
          </a:endParaRPr>
        </a:p>
      </dgm:t>
    </dgm:pt>
    <dgm:pt modelId="{B3F7E7CD-0B88-4BF0-860E-6663F784E9FF}" type="sibTrans" cxnId="{4EA7E371-1000-4909-8ED4-A46648EE9A2C}">
      <dgm:prSet/>
      <dgm:spPr>
        <a:xfrm>
          <a:off x="1556388" y="272797"/>
          <a:ext cx="1873754" cy="1873754"/>
        </a:xfrm>
      </dgm:spPr>
      <dgm:t>
        <a:bodyPr/>
        <a:lstStyle/>
        <a:p>
          <a:endParaRPr lang="en-US">
            <a:latin typeface="Arial" panose="020B0604020202020204" pitchFamily="34" charset="0"/>
            <a:cs typeface="Arial" panose="020B0604020202020204" pitchFamily="34" charset="0"/>
          </a:endParaRPr>
        </a:p>
      </dgm:t>
    </dgm:pt>
    <dgm:pt modelId="{193D90DC-4B19-40C4-885E-24FF7370067D}">
      <dgm:prSet phldrT="[Text]"/>
      <dgm:spPr>
        <a:xfrm>
          <a:off x="1661381" y="811778"/>
          <a:ext cx="837918" cy="837918"/>
        </a:xfrm>
      </dgm:spPr>
      <dgm:t>
        <a:bodyPr/>
        <a:lstStyle/>
        <a:p>
          <a:pPr>
            <a:buNone/>
          </a:pPr>
          <a:r>
            <a:rPr lang="en-US">
              <a:latin typeface="Arial" panose="020B0604020202020204" pitchFamily="34" charset="0"/>
              <a:ea typeface="+mn-ea"/>
              <a:cs typeface="Arial" panose="020B0604020202020204" pitchFamily="34" charset="0"/>
            </a:rPr>
            <a:t>Home assistance</a:t>
          </a:r>
        </a:p>
      </dgm:t>
    </dgm:pt>
    <dgm:pt modelId="{F4308272-1D45-4617-B5EB-1BEE347BD4E8}" type="parTrans" cxnId="{C5C66B1A-8D8D-4C2C-8C6C-7F214558B26F}">
      <dgm:prSet/>
      <dgm:spPr>
        <a:xfrm rot="11880000">
          <a:off x="2544058" y="1263960"/>
          <a:ext cx="153873" cy="284892"/>
        </a:xfrm>
      </dgm:spPr>
      <dgm:t>
        <a:bodyPr/>
        <a:lstStyle/>
        <a:p>
          <a:pPr>
            <a:buNone/>
          </a:pPr>
          <a:endParaRPr lang="en-US">
            <a:solidFill>
              <a:sysClr val="window" lastClr="FFFFFF"/>
            </a:solidFill>
            <a:latin typeface="Arial" panose="020B0604020202020204" pitchFamily="34" charset="0"/>
            <a:ea typeface="+mn-ea"/>
            <a:cs typeface="Arial" panose="020B0604020202020204" pitchFamily="34" charset="0"/>
          </a:endParaRPr>
        </a:p>
      </dgm:t>
    </dgm:pt>
    <dgm:pt modelId="{D16769E4-94A8-4BD4-B406-6EED615D72DE}" type="sibTrans" cxnId="{C5C66B1A-8D8D-4C2C-8C6C-7F214558B26F}">
      <dgm:prSet/>
      <dgm:spPr>
        <a:xfrm>
          <a:off x="1556388" y="272797"/>
          <a:ext cx="1873754" cy="1873754"/>
        </a:xfrm>
      </dgm:spPr>
      <dgm:t>
        <a:bodyPr/>
        <a:lstStyle/>
        <a:p>
          <a:endParaRPr lang="en-US">
            <a:latin typeface="Arial" panose="020B0604020202020204" pitchFamily="34" charset="0"/>
            <a:cs typeface="Arial" panose="020B0604020202020204" pitchFamily="34" charset="0"/>
          </a:endParaRPr>
        </a:p>
      </dgm:t>
    </dgm:pt>
    <dgm:pt modelId="{52D0A50F-5BAA-441F-9EAA-77A2F780380C}">
      <dgm:prSet phldrT="[Text]"/>
      <dgm:spPr>
        <a:xfrm>
          <a:off x="2776678" y="1467"/>
          <a:ext cx="837918" cy="837918"/>
        </a:xfrm>
      </dgm:spPr>
      <dgm:t>
        <a:bodyPr/>
        <a:lstStyle/>
        <a:p>
          <a:pPr>
            <a:buNone/>
          </a:pPr>
          <a:r>
            <a:rPr lang="en-US">
              <a:latin typeface="Arial" panose="020B0604020202020204" pitchFamily="34" charset="0"/>
              <a:ea typeface="+mn-ea"/>
              <a:cs typeface="Arial" panose="020B0604020202020204" pitchFamily="34" charset="0"/>
            </a:rPr>
            <a:t>Day care</a:t>
          </a:r>
        </a:p>
      </dgm:t>
    </dgm:pt>
    <dgm:pt modelId="{05C34AC4-7B94-4756-BEBE-09DDC3910A45}" type="sibTrans" cxnId="{8F942676-23A1-4750-8685-E91DFFE893F5}">
      <dgm:prSet/>
      <dgm:spPr>
        <a:xfrm>
          <a:off x="1556388" y="272797"/>
          <a:ext cx="1873754" cy="1873754"/>
        </a:xfrm>
      </dgm:spPr>
      <dgm:t>
        <a:bodyPr/>
        <a:lstStyle/>
        <a:p>
          <a:endParaRPr lang="en-US">
            <a:latin typeface="Arial" panose="020B0604020202020204" pitchFamily="34" charset="0"/>
            <a:cs typeface="Arial" panose="020B0604020202020204" pitchFamily="34" charset="0"/>
          </a:endParaRPr>
        </a:p>
      </dgm:t>
    </dgm:pt>
    <dgm:pt modelId="{45C90A26-0874-4193-A0C5-D0C15C77A3F3}" type="parTrans" cxnId="{8F942676-23A1-4750-8685-E91DFFE893F5}">
      <dgm:prSet/>
      <dgm:spPr>
        <a:xfrm rot="16200000">
          <a:off x="3106922" y="869348"/>
          <a:ext cx="177430" cy="284892"/>
        </a:xfrm>
      </dgm:spPr>
      <dgm:t>
        <a:bodyPr/>
        <a:lstStyle/>
        <a:p>
          <a:pPr>
            <a:buNone/>
          </a:pPr>
          <a:endParaRPr lang="en-US">
            <a:solidFill>
              <a:sysClr val="window" lastClr="FFFFFF"/>
            </a:solidFill>
            <a:latin typeface="Arial" panose="020B0604020202020204" pitchFamily="34" charset="0"/>
            <a:ea typeface="+mn-ea"/>
            <a:cs typeface="Arial" panose="020B0604020202020204" pitchFamily="34" charset="0"/>
          </a:endParaRPr>
        </a:p>
      </dgm:t>
    </dgm:pt>
    <dgm:pt modelId="{82EB8385-46B9-47C8-A66A-4E80D9EACC94}" type="pres">
      <dgm:prSet presAssocID="{D75D706D-E60A-400A-80F2-BDD7F2D2B92A}" presName="Name0" presStyleCnt="0">
        <dgm:presLayoutVars>
          <dgm:chMax val="1"/>
          <dgm:dir/>
          <dgm:animLvl val="ctr"/>
          <dgm:resizeHandles val="exact"/>
        </dgm:presLayoutVars>
      </dgm:prSet>
      <dgm:spPr/>
    </dgm:pt>
    <dgm:pt modelId="{BE13AC1B-C3D1-4D07-A28A-0DF01F7F87B3}" type="pres">
      <dgm:prSet presAssocID="{1E7B55ED-EC0D-4437-834D-87EF2E7AE22D}" presName="centerShape" presStyleLbl="node0" presStyleIdx="0" presStyleCnt="1" custScaleX="184225" custScaleY="126629"/>
      <dgm:spPr/>
    </dgm:pt>
    <dgm:pt modelId="{70330D27-1302-4DCE-AC40-1E01157C4937}" type="pres">
      <dgm:prSet presAssocID="{45C90A26-0874-4193-A0C5-D0C15C77A3F3}" presName="parTrans" presStyleLbl="sibTrans2D1" presStyleIdx="0" presStyleCnt="5"/>
      <dgm:spPr/>
    </dgm:pt>
    <dgm:pt modelId="{964DA94B-F686-47D6-8C0C-58A091F20045}" type="pres">
      <dgm:prSet presAssocID="{45C90A26-0874-4193-A0C5-D0C15C77A3F3}" presName="connectorText" presStyleLbl="sibTrans2D1" presStyleIdx="0" presStyleCnt="5"/>
      <dgm:spPr/>
    </dgm:pt>
    <dgm:pt modelId="{504B2FC9-94FA-4256-9B2E-20AB8C473F24}" type="pres">
      <dgm:prSet presAssocID="{52D0A50F-5BAA-441F-9EAA-77A2F780380C}" presName="node" presStyleLbl="node1" presStyleIdx="0" presStyleCnt="5">
        <dgm:presLayoutVars>
          <dgm:bulletEnabled val="1"/>
        </dgm:presLayoutVars>
      </dgm:prSet>
      <dgm:spPr/>
    </dgm:pt>
    <dgm:pt modelId="{DF9944B9-EEA3-485D-8B91-C7065857E14F}" type="pres">
      <dgm:prSet presAssocID="{AB9AF47A-602F-41FC-89BD-984B1C42AA08}" presName="parTrans" presStyleLbl="sibTrans2D1" presStyleIdx="1" presStyleCnt="5"/>
      <dgm:spPr/>
    </dgm:pt>
    <dgm:pt modelId="{2C96B5B1-F8CA-4849-B90E-9D23D2931125}" type="pres">
      <dgm:prSet presAssocID="{AB9AF47A-602F-41FC-89BD-984B1C42AA08}" presName="connectorText" presStyleLbl="sibTrans2D1" presStyleIdx="1" presStyleCnt="5"/>
      <dgm:spPr/>
    </dgm:pt>
    <dgm:pt modelId="{C64CAD05-AB81-4EBD-B534-DBF64C7AC726}" type="pres">
      <dgm:prSet presAssocID="{D7E2431E-0F1E-443F-898E-7E820D38DF29}" presName="node" presStyleLbl="node1" presStyleIdx="1" presStyleCnt="5" custRadScaleRad="112362" custRadScaleInc="-12013">
        <dgm:presLayoutVars>
          <dgm:bulletEnabled val="1"/>
        </dgm:presLayoutVars>
      </dgm:prSet>
      <dgm:spPr/>
    </dgm:pt>
    <dgm:pt modelId="{1795C951-8A0F-4B62-A333-5CAFB798096B}" type="pres">
      <dgm:prSet presAssocID="{3C435BE1-8E51-4420-B67C-1B21BA513308}" presName="parTrans" presStyleLbl="sibTrans2D1" presStyleIdx="2" presStyleCnt="5"/>
      <dgm:spPr/>
    </dgm:pt>
    <dgm:pt modelId="{F71F0E72-1CC1-4BC7-B839-1CBAEA350ADA}" type="pres">
      <dgm:prSet presAssocID="{3C435BE1-8E51-4420-B67C-1B21BA513308}" presName="connectorText" presStyleLbl="sibTrans2D1" presStyleIdx="2" presStyleCnt="5"/>
      <dgm:spPr/>
    </dgm:pt>
    <dgm:pt modelId="{42ADFDF7-8949-4445-88AF-BEA891CE7111}" type="pres">
      <dgm:prSet presAssocID="{5700A094-2F9F-4816-A049-7859125A8876}" presName="node" presStyleLbl="node1" presStyleIdx="2" presStyleCnt="5" custRadScaleRad="106166" custRadScaleInc="-11803">
        <dgm:presLayoutVars>
          <dgm:bulletEnabled val="1"/>
        </dgm:presLayoutVars>
      </dgm:prSet>
      <dgm:spPr/>
    </dgm:pt>
    <dgm:pt modelId="{E94A4BAD-1067-4827-B32E-CEAC3F5AEE9B}" type="pres">
      <dgm:prSet presAssocID="{17288728-7F53-4591-8CC8-276A1F73BD6F}" presName="parTrans" presStyleLbl="sibTrans2D1" presStyleIdx="3" presStyleCnt="5"/>
      <dgm:spPr/>
    </dgm:pt>
    <dgm:pt modelId="{4855108F-7533-423E-B3A4-9674F53CA0E0}" type="pres">
      <dgm:prSet presAssocID="{17288728-7F53-4591-8CC8-276A1F73BD6F}" presName="connectorText" presStyleLbl="sibTrans2D1" presStyleIdx="3" presStyleCnt="5"/>
      <dgm:spPr/>
    </dgm:pt>
    <dgm:pt modelId="{FD1B5B5E-2FEE-49A2-A2EE-998C822F4E12}" type="pres">
      <dgm:prSet presAssocID="{04AB6756-7ED4-4AF3-844A-7B8C1F243C67}" presName="node" presStyleLbl="node1" presStyleIdx="3" presStyleCnt="5" custRadScaleRad="111402" custRadScaleInc="20371">
        <dgm:presLayoutVars>
          <dgm:bulletEnabled val="1"/>
        </dgm:presLayoutVars>
      </dgm:prSet>
      <dgm:spPr/>
    </dgm:pt>
    <dgm:pt modelId="{A33C1FB1-8237-4D96-951B-9A6633DB5E3D}" type="pres">
      <dgm:prSet presAssocID="{F4308272-1D45-4617-B5EB-1BEE347BD4E8}" presName="parTrans" presStyleLbl="sibTrans2D1" presStyleIdx="4" presStyleCnt="5"/>
      <dgm:spPr/>
    </dgm:pt>
    <dgm:pt modelId="{FFB769AC-7AFA-45F5-BF75-07D4F96241AB}" type="pres">
      <dgm:prSet presAssocID="{F4308272-1D45-4617-B5EB-1BEE347BD4E8}" presName="connectorText" presStyleLbl="sibTrans2D1" presStyleIdx="4" presStyleCnt="5"/>
      <dgm:spPr/>
    </dgm:pt>
    <dgm:pt modelId="{156E2182-0613-41E6-B3FA-3D1B45FC203F}" type="pres">
      <dgm:prSet presAssocID="{193D90DC-4B19-40C4-885E-24FF7370067D}" presName="node" presStyleLbl="node1" presStyleIdx="4" presStyleCnt="5" custRadScaleRad="111181" custRadScaleInc="-768">
        <dgm:presLayoutVars>
          <dgm:bulletEnabled val="1"/>
        </dgm:presLayoutVars>
      </dgm:prSet>
      <dgm:spPr/>
    </dgm:pt>
  </dgm:ptLst>
  <dgm:cxnLst>
    <dgm:cxn modelId="{1D049706-33FD-48FD-810B-974A84E4F102}" srcId="{D75D706D-E60A-400A-80F2-BDD7F2D2B92A}" destId="{1E7B55ED-EC0D-4437-834D-87EF2E7AE22D}" srcOrd="0" destOrd="0" parTransId="{C4C6071D-3B14-4C3B-A8E8-653B89AB783C}" sibTransId="{B871B32C-81DD-4257-8BF3-26C2B8AD4082}"/>
    <dgm:cxn modelId="{A13C5910-314A-4533-865C-87DA9D2987FC}" type="presOf" srcId="{45C90A26-0874-4193-A0C5-D0C15C77A3F3}" destId="{964DA94B-F686-47D6-8C0C-58A091F20045}" srcOrd="1" destOrd="0" presId="urn:microsoft.com/office/officeart/2005/8/layout/radial5"/>
    <dgm:cxn modelId="{C5C66B1A-8D8D-4C2C-8C6C-7F214558B26F}" srcId="{1E7B55ED-EC0D-4437-834D-87EF2E7AE22D}" destId="{193D90DC-4B19-40C4-885E-24FF7370067D}" srcOrd="4" destOrd="0" parTransId="{F4308272-1D45-4617-B5EB-1BEE347BD4E8}" sibTransId="{D16769E4-94A8-4BD4-B406-6EED615D72DE}"/>
    <dgm:cxn modelId="{F73B2D30-13B7-4D13-868B-75E8360CB749}" type="presOf" srcId="{52D0A50F-5BAA-441F-9EAA-77A2F780380C}" destId="{504B2FC9-94FA-4256-9B2E-20AB8C473F24}" srcOrd="0" destOrd="0" presId="urn:microsoft.com/office/officeart/2005/8/layout/radial5"/>
    <dgm:cxn modelId="{3C148632-535C-4794-8280-61598719B1C4}" type="presOf" srcId="{3C435BE1-8E51-4420-B67C-1B21BA513308}" destId="{F71F0E72-1CC1-4BC7-B839-1CBAEA350ADA}" srcOrd="1" destOrd="0" presId="urn:microsoft.com/office/officeart/2005/8/layout/radial5"/>
    <dgm:cxn modelId="{BDF25C48-A4BE-47CE-AA76-4A86B652B475}" type="presOf" srcId="{F4308272-1D45-4617-B5EB-1BEE347BD4E8}" destId="{A33C1FB1-8237-4D96-951B-9A6633DB5E3D}" srcOrd="0" destOrd="0" presId="urn:microsoft.com/office/officeart/2005/8/layout/radial5"/>
    <dgm:cxn modelId="{4EA7E371-1000-4909-8ED4-A46648EE9A2C}" srcId="{1E7B55ED-EC0D-4437-834D-87EF2E7AE22D}" destId="{04AB6756-7ED4-4AF3-844A-7B8C1F243C67}" srcOrd="3" destOrd="0" parTransId="{17288728-7F53-4591-8CC8-276A1F73BD6F}" sibTransId="{B3F7E7CD-0B88-4BF0-860E-6663F784E9FF}"/>
    <dgm:cxn modelId="{19B7AE53-5B16-4319-87BA-55FB2A4B011F}" type="presOf" srcId="{F4308272-1D45-4617-B5EB-1BEE347BD4E8}" destId="{FFB769AC-7AFA-45F5-BF75-07D4F96241AB}" srcOrd="1" destOrd="0" presId="urn:microsoft.com/office/officeart/2005/8/layout/radial5"/>
    <dgm:cxn modelId="{43F82075-169E-4E1F-9E73-F55134456ECE}" type="presOf" srcId="{45C90A26-0874-4193-A0C5-D0C15C77A3F3}" destId="{70330D27-1302-4DCE-AC40-1E01157C4937}" srcOrd="0" destOrd="0" presId="urn:microsoft.com/office/officeart/2005/8/layout/radial5"/>
    <dgm:cxn modelId="{8F942676-23A1-4750-8685-E91DFFE893F5}" srcId="{1E7B55ED-EC0D-4437-834D-87EF2E7AE22D}" destId="{52D0A50F-5BAA-441F-9EAA-77A2F780380C}" srcOrd="0" destOrd="0" parTransId="{45C90A26-0874-4193-A0C5-D0C15C77A3F3}" sibTransId="{05C34AC4-7B94-4756-BEBE-09DDC3910A45}"/>
    <dgm:cxn modelId="{756F9976-C71B-428D-AABF-06A88A1F1B49}" type="presOf" srcId="{17288728-7F53-4591-8CC8-276A1F73BD6F}" destId="{4855108F-7533-423E-B3A4-9674F53CA0E0}" srcOrd="1" destOrd="0" presId="urn:microsoft.com/office/officeart/2005/8/layout/radial5"/>
    <dgm:cxn modelId="{0C716557-775A-42D0-9EF5-AF22FEDB9556}" type="presOf" srcId="{3C435BE1-8E51-4420-B67C-1B21BA513308}" destId="{1795C951-8A0F-4B62-A333-5CAFB798096B}" srcOrd="0" destOrd="0" presId="urn:microsoft.com/office/officeart/2005/8/layout/radial5"/>
    <dgm:cxn modelId="{D703A28B-3DDC-4F57-A716-49318CD5F811}" srcId="{1E7B55ED-EC0D-4437-834D-87EF2E7AE22D}" destId="{D7E2431E-0F1E-443F-898E-7E820D38DF29}" srcOrd="1" destOrd="0" parTransId="{AB9AF47A-602F-41FC-89BD-984B1C42AA08}" sibTransId="{A006CC06-6AA8-4CFC-B65E-83389FF9F4F7}"/>
    <dgm:cxn modelId="{B27E618E-876E-4804-BB53-34E3E049E2F3}" type="presOf" srcId="{04AB6756-7ED4-4AF3-844A-7B8C1F243C67}" destId="{FD1B5B5E-2FEE-49A2-A2EE-998C822F4E12}" srcOrd="0" destOrd="0" presId="urn:microsoft.com/office/officeart/2005/8/layout/radial5"/>
    <dgm:cxn modelId="{1432609F-70CE-47DC-9A18-B35DBC8521F5}" type="presOf" srcId="{AB9AF47A-602F-41FC-89BD-984B1C42AA08}" destId="{DF9944B9-EEA3-485D-8B91-C7065857E14F}" srcOrd="0" destOrd="0" presId="urn:microsoft.com/office/officeart/2005/8/layout/radial5"/>
    <dgm:cxn modelId="{A786EBB1-2505-4E8A-AA36-448C23F8FDB2}" type="presOf" srcId="{1E7B55ED-EC0D-4437-834D-87EF2E7AE22D}" destId="{BE13AC1B-C3D1-4D07-A28A-0DF01F7F87B3}" srcOrd="0" destOrd="0" presId="urn:microsoft.com/office/officeart/2005/8/layout/radial5"/>
    <dgm:cxn modelId="{434F74BF-56F9-4E42-97C4-6225CC6A51EE}" type="presOf" srcId="{D75D706D-E60A-400A-80F2-BDD7F2D2B92A}" destId="{82EB8385-46B9-47C8-A66A-4E80D9EACC94}" srcOrd="0" destOrd="0" presId="urn:microsoft.com/office/officeart/2005/8/layout/radial5"/>
    <dgm:cxn modelId="{AD2558C4-DA96-4E19-8FCC-99CA8190C1D2}" type="presOf" srcId="{D7E2431E-0F1E-443F-898E-7E820D38DF29}" destId="{C64CAD05-AB81-4EBD-B534-DBF64C7AC726}" srcOrd="0" destOrd="0" presId="urn:microsoft.com/office/officeart/2005/8/layout/radial5"/>
    <dgm:cxn modelId="{BD4178CB-09A5-40B3-8991-66883360339E}" type="presOf" srcId="{5700A094-2F9F-4816-A049-7859125A8876}" destId="{42ADFDF7-8949-4445-88AF-BEA891CE7111}" srcOrd="0" destOrd="0" presId="urn:microsoft.com/office/officeart/2005/8/layout/radial5"/>
    <dgm:cxn modelId="{9E08B1D7-1332-4D70-AF8E-5EAF519D53A5}" srcId="{1E7B55ED-EC0D-4437-834D-87EF2E7AE22D}" destId="{5700A094-2F9F-4816-A049-7859125A8876}" srcOrd="2" destOrd="0" parTransId="{3C435BE1-8E51-4420-B67C-1B21BA513308}" sibTransId="{FE50A68A-AEAB-4F05-92C2-44967E1B3422}"/>
    <dgm:cxn modelId="{6DC118E8-3518-486F-A503-91A82558C12C}" type="presOf" srcId="{AB9AF47A-602F-41FC-89BD-984B1C42AA08}" destId="{2C96B5B1-F8CA-4849-B90E-9D23D2931125}" srcOrd="1" destOrd="0" presId="urn:microsoft.com/office/officeart/2005/8/layout/radial5"/>
    <dgm:cxn modelId="{97DA6FE8-1507-4B7E-A7B5-91A5099DE8CC}" type="presOf" srcId="{17288728-7F53-4591-8CC8-276A1F73BD6F}" destId="{E94A4BAD-1067-4827-B32E-CEAC3F5AEE9B}" srcOrd="0" destOrd="0" presId="urn:microsoft.com/office/officeart/2005/8/layout/radial5"/>
    <dgm:cxn modelId="{3BA065EE-BC48-4D12-8624-6264574CE370}" type="presOf" srcId="{193D90DC-4B19-40C4-885E-24FF7370067D}" destId="{156E2182-0613-41E6-B3FA-3D1B45FC203F}" srcOrd="0" destOrd="0" presId="urn:microsoft.com/office/officeart/2005/8/layout/radial5"/>
    <dgm:cxn modelId="{CB570C30-5261-42C1-98C5-1668A33FD3E1}" type="presParOf" srcId="{82EB8385-46B9-47C8-A66A-4E80D9EACC94}" destId="{BE13AC1B-C3D1-4D07-A28A-0DF01F7F87B3}" srcOrd="0" destOrd="0" presId="urn:microsoft.com/office/officeart/2005/8/layout/radial5"/>
    <dgm:cxn modelId="{5F54DD4C-A93E-4A6C-B335-49DFF2D95AC7}" type="presParOf" srcId="{82EB8385-46B9-47C8-A66A-4E80D9EACC94}" destId="{70330D27-1302-4DCE-AC40-1E01157C4937}" srcOrd="1" destOrd="0" presId="urn:microsoft.com/office/officeart/2005/8/layout/radial5"/>
    <dgm:cxn modelId="{07943268-6084-44A5-BEF6-03343C62234B}" type="presParOf" srcId="{70330D27-1302-4DCE-AC40-1E01157C4937}" destId="{964DA94B-F686-47D6-8C0C-58A091F20045}" srcOrd="0" destOrd="0" presId="urn:microsoft.com/office/officeart/2005/8/layout/radial5"/>
    <dgm:cxn modelId="{77184B0F-5C29-4B4F-BB79-104B92CBAD71}" type="presParOf" srcId="{82EB8385-46B9-47C8-A66A-4E80D9EACC94}" destId="{504B2FC9-94FA-4256-9B2E-20AB8C473F24}" srcOrd="2" destOrd="0" presId="urn:microsoft.com/office/officeart/2005/8/layout/radial5"/>
    <dgm:cxn modelId="{26524A8A-D9C6-4317-9D01-A6740F7C9B1A}" type="presParOf" srcId="{82EB8385-46B9-47C8-A66A-4E80D9EACC94}" destId="{DF9944B9-EEA3-485D-8B91-C7065857E14F}" srcOrd="3" destOrd="0" presId="urn:microsoft.com/office/officeart/2005/8/layout/radial5"/>
    <dgm:cxn modelId="{677A3F4F-498A-4EDF-8EEA-61ADD6F99CD3}" type="presParOf" srcId="{DF9944B9-EEA3-485D-8B91-C7065857E14F}" destId="{2C96B5B1-F8CA-4849-B90E-9D23D2931125}" srcOrd="0" destOrd="0" presId="urn:microsoft.com/office/officeart/2005/8/layout/radial5"/>
    <dgm:cxn modelId="{191F2A0A-0477-4902-9436-90DC613C0845}" type="presParOf" srcId="{82EB8385-46B9-47C8-A66A-4E80D9EACC94}" destId="{C64CAD05-AB81-4EBD-B534-DBF64C7AC726}" srcOrd="4" destOrd="0" presId="urn:microsoft.com/office/officeart/2005/8/layout/radial5"/>
    <dgm:cxn modelId="{BE1FE15F-92AC-45E0-83F6-CFB443709D8C}" type="presParOf" srcId="{82EB8385-46B9-47C8-A66A-4E80D9EACC94}" destId="{1795C951-8A0F-4B62-A333-5CAFB798096B}" srcOrd="5" destOrd="0" presId="urn:microsoft.com/office/officeart/2005/8/layout/radial5"/>
    <dgm:cxn modelId="{C527D9ED-248A-4C53-A7D5-EA4BF7B894BE}" type="presParOf" srcId="{1795C951-8A0F-4B62-A333-5CAFB798096B}" destId="{F71F0E72-1CC1-4BC7-B839-1CBAEA350ADA}" srcOrd="0" destOrd="0" presId="urn:microsoft.com/office/officeart/2005/8/layout/radial5"/>
    <dgm:cxn modelId="{079ABD75-9FDB-46A3-B67C-8F47307EED9F}" type="presParOf" srcId="{82EB8385-46B9-47C8-A66A-4E80D9EACC94}" destId="{42ADFDF7-8949-4445-88AF-BEA891CE7111}" srcOrd="6" destOrd="0" presId="urn:microsoft.com/office/officeart/2005/8/layout/radial5"/>
    <dgm:cxn modelId="{4C2698EE-870A-40AE-8789-26DB01587201}" type="presParOf" srcId="{82EB8385-46B9-47C8-A66A-4E80D9EACC94}" destId="{E94A4BAD-1067-4827-B32E-CEAC3F5AEE9B}" srcOrd="7" destOrd="0" presId="urn:microsoft.com/office/officeart/2005/8/layout/radial5"/>
    <dgm:cxn modelId="{C9729A14-01DB-45BB-8DFE-1F55D218902E}" type="presParOf" srcId="{E94A4BAD-1067-4827-B32E-CEAC3F5AEE9B}" destId="{4855108F-7533-423E-B3A4-9674F53CA0E0}" srcOrd="0" destOrd="0" presId="urn:microsoft.com/office/officeart/2005/8/layout/radial5"/>
    <dgm:cxn modelId="{060AA9DA-CE5A-4269-8E40-E000486439CA}" type="presParOf" srcId="{82EB8385-46B9-47C8-A66A-4E80D9EACC94}" destId="{FD1B5B5E-2FEE-49A2-A2EE-998C822F4E12}" srcOrd="8" destOrd="0" presId="urn:microsoft.com/office/officeart/2005/8/layout/radial5"/>
    <dgm:cxn modelId="{4FC9A06C-3E51-4CBD-A6A4-2719B0D682E2}" type="presParOf" srcId="{82EB8385-46B9-47C8-A66A-4E80D9EACC94}" destId="{A33C1FB1-8237-4D96-951B-9A6633DB5E3D}" srcOrd="9" destOrd="0" presId="urn:microsoft.com/office/officeart/2005/8/layout/radial5"/>
    <dgm:cxn modelId="{B0B77F45-A54D-46AA-94F8-FE7CC5A978BB}" type="presParOf" srcId="{A33C1FB1-8237-4D96-951B-9A6633DB5E3D}" destId="{FFB769AC-7AFA-45F5-BF75-07D4F96241AB}" srcOrd="0" destOrd="0" presId="urn:microsoft.com/office/officeart/2005/8/layout/radial5"/>
    <dgm:cxn modelId="{5E41DBEE-3FBF-4F28-80EE-367EC22995FA}" type="presParOf" srcId="{82EB8385-46B9-47C8-A66A-4E80D9EACC94}" destId="{156E2182-0613-41E6-B3FA-3D1B45FC203F}" srcOrd="10" destOrd="0" presId="urn:microsoft.com/office/officeart/2005/8/layout/radial5"/>
  </dgm:cxnLst>
  <dgm:bg/>
  <dgm:whole>
    <a:ln>
      <a:noFill/>
    </a:ln>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173B976-35C8-4937-BBB4-B48537A3E6F0}" type="doc">
      <dgm:prSet loTypeId="urn:microsoft.com/office/officeart/2005/8/layout/chevron2" loCatId="list" qsTypeId="urn:microsoft.com/office/officeart/2005/8/quickstyle/3d2" qsCatId="3D" csTypeId="urn:microsoft.com/office/officeart/2005/8/colors/accent5_1" csCatId="accent5" phldr="1"/>
      <dgm:spPr/>
      <dgm:t>
        <a:bodyPr/>
        <a:lstStyle/>
        <a:p>
          <a:endParaRPr lang="en-US"/>
        </a:p>
      </dgm:t>
    </dgm:pt>
    <dgm:pt modelId="{F278C9FA-C53E-45E5-8DB5-38D86B8DD35D}">
      <dgm:prSet phldrT="[Text]"/>
      <dgm:spPr/>
      <dgm:t>
        <a:bodyPr/>
        <a:lstStyle/>
        <a:p>
          <a:endParaRPr lang="en-US">
            <a:solidFill>
              <a:sysClr val="windowText" lastClr="000000"/>
            </a:solidFill>
            <a:latin typeface="Arial" panose="020B0604020202020204" pitchFamily="34" charset="0"/>
            <a:cs typeface="Arial" panose="020B0604020202020204" pitchFamily="34" charset="0"/>
          </a:endParaRPr>
        </a:p>
      </dgm:t>
    </dgm:pt>
    <dgm:pt modelId="{0E00B76E-7BE3-4226-8FC1-B765E235B27F}" type="parTrans" cxnId="{12CC6D57-5D91-4A5A-84A3-E01D3A7F5BE9}">
      <dgm:prSet/>
      <dgm:spPr/>
      <dgm:t>
        <a:bodyPr/>
        <a:lstStyle/>
        <a:p>
          <a:endParaRPr lang="en-US">
            <a:latin typeface="Arial" panose="020B0604020202020204" pitchFamily="34" charset="0"/>
            <a:cs typeface="Arial" panose="020B0604020202020204" pitchFamily="34" charset="0"/>
          </a:endParaRPr>
        </a:p>
      </dgm:t>
    </dgm:pt>
    <dgm:pt modelId="{E359DCAB-0036-4B7C-89E4-C60F5FF82BD5}" type="sibTrans" cxnId="{12CC6D57-5D91-4A5A-84A3-E01D3A7F5BE9}">
      <dgm:prSet/>
      <dgm:spPr/>
      <dgm:t>
        <a:bodyPr/>
        <a:lstStyle/>
        <a:p>
          <a:endParaRPr lang="en-US">
            <a:latin typeface="Arial" panose="020B0604020202020204" pitchFamily="34" charset="0"/>
            <a:cs typeface="Arial" panose="020B0604020202020204" pitchFamily="34" charset="0"/>
          </a:endParaRPr>
        </a:p>
      </dgm:t>
    </dgm:pt>
    <dgm:pt modelId="{931CE2B3-4E6A-4C5A-A1F3-7B903F6EC7F6}">
      <dgm:prSet phldrT="[Text]"/>
      <dgm:spPr/>
      <dgm:t>
        <a:bodyPr/>
        <a:lstStyle/>
        <a:p>
          <a:endParaRPr lang="en-US">
            <a:latin typeface="Arial" panose="020B0604020202020204" pitchFamily="34" charset="0"/>
            <a:cs typeface="Arial" panose="020B0604020202020204" pitchFamily="34" charset="0"/>
          </a:endParaRPr>
        </a:p>
      </dgm:t>
    </dgm:pt>
    <dgm:pt modelId="{2DA61A6C-C9CE-47B1-868A-D42EB5D3CE7E}" type="parTrans" cxnId="{3AFAE2FF-175D-43B5-8098-3E35798EFBE5}">
      <dgm:prSet/>
      <dgm:spPr/>
      <dgm:t>
        <a:bodyPr/>
        <a:lstStyle/>
        <a:p>
          <a:endParaRPr lang="en-US">
            <a:latin typeface="Arial" panose="020B0604020202020204" pitchFamily="34" charset="0"/>
            <a:cs typeface="Arial" panose="020B0604020202020204" pitchFamily="34" charset="0"/>
          </a:endParaRPr>
        </a:p>
      </dgm:t>
    </dgm:pt>
    <dgm:pt modelId="{35765CEB-821B-42F1-A399-A8DEABE78F74}" type="sibTrans" cxnId="{3AFAE2FF-175D-43B5-8098-3E35798EFBE5}">
      <dgm:prSet/>
      <dgm:spPr/>
      <dgm:t>
        <a:bodyPr/>
        <a:lstStyle/>
        <a:p>
          <a:endParaRPr lang="en-US">
            <a:latin typeface="Arial" panose="020B0604020202020204" pitchFamily="34" charset="0"/>
            <a:cs typeface="Arial" panose="020B0604020202020204" pitchFamily="34" charset="0"/>
          </a:endParaRPr>
        </a:p>
      </dgm:t>
    </dgm:pt>
    <dgm:pt modelId="{96600172-9F10-4F0B-ABAC-F6D22460659C}">
      <dgm:prSet phldrT="[Text]"/>
      <dgm:spPr/>
      <dgm:t>
        <a:bodyPr/>
        <a:lstStyle/>
        <a:p>
          <a:endParaRPr lang="en-US">
            <a:latin typeface="Arial" panose="020B0604020202020204" pitchFamily="34" charset="0"/>
            <a:cs typeface="Arial" panose="020B0604020202020204" pitchFamily="34" charset="0"/>
          </a:endParaRPr>
        </a:p>
      </dgm:t>
    </dgm:pt>
    <dgm:pt modelId="{6B301AED-54B1-4AA1-892B-0981F452F80E}" type="parTrans" cxnId="{E6864DA2-61C0-425F-B2CE-F0A29E131A72}">
      <dgm:prSet/>
      <dgm:spPr/>
      <dgm:t>
        <a:bodyPr/>
        <a:lstStyle/>
        <a:p>
          <a:endParaRPr lang="en-US">
            <a:latin typeface="Arial" panose="020B0604020202020204" pitchFamily="34" charset="0"/>
            <a:cs typeface="Arial" panose="020B0604020202020204" pitchFamily="34" charset="0"/>
          </a:endParaRPr>
        </a:p>
      </dgm:t>
    </dgm:pt>
    <dgm:pt modelId="{2AAEBD73-8528-491B-B14D-26B34429BEB3}" type="sibTrans" cxnId="{E6864DA2-61C0-425F-B2CE-F0A29E131A72}">
      <dgm:prSet/>
      <dgm:spPr/>
      <dgm:t>
        <a:bodyPr/>
        <a:lstStyle/>
        <a:p>
          <a:endParaRPr lang="en-US">
            <a:latin typeface="Arial" panose="020B0604020202020204" pitchFamily="34" charset="0"/>
            <a:cs typeface="Arial" panose="020B0604020202020204" pitchFamily="34" charset="0"/>
          </a:endParaRPr>
        </a:p>
      </dgm:t>
    </dgm:pt>
    <dgm:pt modelId="{1FD8440C-0F3E-439F-A7FF-F22A419BA9C0}">
      <dgm:prSet/>
      <dgm:spPr/>
      <dgm:t>
        <a:bodyPr/>
        <a:lstStyle/>
        <a:p>
          <a:endParaRPr lang="en-US">
            <a:latin typeface="Arial" panose="020B0604020202020204" pitchFamily="34" charset="0"/>
            <a:cs typeface="Arial" panose="020B0604020202020204" pitchFamily="34" charset="0"/>
          </a:endParaRPr>
        </a:p>
      </dgm:t>
    </dgm:pt>
    <dgm:pt modelId="{2A683829-000D-48D8-9781-68029776C0CA}" type="sibTrans" cxnId="{3505E277-C583-46CF-A3E0-412EAF86A130}">
      <dgm:prSet/>
      <dgm:spPr/>
      <dgm:t>
        <a:bodyPr/>
        <a:lstStyle/>
        <a:p>
          <a:endParaRPr lang="en-US">
            <a:latin typeface="Arial" panose="020B0604020202020204" pitchFamily="34" charset="0"/>
            <a:cs typeface="Arial" panose="020B0604020202020204" pitchFamily="34" charset="0"/>
          </a:endParaRPr>
        </a:p>
      </dgm:t>
    </dgm:pt>
    <dgm:pt modelId="{7721BD32-0E66-4118-A315-367A0A878AAE}" type="parTrans" cxnId="{3505E277-C583-46CF-A3E0-412EAF86A130}">
      <dgm:prSet/>
      <dgm:spPr/>
      <dgm:t>
        <a:bodyPr/>
        <a:lstStyle/>
        <a:p>
          <a:endParaRPr lang="en-US">
            <a:latin typeface="Arial" panose="020B0604020202020204" pitchFamily="34" charset="0"/>
            <a:cs typeface="Arial" panose="020B0604020202020204" pitchFamily="34" charset="0"/>
          </a:endParaRPr>
        </a:p>
      </dgm:t>
    </dgm:pt>
    <dgm:pt modelId="{25A3CF66-F05E-466E-8E67-E4153A0479EA}">
      <dgm:prSet custT="1"/>
      <dgm:spPr/>
      <dgm:t>
        <a:bodyPr/>
        <a:lstStyle/>
        <a:p>
          <a:r>
            <a:rPr lang="sr-Latn-ME"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Conditions, standards, and norms for providing services are either non-existent or inadequately defined</a:t>
          </a:r>
        </a:p>
      </dgm:t>
    </dgm:pt>
    <dgm:pt modelId="{A1A1D4D5-F81B-4D6C-B857-3F52374D5FF5}" type="sibTrans" cxnId="{24EE001A-8FA2-47A3-B3D6-8CA3BE58C19C}">
      <dgm:prSet/>
      <dgm:spPr/>
      <dgm:t>
        <a:bodyPr/>
        <a:lstStyle/>
        <a:p>
          <a:endParaRPr lang="en-US">
            <a:latin typeface="Arial" panose="020B0604020202020204" pitchFamily="34" charset="0"/>
            <a:cs typeface="Arial" panose="020B0604020202020204" pitchFamily="34" charset="0"/>
          </a:endParaRPr>
        </a:p>
      </dgm:t>
    </dgm:pt>
    <dgm:pt modelId="{8D504CF6-19B8-4241-ABF0-67593EA37A84}" type="parTrans" cxnId="{24EE001A-8FA2-47A3-B3D6-8CA3BE58C19C}">
      <dgm:prSet/>
      <dgm:spPr/>
      <dgm:t>
        <a:bodyPr/>
        <a:lstStyle/>
        <a:p>
          <a:endParaRPr lang="en-US">
            <a:latin typeface="Arial" panose="020B0604020202020204" pitchFamily="34" charset="0"/>
            <a:cs typeface="Arial" panose="020B0604020202020204" pitchFamily="34" charset="0"/>
          </a:endParaRPr>
        </a:p>
      </dgm:t>
    </dgm:pt>
    <dgm:pt modelId="{6F194EAE-F98A-4ABB-B728-BF30F5E8ACBE}">
      <dgm:prSet custT="1"/>
      <dgm:spPr/>
      <dgm:t>
        <a:bodyPr/>
        <a:lstStyle/>
        <a:p>
          <a:r>
            <a:rPr lang="sr-Latn-ME"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User satisfaction with provided services is not monitored</a:t>
          </a:r>
        </a:p>
      </dgm:t>
    </dgm:pt>
    <dgm:pt modelId="{F5FCEF53-321C-4EAB-ABD3-7AE416BBDCCD}" type="parTrans" cxnId="{4A1FF002-193D-4432-9BBA-A206B1B9DA32}">
      <dgm:prSet/>
      <dgm:spPr/>
      <dgm:t>
        <a:bodyPr/>
        <a:lstStyle/>
        <a:p>
          <a:endParaRPr lang="en-US">
            <a:latin typeface="Arial" panose="020B0604020202020204" pitchFamily="34" charset="0"/>
            <a:cs typeface="Arial" panose="020B0604020202020204" pitchFamily="34" charset="0"/>
          </a:endParaRPr>
        </a:p>
      </dgm:t>
    </dgm:pt>
    <dgm:pt modelId="{27C95645-0ED5-49D2-8D9B-881826E51096}" type="sibTrans" cxnId="{4A1FF002-193D-4432-9BBA-A206B1B9DA32}">
      <dgm:prSet/>
      <dgm:spPr/>
      <dgm:t>
        <a:bodyPr/>
        <a:lstStyle/>
        <a:p>
          <a:endParaRPr lang="en-US">
            <a:latin typeface="Arial" panose="020B0604020202020204" pitchFamily="34" charset="0"/>
            <a:cs typeface="Arial" panose="020B0604020202020204" pitchFamily="34" charset="0"/>
          </a:endParaRPr>
        </a:p>
      </dgm:t>
    </dgm:pt>
    <dgm:pt modelId="{FD9D908B-515B-40BB-9266-436FBF6D75E9}">
      <dgm:prSet/>
      <dgm:spPr/>
      <dgm:t>
        <a:bodyPr/>
        <a:lstStyle/>
        <a:p>
          <a:endParaRPr lang="en-US">
            <a:latin typeface="Arial" panose="020B0604020202020204" pitchFamily="34" charset="0"/>
            <a:cs typeface="Arial" panose="020B0604020202020204" pitchFamily="34" charset="0"/>
          </a:endParaRPr>
        </a:p>
      </dgm:t>
    </dgm:pt>
    <dgm:pt modelId="{39156A30-19B7-41B0-85C7-4E744A8A5851}" type="sibTrans" cxnId="{7CD3AE47-1E24-4396-ADDC-A5586837F311}">
      <dgm:prSet/>
      <dgm:spPr/>
      <dgm:t>
        <a:bodyPr/>
        <a:lstStyle/>
        <a:p>
          <a:endParaRPr lang="en-US">
            <a:latin typeface="Arial" panose="020B0604020202020204" pitchFamily="34" charset="0"/>
            <a:cs typeface="Arial" panose="020B0604020202020204" pitchFamily="34" charset="0"/>
          </a:endParaRPr>
        </a:p>
      </dgm:t>
    </dgm:pt>
    <dgm:pt modelId="{870A9FE3-F079-48D5-8A54-5885F5F44319}" type="parTrans" cxnId="{7CD3AE47-1E24-4396-ADDC-A5586837F311}">
      <dgm:prSet/>
      <dgm:spPr/>
      <dgm:t>
        <a:bodyPr/>
        <a:lstStyle/>
        <a:p>
          <a:endParaRPr lang="en-US">
            <a:latin typeface="Arial" panose="020B0604020202020204" pitchFamily="34" charset="0"/>
            <a:cs typeface="Arial" panose="020B0604020202020204" pitchFamily="34" charset="0"/>
          </a:endParaRPr>
        </a:p>
      </dgm:t>
    </dgm:pt>
    <dgm:pt modelId="{92C35C3A-1727-437B-B538-3A49CF594E5D}">
      <dgm:prSet phldrT="[Text]" custT="1"/>
      <dgm:spPr/>
      <dgm:t>
        <a:bodyPr/>
        <a:lstStyle/>
        <a:p>
          <a:r>
            <a:rPr lang="sr-Latn-ME"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The cost prices for all services and the method of adjustment in line with living costs and average salaries of employees in Montenegro are not defined</a:t>
          </a:r>
        </a:p>
      </dgm:t>
    </dgm:pt>
    <dgm:pt modelId="{D8B5710D-F9F4-4956-80FF-42CA8A3A096F}" type="sibTrans" cxnId="{40CDB126-1620-4569-B305-486D5AD2906D}">
      <dgm:prSet/>
      <dgm:spPr/>
      <dgm:t>
        <a:bodyPr/>
        <a:lstStyle/>
        <a:p>
          <a:endParaRPr lang="en-US">
            <a:latin typeface="Arial" panose="020B0604020202020204" pitchFamily="34" charset="0"/>
            <a:cs typeface="Arial" panose="020B0604020202020204" pitchFamily="34" charset="0"/>
          </a:endParaRPr>
        </a:p>
      </dgm:t>
    </dgm:pt>
    <dgm:pt modelId="{139A94FD-925E-4108-9DBC-7657386541B5}" type="parTrans" cxnId="{40CDB126-1620-4569-B305-486D5AD2906D}">
      <dgm:prSet/>
      <dgm:spPr/>
      <dgm:t>
        <a:bodyPr/>
        <a:lstStyle/>
        <a:p>
          <a:endParaRPr lang="en-US">
            <a:latin typeface="Arial" panose="020B0604020202020204" pitchFamily="34" charset="0"/>
            <a:cs typeface="Arial" panose="020B0604020202020204" pitchFamily="34" charset="0"/>
          </a:endParaRPr>
        </a:p>
      </dgm:t>
    </dgm:pt>
    <dgm:pt modelId="{B07906A7-C8EC-4830-A712-F303CCAB3CAC}">
      <dgm:prSet phldrT="[Text]" custT="1"/>
      <dgm:spPr/>
      <dgm:t>
        <a:bodyPr/>
        <a:lstStyle/>
        <a:p>
          <a:r>
            <a:rPr lang="sr-Latn-ME"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The system for funding and sustaining services at the central and local government levels is not defined</a:t>
          </a:r>
        </a:p>
      </dgm:t>
    </dgm:pt>
    <dgm:pt modelId="{45A77816-0DA9-4BB2-99AD-4DDC41346C84}" type="sibTrans" cxnId="{034109AA-E2BA-4ABA-92D0-C952328F6A5A}">
      <dgm:prSet/>
      <dgm:spPr/>
      <dgm:t>
        <a:bodyPr/>
        <a:lstStyle/>
        <a:p>
          <a:endParaRPr lang="en-US">
            <a:latin typeface="Arial" panose="020B0604020202020204" pitchFamily="34" charset="0"/>
            <a:cs typeface="Arial" panose="020B0604020202020204" pitchFamily="34" charset="0"/>
          </a:endParaRPr>
        </a:p>
      </dgm:t>
    </dgm:pt>
    <dgm:pt modelId="{873CA3F2-1F69-42D7-8C2A-A3D5611B643C}" type="parTrans" cxnId="{034109AA-E2BA-4ABA-92D0-C952328F6A5A}">
      <dgm:prSet/>
      <dgm:spPr/>
      <dgm:t>
        <a:bodyPr/>
        <a:lstStyle/>
        <a:p>
          <a:endParaRPr lang="en-US">
            <a:latin typeface="Arial" panose="020B0604020202020204" pitchFamily="34" charset="0"/>
            <a:cs typeface="Arial" panose="020B0604020202020204" pitchFamily="34" charset="0"/>
          </a:endParaRPr>
        </a:p>
      </dgm:t>
    </dgm:pt>
    <dgm:pt modelId="{985AF1A8-9F7D-4C26-A735-40E1AC5D4DAE}">
      <dgm:prSet phldrT="[Text]" custT="1"/>
      <dgm:spPr/>
      <dgm:t>
        <a:bodyPr/>
        <a:lstStyle/>
        <a:p>
          <a:r>
            <a:rPr lang="sr-Latn-ME"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Services are not evenly developed and accessible to users</a:t>
          </a:r>
        </a:p>
      </dgm:t>
    </dgm:pt>
    <dgm:pt modelId="{6A6FF1B0-80CA-4235-8969-777578B8321B}" type="sibTrans" cxnId="{9A9D24D0-A1BE-4058-B1A9-C62739FA2E8C}">
      <dgm:prSet/>
      <dgm:spPr/>
      <dgm:t>
        <a:bodyPr/>
        <a:lstStyle/>
        <a:p>
          <a:endParaRPr lang="en-US">
            <a:latin typeface="Arial" panose="020B0604020202020204" pitchFamily="34" charset="0"/>
            <a:cs typeface="Arial" panose="020B0604020202020204" pitchFamily="34" charset="0"/>
          </a:endParaRPr>
        </a:p>
      </dgm:t>
    </dgm:pt>
    <dgm:pt modelId="{14EF0409-CFD7-4C76-ACE3-BB4E4530F55B}" type="parTrans" cxnId="{9A9D24D0-A1BE-4058-B1A9-C62739FA2E8C}">
      <dgm:prSet/>
      <dgm:spPr/>
      <dgm:t>
        <a:bodyPr/>
        <a:lstStyle/>
        <a:p>
          <a:endParaRPr lang="en-US">
            <a:latin typeface="Arial" panose="020B0604020202020204" pitchFamily="34" charset="0"/>
            <a:cs typeface="Arial" panose="020B0604020202020204" pitchFamily="34" charset="0"/>
          </a:endParaRPr>
        </a:p>
      </dgm:t>
    </dgm:pt>
    <dgm:pt modelId="{BA139910-5166-4B51-9F67-D7630E33080A}">
      <dgm:prSet/>
      <dgm:spPr/>
      <dgm:t>
        <a:bodyPr/>
        <a:lstStyle/>
        <a:p>
          <a:endParaRPr lang="en-US"/>
        </a:p>
      </dgm:t>
    </dgm:pt>
    <dgm:pt modelId="{F0015D25-0BBD-4220-84E1-72B6B775AF00}" type="parTrans" cxnId="{0C552254-92FC-4C80-82C3-3193AF159143}">
      <dgm:prSet/>
      <dgm:spPr/>
      <dgm:t>
        <a:bodyPr/>
        <a:lstStyle/>
        <a:p>
          <a:endParaRPr lang="en-US"/>
        </a:p>
      </dgm:t>
    </dgm:pt>
    <dgm:pt modelId="{C3E11D47-3292-4D0D-AD57-698A9430E922}" type="sibTrans" cxnId="{0C552254-92FC-4C80-82C3-3193AF159143}">
      <dgm:prSet/>
      <dgm:spPr/>
      <dgm:t>
        <a:bodyPr/>
        <a:lstStyle/>
        <a:p>
          <a:endParaRPr lang="en-US"/>
        </a:p>
      </dgm:t>
    </dgm:pt>
    <dgm:pt modelId="{358F287C-633A-4978-B4E2-BA90A77A2C9E}">
      <dgm:prSet custT="1"/>
      <dgm:spPr/>
      <dgm:t>
        <a:bodyPr/>
        <a:lstStyle/>
        <a:p>
          <a:r>
            <a:rPr lang="sr-Latn-ME" sz="1000">
              <a:solidFill>
                <a:sysClr val="windowText" lastClr="000000"/>
              </a:solidFill>
              <a:latin typeface="Arial" panose="020B0604020202020204" pitchFamily="34" charset="0"/>
              <a:cs typeface="Arial" panose="020B0604020202020204" pitchFamily="34" charset="0"/>
            </a:rPr>
            <a:t> </a:t>
          </a:r>
          <a:r>
            <a:rPr lang="en-US" sz="1000">
              <a:solidFill>
                <a:sysClr val="windowText" lastClr="000000"/>
              </a:solidFill>
              <a:latin typeface="Arial" panose="020B0604020202020204" pitchFamily="34" charset="0"/>
              <a:cs typeface="Arial" panose="020B0604020202020204" pitchFamily="34" charset="0"/>
            </a:rPr>
            <a:t>In most local self-governments, at least three community-based services that meet the needs of users are not available</a:t>
          </a:r>
          <a:endParaRPr lang="en-US" sz="800">
            <a:solidFill>
              <a:sysClr val="windowText" lastClr="000000"/>
            </a:solidFill>
            <a:highlight>
              <a:srgbClr val="FFFF00"/>
            </a:highlight>
          </a:endParaRPr>
        </a:p>
      </dgm:t>
    </dgm:pt>
    <dgm:pt modelId="{9BA68C5F-02B5-489D-B006-6F7A8300BA8F}" type="parTrans" cxnId="{14CA3286-9B42-4E16-B2AA-F36E48E2EF92}">
      <dgm:prSet/>
      <dgm:spPr/>
      <dgm:t>
        <a:bodyPr/>
        <a:lstStyle/>
        <a:p>
          <a:endParaRPr lang="en-US"/>
        </a:p>
      </dgm:t>
    </dgm:pt>
    <dgm:pt modelId="{73725FFC-A503-45D4-801B-9EA15016E06A}" type="sibTrans" cxnId="{14CA3286-9B42-4E16-B2AA-F36E48E2EF92}">
      <dgm:prSet/>
      <dgm:spPr/>
      <dgm:t>
        <a:bodyPr/>
        <a:lstStyle/>
        <a:p>
          <a:endParaRPr lang="en-US"/>
        </a:p>
      </dgm:t>
    </dgm:pt>
    <dgm:pt modelId="{DA480565-494D-43B2-A8E0-2645766159C2}">
      <dgm:prSet/>
      <dgm:spPr/>
      <dgm:t>
        <a:bodyPr/>
        <a:lstStyle/>
        <a:p>
          <a:endParaRPr lang="en-US"/>
        </a:p>
      </dgm:t>
    </dgm:pt>
    <dgm:pt modelId="{BA302626-4D63-415E-B566-3DD78BB59F03}" type="parTrans" cxnId="{7548E8C0-DD56-4FC6-8580-D8FCCAAE7AF9}">
      <dgm:prSet/>
      <dgm:spPr/>
      <dgm:t>
        <a:bodyPr/>
        <a:lstStyle/>
        <a:p>
          <a:endParaRPr lang="en-US"/>
        </a:p>
      </dgm:t>
    </dgm:pt>
    <dgm:pt modelId="{3318B869-80DB-4FDF-B4BB-8568F2ACBC18}" type="sibTrans" cxnId="{7548E8C0-DD56-4FC6-8580-D8FCCAAE7AF9}">
      <dgm:prSet/>
      <dgm:spPr/>
      <dgm:t>
        <a:bodyPr/>
        <a:lstStyle/>
        <a:p>
          <a:endParaRPr lang="en-US"/>
        </a:p>
      </dgm:t>
    </dgm:pt>
    <dgm:pt modelId="{2E54E7B6-3489-402F-89BB-C129E7995A19}">
      <dgm:prSet custT="1"/>
      <dgm:spPr/>
      <dgm:t>
        <a:bodyPr/>
        <a:lstStyle/>
        <a:p>
          <a:r>
            <a:rPr lang="sr-Latn-RS"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An appropriate scale for user participation in service costs is not defined</a:t>
          </a:r>
        </a:p>
      </dgm:t>
    </dgm:pt>
    <dgm:pt modelId="{69E27A69-FAF8-4E98-A672-B2A4AABC7B85}" type="parTrans" cxnId="{4EBBFC78-F7A9-4D80-A718-3B64DF149E89}">
      <dgm:prSet/>
      <dgm:spPr/>
      <dgm:t>
        <a:bodyPr/>
        <a:lstStyle/>
        <a:p>
          <a:endParaRPr lang="en-US"/>
        </a:p>
      </dgm:t>
    </dgm:pt>
    <dgm:pt modelId="{F7ACFE6A-F637-4E98-B483-183234DDD1B0}" type="sibTrans" cxnId="{4EBBFC78-F7A9-4D80-A718-3B64DF149E89}">
      <dgm:prSet/>
      <dgm:spPr/>
      <dgm:t>
        <a:bodyPr/>
        <a:lstStyle/>
        <a:p>
          <a:endParaRPr lang="en-US"/>
        </a:p>
      </dgm:t>
    </dgm:pt>
    <dgm:pt modelId="{306929B1-EA01-45E7-B097-F457266F218F}">
      <dgm:prSet/>
      <dgm:spPr/>
      <dgm:t>
        <a:bodyPr/>
        <a:lstStyle/>
        <a:p>
          <a:endParaRPr lang="en-US"/>
        </a:p>
      </dgm:t>
    </dgm:pt>
    <dgm:pt modelId="{F9F28627-22B2-4D3A-B400-EC4E47DE16D3}" type="parTrans" cxnId="{69A56839-6F78-4A67-B8A4-A95AE2E18CCE}">
      <dgm:prSet/>
      <dgm:spPr/>
      <dgm:t>
        <a:bodyPr/>
        <a:lstStyle/>
        <a:p>
          <a:endParaRPr lang="en-US"/>
        </a:p>
      </dgm:t>
    </dgm:pt>
    <dgm:pt modelId="{5A7E21D0-3FD8-442C-BA56-D09A15F666B1}" type="sibTrans" cxnId="{69A56839-6F78-4A67-B8A4-A95AE2E18CCE}">
      <dgm:prSet/>
      <dgm:spPr/>
      <dgm:t>
        <a:bodyPr/>
        <a:lstStyle/>
        <a:p>
          <a:endParaRPr lang="en-US"/>
        </a:p>
      </dgm:t>
    </dgm:pt>
    <dgm:pt modelId="{0F66A661-1789-49E1-B927-47B666F553BA}">
      <dgm:prSet custT="1"/>
      <dgm:spPr/>
      <dgm:t>
        <a:bodyPr/>
        <a:lstStyle/>
        <a:p>
          <a:r>
            <a:rPr lang="sr-Latn-RS"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Preventive services are not developed</a:t>
          </a:r>
        </a:p>
      </dgm:t>
    </dgm:pt>
    <dgm:pt modelId="{46FA5119-394F-4A8A-AD0C-C4D54226A64B}" type="parTrans" cxnId="{B8C0A64B-25A2-49C0-9DEB-85443458410C}">
      <dgm:prSet/>
      <dgm:spPr/>
      <dgm:t>
        <a:bodyPr/>
        <a:lstStyle/>
        <a:p>
          <a:endParaRPr lang="en-US"/>
        </a:p>
      </dgm:t>
    </dgm:pt>
    <dgm:pt modelId="{6668E2F2-B55B-4AC0-BBAB-2069E266D952}" type="sibTrans" cxnId="{B8C0A64B-25A2-49C0-9DEB-85443458410C}">
      <dgm:prSet/>
      <dgm:spPr/>
      <dgm:t>
        <a:bodyPr/>
        <a:lstStyle/>
        <a:p>
          <a:endParaRPr lang="en-US"/>
        </a:p>
      </dgm:t>
    </dgm:pt>
    <dgm:pt modelId="{B8F703EC-AFE5-4553-98CB-A99D47F126E3}" type="pres">
      <dgm:prSet presAssocID="{B173B976-35C8-4937-BBB4-B48537A3E6F0}" presName="linearFlow" presStyleCnt="0">
        <dgm:presLayoutVars>
          <dgm:dir/>
          <dgm:animLvl val="lvl"/>
          <dgm:resizeHandles val="exact"/>
        </dgm:presLayoutVars>
      </dgm:prSet>
      <dgm:spPr/>
    </dgm:pt>
    <dgm:pt modelId="{24DF607F-0DCE-4D59-B70B-36A53096B675}" type="pres">
      <dgm:prSet presAssocID="{F278C9FA-C53E-45E5-8DB5-38D86B8DD35D}" presName="composite" presStyleCnt="0"/>
      <dgm:spPr/>
    </dgm:pt>
    <dgm:pt modelId="{7F70E2B5-68EF-4853-8A02-AA8CF61895B5}" type="pres">
      <dgm:prSet presAssocID="{F278C9FA-C53E-45E5-8DB5-38D86B8DD35D}" presName="parentText" presStyleLbl="alignNode1" presStyleIdx="0" presStyleCnt="8">
        <dgm:presLayoutVars>
          <dgm:chMax val="1"/>
          <dgm:bulletEnabled val="1"/>
        </dgm:presLayoutVars>
      </dgm:prSet>
      <dgm:spPr/>
    </dgm:pt>
    <dgm:pt modelId="{B4BC31C6-12B7-4FD4-A929-79FFB18E9750}" type="pres">
      <dgm:prSet presAssocID="{F278C9FA-C53E-45E5-8DB5-38D86B8DD35D}" presName="descendantText" presStyleLbl="alignAcc1" presStyleIdx="0" presStyleCnt="8">
        <dgm:presLayoutVars>
          <dgm:bulletEnabled val="1"/>
        </dgm:presLayoutVars>
      </dgm:prSet>
      <dgm:spPr/>
    </dgm:pt>
    <dgm:pt modelId="{1D303519-136F-4878-9136-BECBF14D75AB}" type="pres">
      <dgm:prSet presAssocID="{E359DCAB-0036-4B7C-89E4-C60F5FF82BD5}" presName="sp" presStyleCnt="0"/>
      <dgm:spPr/>
    </dgm:pt>
    <dgm:pt modelId="{17C155E0-24C0-4915-9379-2FFA5A4514F4}" type="pres">
      <dgm:prSet presAssocID="{BA139910-5166-4B51-9F67-D7630E33080A}" presName="composite" presStyleCnt="0"/>
      <dgm:spPr/>
    </dgm:pt>
    <dgm:pt modelId="{38854FE3-513D-485F-A40D-A211092A1714}" type="pres">
      <dgm:prSet presAssocID="{BA139910-5166-4B51-9F67-D7630E33080A}" presName="parentText" presStyleLbl="alignNode1" presStyleIdx="1" presStyleCnt="8">
        <dgm:presLayoutVars>
          <dgm:chMax val="1"/>
          <dgm:bulletEnabled val="1"/>
        </dgm:presLayoutVars>
      </dgm:prSet>
      <dgm:spPr/>
    </dgm:pt>
    <dgm:pt modelId="{4AE5B50F-3C9E-4A27-BCD8-6D06A9D6472A}" type="pres">
      <dgm:prSet presAssocID="{BA139910-5166-4B51-9F67-D7630E33080A}" presName="descendantText" presStyleLbl="alignAcc1" presStyleIdx="1" presStyleCnt="8" custScaleY="137217" custLinFactNeighborX="-737" custLinFactNeighborY="-2365">
        <dgm:presLayoutVars>
          <dgm:bulletEnabled val="1"/>
        </dgm:presLayoutVars>
      </dgm:prSet>
      <dgm:spPr/>
    </dgm:pt>
    <dgm:pt modelId="{B5D1D7B6-BA65-4AF3-8FF5-876E97031D4F}" type="pres">
      <dgm:prSet presAssocID="{C3E11D47-3292-4D0D-AD57-698A9430E922}" presName="sp" presStyleCnt="0"/>
      <dgm:spPr/>
    </dgm:pt>
    <dgm:pt modelId="{95584B58-16D9-40E7-87AB-594DACC5F851}" type="pres">
      <dgm:prSet presAssocID="{931CE2B3-4E6A-4C5A-A1F3-7B903F6EC7F6}" presName="composite" presStyleCnt="0"/>
      <dgm:spPr/>
    </dgm:pt>
    <dgm:pt modelId="{A4A84EBB-C463-4744-BDC1-76C45EDC5DC4}" type="pres">
      <dgm:prSet presAssocID="{931CE2B3-4E6A-4C5A-A1F3-7B903F6EC7F6}" presName="parentText" presStyleLbl="alignNode1" presStyleIdx="2" presStyleCnt="8">
        <dgm:presLayoutVars>
          <dgm:chMax val="1"/>
          <dgm:bulletEnabled val="1"/>
        </dgm:presLayoutVars>
      </dgm:prSet>
      <dgm:spPr/>
    </dgm:pt>
    <dgm:pt modelId="{9BA6F5CB-54FC-4B1B-B32F-D86FF91C080D}" type="pres">
      <dgm:prSet presAssocID="{931CE2B3-4E6A-4C5A-A1F3-7B903F6EC7F6}" presName="descendantText" presStyleLbl="alignAcc1" presStyleIdx="2" presStyleCnt="8" custScaleY="114324">
        <dgm:presLayoutVars>
          <dgm:bulletEnabled val="1"/>
        </dgm:presLayoutVars>
      </dgm:prSet>
      <dgm:spPr/>
    </dgm:pt>
    <dgm:pt modelId="{88799753-BBD6-450D-8365-060F8FC52A92}" type="pres">
      <dgm:prSet presAssocID="{35765CEB-821B-42F1-A399-A8DEABE78F74}" presName="sp" presStyleCnt="0"/>
      <dgm:spPr/>
    </dgm:pt>
    <dgm:pt modelId="{9FD6FFAE-CA5B-427C-A8F1-5C08656F0151}" type="pres">
      <dgm:prSet presAssocID="{DA480565-494D-43B2-A8E0-2645766159C2}" presName="composite" presStyleCnt="0"/>
      <dgm:spPr/>
    </dgm:pt>
    <dgm:pt modelId="{F7115ADA-9E6C-4390-AE7B-B911D41F7905}" type="pres">
      <dgm:prSet presAssocID="{DA480565-494D-43B2-A8E0-2645766159C2}" presName="parentText" presStyleLbl="alignNode1" presStyleIdx="3" presStyleCnt="8">
        <dgm:presLayoutVars>
          <dgm:chMax val="1"/>
          <dgm:bulletEnabled val="1"/>
        </dgm:presLayoutVars>
      </dgm:prSet>
      <dgm:spPr/>
    </dgm:pt>
    <dgm:pt modelId="{1F0D0827-895C-4650-9B7B-6AB52B5A214D}" type="pres">
      <dgm:prSet presAssocID="{DA480565-494D-43B2-A8E0-2645766159C2}" presName="descendantText" presStyleLbl="alignAcc1" presStyleIdx="3" presStyleCnt="8">
        <dgm:presLayoutVars>
          <dgm:bulletEnabled val="1"/>
        </dgm:presLayoutVars>
      </dgm:prSet>
      <dgm:spPr/>
    </dgm:pt>
    <dgm:pt modelId="{24E76A0C-AEC6-49B3-A2BD-2108D0B1539D}" type="pres">
      <dgm:prSet presAssocID="{3318B869-80DB-4FDF-B4BB-8568F2ACBC18}" presName="sp" presStyleCnt="0"/>
      <dgm:spPr/>
    </dgm:pt>
    <dgm:pt modelId="{0D1C868C-531E-4781-ABF0-2B22E2DC6F51}" type="pres">
      <dgm:prSet presAssocID="{96600172-9F10-4F0B-ABAC-F6D22460659C}" presName="composite" presStyleCnt="0"/>
      <dgm:spPr/>
    </dgm:pt>
    <dgm:pt modelId="{31F4C878-46F1-430B-A015-44335C5596EA}" type="pres">
      <dgm:prSet presAssocID="{96600172-9F10-4F0B-ABAC-F6D22460659C}" presName="parentText" presStyleLbl="alignNode1" presStyleIdx="4" presStyleCnt="8">
        <dgm:presLayoutVars>
          <dgm:chMax val="1"/>
          <dgm:bulletEnabled val="1"/>
        </dgm:presLayoutVars>
      </dgm:prSet>
      <dgm:spPr/>
    </dgm:pt>
    <dgm:pt modelId="{B7428F16-6748-45FD-80BC-F1C5CEA633C6}" type="pres">
      <dgm:prSet presAssocID="{96600172-9F10-4F0B-ABAC-F6D22460659C}" presName="descendantText" presStyleLbl="alignAcc1" presStyleIdx="4" presStyleCnt="8">
        <dgm:presLayoutVars>
          <dgm:bulletEnabled val="1"/>
        </dgm:presLayoutVars>
      </dgm:prSet>
      <dgm:spPr/>
    </dgm:pt>
    <dgm:pt modelId="{2FCA9811-AE7B-425A-A247-8625C64D98F2}" type="pres">
      <dgm:prSet presAssocID="{2AAEBD73-8528-491B-B14D-26B34429BEB3}" presName="sp" presStyleCnt="0"/>
      <dgm:spPr/>
    </dgm:pt>
    <dgm:pt modelId="{BF35012B-6CD1-4811-B8AD-AFBFC74265C2}" type="pres">
      <dgm:prSet presAssocID="{1FD8440C-0F3E-439F-A7FF-F22A419BA9C0}" presName="composite" presStyleCnt="0"/>
      <dgm:spPr/>
    </dgm:pt>
    <dgm:pt modelId="{76251BF6-E5E6-48AD-891C-1A375F89C0D0}" type="pres">
      <dgm:prSet presAssocID="{1FD8440C-0F3E-439F-A7FF-F22A419BA9C0}" presName="parentText" presStyleLbl="alignNode1" presStyleIdx="5" presStyleCnt="8">
        <dgm:presLayoutVars>
          <dgm:chMax val="1"/>
          <dgm:bulletEnabled val="1"/>
        </dgm:presLayoutVars>
      </dgm:prSet>
      <dgm:spPr/>
    </dgm:pt>
    <dgm:pt modelId="{20ED054C-4059-4E78-8713-62D3E3B55D91}" type="pres">
      <dgm:prSet presAssocID="{1FD8440C-0F3E-439F-A7FF-F22A419BA9C0}" presName="descendantText" presStyleLbl="alignAcc1" presStyleIdx="5" presStyleCnt="8">
        <dgm:presLayoutVars>
          <dgm:bulletEnabled val="1"/>
        </dgm:presLayoutVars>
      </dgm:prSet>
      <dgm:spPr/>
    </dgm:pt>
    <dgm:pt modelId="{46F7C296-DC13-4C1D-819E-B29BAB59850F}" type="pres">
      <dgm:prSet presAssocID="{2A683829-000D-48D8-9781-68029776C0CA}" presName="sp" presStyleCnt="0"/>
      <dgm:spPr/>
    </dgm:pt>
    <dgm:pt modelId="{2607EE8D-E827-46A0-978E-74B25885E561}" type="pres">
      <dgm:prSet presAssocID="{FD9D908B-515B-40BB-9266-436FBF6D75E9}" presName="composite" presStyleCnt="0"/>
      <dgm:spPr/>
    </dgm:pt>
    <dgm:pt modelId="{EF935CAE-7093-4E24-B269-8F4EDE7DA02B}" type="pres">
      <dgm:prSet presAssocID="{FD9D908B-515B-40BB-9266-436FBF6D75E9}" presName="parentText" presStyleLbl="alignNode1" presStyleIdx="6" presStyleCnt="8">
        <dgm:presLayoutVars>
          <dgm:chMax val="1"/>
          <dgm:bulletEnabled val="1"/>
        </dgm:presLayoutVars>
      </dgm:prSet>
      <dgm:spPr/>
    </dgm:pt>
    <dgm:pt modelId="{3657E022-BE73-4DCE-9FE2-418BA73349EC}" type="pres">
      <dgm:prSet presAssocID="{FD9D908B-515B-40BB-9266-436FBF6D75E9}" presName="descendantText" presStyleLbl="alignAcc1" presStyleIdx="6" presStyleCnt="8">
        <dgm:presLayoutVars>
          <dgm:bulletEnabled val="1"/>
        </dgm:presLayoutVars>
      </dgm:prSet>
      <dgm:spPr/>
    </dgm:pt>
    <dgm:pt modelId="{6291F6ED-4A64-4236-B234-DB5054DF6C5C}" type="pres">
      <dgm:prSet presAssocID="{39156A30-19B7-41B0-85C7-4E744A8A5851}" presName="sp" presStyleCnt="0"/>
      <dgm:spPr/>
    </dgm:pt>
    <dgm:pt modelId="{A0360A63-132E-4590-8B82-A654920B644D}" type="pres">
      <dgm:prSet presAssocID="{306929B1-EA01-45E7-B097-F457266F218F}" presName="composite" presStyleCnt="0"/>
      <dgm:spPr/>
    </dgm:pt>
    <dgm:pt modelId="{EE077792-6B56-4BF7-A284-25044F4A110E}" type="pres">
      <dgm:prSet presAssocID="{306929B1-EA01-45E7-B097-F457266F218F}" presName="parentText" presStyleLbl="alignNode1" presStyleIdx="7" presStyleCnt="8">
        <dgm:presLayoutVars>
          <dgm:chMax val="1"/>
          <dgm:bulletEnabled val="1"/>
        </dgm:presLayoutVars>
      </dgm:prSet>
      <dgm:spPr/>
    </dgm:pt>
    <dgm:pt modelId="{B3BC8508-3BE7-4693-ACC5-A19FCA7E63FF}" type="pres">
      <dgm:prSet presAssocID="{306929B1-EA01-45E7-B097-F457266F218F}" presName="descendantText" presStyleLbl="alignAcc1" presStyleIdx="7" presStyleCnt="8">
        <dgm:presLayoutVars>
          <dgm:bulletEnabled val="1"/>
        </dgm:presLayoutVars>
      </dgm:prSet>
      <dgm:spPr/>
    </dgm:pt>
  </dgm:ptLst>
  <dgm:cxnLst>
    <dgm:cxn modelId="{4A1FF002-193D-4432-9BBA-A206B1B9DA32}" srcId="{FD9D908B-515B-40BB-9266-436FBF6D75E9}" destId="{6F194EAE-F98A-4ABB-B728-BF30F5E8ACBE}" srcOrd="0" destOrd="0" parTransId="{F5FCEF53-321C-4EAB-ABD3-7AE416BBDCCD}" sibTransId="{27C95645-0ED5-49D2-8D9B-881826E51096}"/>
    <dgm:cxn modelId="{24DCB40D-2490-4A76-BB42-8FDC5B0670A6}" type="presOf" srcId="{2E54E7B6-3489-402F-89BB-C129E7995A19}" destId="{1F0D0827-895C-4650-9B7B-6AB52B5A214D}" srcOrd="0" destOrd="0" presId="urn:microsoft.com/office/officeart/2005/8/layout/chevron2"/>
    <dgm:cxn modelId="{21141B0F-05AA-4A51-BF2E-2B3A7B04B573}" type="presOf" srcId="{931CE2B3-4E6A-4C5A-A1F3-7B903F6EC7F6}" destId="{A4A84EBB-C463-4744-BDC1-76C45EDC5DC4}" srcOrd="0" destOrd="0" presId="urn:microsoft.com/office/officeart/2005/8/layout/chevron2"/>
    <dgm:cxn modelId="{44BD5F11-89AB-4720-A385-1F9AA444E4E0}" type="presOf" srcId="{306929B1-EA01-45E7-B097-F457266F218F}" destId="{EE077792-6B56-4BF7-A284-25044F4A110E}" srcOrd="0" destOrd="0" presId="urn:microsoft.com/office/officeart/2005/8/layout/chevron2"/>
    <dgm:cxn modelId="{24EE001A-8FA2-47A3-B3D6-8CA3BE58C19C}" srcId="{1FD8440C-0F3E-439F-A7FF-F22A419BA9C0}" destId="{25A3CF66-F05E-466E-8E67-E4153A0479EA}" srcOrd="0" destOrd="0" parTransId="{8D504CF6-19B8-4241-ABF0-67593EA37A84}" sibTransId="{A1A1D4D5-F81B-4D6C-B857-3F52374D5FF5}"/>
    <dgm:cxn modelId="{40CDB126-1620-4569-B305-486D5AD2906D}" srcId="{931CE2B3-4E6A-4C5A-A1F3-7B903F6EC7F6}" destId="{92C35C3A-1727-437B-B538-3A49CF594E5D}" srcOrd="0" destOrd="0" parTransId="{139A94FD-925E-4108-9DBC-7657386541B5}" sibTransId="{D8B5710D-F9F4-4956-80FF-42CA8A3A096F}"/>
    <dgm:cxn modelId="{5EC12E28-9805-4967-8E86-87E6CFC20401}" type="presOf" srcId="{96600172-9F10-4F0B-ABAC-F6D22460659C}" destId="{31F4C878-46F1-430B-A015-44335C5596EA}" srcOrd="0" destOrd="0" presId="urn:microsoft.com/office/officeart/2005/8/layout/chevron2"/>
    <dgm:cxn modelId="{EF6CA22B-2EFF-4741-BAFF-B28C3E706B2F}" type="presOf" srcId="{1FD8440C-0F3E-439F-A7FF-F22A419BA9C0}" destId="{76251BF6-E5E6-48AD-891C-1A375F89C0D0}" srcOrd="0" destOrd="0" presId="urn:microsoft.com/office/officeart/2005/8/layout/chevron2"/>
    <dgm:cxn modelId="{F5A8492C-5AB1-4620-810C-067ECE275929}" type="presOf" srcId="{0F66A661-1789-49E1-B927-47B666F553BA}" destId="{B3BC8508-3BE7-4693-ACC5-A19FCA7E63FF}" srcOrd="0" destOrd="0" presId="urn:microsoft.com/office/officeart/2005/8/layout/chevron2"/>
    <dgm:cxn modelId="{69A56839-6F78-4A67-B8A4-A95AE2E18CCE}" srcId="{B173B976-35C8-4937-BBB4-B48537A3E6F0}" destId="{306929B1-EA01-45E7-B097-F457266F218F}" srcOrd="7" destOrd="0" parTransId="{F9F28627-22B2-4D3A-B400-EC4E47DE16D3}" sibTransId="{5A7E21D0-3FD8-442C-BA56-D09A15F666B1}"/>
    <dgm:cxn modelId="{7CD3AE47-1E24-4396-ADDC-A5586837F311}" srcId="{B173B976-35C8-4937-BBB4-B48537A3E6F0}" destId="{FD9D908B-515B-40BB-9266-436FBF6D75E9}" srcOrd="6" destOrd="0" parTransId="{870A9FE3-F079-48D5-8A54-5885F5F44319}" sibTransId="{39156A30-19B7-41B0-85C7-4E744A8A5851}"/>
    <dgm:cxn modelId="{F16F7D4B-C4B1-4C30-B272-F751E9E2AA8E}" type="presOf" srcId="{6F194EAE-F98A-4ABB-B728-BF30F5E8ACBE}" destId="{3657E022-BE73-4DCE-9FE2-418BA73349EC}" srcOrd="0" destOrd="0" presId="urn:microsoft.com/office/officeart/2005/8/layout/chevron2"/>
    <dgm:cxn modelId="{B8C0A64B-25A2-49C0-9DEB-85443458410C}" srcId="{306929B1-EA01-45E7-B097-F457266F218F}" destId="{0F66A661-1789-49E1-B927-47B666F553BA}" srcOrd="0" destOrd="0" parTransId="{46FA5119-394F-4A8A-AD0C-C4D54226A64B}" sibTransId="{6668E2F2-B55B-4AC0-BBAB-2069E266D952}"/>
    <dgm:cxn modelId="{1589BC4B-30FB-4EF0-A78D-AC6599C3C21B}" type="presOf" srcId="{985AF1A8-9F7D-4C26-A735-40E1AC5D4DAE}" destId="{B7428F16-6748-45FD-80BC-F1C5CEA633C6}" srcOrd="0" destOrd="0" presId="urn:microsoft.com/office/officeart/2005/8/layout/chevron2"/>
    <dgm:cxn modelId="{75AAA051-DDFF-4E0C-9FEC-ACE0C1C8C864}" type="presOf" srcId="{92C35C3A-1727-437B-B538-3A49CF594E5D}" destId="{9BA6F5CB-54FC-4B1B-B32F-D86FF91C080D}" srcOrd="0" destOrd="0" presId="urn:microsoft.com/office/officeart/2005/8/layout/chevron2"/>
    <dgm:cxn modelId="{0C552254-92FC-4C80-82C3-3193AF159143}" srcId="{B173B976-35C8-4937-BBB4-B48537A3E6F0}" destId="{BA139910-5166-4B51-9F67-D7630E33080A}" srcOrd="1" destOrd="0" parTransId="{F0015D25-0BBD-4220-84E1-72B6B775AF00}" sibTransId="{C3E11D47-3292-4D0D-AD57-698A9430E922}"/>
    <dgm:cxn modelId="{12CC6D57-5D91-4A5A-84A3-E01D3A7F5BE9}" srcId="{B173B976-35C8-4937-BBB4-B48537A3E6F0}" destId="{F278C9FA-C53E-45E5-8DB5-38D86B8DD35D}" srcOrd="0" destOrd="0" parTransId="{0E00B76E-7BE3-4226-8FC1-B765E235B27F}" sibTransId="{E359DCAB-0036-4B7C-89E4-C60F5FF82BD5}"/>
    <dgm:cxn modelId="{3505E277-C583-46CF-A3E0-412EAF86A130}" srcId="{B173B976-35C8-4937-BBB4-B48537A3E6F0}" destId="{1FD8440C-0F3E-439F-A7FF-F22A419BA9C0}" srcOrd="5" destOrd="0" parTransId="{7721BD32-0E66-4118-A315-367A0A878AAE}" sibTransId="{2A683829-000D-48D8-9781-68029776C0CA}"/>
    <dgm:cxn modelId="{4EBBFC78-F7A9-4D80-A718-3B64DF149E89}" srcId="{DA480565-494D-43B2-A8E0-2645766159C2}" destId="{2E54E7B6-3489-402F-89BB-C129E7995A19}" srcOrd="0" destOrd="0" parTransId="{69E27A69-FAF8-4E98-A672-B2A4AABC7B85}" sibTransId="{F7ACFE6A-F637-4E98-B483-183234DDD1B0}"/>
    <dgm:cxn modelId="{14CA3286-9B42-4E16-B2AA-F36E48E2EF92}" srcId="{BA139910-5166-4B51-9F67-D7630E33080A}" destId="{358F287C-633A-4978-B4E2-BA90A77A2C9E}" srcOrd="0" destOrd="0" parTransId="{9BA68C5F-02B5-489D-B006-6F7A8300BA8F}" sibTransId="{73725FFC-A503-45D4-801B-9EA15016E06A}"/>
    <dgm:cxn modelId="{BB00DE8C-780E-437E-B30A-33C2B3FC1F0D}" type="presOf" srcId="{B173B976-35C8-4937-BBB4-B48537A3E6F0}" destId="{B8F703EC-AFE5-4553-98CB-A99D47F126E3}" srcOrd="0" destOrd="0" presId="urn:microsoft.com/office/officeart/2005/8/layout/chevron2"/>
    <dgm:cxn modelId="{E527578D-2063-40D2-AD0A-3D0C0348DECD}" type="presOf" srcId="{25A3CF66-F05E-466E-8E67-E4153A0479EA}" destId="{20ED054C-4059-4E78-8713-62D3E3B55D91}" srcOrd="0" destOrd="0" presId="urn:microsoft.com/office/officeart/2005/8/layout/chevron2"/>
    <dgm:cxn modelId="{E6864DA2-61C0-425F-B2CE-F0A29E131A72}" srcId="{B173B976-35C8-4937-BBB4-B48537A3E6F0}" destId="{96600172-9F10-4F0B-ABAC-F6D22460659C}" srcOrd="4" destOrd="0" parTransId="{6B301AED-54B1-4AA1-892B-0981F452F80E}" sibTransId="{2AAEBD73-8528-491B-B14D-26B34429BEB3}"/>
    <dgm:cxn modelId="{034109AA-E2BA-4ABA-92D0-C952328F6A5A}" srcId="{F278C9FA-C53E-45E5-8DB5-38D86B8DD35D}" destId="{B07906A7-C8EC-4830-A712-F303CCAB3CAC}" srcOrd="0" destOrd="0" parTransId="{873CA3F2-1F69-42D7-8C2A-A3D5611B643C}" sibTransId="{45A77816-0DA9-4BB2-99AD-4DDC41346C84}"/>
    <dgm:cxn modelId="{46C1E6BD-EE24-47DA-B562-00E4572B57EA}" type="presOf" srcId="{DA480565-494D-43B2-A8E0-2645766159C2}" destId="{F7115ADA-9E6C-4390-AE7B-B911D41F7905}" srcOrd="0" destOrd="0" presId="urn:microsoft.com/office/officeart/2005/8/layout/chevron2"/>
    <dgm:cxn modelId="{EF304FC0-7B3C-46A0-9324-3C2A2096D02C}" type="presOf" srcId="{358F287C-633A-4978-B4E2-BA90A77A2C9E}" destId="{4AE5B50F-3C9E-4A27-BCD8-6D06A9D6472A}" srcOrd="0" destOrd="0" presId="urn:microsoft.com/office/officeart/2005/8/layout/chevron2"/>
    <dgm:cxn modelId="{7548E8C0-DD56-4FC6-8580-D8FCCAAE7AF9}" srcId="{B173B976-35C8-4937-BBB4-B48537A3E6F0}" destId="{DA480565-494D-43B2-A8E0-2645766159C2}" srcOrd="3" destOrd="0" parTransId="{BA302626-4D63-415E-B566-3DD78BB59F03}" sibTransId="{3318B869-80DB-4FDF-B4BB-8568F2ACBC18}"/>
    <dgm:cxn modelId="{9A9D24D0-A1BE-4058-B1A9-C62739FA2E8C}" srcId="{96600172-9F10-4F0B-ABAC-F6D22460659C}" destId="{985AF1A8-9F7D-4C26-A735-40E1AC5D4DAE}" srcOrd="0" destOrd="0" parTransId="{14EF0409-CFD7-4C76-ACE3-BB4E4530F55B}" sibTransId="{6A6FF1B0-80CA-4235-8969-777578B8321B}"/>
    <dgm:cxn modelId="{641726D7-2912-4F97-84E8-B0F6B3369B87}" type="presOf" srcId="{F278C9FA-C53E-45E5-8DB5-38D86B8DD35D}" destId="{7F70E2B5-68EF-4853-8A02-AA8CF61895B5}" srcOrd="0" destOrd="0" presId="urn:microsoft.com/office/officeart/2005/8/layout/chevron2"/>
    <dgm:cxn modelId="{4E62C6E8-247C-46A0-84D6-7F250A70A282}" type="presOf" srcId="{FD9D908B-515B-40BB-9266-436FBF6D75E9}" destId="{EF935CAE-7093-4E24-B269-8F4EDE7DA02B}" srcOrd="0" destOrd="0" presId="urn:microsoft.com/office/officeart/2005/8/layout/chevron2"/>
    <dgm:cxn modelId="{3F3F74EA-F17B-4872-9F50-E8A64036215E}" type="presOf" srcId="{B07906A7-C8EC-4830-A712-F303CCAB3CAC}" destId="{B4BC31C6-12B7-4FD4-A929-79FFB18E9750}" srcOrd="0" destOrd="0" presId="urn:microsoft.com/office/officeart/2005/8/layout/chevron2"/>
    <dgm:cxn modelId="{6FE8D4ED-7AED-4645-9096-04180CADDF95}" type="presOf" srcId="{BA139910-5166-4B51-9F67-D7630E33080A}" destId="{38854FE3-513D-485F-A40D-A211092A1714}" srcOrd="0" destOrd="0" presId="urn:microsoft.com/office/officeart/2005/8/layout/chevron2"/>
    <dgm:cxn modelId="{3AFAE2FF-175D-43B5-8098-3E35798EFBE5}" srcId="{B173B976-35C8-4937-BBB4-B48537A3E6F0}" destId="{931CE2B3-4E6A-4C5A-A1F3-7B903F6EC7F6}" srcOrd="2" destOrd="0" parTransId="{2DA61A6C-C9CE-47B1-868A-D42EB5D3CE7E}" sibTransId="{35765CEB-821B-42F1-A399-A8DEABE78F74}"/>
    <dgm:cxn modelId="{3C2FCA77-1377-4AAB-BF6E-FFDCE6E2A5EF}" type="presParOf" srcId="{B8F703EC-AFE5-4553-98CB-A99D47F126E3}" destId="{24DF607F-0DCE-4D59-B70B-36A53096B675}" srcOrd="0" destOrd="0" presId="urn:microsoft.com/office/officeart/2005/8/layout/chevron2"/>
    <dgm:cxn modelId="{326AA5B5-3AF0-4987-88FB-CB19D7947749}" type="presParOf" srcId="{24DF607F-0DCE-4D59-B70B-36A53096B675}" destId="{7F70E2B5-68EF-4853-8A02-AA8CF61895B5}" srcOrd="0" destOrd="0" presId="urn:microsoft.com/office/officeart/2005/8/layout/chevron2"/>
    <dgm:cxn modelId="{65379EAD-8638-4784-B60C-258B371B8F84}" type="presParOf" srcId="{24DF607F-0DCE-4D59-B70B-36A53096B675}" destId="{B4BC31C6-12B7-4FD4-A929-79FFB18E9750}" srcOrd="1" destOrd="0" presId="urn:microsoft.com/office/officeart/2005/8/layout/chevron2"/>
    <dgm:cxn modelId="{08815F97-9961-4FF3-874B-D13AC21797F6}" type="presParOf" srcId="{B8F703EC-AFE5-4553-98CB-A99D47F126E3}" destId="{1D303519-136F-4878-9136-BECBF14D75AB}" srcOrd="1" destOrd="0" presId="urn:microsoft.com/office/officeart/2005/8/layout/chevron2"/>
    <dgm:cxn modelId="{69A04D9F-9F95-47B4-BFBA-93C08F634CA9}" type="presParOf" srcId="{B8F703EC-AFE5-4553-98CB-A99D47F126E3}" destId="{17C155E0-24C0-4915-9379-2FFA5A4514F4}" srcOrd="2" destOrd="0" presId="urn:microsoft.com/office/officeart/2005/8/layout/chevron2"/>
    <dgm:cxn modelId="{04093925-E5F7-4D3B-9CA0-24A44E191A27}" type="presParOf" srcId="{17C155E0-24C0-4915-9379-2FFA5A4514F4}" destId="{38854FE3-513D-485F-A40D-A211092A1714}" srcOrd="0" destOrd="0" presId="urn:microsoft.com/office/officeart/2005/8/layout/chevron2"/>
    <dgm:cxn modelId="{09DD0B5D-B1B3-43BC-A58A-223E871BBB88}" type="presParOf" srcId="{17C155E0-24C0-4915-9379-2FFA5A4514F4}" destId="{4AE5B50F-3C9E-4A27-BCD8-6D06A9D6472A}" srcOrd="1" destOrd="0" presId="urn:microsoft.com/office/officeart/2005/8/layout/chevron2"/>
    <dgm:cxn modelId="{88D9DC5E-3FC6-401E-9D25-F6F464178F3F}" type="presParOf" srcId="{B8F703EC-AFE5-4553-98CB-A99D47F126E3}" destId="{B5D1D7B6-BA65-4AF3-8FF5-876E97031D4F}" srcOrd="3" destOrd="0" presId="urn:microsoft.com/office/officeart/2005/8/layout/chevron2"/>
    <dgm:cxn modelId="{9D90F125-ECCC-47B7-875B-09417A1F3475}" type="presParOf" srcId="{B8F703EC-AFE5-4553-98CB-A99D47F126E3}" destId="{95584B58-16D9-40E7-87AB-594DACC5F851}" srcOrd="4" destOrd="0" presId="urn:microsoft.com/office/officeart/2005/8/layout/chevron2"/>
    <dgm:cxn modelId="{7DA7BFE9-A1A9-4C0B-BECC-3BF9FBFEC66C}" type="presParOf" srcId="{95584B58-16D9-40E7-87AB-594DACC5F851}" destId="{A4A84EBB-C463-4744-BDC1-76C45EDC5DC4}" srcOrd="0" destOrd="0" presId="urn:microsoft.com/office/officeart/2005/8/layout/chevron2"/>
    <dgm:cxn modelId="{A12EEBCA-EC7C-4FCB-8FF9-35073F518314}" type="presParOf" srcId="{95584B58-16D9-40E7-87AB-594DACC5F851}" destId="{9BA6F5CB-54FC-4B1B-B32F-D86FF91C080D}" srcOrd="1" destOrd="0" presId="urn:microsoft.com/office/officeart/2005/8/layout/chevron2"/>
    <dgm:cxn modelId="{FC0216C7-A877-4DB5-8BDF-AB4DEF663D4B}" type="presParOf" srcId="{B8F703EC-AFE5-4553-98CB-A99D47F126E3}" destId="{88799753-BBD6-450D-8365-060F8FC52A92}" srcOrd="5" destOrd="0" presId="urn:microsoft.com/office/officeart/2005/8/layout/chevron2"/>
    <dgm:cxn modelId="{56D567C2-58A5-4CC6-B124-3E7FAF9D946F}" type="presParOf" srcId="{B8F703EC-AFE5-4553-98CB-A99D47F126E3}" destId="{9FD6FFAE-CA5B-427C-A8F1-5C08656F0151}" srcOrd="6" destOrd="0" presId="urn:microsoft.com/office/officeart/2005/8/layout/chevron2"/>
    <dgm:cxn modelId="{E1C6226A-E198-4EE8-B95D-C52834D3FC30}" type="presParOf" srcId="{9FD6FFAE-CA5B-427C-A8F1-5C08656F0151}" destId="{F7115ADA-9E6C-4390-AE7B-B911D41F7905}" srcOrd="0" destOrd="0" presId="urn:microsoft.com/office/officeart/2005/8/layout/chevron2"/>
    <dgm:cxn modelId="{34345EA5-1EB0-4FF5-ACFB-22D7BBBFB315}" type="presParOf" srcId="{9FD6FFAE-CA5B-427C-A8F1-5C08656F0151}" destId="{1F0D0827-895C-4650-9B7B-6AB52B5A214D}" srcOrd="1" destOrd="0" presId="urn:microsoft.com/office/officeart/2005/8/layout/chevron2"/>
    <dgm:cxn modelId="{C6FEE85F-F298-4EC5-95F6-F8D73A221D4E}" type="presParOf" srcId="{B8F703EC-AFE5-4553-98CB-A99D47F126E3}" destId="{24E76A0C-AEC6-49B3-A2BD-2108D0B1539D}" srcOrd="7" destOrd="0" presId="urn:microsoft.com/office/officeart/2005/8/layout/chevron2"/>
    <dgm:cxn modelId="{25E3E17E-6EA0-40B5-BFAA-4139FE75A1A3}" type="presParOf" srcId="{B8F703EC-AFE5-4553-98CB-A99D47F126E3}" destId="{0D1C868C-531E-4781-ABF0-2B22E2DC6F51}" srcOrd="8" destOrd="0" presId="urn:microsoft.com/office/officeart/2005/8/layout/chevron2"/>
    <dgm:cxn modelId="{1D3CB62B-C576-49FB-BAEC-9D0C28366DFA}" type="presParOf" srcId="{0D1C868C-531E-4781-ABF0-2B22E2DC6F51}" destId="{31F4C878-46F1-430B-A015-44335C5596EA}" srcOrd="0" destOrd="0" presId="urn:microsoft.com/office/officeart/2005/8/layout/chevron2"/>
    <dgm:cxn modelId="{D0E10A48-5FA4-4654-B8A4-0BA0F083E754}" type="presParOf" srcId="{0D1C868C-531E-4781-ABF0-2B22E2DC6F51}" destId="{B7428F16-6748-45FD-80BC-F1C5CEA633C6}" srcOrd="1" destOrd="0" presId="urn:microsoft.com/office/officeart/2005/8/layout/chevron2"/>
    <dgm:cxn modelId="{80EEDE54-5009-4911-BCD8-94FEFF72A9E3}" type="presParOf" srcId="{B8F703EC-AFE5-4553-98CB-A99D47F126E3}" destId="{2FCA9811-AE7B-425A-A247-8625C64D98F2}" srcOrd="9" destOrd="0" presId="urn:microsoft.com/office/officeart/2005/8/layout/chevron2"/>
    <dgm:cxn modelId="{67A20443-15A3-40F4-B212-44C6FBB04E33}" type="presParOf" srcId="{B8F703EC-AFE5-4553-98CB-A99D47F126E3}" destId="{BF35012B-6CD1-4811-B8AD-AFBFC74265C2}" srcOrd="10" destOrd="0" presId="urn:microsoft.com/office/officeart/2005/8/layout/chevron2"/>
    <dgm:cxn modelId="{3A5E5790-5CAF-475A-B9E6-99EAC989456F}" type="presParOf" srcId="{BF35012B-6CD1-4811-B8AD-AFBFC74265C2}" destId="{76251BF6-E5E6-48AD-891C-1A375F89C0D0}" srcOrd="0" destOrd="0" presId="urn:microsoft.com/office/officeart/2005/8/layout/chevron2"/>
    <dgm:cxn modelId="{A7BCE6D8-FDA8-446F-9C91-B40AA224D5CC}" type="presParOf" srcId="{BF35012B-6CD1-4811-B8AD-AFBFC74265C2}" destId="{20ED054C-4059-4E78-8713-62D3E3B55D91}" srcOrd="1" destOrd="0" presId="urn:microsoft.com/office/officeart/2005/8/layout/chevron2"/>
    <dgm:cxn modelId="{8911DE4E-2B88-4D65-A38E-94172443C651}" type="presParOf" srcId="{B8F703EC-AFE5-4553-98CB-A99D47F126E3}" destId="{46F7C296-DC13-4C1D-819E-B29BAB59850F}" srcOrd="11" destOrd="0" presId="urn:microsoft.com/office/officeart/2005/8/layout/chevron2"/>
    <dgm:cxn modelId="{E6946462-E6E2-4165-8194-680214944F7D}" type="presParOf" srcId="{B8F703EC-AFE5-4553-98CB-A99D47F126E3}" destId="{2607EE8D-E827-46A0-978E-74B25885E561}" srcOrd="12" destOrd="0" presId="urn:microsoft.com/office/officeart/2005/8/layout/chevron2"/>
    <dgm:cxn modelId="{3B0E07C3-7202-43B9-9A54-5BC8025F0548}" type="presParOf" srcId="{2607EE8D-E827-46A0-978E-74B25885E561}" destId="{EF935CAE-7093-4E24-B269-8F4EDE7DA02B}" srcOrd="0" destOrd="0" presId="urn:microsoft.com/office/officeart/2005/8/layout/chevron2"/>
    <dgm:cxn modelId="{D1063F6C-B222-42B4-AD1E-F8E8E8847F79}" type="presParOf" srcId="{2607EE8D-E827-46A0-978E-74B25885E561}" destId="{3657E022-BE73-4DCE-9FE2-418BA73349EC}" srcOrd="1" destOrd="0" presId="urn:microsoft.com/office/officeart/2005/8/layout/chevron2"/>
    <dgm:cxn modelId="{3B68E8CE-34B5-448F-80D7-61FBC5F42EA3}" type="presParOf" srcId="{B8F703EC-AFE5-4553-98CB-A99D47F126E3}" destId="{6291F6ED-4A64-4236-B234-DB5054DF6C5C}" srcOrd="13" destOrd="0" presId="urn:microsoft.com/office/officeart/2005/8/layout/chevron2"/>
    <dgm:cxn modelId="{D422749C-8E87-42C4-949F-A7916794D796}" type="presParOf" srcId="{B8F703EC-AFE5-4553-98CB-A99D47F126E3}" destId="{A0360A63-132E-4590-8B82-A654920B644D}" srcOrd="14" destOrd="0" presId="urn:microsoft.com/office/officeart/2005/8/layout/chevron2"/>
    <dgm:cxn modelId="{98DA2873-518F-4E1D-9004-F3BAD1A3E673}" type="presParOf" srcId="{A0360A63-132E-4590-8B82-A654920B644D}" destId="{EE077792-6B56-4BF7-A284-25044F4A110E}" srcOrd="0" destOrd="0" presId="urn:microsoft.com/office/officeart/2005/8/layout/chevron2"/>
    <dgm:cxn modelId="{37E03194-AF6C-4AF4-A619-30CF66A79240}" type="presParOf" srcId="{A0360A63-132E-4590-8B82-A654920B644D}" destId="{B3BC8508-3BE7-4693-ACC5-A19FCA7E63FF}" srcOrd="1" destOrd="0" presId="urn:microsoft.com/office/officeart/2005/8/layout/chevron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B3552C4-D6FA-4DF8-A134-BCB6182E5DD6}" type="doc">
      <dgm:prSet loTypeId="urn:microsoft.com/office/officeart/2005/8/layout/chevron2" loCatId="list" qsTypeId="urn:microsoft.com/office/officeart/2005/8/quickstyle/3d2" qsCatId="3D" csTypeId="urn:microsoft.com/office/officeart/2005/8/colors/accent6_1" csCatId="accent6" phldr="1"/>
      <dgm:spPr/>
      <dgm:t>
        <a:bodyPr/>
        <a:lstStyle/>
        <a:p>
          <a:endParaRPr lang="en-US"/>
        </a:p>
      </dgm:t>
    </dgm:pt>
    <dgm:pt modelId="{53614D49-F089-40F1-B4FB-D9F0C88D215D}">
      <dgm:prSet phldrT="[Text]" custT="1"/>
      <dgm:spPr/>
      <dgm:t>
        <a:bodyPr/>
        <a:lstStyle/>
        <a:p>
          <a:pPr algn="just"/>
          <a:endParaRPr lang="en-US" sz="1000">
            <a:latin typeface="Arial" panose="020B0604020202020204" pitchFamily="34" charset="0"/>
            <a:cs typeface="Arial" panose="020B0604020202020204" pitchFamily="34" charset="0"/>
          </a:endParaRPr>
        </a:p>
      </dgm:t>
    </dgm:pt>
    <dgm:pt modelId="{75F7126E-297E-483F-95A2-3A1454F5AE6E}" type="parTrans" cxnId="{CB5F051B-E3A2-4829-BA07-FC7C6E26EB2B}">
      <dgm:prSet/>
      <dgm:spPr/>
      <dgm:t>
        <a:bodyPr/>
        <a:lstStyle/>
        <a:p>
          <a:pPr algn="just"/>
          <a:endParaRPr lang="en-US" sz="1000">
            <a:latin typeface="Arial" panose="020B0604020202020204" pitchFamily="34" charset="0"/>
            <a:cs typeface="Arial" panose="020B0604020202020204" pitchFamily="34" charset="0"/>
          </a:endParaRPr>
        </a:p>
      </dgm:t>
    </dgm:pt>
    <dgm:pt modelId="{61E62F8C-9914-4D09-8CA1-9C60AAF56392}" type="sibTrans" cxnId="{CB5F051B-E3A2-4829-BA07-FC7C6E26EB2B}">
      <dgm:prSet/>
      <dgm:spPr/>
      <dgm:t>
        <a:bodyPr/>
        <a:lstStyle/>
        <a:p>
          <a:pPr algn="just"/>
          <a:endParaRPr lang="en-US" sz="1000">
            <a:latin typeface="Arial" panose="020B0604020202020204" pitchFamily="34" charset="0"/>
            <a:cs typeface="Arial" panose="020B0604020202020204" pitchFamily="34" charset="0"/>
          </a:endParaRPr>
        </a:p>
      </dgm:t>
    </dgm:pt>
    <dgm:pt modelId="{9AAF0BD1-58DC-4404-AAC0-CE64D4D5BAB3}">
      <dgm:prSet phldrT="[Text]" custT="1"/>
      <dgm:spPr/>
      <dgm:t>
        <a:bodyPr/>
        <a:lstStyle/>
        <a:p>
          <a:pPr algn="just"/>
          <a:r>
            <a:rPr lang="sr-Latn-ME"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A large number of beneficiaries utilize the right to institutional accommodation services</a:t>
          </a:r>
        </a:p>
      </dgm:t>
    </dgm:pt>
    <dgm:pt modelId="{604A556A-4E05-474E-99D1-A6D0C1395C52}" type="parTrans" cxnId="{4E14C02C-9B06-40CF-B12D-379A4A43D9E5}">
      <dgm:prSet/>
      <dgm:spPr/>
      <dgm:t>
        <a:bodyPr/>
        <a:lstStyle/>
        <a:p>
          <a:pPr algn="just"/>
          <a:endParaRPr lang="en-US" sz="1000">
            <a:latin typeface="Arial" panose="020B0604020202020204" pitchFamily="34" charset="0"/>
            <a:cs typeface="Arial" panose="020B0604020202020204" pitchFamily="34" charset="0"/>
          </a:endParaRPr>
        </a:p>
      </dgm:t>
    </dgm:pt>
    <dgm:pt modelId="{14702EB4-32AE-4842-BE5B-0AC27AA4DAED}" type="sibTrans" cxnId="{4E14C02C-9B06-40CF-B12D-379A4A43D9E5}">
      <dgm:prSet/>
      <dgm:spPr/>
      <dgm:t>
        <a:bodyPr/>
        <a:lstStyle/>
        <a:p>
          <a:pPr algn="just"/>
          <a:endParaRPr lang="en-US" sz="1000">
            <a:latin typeface="Arial" panose="020B0604020202020204" pitchFamily="34" charset="0"/>
            <a:cs typeface="Arial" panose="020B0604020202020204" pitchFamily="34" charset="0"/>
          </a:endParaRPr>
        </a:p>
      </dgm:t>
    </dgm:pt>
    <dgm:pt modelId="{309BC156-C5D1-46A5-95E0-E9540089FDB2}">
      <dgm:prSet phldrT="[Text]" custT="1"/>
      <dgm:spPr/>
      <dgm:t>
        <a:bodyPr/>
        <a:lstStyle/>
        <a:p>
          <a:pPr algn="just"/>
          <a:endParaRPr lang="en-US" sz="1000">
            <a:latin typeface="Arial" panose="020B0604020202020204" pitchFamily="34" charset="0"/>
            <a:cs typeface="Arial" panose="020B0604020202020204" pitchFamily="34" charset="0"/>
          </a:endParaRPr>
        </a:p>
      </dgm:t>
    </dgm:pt>
    <dgm:pt modelId="{DF25875F-7D78-41A7-9241-ECEB127E3252}" type="parTrans" cxnId="{53485BF2-0CD4-4569-BBEC-1D962A665276}">
      <dgm:prSet/>
      <dgm:spPr/>
      <dgm:t>
        <a:bodyPr/>
        <a:lstStyle/>
        <a:p>
          <a:pPr algn="just"/>
          <a:endParaRPr lang="en-US" sz="1000">
            <a:latin typeface="Arial" panose="020B0604020202020204" pitchFamily="34" charset="0"/>
            <a:cs typeface="Arial" panose="020B0604020202020204" pitchFamily="34" charset="0"/>
          </a:endParaRPr>
        </a:p>
      </dgm:t>
    </dgm:pt>
    <dgm:pt modelId="{D9E2A988-4F37-44F0-8C4E-D552554EB846}" type="sibTrans" cxnId="{53485BF2-0CD4-4569-BBEC-1D962A665276}">
      <dgm:prSet/>
      <dgm:spPr/>
      <dgm:t>
        <a:bodyPr/>
        <a:lstStyle/>
        <a:p>
          <a:pPr algn="just"/>
          <a:endParaRPr lang="en-US" sz="1000">
            <a:latin typeface="Arial" panose="020B0604020202020204" pitchFamily="34" charset="0"/>
            <a:cs typeface="Arial" panose="020B0604020202020204" pitchFamily="34" charset="0"/>
          </a:endParaRPr>
        </a:p>
      </dgm:t>
    </dgm:pt>
    <dgm:pt modelId="{08AD3812-8B19-4B1D-BC4D-6466BE74F4A5}">
      <dgm:prSet phldrT="[Text]" custT="1"/>
      <dgm:spPr/>
      <dgm:t>
        <a:bodyPr/>
        <a:lstStyle/>
        <a:p>
          <a:pPr algn="just"/>
          <a:endParaRPr lang="en-US" sz="1000">
            <a:latin typeface="Arial" panose="020B0604020202020204" pitchFamily="34" charset="0"/>
            <a:cs typeface="Arial" panose="020B0604020202020204" pitchFamily="34" charset="0"/>
          </a:endParaRPr>
        </a:p>
      </dgm:t>
    </dgm:pt>
    <dgm:pt modelId="{159127BC-2BBA-477A-B44F-3FEA475C6DA7}" type="parTrans" cxnId="{DDB89DCC-3919-479E-B49B-56F91565F4B7}">
      <dgm:prSet/>
      <dgm:spPr/>
      <dgm:t>
        <a:bodyPr/>
        <a:lstStyle/>
        <a:p>
          <a:pPr algn="just"/>
          <a:endParaRPr lang="en-US" sz="1000">
            <a:latin typeface="Arial" panose="020B0604020202020204" pitchFamily="34" charset="0"/>
            <a:cs typeface="Arial" panose="020B0604020202020204" pitchFamily="34" charset="0"/>
          </a:endParaRPr>
        </a:p>
      </dgm:t>
    </dgm:pt>
    <dgm:pt modelId="{92A52C52-6721-4ADD-A20E-DEB027E35967}" type="sibTrans" cxnId="{DDB89DCC-3919-479E-B49B-56F91565F4B7}">
      <dgm:prSet/>
      <dgm:spPr/>
      <dgm:t>
        <a:bodyPr/>
        <a:lstStyle/>
        <a:p>
          <a:pPr algn="just"/>
          <a:endParaRPr lang="en-US" sz="1000">
            <a:latin typeface="Arial" panose="020B0604020202020204" pitchFamily="34" charset="0"/>
            <a:cs typeface="Arial" panose="020B0604020202020204" pitchFamily="34" charset="0"/>
          </a:endParaRPr>
        </a:p>
      </dgm:t>
    </dgm:pt>
    <dgm:pt modelId="{CE6886CC-1A9F-4D2E-A430-814DEE40A826}">
      <dgm:prSet phldrT="[Text]" custT="1"/>
      <dgm:spPr/>
      <dgm:t>
        <a:bodyPr/>
        <a:lstStyle/>
        <a:p>
          <a:pPr algn="just"/>
          <a:r>
            <a:rPr lang="en-US" sz="1000">
              <a:latin typeface="Arial" panose="020B0604020202020204" pitchFamily="34" charset="0"/>
              <a:cs typeface="Arial" panose="020B0604020202020204" pitchFamily="34" charset="0"/>
            </a:rPr>
            <a:t>Lack of support for beneficiaries after leaving the institution during the transition period</a:t>
          </a:r>
        </a:p>
      </dgm:t>
    </dgm:pt>
    <dgm:pt modelId="{65099240-A96D-4AB0-9960-9BFC152075D1}" type="parTrans" cxnId="{16E589B1-DDEB-463B-88E0-3AD4A4318B9F}">
      <dgm:prSet/>
      <dgm:spPr/>
      <dgm:t>
        <a:bodyPr/>
        <a:lstStyle/>
        <a:p>
          <a:pPr algn="just"/>
          <a:endParaRPr lang="en-US" sz="1000">
            <a:latin typeface="Arial" panose="020B0604020202020204" pitchFamily="34" charset="0"/>
            <a:cs typeface="Arial" panose="020B0604020202020204" pitchFamily="34" charset="0"/>
          </a:endParaRPr>
        </a:p>
      </dgm:t>
    </dgm:pt>
    <dgm:pt modelId="{9C30823F-C173-47CD-BBAD-5C916340D24B}" type="sibTrans" cxnId="{16E589B1-DDEB-463B-88E0-3AD4A4318B9F}">
      <dgm:prSet/>
      <dgm:spPr/>
      <dgm:t>
        <a:bodyPr/>
        <a:lstStyle/>
        <a:p>
          <a:pPr algn="just"/>
          <a:endParaRPr lang="en-US" sz="1000">
            <a:latin typeface="Arial" panose="020B0604020202020204" pitchFamily="34" charset="0"/>
            <a:cs typeface="Arial" panose="020B0604020202020204" pitchFamily="34" charset="0"/>
          </a:endParaRPr>
        </a:p>
      </dgm:t>
    </dgm:pt>
    <dgm:pt modelId="{41841938-A42F-47B4-A8D9-6DC3B9C41F96}">
      <dgm:prSet phldrT="[Text]" custT="1"/>
      <dgm:spPr/>
      <dgm:t>
        <a:bodyPr/>
        <a:lstStyle/>
        <a:p>
          <a:pPr algn="just"/>
          <a:r>
            <a:rPr lang="sr-Latn-ME"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Institutions provide a limited number of services that support community living</a:t>
          </a:r>
        </a:p>
      </dgm:t>
    </dgm:pt>
    <dgm:pt modelId="{35D15B5C-E58E-4B9B-B221-B00D6E686F6A}" type="sibTrans" cxnId="{28382FB8-9C87-4F27-9314-53327B419399}">
      <dgm:prSet/>
      <dgm:spPr/>
      <dgm:t>
        <a:bodyPr/>
        <a:lstStyle/>
        <a:p>
          <a:pPr algn="just"/>
          <a:endParaRPr lang="en-US" sz="1000">
            <a:latin typeface="Arial" panose="020B0604020202020204" pitchFamily="34" charset="0"/>
            <a:cs typeface="Arial" panose="020B0604020202020204" pitchFamily="34" charset="0"/>
          </a:endParaRPr>
        </a:p>
      </dgm:t>
    </dgm:pt>
    <dgm:pt modelId="{1A496E80-FD06-4F01-B7F3-17114D5D885E}" type="parTrans" cxnId="{28382FB8-9C87-4F27-9314-53327B419399}">
      <dgm:prSet/>
      <dgm:spPr/>
      <dgm:t>
        <a:bodyPr/>
        <a:lstStyle/>
        <a:p>
          <a:pPr algn="just"/>
          <a:endParaRPr lang="en-US" sz="1000">
            <a:latin typeface="Arial" panose="020B0604020202020204" pitchFamily="34" charset="0"/>
            <a:cs typeface="Arial" panose="020B0604020202020204" pitchFamily="34" charset="0"/>
          </a:endParaRPr>
        </a:p>
      </dgm:t>
    </dgm:pt>
    <dgm:pt modelId="{0B222CE6-372B-4557-976B-FCED2EE52E29}" type="pres">
      <dgm:prSet presAssocID="{1B3552C4-D6FA-4DF8-A134-BCB6182E5DD6}" presName="linearFlow" presStyleCnt="0">
        <dgm:presLayoutVars>
          <dgm:dir/>
          <dgm:animLvl val="lvl"/>
          <dgm:resizeHandles val="exact"/>
        </dgm:presLayoutVars>
      </dgm:prSet>
      <dgm:spPr/>
    </dgm:pt>
    <dgm:pt modelId="{33131659-C953-4A04-A4EC-3CA2107FDD9E}" type="pres">
      <dgm:prSet presAssocID="{53614D49-F089-40F1-B4FB-D9F0C88D215D}" presName="composite" presStyleCnt="0"/>
      <dgm:spPr/>
    </dgm:pt>
    <dgm:pt modelId="{9A113CC8-488D-40FC-B8D5-C394A36D78DF}" type="pres">
      <dgm:prSet presAssocID="{53614D49-F089-40F1-B4FB-D9F0C88D215D}" presName="parentText" presStyleLbl="alignNode1" presStyleIdx="0" presStyleCnt="3">
        <dgm:presLayoutVars>
          <dgm:chMax val="1"/>
          <dgm:bulletEnabled val="1"/>
        </dgm:presLayoutVars>
      </dgm:prSet>
      <dgm:spPr/>
    </dgm:pt>
    <dgm:pt modelId="{4DA8A9D9-CBD8-44CD-8DAF-E60FFE7E6E0B}" type="pres">
      <dgm:prSet presAssocID="{53614D49-F089-40F1-B4FB-D9F0C88D215D}" presName="descendantText" presStyleLbl="alignAcc1" presStyleIdx="0" presStyleCnt="3">
        <dgm:presLayoutVars>
          <dgm:bulletEnabled val="1"/>
        </dgm:presLayoutVars>
      </dgm:prSet>
      <dgm:spPr/>
    </dgm:pt>
    <dgm:pt modelId="{F50CFE38-192E-454F-922F-0124C1DB7293}" type="pres">
      <dgm:prSet presAssocID="{61E62F8C-9914-4D09-8CA1-9C60AAF56392}" presName="sp" presStyleCnt="0"/>
      <dgm:spPr/>
    </dgm:pt>
    <dgm:pt modelId="{AC580396-1B36-4CC6-B85A-EAC9C48339D4}" type="pres">
      <dgm:prSet presAssocID="{309BC156-C5D1-46A5-95E0-E9540089FDB2}" presName="composite" presStyleCnt="0"/>
      <dgm:spPr/>
    </dgm:pt>
    <dgm:pt modelId="{041E2EB8-BC33-4941-8A68-BDE4883D61E2}" type="pres">
      <dgm:prSet presAssocID="{309BC156-C5D1-46A5-95E0-E9540089FDB2}" presName="parentText" presStyleLbl="alignNode1" presStyleIdx="1" presStyleCnt="3">
        <dgm:presLayoutVars>
          <dgm:chMax val="1"/>
          <dgm:bulletEnabled val="1"/>
        </dgm:presLayoutVars>
      </dgm:prSet>
      <dgm:spPr/>
    </dgm:pt>
    <dgm:pt modelId="{24C408D7-34D2-43C6-B1D7-7B9B906CCAF7}" type="pres">
      <dgm:prSet presAssocID="{309BC156-C5D1-46A5-95E0-E9540089FDB2}" presName="descendantText" presStyleLbl="alignAcc1" presStyleIdx="1" presStyleCnt="3">
        <dgm:presLayoutVars>
          <dgm:bulletEnabled val="1"/>
        </dgm:presLayoutVars>
      </dgm:prSet>
      <dgm:spPr/>
    </dgm:pt>
    <dgm:pt modelId="{8F2B90DA-1DA9-44F3-AE2F-73EE97C8D7E7}" type="pres">
      <dgm:prSet presAssocID="{D9E2A988-4F37-44F0-8C4E-D552554EB846}" presName="sp" presStyleCnt="0"/>
      <dgm:spPr/>
    </dgm:pt>
    <dgm:pt modelId="{3DD412AC-C7C1-49D0-98E5-2693031D0B77}" type="pres">
      <dgm:prSet presAssocID="{08AD3812-8B19-4B1D-BC4D-6466BE74F4A5}" presName="composite" presStyleCnt="0"/>
      <dgm:spPr/>
    </dgm:pt>
    <dgm:pt modelId="{8A9AAC86-2540-42FF-B969-B531E893ECC7}" type="pres">
      <dgm:prSet presAssocID="{08AD3812-8B19-4B1D-BC4D-6466BE74F4A5}" presName="parentText" presStyleLbl="alignNode1" presStyleIdx="2" presStyleCnt="3">
        <dgm:presLayoutVars>
          <dgm:chMax val="1"/>
          <dgm:bulletEnabled val="1"/>
        </dgm:presLayoutVars>
      </dgm:prSet>
      <dgm:spPr/>
    </dgm:pt>
    <dgm:pt modelId="{C5F0DFAF-6356-4772-A91F-D28100241CD9}" type="pres">
      <dgm:prSet presAssocID="{08AD3812-8B19-4B1D-BC4D-6466BE74F4A5}" presName="descendantText" presStyleLbl="alignAcc1" presStyleIdx="2" presStyleCnt="3">
        <dgm:presLayoutVars>
          <dgm:bulletEnabled val="1"/>
        </dgm:presLayoutVars>
      </dgm:prSet>
      <dgm:spPr/>
    </dgm:pt>
  </dgm:ptLst>
  <dgm:cxnLst>
    <dgm:cxn modelId="{0321C016-CCBA-492B-93A8-23DFDE0DA0CC}" type="presOf" srcId="{1B3552C4-D6FA-4DF8-A134-BCB6182E5DD6}" destId="{0B222CE6-372B-4557-976B-FCED2EE52E29}" srcOrd="0" destOrd="0" presId="urn:microsoft.com/office/officeart/2005/8/layout/chevron2"/>
    <dgm:cxn modelId="{CB5F051B-E3A2-4829-BA07-FC7C6E26EB2B}" srcId="{1B3552C4-D6FA-4DF8-A134-BCB6182E5DD6}" destId="{53614D49-F089-40F1-B4FB-D9F0C88D215D}" srcOrd="0" destOrd="0" parTransId="{75F7126E-297E-483F-95A2-3A1454F5AE6E}" sibTransId="{61E62F8C-9914-4D09-8CA1-9C60AAF56392}"/>
    <dgm:cxn modelId="{4E14C02C-9B06-40CF-B12D-379A4A43D9E5}" srcId="{53614D49-F089-40F1-B4FB-D9F0C88D215D}" destId="{9AAF0BD1-58DC-4404-AAC0-CE64D4D5BAB3}" srcOrd="0" destOrd="0" parTransId="{604A556A-4E05-474E-99D1-A6D0C1395C52}" sibTransId="{14702EB4-32AE-4842-BE5B-0AC27AA4DAED}"/>
    <dgm:cxn modelId="{25119A92-7923-47E3-8970-A7BEA6EEDDE8}" type="presOf" srcId="{41841938-A42F-47B4-A8D9-6DC3B9C41F96}" destId="{24C408D7-34D2-43C6-B1D7-7B9B906CCAF7}" srcOrd="0" destOrd="0" presId="urn:microsoft.com/office/officeart/2005/8/layout/chevron2"/>
    <dgm:cxn modelId="{52A4A79E-F798-4BE3-B9A0-349759F7F86B}" type="presOf" srcId="{CE6886CC-1A9F-4D2E-A430-814DEE40A826}" destId="{C5F0DFAF-6356-4772-A91F-D28100241CD9}" srcOrd="0" destOrd="0" presId="urn:microsoft.com/office/officeart/2005/8/layout/chevron2"/>
    <dgm:cxn modelId="{16E589B1-DDEB-463B-88E0-3AD4A4318B9F}" srcId="{08AD3812-8B19-4B1D-BC4D-6466BE74F4A5}" destId="{CE6886CC-1A9F-4D2E-A430-814DEE40A826}" srcOrd="0" destOrd="0" parTransId="{65099240-A96D-4AB0-9960-9BFC152075D1}" sibTransId="{9C30823F-C173-47CD-BBAD-5C916340D24B}"/>
    <dgm:cxn modelId="{28382FB8-9C87-4F27-9314-53327B419399}" srcId="{309BC156-C5D1-46A5-95E0-E9540089FDB2}" destId="{41841938-A42F-47B4-A8D9-6DC3B9C41F96}" srcOrd="0" destOrd="0" parTransId="{1A496E80-FD06-4F01-B7F3-17114D5D885E}" sibTransId="{35D15B5C-E58E-4B9B-B221-B00D6E686F6A}"/>
    <dgm:cxn modelId="{72DFD3B8-1013-42BD-8AD3-8E126327E25B}" type="presOf" srcId="{08AD3812-8B19-4B1D-BC4D-6466BE74F4A5}" destId="{8A9AAC86-2540-42FF-B969-B531E893ECC7}" srcOrd="0" destOrd="0" presId="urn:microsoft.com/office/officeart/2005/8/layout/chevron2"/>
    <dgm:cxn modelId="{030981C8-9047-4900-97B5-62A45CCA4504}" type="presOf" srcId="{53614D49-F089-40F1-B4FB-D9F0C88D215D}" destId="{9A113CC8-488D-40FC-B8D5-C394A36D78DF}" srcOrd="0" destOrd="0" presId="urn:microsoft.com/office/officeart/2005/8/layout/chevron2"/>
    <dgm:cxn modelId="{DDB89DCC-3919-479E-B49B-56F91565F4B7}" srcId="{1B3552C4-D6FA-4DF8-A134-BCB6182E5DD6}" destId="{08AD3812-8B19-4B1D-BC4D-6466BE74F4A5}" srcOrd="2" destOrd="0" parTransId="{159127BC-2BBA-477A-B44F-3FEA475C6DA7}" sibTransId="{92A52C52-6721-4ADD-A20E-DEB027E35967}"/>
    <dgm:cxn modelId="{5E4A7CD1-6D74-4254-B545-E34F94E61084}" type="presOf" srcId="{9AAF0BD1-58DC-4404-AAC0-CE64D4D5BAB3}" destId="{4DA8A9D9-CBD8-44CD-8DAF-E60FFE7E6E0B}" srcOrd="0" destOrd="0" presId="urn:microsoft.com/office/officeart/2005/8/layout/chevron2"/>
    <dgm:cxn modelId="{53485BF2-0CD4-4569-BBEC-1D962A665276}" srcId="{1B3552C4-D6FA-4DF8-A134-BCB6182E5DD6}" destId="{309BC156-C5D1-46A5-95E0-E9540089FDB2}" srcOrd="1" destOrd="0" parTransId="{DF25875F-7D78-41A7-9241-ECEB127E3252}" sibTransId="{D9E2A988-4F37-44F0-8C4E-D552554EB846}"/>
    <dgm:cxn modelId="{15B3D3F4-183E-4C5A-8C92-05C9188E0245}" type="presOf" srcId="{309BC156-C5D1-46A5-95E0-E9540089FDB2}" destId="{041E2EB8-BC33-4941-8A68-BDE4883D61E2}" srcOrd="0" destOrd="0" presId="urn:microsoft.com/office/officeart/2005/8/layout/chevron2"/>
    <dgm:cxn modelId="{D51EC9CB-8CA2-4D50-890D-053E2CF65D78}" type="presParOf" srcId="{0B222CE6-372B-4557-976B-FCED2EE52E29}" destId="{33131659-C953-4A04-A4EC-3CA2107FDD9E}" srcOrd="0" destOrd="0" presId="urn:microsoft.com/office/officeart/2005/8/layout/chevron2"/>
    <dgm:cxn modelId="{06C596C6-C47C-4C9C-82AB-FCAC78AA2185}" type="presParOf" srcId="{33131659-C953-4A04-A4EC-3CA2107FDD9E}" destId="{9A113CC8-488D-40FC-B8D5-C394A36D78DF}" srcOrd="0" destOrd="0" presId="urn:microsoft.com/office/officeart/2005/8/layout/chevron2"/>
    <dgm:cxn modelId="{2933BF8F-01B2-4FE9-849E-BE7C517EFD4D}" type="presParOf" srcId="{33131659-C953-4A04-A4EC-3CA2107FDD9E}" destId="{4DA8A9D9-CBD8-44CD-8DAF-E60FFE7E6E0B}" srcOrd="1" destOrd="0" presId="urn:microsoft.com/office/officeart/2005/8/layout/chevron2"/>
    <dgm:cxn modelId="{920A2B22-92CD-40A9-A5C4-5F442C7CFF28}" type="presParOf" srcId="{0B222CE6-372B-4557-976B-FCED2EE52E29}" destId="{F50CFE38-192E-454F-922F-0124C1DB7293}" srcOrd="1" destOrd="0" presId="urn:microsoft.com/office/officeart/2005/8/layout/chevron2"/>
    <dgm:cxn modelId="{F7346DF1-BE3A-48BD-845C-A5E22E51E976}" type="presParOf" srcId="{0B222CE6-372B-4557-976B-FCED2EE52E29}" destId="{AC580396-1B36-4CC6-B85A-EAC9C48339D4}" srcOrd="2" destOrd="0" presId="urn:microsoft.com/office/officeart/2005/8/layout/chevron2"/>
    <dgm:cxn modelId="{63C401DF-2B0C-47D1-9388-6A4C6F02480B}" type="presParOf" srcId="{AC580396-1B36-4CC6-B85A-EAC9C48339D4}" destId="{041E2EB8-BC33-4941-8A68-BDE4883D61E2}" srcOrd="0" destOrd="0" presId="urn:microsoft.com/office/officeart/2005/8/layout/chevron2"/>
    <dgm:cxn modelId="{A7FF867D-65A3-4E31-BF84-0459E5D1A9A6}" type="presParOf" srcId="{AC580396-1B36-4CC6-B85A-EAC9C48339D4}" destId="{24C408D7-34D2-43C6-B1D7-7B9B906CCAF7}" srcOrd="1" destOrd="0" presId="urn:microsoft.com/office/officeart/2005/8/layout/chevron2"/>
    <dgm:cxn modelId="{B2A8CC5A-9487-474D-BC60-F17DD4969093}" type="presParOf" srcId="{0B222CE6-372B-4557-976B-FCED2EE52E29}" destId="{8F2B90DA-1DA9-44F3-AE2F-73EE97C8D7E7}" srcOrd="3" destOrd="0" presId="urn:microsoft.com/office/officeart/2005/8/layout/chevron2"/>
    <dgm:cxn modelId="{994B6DA3-048E-447A-9015-842FB275A66A}" type="presParOf" srcId="{0B222CE6-372B-4557-976B-FCED2EE52E29}" destId="{3DD412AC-C7C1-49D0-98E5-2693031D0B77}" srcOrd="4" destOrd="0" presId="urn:microsoft.com/office/officeart/2005/8/layout/chevron2"/>
    <dgm:cxn modelId="{A1E03642-95AF-4214-A5A9-2DDAC3091B88}" type="presParOf" srcId="{3DD412AC-C7C1-49D0-98E5-2693031D0B77}" destId="{8A9AAC86-2540-42FF-B969-B531E893ECC7}" srcOrd="0" destOrd="0" presId="urn:microsoft.com/office/officeart/2005/8/layout/chevron2"/>
    <dgm:cxn modelId="{C857A90C-6D82-4D04-A25B-EBA02407DC2B}" type="presParOf" srcId="{3DD412AC-C7C1-49D0-98E5-2693031D0B77}" destId="{C5F0DFAF-6356-4772-A91F-D28100241CD9}" srcOrd="1" destOrd="0" presId="urn:microsoft.com/office/officeart/2005/8/layout/chevron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03E39E9-C3E9-4A5A-8783-C5D97D7A0B95}" type="doc">
      <dgm:prSet loTypeId="urn:microsoft.com/office/officeart/2005/8/layout/chevron2" loCatId="list" qsTypeId="urn:microsoft.com/office/officeart/2005/8/quickstyle/3d2" qsCatId="3D" csTypeId="urn:microsoft.com/office/officeart/2005/8/colors/accent4_1" csCatId="accent4" phldr="1"/>
      <dgm:spPr/>
      <dgm:t>
        <a:bodyPr/>
        <a:lstStyle/>
        <a:p>
          <a:endParaRPr lang="en-US"/>
        </a:p>
      </dgm:t>
    </dgm:pt>
    <dgm:pt modelId="{55906114-96F2-4EE0-BE9C-A516771D7893}">
      <dgm:prSet phldrT="[Text]" custT="1"/>
      <dgm:spPr/>
      <dgm:t>
        <a:bodyPr/>
        <a:lstStyle/>
        <a:p>
          <a:pPr algn="just"/>
          <a:endParaRPr lang="en-US" sz="1000">
            <a:latin typeface="Arial" panose="020B0604020202020204" pitchFamily="34" charset="0"/>
            <a:cs typeface="Arial" panose="020B0604020202020204" pitchFamily="34" charset="0"/>
          </a:endParaRPr>
        </a:p>
      </dgm:t>
    </dgm:pt>
    <dgm:pt modelId="{62999D74-B9D9-4B44-AC93-CB2E74345919}" type="parTrans" cxnId="{0944B8C8-2088-47BB-AA3E-8858A106393B}">
      <dgm:prSet/>
      <dgm:spPr/>
      <dgm:t>
        <a:bodyPr/>
        <a:lstStyle/>
        <a:p>
          <a:pPr algn="just"/>
          <a:endParaRPr lang="en-US" sz="1000">
            <a:latin typeface="Arial" panose="020B0604020202020204" pitchFamily="34" charset="0"/>
            <a:cs typeface="Arial" panose="020B0604020202020204" pitchFamily="34" charset="0"/>
          </a:endParaRPr>
        </a:p>
      </dgm:t>
    </dgm:pt>
    <dgm:pt modelId="{0B53D80B-B311-4B81-8D5A-21FA75E0013A}" type="sibTrans" cxnId="{0944B8C8-2088-47BB-AA3E-8858A106393B}">
      <dgm:prSet/>
      <dgm:spPr/>
      <dgm:t>
        <a:bodyPr/>
        <a:lstStyle/>
        <a:p>
          <a:pPr algn="just"/>
          <a:endParaRPr lang="en-US" sz="1000">
            <a:latin typeface="Arial" panose="020B0604020202020204" pitchFamily="34" charset="0"/>
            <a:cs typeface="Arial" panose="020B0604020202020204" pitchFamily="34" charset="0"/>
          </a:endParaRPr>
        </a:p>
      </dgm:t>
    </dgm:pt>
    <dgm:pt modelId="{A48FEED2-E399-409A-BA40-551574DE17B0}">
      <dgm:prSet phldrT="[Text]" custT="1"/>
      <dgm:spPr>
        <a:solidFill>
          <a:srgbClr val="FCF8AE">
            <a:alpha val="89804"/>
          </a:srgbClr>
        </a:solidFill>
        <a:ln>
          <a:solidFill>
            <a:srgbClr val="FCF8AE"/>
          </a:solidFill>
        </a:ln>
      </dgm:spPr>
      <dgm:t>
        <a:bodyPr/>
        <a:lstStyle/>
        <a:p>
          <a:pPr algn="just"/>
          <a:r>
            <a:rPr lang="sr-Latn-ME"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Users of institutional accommodation services in institutions are not sufficiently empowered for independent or community living</a:t>
          </a:r>
        </a:p>
      </dgm:t>
    </dgm:pt>
    <dgm:pt modelId="{EBF3A71E-403C-4A9E-A17C-69028FF7DBAB}" type="parTrans" cxnId="{868A433A-53D8-4045-AB64-5C1FE7E52570}">
      <dgm:prSet/>
      <dgm:spPr/>
      <dgm:t>
        <a:bodyPr/>
        <a:lstStyle/>
        <a:p>
          <a:pPr algn="just"/>
          <a:endParaRPr lang="en-US" sz="1000">
            <a:latin typeface="Arial" panose="020B0604020202020204" pitchFamily="34" charset="0"/>
            <a:cs typeface="Arial" panose="020B0604020202020204" pitchFamily="34" charset="0"/>
          </a:endParaRPr>
        </a:p>
      </dgm:t>
    </dgm:pt>
    <dgm:pt modelId="{18A7A47E-F487-43EB-8C5E-FF4818081BE3}" type="sibTrans" cxnId="{868A433A-53D8-4045-AB64-5C1FE7E52570}">
      <dgm:prSet/>
      <dgm:spPr/>
      <dgm:t>
        <a:bodyPr/>
        <a:lstStyle/>
        <a:p>
          <a:pPr algn="just"/>
          <a:endParaRPr lang="en-US" sz="1000">
            <a:latin typeface="Arial" panose="020B0604020202020204" pitchFamily="34" charset="0"/>
            <a:cs typeface="Arial" panose="020B0604020202020204" pitchFamily="34" charset="0"/>
          </a:endParaRPr>
        </a:p>
      </dgm:t>
    </dgm:pt>
    <dgm:pt modelId="{D1211857-B792-4146-8760-C6AE3D303E4C}">
      <dgm:prSet phldrT="[Text]" custT="1"/>
      <dgm:spPr/>
      <dgm:t>
        <a:bodyPr/>
        <a:lstStyle/>
        <a:p>
          <a:pPr algn="just"/>
          <a:endParaRPr lang="en-US" sz="1000">
            <a:latin typeface="Arial" panose="020B0604020202020204" pitchFamily="34" charset="0"/>
            <a:cs typeface="Arial" panose="020B0604020202020204" pitchFamily="34" charset="0"/>
          </a:endParaRPr>
        </a:p>
      </dgm:t>
    </dgm:pt>
    <dgm:pt modelId="{D2F6F3F4-9D6A-4F9A-878F-A507BB6B10A9}" type="parTrans" cxnId="{3E90A342-A66C-4033-9670-91DF958B1586}">
      <dgm:prSet/>
      <dgm:spPr/>
      <dgm:t>
        <a:bodyPr/>
        <a:lstStyle/>
        <a:p>
          <a:pPr algn="just"/>
          <a:endParaRPr lang="en-US" sz="1000">
            <a:latin typeface="Arial" panose="020B0604020202020204" pitchFamily="34" charset="0"/>
            <a:cs typeface="Arial" panose="020B0604020202020204" pitchFamily="34" charset="0"/>
          </a:endParaRPr>
        </a:p>
      </dgm:t>
    </dgm:pt>
    <dgm:pt modelId="{62E1CDBA-0EBF-4CD6-BEAE-69C9348A8200}" type="sibTrans" cxnId="{3E90A342-A66C-4033-9670-91DF958B1586}">
      <dgm:prSet/>
      <dgm:spPr/>
      <dgm:t>
        <a:bodyPr/>
        <a:lstStyle/>
        <a:p>
          <a:pPr algn="just"/>
          <a:endParaRPr lang="en-US" sz="1000">
            <a:latin typeface="Arial" panose="020B0604020202020204" pitchFamily="34" charset="0"/>
            <a:cs typeface="Arial" panose="020B0604020202020204" pitchFamily="34" charset="0"/>
          </a:endParaRPr>
        </a:p>
      </dgm:t>
    </dgm:pt>
    <dgm:pt modelId="{F68A1C83-9436-47FB-8E0C-6F045A248FA6}">
      <dgm:prSet phldrT="[Text]" custT="1"/>
      <dgm:spPr/>
      <dgm:t>
        <a:bodyPr/>
        <a:lstStyle/>
        <a:p>
          <a:pPr algn="just"/>
          <a:endParaRPr lang="en-US" sz="1000">
            <a:latin typeface="Arial" panose="020B0604020202020204" pitchFamily="34" charset="0"/>
            <a:cs typeface="Arial" panose="020B0604020202020204" pitchFamily="34" charset="0"/>
          </a:endParaRPr>
        </a:p>
      </dgm:t>
    </dgm:pt>
    <dgm:pt modelId="{6A15930B-05B5-4E0C-8B4B-0EB2694283E6}" type="parTrans" cxnId="{60A0E9B0-6F5E-4952-9CC1-A86DA1CF1F73}">
      <dgm:prSet/>
      <dgm:spPr/>
      <dgm:t>
        <a:bodyPr/>
        <a:lstStyle/>
        <a:p>
          <a:pPr algn="just"/>
          <a:endParaRPr lang="en-US" sz="1000">
            <a:latin typeface="Arial" panose="020B0604020202020204" pitchFamily="34" charset="0"/>
            <a:cs typeface="Arial" panose="020B0604020202020204" pitchFamily="34" charset="0"/>
          </a:endParaRPr>
        </a:p>
      </dgm:t>
    </dgm:pt>
    <dgm:pt modelId="{83757EA0-980E-4393-ADEA-FD2A75771299}" type="sibTrans" cxnId="{60A0E9B0-6F5E-4952-9CC1-A86DA1CF1F73}">
      <dgm:prSet/>
      <dgm:spPr/>
      <dgm:t>
        <a:bodyPr/>
        <a:lstStyle/>
        <a:p>
          <a:pPr algn="just"/>
          <a:endParaRPr lang="en-US" sz="1000">
            <a:latin typeface="Arial" panose="020B0604020202020204" pitchFamily="34" charset="0"/>
            <a:cs typeface="Arial" panose="020B0604020202020204" pitchFamily="34" charset="0"/>
          </a:endParaRPr>
        </a:p>
      </dgm:t>
    </dgm:pt>
    <dgm:pt modelId="{FEC86B45-DBD4-4A93-B68D-62279C0DC943}">
      <dgm:prSet phldrT="[Text]" custT="1"/>
      <dgm:spPr>
        <a:solidFill>
          <a:srgbClr val="FCF8AE">
            <a:alpha val="90000"/>
          </a:srgbClr>
        </a:solidFill>
        <a:ln>
          <a:solidFill>
            <a:srgbClr val="FCF8AE"/>
          </a:solidFill>
        </a:ln>
      </dgm:spPr>
      <dgm:t>
        <a:bodyPr/>
        <a:lstStyle/>
        <a:p>
          <a:pPr algn="just"/>
          <a:r>
            <a:rPr lang="sr-Latn-ME"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Users do not sufficiently participate in the creation/revision of Individual Plans (independently or with support)</a:t>
          </a:r>
        </a:p>
      </dgm:t>
    </dgm:pt>
    <dgm:pt modelId="{06E1C5FB-8F75-41BF-9C06-165340DEE3B4}" type="parTrans" cxnId="{C9B8D4E8-40B2-408D-9445-2664B1B4505E}">
      <dgm:prSet/>
      <dgm:spPr/>
      <dgm:t>
        <a:bodyPr/>
        <a:lstStyle/>
        <a:p>
          <a:pPr algn="just"/>
          <a:endParaRPr lang="en-US" sz="1000">
            <a:latin typeface="Arial" panose="020B0604020202020204" pitchFamily="34" charset="0"/>
            <a:cs typeface="Arial" panose="020B0604020202020204" pitchFamily="34" charset="0"/>
          </a:endParaRPr>
        </a:p>
      </dgm:t>
    </dgm:pt>
    <dgm:pt modelId="{E62CD425-57BD-4CCF-87EA-D5C981C86105}" type="sibTrans" cxnId="{C9B8D4E8-40B2-408D-9445-2664B1B4505E}">
      <dgm:prSet/>
      <dgm:spPr/>
      <dgm:t>
        <a:bodyPr/>
        <a:lstStyle/>
        <a:p>
          <a:pPr algn="just"/>
          <a:endParaRPr lang="en-US" sz="1000">
            <a:latin typeface="Arial" panose="020B0604020202020204" pitchFamily="34" charset="0"/>
            <a:cs typeface="Arial" panose="020B0604020202020204" pitchFamily="34" charset="0"/>
          </a:endParaRPr>
        </a:p>
      </dgm:t>
    </dgm:pt>
    <dgm:pt modelId="{27E44391-8A09-42D7-AE9F-5FE66F20337A}">
      <dgm:prSet custT="1"/>
      <dgm:spPr/>
      <dgm:t>
        <a:bodyPr/>
        <a:lstStyle/>
        <a:p>
          <a:pPr algn="just"/>
          <a:endParaRPr lang="en-US" sz="1000">
            <a:latin typeface="Arial" panose="020B0604020202020204" pitchFamily="34" charset="0"/>
            <a:cs typeface="Arial" panose="020B0604020202020204" pitchFamily="34" charset="0"/>
          </a:endParaRPr>
        </a:p>
      </dgm:t>
    </dgm:pt>
    <dgm:pt modelId="{8A7EC113-4EB1-4893-91D9-88F430CBD132}" type="parTrans" cxnId="{9913B911-91F6-4573-ADE4-DAEE3E8579D7}">
      <dgm:prSet/>
      <dgm:spPr/>
      <dgm:t>
        <a:bodyPr/>
        <a:lstStyle/>
        <a:p>
          <a:pPr algn="just"/>
          <a:endParaRPr lang="en-US" sz="1000">
            <a:latin typeface="Arial" panose="020B0604020202020204" pitchFamily="34" charset="0"/>
            <a:cs typeface="Arial" panose="020B0604020202020204" pitchFamily="34" charset="0"/>
          </a:endParaRPr>
        </a:p>
      </dgm:t>
    </dgm:pt>
    <dgm:pt modelId="{4C33CC2D-6DEE-4317-880F-FEB08503E93E}" type="sibTrans" cxnId="{9913B911-91F6-4573-ADE4-DAEE3E8579D7}">
      <dgm:prSet/>
      <dgm:spPr/>
      <dgm:t>
        <a:bodyPr/>
        <a:lstStyle/>
        <a:p>
          <a:pPr algn="just"/>
          <a:endParaRPr lang="en-US" sz="1000">
            <a:latin typeface="Arial" panose="020B0604020202020204" pitchFamily="34" charset="0"/>
            <a:cs typeface="Arial" panose="020B0604020202020204" pitchFamily="34" charset="0"/>
          </a:endParaRPr>
        </a:p>
      </dgm:t>
    </dgm:pt>
    <dgm:pt modelId="{069DD8B2-BE23-445E-A75A-E0092877A875}">
      <dgm:prSet custT="1"/>
      <dgm:spPr>
        <a:solidFill>
          <a:srgbClr val="FCF8AE">
            <a:alpha val="90000"/>
          </a:srgbClr>
        </a:solidFill>
        <a:ln>
          <a:solidFill>
            <a:srgbClr val="FCF8AE"/>
          </a:solidFill>
        </a:ln>
      </dgm:spPr>
      <dgm:t>
        <a:bodyPr/>
        <a:lstStyle/>
        <a:p>
          <a:pPr algn="just"/>
          <a:r>
            <a:rPr lang="sr-Latn-ME"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Most persons with disabilities using accommodation services are deprived of legal capacity</a:t>
          </a:r>
        </a:p>
      </dgm:t>
    </dgm:pt>
    <dgm:pt modelId="{6D663D66-F985-4875-B145-8E2388D02EE0}" type="parTrans" cxnId="{D91A6E75-7704-464D-B69E-70B5D6D37882}">
      <dgm:prSet/>
      <dgm:spPr/>
      <dgm:t>
        <a:bodyPr/>
        <a:lstStyle/>
        <a:p>
          <a:pPr algn="just"/>
          <a:endParaRPr lang="en-US" sz="1000">
            <a:latin typeface="Arial" panose="020B0604020202020204" pitchFamily="34" charset="0"/>
            <a:cs typeface="Arial" panose="020B0604020202020204" pitchFamily="34" charset="0"/>
          </a:endParaRPr>
        </a:p>
      </dgm:t>
    </dgm:pt>
    <dgm:pt modelId="{470FF88D-BAC1-41CE-BE70-7E2404201C92}" type="sibTrans" cxnId="{D91A6E75-7704-464D-B69E-70B5D6D37882}">
      <dgm:prSet/>
      <dgm:spPr/>
      <dgm:t>
        <a:bodyPr/>
        <a:lstStyle/>
        <a:p>
          <a:pPr algn="just"/>
          <a:endParaRPr lang="en-US" sz="1000">
            <a:latin typeface="Arial" panose="020B0604020202020204" pitchFamily="34" charset="0"/>
            <a:cs typeface="Arial" panose="020B0604020202020204" pitchFamily="34" charset="0"/>
          </a:endParaRPr>
        </a:p>
      </dgm:t>
    </dgm:pt>
    <dgm:pt modelId="{22C37089-5232-4F84-BF27-A7BCB39ACC62}">
      <dgm:prSet phldrT="[Text]" custT="1"/>
      <dgm:spPr>
        <a:solidFill>
          <a:srgbClr val="FCF8AE">
            <a:alpha val="90000"/>
          </a:srgbClr>
        </a:solidFill>
        <a:ln>
          <a:solidFill>
            <a:srgbClr val="FCF8AE"/>
          </a:solidFill>
        </a:ln>
      </dgm:spPr>
      <dgm:t>
        <a:bodyPr/>
        <a:lstStyle/>
        <a:p>
          <a:pPr algn="just"/>
          <a:r>
            <a:rPr lang="sr-Latn-ME"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Families/guardians or significant persons to the user are not sufficiently empowered for the user's return to the family and/or community</a:t>
          </a:r>
        </a:p>
      </dgm:t>
    </dgm:pt>
    <dgm:pt modelId="{8F76776E-2652-4481-B645-E4DB2BB71D4D}" type="sibTrans" cxnId="{137DC7EB-8571-40D0-B254-D4E1B5D45690}">
      <dgm:prSet/>
      <dgm:spPr/>
      <dgm:t>
        <a:bodyPr/>
        <a:lstStyle/>
        <a:p>
          <a:pPr algn="just"/>
          <a:endParaRPr lang="en-US" sz="1000">
            <a:latin typeface="Arial" panose="020B0604020202020204" pitchFamily="34" charset="0"/>
            <a:cs typeface="Arial" panose="020B0604020202020204" pitchFamily="34" charset="0"/>
          </a:endParaRPr>
        </a:p>
      </dgm:t>
    </dgm:pt>
    <dgm:pt modelId="{E05D29BB-B46B-47B6-8FAE-6CB578EC1C0A}" type="parTrans" cxnId="{137DC7EB-8571-40D0-B254-D4E1B5D45690}">
      <dgm:prSet/>
      <dgm:spPr/>
      <dgm:t>
        <a:bodyPr/>
        <a:lstStyle/>
        <a:p>
          <a:pPr algn="just"/>
          <a:endParaRPr lang="en-US" sz="1000">
            <a:latin typeface="Arial" panose="020B0604020202020204" pitchFamily="34" charset="0"/>
            <a:cs typeface="Arial" panose="020B0604020202020204" pitchFamily="34" charset="0"/>
          </a:endParaRPr>
        </a:p>
      </dgm:t>
    </dgm:pt>
    <dgm:pt modelId="{8E1BC62D-2209-448F-A5FC-0A7C820A83F3}" type="pres">
      <dgm:prSet presAssocID="{203E39E9-C3E9-4A5A-8783-C5D97D7A0B95}" presName="linearFlow" presStyleCnt="0">
        <dgm:presLayoutVars>
          <dgm:dir/>
          <dgm:animLvl val="lvl"/>
          <dgm:resizeHandles val="exact"/>
        </dgm:presLayoutVars>
      </dgm:prSet>
      <dgm:spPr/>
    </dgm:pt>
    <dgm:pt modelId="{FE578F8F-3F64-48AD-A6B5-6BB1F3C4C3E2}" type="pres">
      <dgm:prSet presAssocID="{55906114-96F2-4EE0-BE9C-A516771D7893}" presName="composite" presStyleCnt="0"/>
      <dgm:spPr/>
    </dgm:pt>
    <dgm:pt modelId="{8A80C2EF-76BB-4297-B583-52BE4F8BF9AF}" type="pres">
      <dgm:prSet presAssocID="{55906114-96F2-4EE0-BE9C-A516771D7893}" presName="parentText" presStyleLbl="alignNode1" presStyleIdx="0" presStyleCnt="4">
        <dgm:presLayoutVars>
          <dgm:chMax val="1"/>
          <dgm:bulletEnabled val="1"/>
        </dgm:presLayoutVars>
      </dgm:prSet>
      <dgm:spPr/>
    </dgm:pt>
    <dgm:pt modelId="{672F98EE-8605-4171-B68A-D61FA44AE4B0}" type="pres">
      <dgm:prSet presAssocID="{55906114-96F2-4EE0-BE9C-A516771D7893}" presName="descendantText" presStyleLbl="alignAcc1" presStyleIdx="0" presStyleCnt="4">
        <dgm:presLayoutVars>
          <dgm:bulletEnabled val="1"/>
        </dgm:presLayoutVars>
      </dgm:prSet>
      <dgm:spPr/>
    </dgm:pt>
    <dgm:pt modelId="{A73C89B4-C3DA-4274-B56E-C88C2B60E2D3}" type="pres">
      <dgm:prSet presAssocID="{0B53D80B-B311-4B81-8D5A-21FA75E0013A}" presName="sp" presStyleCnt="0"/>
      <dgm:spPr/>
    </dgm:pt>
    <dgm:pt modelId="{43B18987-39E5-4D0D-A3AF-24280E342312}" type="pres">
      <dgm:prSet presAssocID="{D1211857-B792-4146-8760-C6AE3D303E4C}" presName="composite" presStyleCnt="0"/>
      <dgm:spPr/>
    </dgm:pt>
    <dgm:pt modelId="{127FD3A0-344F-4872-9F91-5CE6407C7749}" type="pres">
      <dgm:prSet presAssocID="{D1211857-B792-4146-8760-C6AE3D303E4C}" presName="parentText" presStyleLbl="alignNode1" presStyleIdx="1" presStyleCnt="4">
        <dgm:presLayoutVars>
          <dgm:chMax val="1"/>
          <dgm:bulletEnabled val="1"/>
        </dgm:presLayoutVars>
      </dgm:prSet>
      <dgm:spPr/>
    </dgm:pt>
    <dgm:pt modelId="{3C3DF22F-754E-4ACC-87E6-056EC7F7BF4C}" type="pres">
      <dgm:prSet presAssocID="{D1211857-B792-4146-8760-C6AE3D303E4C}" presName="descendantText" presStyleLbl="alignAcc1" presStyleIdx="1" presStyleCnt="4">
        <dgm:presLayoutVars>
          <dgm:bulletEnabled val="1"/>
        </dgm:presLayoutVars>
      </dgm:prSet>
      <dgm:spPr/>
    </dgm:pt>
    <dgm:pt modelId="{DC6AC3CE-5D99-40F1-B6CB-E7CBDFC5C60F}" type="pres">
      <dgm:prSet presAssocID="{62E1CDBA-0EBF-4CD6-BEAE-69C9348A8200}" presName="sp" presStyleCnt="0"/>
      <dgm:spPr/>
    </dgm:pt>
    <dgm:pt modelId="{E85370CF-43D4-40BE-B8A8-A73B17BD98FA}" type="pres">
      <dgm:prSet presAssocID="{F68A1C83-9436-47FB-8E0C-6F045A248FA6}" presName="composite" presStyleCnt="0"/>
      <dgm:spPr/>
    </dgm:pt>
    <dgm:pt modelId="{203F25BA-402E-421A-9D22-B674FA8F9E91}" type="pres">
      <dgm:prSet presAssocID="{F68A1C83-9436-47FB-8E0C-6F045A248FA6}" presName="parentText" presStyleLbl="alignNode1" presStyleIdx="2" presStyleCnt="4">
        <dgm:presLayoutVars>
          <dgm:chMax val="1"/>
          <dgm:bulletEnabled val="1"/>
        </dgm:presLayoutVars>
      </dgm:prSet>
      <dgm:spPr/>
    </dgm:pt>
    <dgm:pt modelId="{12CF6E24-0213-4D96-A5F2-48E19644B03E}" type="pres">
      <dgm:prSet presAssocID="{F68A1C83-9436-47FB-8E0C-6F045A248FA6}" presName="descendantText" presStyleLbl="alignAcc1" presStyleIdx="2" presStyleCnt="4">
        <dgm:presLayoutVars>
          <dgm:bulletEnabled val="1"/>
        </dgm:presLayoutVars>
      </dgm:prSet>
      <dgm:spPr/>
    </dgm:pt>
    <dgm:pt modelId="{8D7593DA-D2D5-43B8-A1B9-48744050157F}" type="pres">
      <dgm:prSet presAssocID="{83757EA0-980E-4393-ADEA-FD2A75771299}" presName="sp" presStyleCnt="0"/>
      <dgm:spPr/>
    </dgm:pt>
    <dgm:pt modelId="{9D202D35-CDFA-41B0-A639-A480CF2A5667}" type="pres">
      <dgm:prSet presAssocID="{27E44391-8A09-42D7-AE9F-5FE66F20337A}" presName="composite" presStyleCnt="0"/>
      <dgm:spPr/>
    </dgm:pt>
    <dgm:pt modelId="{9AB995AA-514A-4FB1-A559-2142FD246519}" type="pres">
      <dgm:prSet presAssocID="{27E44391-8A09-42D7-AE9F-5FE66F20337A}" presName="parentText" presStyleLbl="alignNode1" presStyleIdx="3" presStyleCnt="4">
        <dgm:presLayoutVars>
          <dgm:chMax val="1"/>
          <dgm:bulletEnabled val="1"/>
        </dgm:presLayoutVars>
      </dgm:prSet>
      <dgm:spPr/>
    </dgm:pt>
    <dgm:pt modelId="{67E34093-3DBD-453A-B1B0-CE38554D783B}" type="pres">
      <dgm:prSet presAssocID="{27E44391-8A09-42D7-AE9F-5FE66F20337A}" presName="descendantText" presStyleLbl="alignAcc1" presStyleIdx="3" presStyleCnt="4">
        <dgm:presLayoutVars>
          <dgm:bulletEnabled val="1"/>
        </dgm:presLayoutVars>
      </dgm:prSet>
      <dgm:spPr/>
    </dgm:pt>
  </dgm:ptLst>
  <dgm:cxnLst>
    <dgm:cxn modelId="{CE557C0D-CE5C-43CE-ADAA-E23FB47E198B}" type="presOf" srcId="{203E39E9-C3E9-4A5A-8783-C5D97D7A0B95}" destId="{8E1BC62D-2209-448F-A5FC-0A7C820A83F3}" srcOrd="0" destOrd="0" presId="urn:microsoft.com/office/officeart/2005/8/layout/chevron2"/>
    <dgm:cxn modelId="{9913B911-91F6-4573-ADE4-DAEE3E8579D7}" srcId="{203E39E9-C3E9-4A5A-8783-C5D97D7A0B95}" destId="{27E44391-8A09-42D7-AE9F-5FE66F20337A}" srcOrd="3" destOrd="0" parTransId="{8A7EC113-4EB1-4893-91D9-88F430CBD132}" sibTransId="{4C33CC2D-6DEE-4317-880F-FEB08503E93E}"/>
    <dgm:cxn modelId="{658C2E25-D897-4C55-960E-A5358DC2B902}" type="presOf" srcId="{55906114-96F2-4EE0-BE9C-A516771D7893}" destId="{8A80C2EF-76BB-4297-B583-52BE4F8BF9AF}" srcOrd="0" destOrd="0" presId="urn:microsoft.com/office/officeart/2005/8/layout/chevron2"/>
    <dgm:cxn modelId="{C2F6402F-7B61-4E81-87C6-F42307FC6F67}" type="presOf" srcId="{D1211857-B792-4146-8760-C6AE3D303E4C}" destId="{127FD3A0-344F-4872-9F91-5CE6407C7749}" srcOrd="0" destOrd="0" presId="urn:microsoft.com/office/officeart/2005/8/layout/chevron2"/>
    <dgm:cxn modelId="{1A01BC37-6C9F-4AFA-81AD-92855EA7E328}" type="presOf" srcId="{27E44391-8A09-42D7-AE9F-5FE66F20337A}" destId="{9AB995AA-514A-4FB1-A559-2142FD246519}" srcOrd="0" destOrd="0" presId="urn:microsoft.com/office/officeart/2005/8/layout/chevron2"/>
    <dgm:cxn modelId="{25E06039-AACA-494E-8310-3A084427FE7F}" type="presOf" srcId="{22C37089-5232-4F84-BF27-A7BCB39ACC62}" destId="{3C3DF22F-754E-4ACC-87E6-056EC7F7BF4C}" srcOrd="0" destOrd="0" presId="urn:microsoft.com/office/officeart/2005/8/layout/chevron2"/>
    <dgm:cxn modelId="{868A433A-53D8-4045-AB64-5C1FE7E52570}" srcId="{55906114-96F2-4EE0-BE9C-A516771D7893}" destId="{A48FEED2-E399-409A-BA40-551574DE17B0}" srcOrd="0" destOrd="0" parTransId="{EBF3A71E-403C-4A9E-A17C-69028FF7DBAB}" sibTransId="{18A7A47E-F487-43EB-8C5E-FF4818081BE3}"/>
    <dgm:cxn modelId="{3E90A342-A66C-4033-9670-91DF958B1586}" srcId="{203E39E9-C3E9-4A5A-8783-C5D97D7A0B95}" destId="{D1211857-B792-4146-8760-C6AE3D303E4C}" srcOrd="1" destOrd="0" parTransId="{D2F6F3F4-9D6A-4F9A-878F-A507BB6B10A9}" sibTransId="{62E1CDBA-0EBF-4CD6-BEAE-69C9348A8200}"/>
    <dgm:cxn modelId="{4E5AF665-31FF-48D5-B57A-05DB80616F47}" type="presOf" srcId="{F68A1C83-9436-47FB-8E0C-6F045A248FA6}" destId="{203F25BA-402E-421A-9D22-B674FA8F9E91}" srcOrd="0" destOrd="0" presId="urn:microsoft.com/office/officeart/2005/8/layout/chevron2"/>
    <dgm:cxn modelId="{D91A6E75-7704-464D-B69E-70B5D6D37882}" srcId="{27E44391-8A09-42D7-AE9F-5FE66F20337A}" destId="{069DD8B2-BE23-445E-A75A-E0092877A875}" srcOrd="0" destOrd="0" parTransId="{6D663D66-F985-4875-B145-8E2388D02EE0}" sibTransId="{470FF88D-BAC1-41CE-BE70-7E2404201C92}"/>
    <dgm:cxn modelId="{8328B4AB-0F84-47FB-A6F7-EE615C087C64}" type="presOf" srcId="{FEC86B45-DBD4-4A93-B68D-62279C0DC943}" destId="{12CF6E24-0213-4D96-A5F2-48E19644B03E}" srcOrd="0" destOrd="0" presId="urn:microsoft.com/office/officeart/2005/8/layout/chevron2"/>
    <dgm:cxn modelId="{511084AF-A322-4D22-8CEA-065BFF12BC6E}" type="presOf" srcId="{069DD8B2-BE23-445E-A75A-E0092877A875}" destId="{67E34093-3DBD-453A-B1B0-CE38554D783B}" srcOrd="0" destOrd="0" presId="urn:microsoft.com/office/officeart/2005/8/layout/chevron2"/>
    <dgm:cxn modelId="{60A0E9B0-6F5E-4952-9CC1-A86DA1CF1F73}" srcId="{203E39E9-C3E9-4A5A-8783-C5D97D7A0B95}" destId="{F68A1C83-9436-47FB-8E0C-6F045A248FA6}" srcOrd="2" destOrd="0" parTransId="{6A15930B-05B5-4E0C-8B4B-0EB2694283E6}" sibTransId="{83757EA0-980E-4393-ADEA-FD2A75771299}"/>
    <dgm:cxn modelId="{0944B8C8-2088-47BB-AA3E-8858A106393B}" srcId="{203E39E9-C3E9-4A5A-8783-C5D97D7A0B95}" destId="{55906114-96F2-4EE0-BE9C-A516771D7893}" srcOrd="0" destOrd="0" parTransId="{62999D74-B9D9-4B44-AC93-CB2E74345919}" sibTransId="{0B53D80B-B311-4B81-8D5A-21FA75E0013A}"/>
    <dgm:cxn modelId="{11BA25E8-50E5-4D35-B12F-A993238AAF23}" type="presOf" srcId="{A48FEED2-E399-409A-BA40-551574DE17B0}" destId="{672F98EE-8605-4171-B68A-D61FA44AE4B0}" srcOrd="0" destOrd="0" presId="urn:microsoft.com/office/officeart/2005/8/layout/chevron2"/>
    <dgm:cxn modelId="{C9B8D4E8-40B2-408D-9445-2664B1B4505E}" srcId="{F68A1C83-9436-47FB-8E0C-6F045A248FA6}" destId="{FEC86B45-DBD4-4A93-B68D-62279C0DC943}" srcOrd="0" destOrd="0" parTransId="{06E1C5FB-8F75-41BF-9C06-165340DEE3B4}" sibTransId="{E62CD425-57BD-4CCF-87EA-D5C981C86105}"/>
    <dgm:cxn modelId="{137DC7EB-8571-40D0-B254-D4E1B5D45690}" srcId="{D1211857-B792-4146-8760-C6AE3D303E4C}" destId="{22C37089-5232-4F84-BF27-A7BCB39ACC62}" srcOrd="0" destOrd="0" parTransId="{E05D29BB-B46B-47B6-8FAE-6CB578EC1C0A}" sibTransId="{8F76776E-2652-4481-B645-E4DB2BB71D4D}"/>
    <dgm:cxn modelId="{3D26DEDF-6769-46AF-9130-A5A74B7122E3}" type="presParOf" srcId="{8E1BC62D-2209-448F-A5FC-0A7C820A83F3}" destId="{FE578F8F-3F64-48AD-A6B5-6BB1F3C4C3E2}" srcOrd="0" destOrd="0" presId="urn:microsoft.com/office/officeart/2005/8/layout/chevron2"/>
    <dgm:cxn modelId="{3542EEF6-449D-44C6-A485-63B8BFC80531}" type="presParOf" srcId="{FE578F8F-3F64-48AD-A6B5-6BB1F3C4C3E2}" destId="{8A80C2EF-76BB-4297-B583-52BE4F8BF9AF}" srcOrd="0" destOrd="0" presId="urn:microsoft.com/office/officeart/2005/8/layout/chevron2"/>
    <dgm:cxn modelId="{F5A6FC14-7066-497F-B5C8-B5C0B68FC686}" type="presParOf" srcId="{FE578F8F-3F64-48AD-A6B5-6BB1F3C4C3E2}" destId="{672F98EE-8605-4171-B68A-D61FA44AE4B0}" srcOrd="1" destOrd="0" presId="urn:microsoft.com/office/officeart/2005/8/layout/chevron2"/>
    <dgm:cxn modelId="{02F1D2D9-2119-4518-A3E6-B0A775B0871D}" type="presParOf" srcId="{8E1BC62D-2209-448F-A5FC-0A7C820A83F3}" destId="{A73C89B4-C3DA-4274-B56E-C88C2B60E2D3}" srcOrd="1" destOrd="0" presId="urn:microsoft.com/office/officeart/2005/8/layout/chevron2"/>
    <dgm:cxn modelId="{183EDC17-8E42-4F77-A0E5-A6587C0F6E00}" type="presParOf" srcId="{8E1BC62D-2209-448F-A5FC-0A7C820A83F3}" destId="{43B18987-39E5-4D0D-A3AF-24280E342312}" srcOrd="2" destOrd="0" presId="urn:microsoft.com/office/officeart/2005/8/layout/chevron2"/>
    <dgm:cxn modelId="{AF7C9E4F-F645-45EE-AF39-B2235F401EEE}" type="presParOf" srcId="{43B18987-39E5-4D0D-A3AF-24280E342312}" destId="{127FD3A0-344F-4872-9F91-5CE6407C7749}" srcOrd="0" destOrd="0" presId="urn:microsoft.com/office/officeart/2005/8/layout/chevron2"/>
    <dgm:cxn modelId="{80526C7A-F4D1-4DE6-8DAA-350601D9D2D4}" type="presParOf" srcId="{43B18987-39E5-4D0D-A3AF-24280E342312}" destId="{3C3DF22F-754E-4ACC-87E6-056EC7F7BF4C}" srcOrd="1" destOrd="0" presId="urn:microsoft.com/office/officeart/2005/8/layout/chevron2"/>
    <dgm:cxn modelId="{507727B2-24D5-4775-8E95-5C31FC85AD6E}" type="presParOf" srcId="{8E1BC62D-2209-448F-A5FC-0A7C820A83F3}" destId="{DC6AC3CE-5D99-40F1-B6CB-E7CBDFC5C60F}" srcOrd="3" destOrd="0" presId="urn:microsoft.com/office/officeart/2005/8/layout/chevron2"/>
    <dgm:cxn modelId="{1E0099D9-1F55-4901-9911-1BD543FC800E}" type="presParOf" srcId="{8E1BC62D-2209-448F-A5FC-0A7C820A83F3}" destId="{E85370CF-43D4-40BE-B8A8-A73B17BD98FA}" srcOrd="4" destOrd="0" presId="urn:microsoft.com/office/officeart/2005/8/layout/chevron2"/>
    <dgm:cxn modelId="{095E19AD-7D7D-4304-9FCE-1F06569E4D30}" type="presParOf" srcId="{E85370CF-43D4-40BE-B8A8-A73B17BD98FA}" destId="{203F25BA-402E-421A-9D22-B674FA8F9E91}" srcOrd="0" destOrd="0" presId="urn:microsoft.com/office/officeart/2005/8/layout/chevron2"/>
    <dgm:cxn modelId="{691E2BEB-F90B-40C2-AB3D-34534834F258}" type="presParOf" srcId="{E85370CF-43D4-40BE-B8A8-A73B17BD98FA}" destId="{12CF6E24-0213-4D96-A5F2-48E19644B03E}" srcOrd="1" destOrd="0" presId="urn:microsoft.com/office/officeart/2005/8/layout/chevron2"/>
    <dgm:cxn modelId="{E76E3849-93FD-48D6-88D8-79D52CC08ADA}" type="presParOf" srcId="{8E1BC62D-2209-448F-A5FC-0A7C820A83F3}" destId="{8D7593DA-D2D5-43B8-A1B9-48744050157F}" srcOrd="5" destOrd="0" presId="urn:microsoft.com/office/officeart/2005/8/layout/chevron2"/>
    <dgm:cxn modelId="{1C9035EB-F6ED-4EC3-9DA6-B24A48C01C84}" type="presParOf" srcId="{8E1BC62D-2209-448F-A5FC-0A7C820A83F3}" destId="{9D202D35-CDFA-41B0-A639-A480CF2A5667}" srcOrd="6" destOrd="0" presId="urn:microsoft.com/office/officeart/2005/8/layout/chevron2"/>
    <dgm:cxn modelId="{BE614868-FE63-4571-BE7B-EE124441C3C0}" type="presParOf" srcId="{9D202D35-CDFA-41B0-A639-A480CF2A5667}" destId="{9AB995AA-514A-4FB1-A559-2142FD246519}" srcOrd="0" destOrd="0" presId="urn:microsoft.com/office/officeart/2005/8/layout/chevron2"/>
    <dgm:cxn modelId="{B3F715AE-F79A-4F8D-BAA8-EDCC53E10AC1}" type="presParOf" srcId="{9D202D35-CDFA-41B0-A639-A480CF2A5667}" destId="{67E34093-3DBD-453A-B1B0-CE38554D783B}" srcOrd="1" destOrd="0" presId="urn:microsoft.com/office/officeart/2005/8/layout/chevron2"/>
  </dgm:cxnLst>
  <dgm:bg/>
  <dgm:whole/>
  <dgm:extLst>
    <a:ext uri="http://schemas.microsoft.com/office/drawing/2008/diagram">
      <dsp:dataModelExt xmlns:dsp="http://schemas.microsoft.com/office/drawing/2008/diagram" relId="rId38" minVer="http://schemas.openxmlformats.org/drawingml/2006/diagram"/>
    </a:ext>
    <a:ext uri="{C62137D5-CB1D-491B-B009-E17868A290BF}">
      <dgm14:recolorImg xmlns:dgm14="http://schemas.microsoft.com/office/drawing/2010/diagram" val="1"/>
    </a:ext>
  </dgm:extLst>
</dgm:dataModel>
</file>

<file path=word/diagrams/data7.xml><?xml version="1.0" encoding="utf-8"?>
<dgm:dataModel xmlns:dgm="http://schemas.openxmlformats.org/drawingml/2006/diagram" xmlns:a="http://schemas.openxmlformats.org/drawingml/2006/main">
  <dgm:ptLst>
    <dgm:pt modelId="{BD64FF2C-EA21-4405-86C9-522C9D2C9D59}" type="doc">
      <dgm:prSet loTypeId="urn:microsoft.com/office/officeart/2005/8/layout/chevron2" loCatId="list" qsTypeId="urn:microsoft.com/office/officeart/2005/8/quickstyle/3d2" qsCatId="3D" csTypeId="urn:microsoft.com/office/officeart/2005/8/colors/accent1_1" csCatId="accent1" phldr="1"/>
      <dgm:spPr/>
      <dgm:t>
        <a:bodyPr/>
        <a:lstStyle/>
        <a:p>
          <a:endParaRPr lang="en-US"/>
        </a:p>
      </dgm:t>
    </dgm:pt>
    <dgm:pt modelId="{E5D4E4C2-EE43-496A-8959-2665A0AEA598}">
      <dgm:prSet phldrT="[Text]" custT="1"/>
      <dgm:spPr/>
      <dgm:t>
        <a:bodyPr/>
        <a:lstStyle/>
        <a:p>
          <a:endParaRPr lang="en-US" sz="1000">
            <a:latin typeface="Arial" panose="020B0604020202020204" pitchFamily="34" charset="0"/>
            <a:cs typeface="Arial" panose="020B0604020202020204" pitchFamily="34" charset="0"/>
          </a:endParaRPr>
        </a:p>
      </dgm:t>
    </dgm:pt>
    <dgm:pt modelId="{06387F9E-6D02-4F09-B553-B245EF2EBA8E}" type="parTrans" cxnId="{4DCF7450-B762-48B8-9E27-BB90C2684FE4}">
      <dgm:prSet/>
      <dgm:spPr/>
      <dgm:t>
        <a:bodyPr/>
        <a:lstStyle/>
        <a:p>
          <a:endParaRPr lang="en-US" sz="1000">
            <a:latin typeface="Arial" panose="020B0604020202020204" pitchFamily="34" charset="0"/>
            <a:cs typeface="Arial" panose="020B0604020202020204" pitchFamily="34" charset="0"/>
          </a:endParaRPr>
        </a:p>
      </dgm:t>
    </dgm:pt>
    <dgm:pt modelId="{E57AA0AE-A27E-42D0-B910-B344443B89D9}" type="sibTrans" cxnId="{4DCF7450-B762-48B8-9E27-BB90C2684FE4}">
      <dgm:prSet/>
      <dgm:spPr/>
      <dgm:t>
        <a:bodyPr/>
        <a:lstStyle/>
        <a:p>
          <a:endParaRPr lang="en-US" sz="1000">
            <a:latin typeface="Arial" panose="020B0604020202020204" pitchFamily="34" charset="0"/>
            <a:cs typeface="Arial" panose="020B0604020202020204" pitchFamily="34" charset="0"/>
          </a:endParaRPr>
        </a:p>
      </dgm:t>
    </dgm:pt>
    <dgm:pt modelId="{733968C7-E37E-48E3-811D-D9E26F19F48F}">
      <dgm:prSet phldrT="[Text]" custT="1"/>
      <dgm:spPr>
        <a:solidFill>
          <a:srgbClr val="E5CEFA">
            <a:alpha val="89804"/>
          </a:srgbClr>
        </a:solidFill>
        <a:ln>
          <a:solidFill>
            <a:srgbClr val="E5CEFA"/>
          </a:solidFill>
        </a:ln>
      </dgm:spPr>
      <dgm:t>
        <a:bodyPr/>
        <a:lstStyle/>
        <a:p>
          <a:r>
            <a:rPr lang="sr-Latn-ME"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Intersectoral cooperation between the sectors of social and child protection, education, employment, healthcare, LSGUs, NGOs, and CSOs is not adequate</a:t>
          </a:r>
        </a:p>
      </dgm:t>
    </dgm:pt>
    <dgm:pt modelId="{CE253D5F-57EC-4166-A104-E84D62257455}" type="parTrans" cxnId="{5341490B-E431-4D18-A4AF-0DFAD864A4EA}">
      <dgm:prSet/>
      <dgm:spPr/>
      <dgm:t>
        <a:bodyPr/>
        <a:lstStyle/>
        <a:p>
          <a:endParaRPr lang="en-US" sz="1000">
            <a:latin typeface="Arial" panose="020B0604020202020204" pitchFamily="34" charset="0"/>
            <a:cs typeface="Arial" panose="020B0604020202020204" pitchFamily="34" charset="0"/>
          </a:endParaRPr>
        </a:p>
      </dgm:t>
    </dgm:pt>
    <dgm:pt modelId="{0AE22DF0-E1AA-4831-ACAC-B9CC27D94099}" type="sibTrans" cxnId="{5341490B-E431-4D18-A4AF-0DFAD864A4EA}">
      <dgm:prSet/>
      <dgm:spPr/>
      <dgm:t>
        <a:bodyPr/>
        <a:lstStyle/>
        <a:p>
          <a:endParaRPr lang="en-US" sz="1000">
            <a:latin typeface="Arial" panose="020B0604020202020204" pitchFamily="34" charset="0"/>
            <a:cs typeface="Arial" panose="020B0604020202020204" pitchFamily="34" charset="0"/>
          </a:endParaRPr>
        </a:p>
      </dgm:t>
    </dgm:pt>
    <dgm:pt modelId="{4A5CF843-B495-4C99-9CB0-59BC46ED53CF}">
      <dgm:prSet phldrT="[Text]" custT="1"/>
      <dgm:spPr/>
      <dgm:t>
        <a:bodyPr/>
        <a:lstStyle/>
        <a:p>
          <a:endParaRPr lang="en-US" sz="1000">
            <a:latin typeface="Arial" panose="020B0604020202020204" pitchFamily="34" charset="0"/>
            <a:cs typeface="Arial" panose="020B0604020202020204" pitchFamily="34" charset="0"/>
          </a:endParaRPr>
        </a:p>
      </dgm:t>
    </dgm:pt>
    <dgm:pt modelId="{812589CC-0D47-429F-8897-C24730B36C22}" type="parTrans" cxnId="{DAE8D31A-53D2-4A83-B085-7FEC49A04CCB}">
      <dgm:prSet/>
      <dgm:spPr/>
      <dgm:t>
        <a:bodyPr/>
        <a:lstStyle/>
        <a:p>
          <a:endParaRPr lang="en-US" sz="1000">
            <a:latin typeface="Arial" panose="020B0604020202020204" pitchFamily="34" charset="0"/>
            <a:cs typeface="Arial" panose="020B0604020202020204" pitchFamily="34" charset="0"/>
          </a:endParaRPr>
        </a:p>
      </dgm:t>
    </dgm:pt>
    <dgm:pt modelId="{4AEBA077-632A-40D9-9665-B18CD695F4F2}" type="sibTrans" cxnId="{DAE8D31A-53D2-4A83-B085-7FEC49A04CCB}">
      <dgm:prSet/>
      <dgm:spPr/>
      <dgm:t>
        <a:bodyPr/>
        <a:lstStyle/>
        <a:p>
          <a:endParaRPr lang="en-US" sz="1000">
            <a:latin typeface="Arial" panose="020B0604020202020204" pitchFamily="34" charset="0"/>
            <a:cs typeface="Arial" panose="020B0604020202020204" pitchFamily="34" charset="0"/>
          </a:endParaRPr>
        </a:p>
      </dgm:t>
    </dgm:pt>
    <dgm:pt modelId="{CE1C1978-B4BB-4061-ABFA-B021BA29EED7}">
      <dgm:prSet phldrT="[Text]" custT="1"/>
      <dgm:spPr>
        <a:solidFill>
          <a:srgbClr val="E5CEFA">
            <a:alpha val="90000"/>
          </a:srgbClr>
        </a:solidFill>
        <a:ln>
          <a:solidFill>
            <a:srgbClr val="E5CEFA"/>
          </a:solidFill>
        </a:ln>
      </dgm:spPr>
      <dgm:t>
        <a:bodyPr/>
        <a:lstStyle/>
        <a:p>
          <a:r>
            <a:rPr lang="sr-Latn-ME"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There are no integrated services</a:t>
          </a:r>
        </a:p>
      </dgm:t>
    </dgm:pt>
    <dgm:pt modelId="{EE54D272-7B66-4B4B-B0CB-44C61F7EB78B}" type="parTrans" cxnId="{F6515E10-1C25-485B-A2D2-4D5F986A2F6C}">
      <dgm:prSet/>
      <dgm:spPr/>
      <dgm:t>
        <a:bodyPr/>
        <a:lstStyle/>
        <a:p>
          <a:endParaRPr lang="en-US" sz="1000">
            <a:latin typeface="Arial" panose="020B0604020202020204" pitchFamily="34" charset="0"/>
            <a:cs typeface="Arial" panose="020B0604020202020204" pitchFamily="34" charset="0"/>
          </a:endParaRPr>
        </a:p>
      </dgm:t>
    </dgm:pt>
    <dgm:pt modelId="{DE9068F2-5C51-4F63-9B48-C35435764256}" type="sibTrans" cxnId="{F6515E10-1C25-485B-A2D2-4D5F986A2F6C}">
      <dgm:prSet/>
      <dgm:spPr/>
      <dgm:t>
        <a:bodyPr/>
        <a:lstStyle/>
        <a:p>
          <a:endParaRPr lang="en-US" sz="1000">
            <a:latin typeface="Arial" panose="020B0604020202020204" pitchFamily="34" charset="0"/>
            <a:cs typeface="Arial" panose="020B0604020202020204" pitchFamily="34" charset="0"/>
          </a:endParaRPr>
        </a:p>
      </dgm:t>
    </dgm:pt>
    <dgm:pt modelId="{2B76CC0E-846B-4DAC-ADD9-743D37C2A642}">
      <dgm:prSet phldrT="[Text]" custT="1"/>
      <dgm:spPr/>
      <dgm:t>
        <a:bodyPr/>
        <a:lstStyle/>
        <a:p>
          <a:endParaRPr lang="en-US" sz="1000">
            <a:latin typeface="Arial" panose="020B0604020202020204" pitchFamily="34" charset="0"/>
            <a:cs typeface="Arial" panose="020B0604020202020204" pitchFamily="34" charset="0"/>
          </a:endParaRPr>
        </a:p>
      </dgm:t>
    </dgm:pt>
    <dgm:pt modelId="{BA63F2FB-1331-4891-A1B3-2478ADC04A92}" type="parTrans" cxnId="{CEC9B970-A5D8-41FA-94F0-090DA76BDA6C}">
      <dgm:prSet/>
      <dgm:spPr/>
      <dgm:t>
        <a:bodyPr/>
        <a:lstStyle/>
        <a:p>
          <a:endParaRPr lang="en-US" sz="1000">
            <a:latin typeface="Arial" panose="020B0604020202020204" pitchFamily="34" charset="0"/>
            <a:cs typeface="Arial" panose="020B0604020202020204" pitchFamily="34" charset="0"/>
          </a:endParaRPr>
        </a:p>
      </dgm:t>
    </dgm:pt>
    <dgm:pt modelId="{93785941-691B-44D8-B663-EF7E78979EA4}" type="sibTrans" cxnId="{CEC9B970-A5D8-41FA-94F0-090DA76BDA6C}">
      <dgm:prSet/>
      <dgm:spPr/>
      <dgm:t>
        <a:bodyPr/>
        <a:lstStyle/>
        <a:p>
          <a:endParaRPr lang="en-US" sz="1000">
            <a:latin typeface="Arial" panose="020B0604020202020204" pitchFamily="34" charset="0"/>
            <a:cs typeface="Arial" panose="020B0604020202020204" pitchFamily="34" charset="0"/>
          </a:endParaRPr>
        </a:p>
      </dgm:t>
    </dgm:pt>
    <dgm:pt modelId="{794B64E4-EF1B-4B66-A29C-CB284A303018}">
      <dgm:prSet phldrT="[Text]" custT="1"/>
      <dgm:spPr>
        <a:solidFill>
          <a:srgbClr val="E5CEFA">
            <a:alpha val="89804"/>
          </a:srgbClr>
        </a:solidFill>
        <a:ln>
          <a:solidFill>
            <a:srgbClr val="E5CEFA"/>
          </a:solidFill>
        </a:ln>
      </dgm:spPr>
      <dgm:t>
        <a:bodyPr/>
        <a:lstStyle/>
        <a:p>
          <a:r>
            <a:rPr lang="sr-Latn-ME"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There is no comprehensive framework for financing intersectoral services that requires service providers to comply with standards and requirements prescribed in various sectors</a:t>
          </a:r>
        </a:p>
      </dgm:t>
    </dgm:pt>
    <dgm:pt modelId="{B4D154DF-C2CE-44F2-8CFC-31750763CA01}" type="parTrans" cxnId="{45014550-95D6-45BF-9491-F435CB18E946}">
      <dgm:prSet/>
      <dgm:spPr/>
      <dgm:t>
        <a:bodyPr/>
        <a:lstStyle/>
        <a:p>
          <a:endParaRPr lang="en-US" sz="1000">
            <a:latin typeface="Arial" panose="020B0604020202020204" pitchFamily="34" charset="0"/>
            <a:cs typeface="Arial" panose="020B0604020202020204" pitchFamily="34" charset="0"/>
          </a:endParaRPr>
        </a:p>
      </dgm:t>
    </dgm:pt>
    <dgm:pt modelId="{AC546EE3-6522-4DEB-8366-7382026E8C7E}" type="sibTrans" cxnId="{45014550-95D6-45BF-9491-F435CB18E946}">
      <dgm:prSet/>
      <dgm:spPr/>
      <dgm:t>
        <a:bodyPr/>
        <a:lstStyle/>
        <a:p>
          <a:endParaRPr lang="en-US" sz="1000">
            <a:latin typeface="Arial" panose="020B0604020202020204" pitchFamily="34" charset="0"/>
            <a:cs typeface="Arial" panose="020B0604020202020204" pitchFamily="34" charset="0"/>
          </a:endParaRPr>
        </a:p>
      </dgm:t>
    </dgm:pt>
    <dgm:pt modelId="{CB435845-98DF-44FE-9508-049B29FFE462}">
      <dgm:prSet custT="1"/>
      <dgm:spPr/>
      <dgm:t>
        <a:bodyPr/>
        <a:lstStyle/>
        <a:p>
          <a:endParaRPr lang="en-US" sz="1000">
            <a:latin typeface="Arial" panose="020B0604020202020204" pitchFamily="34" charset="0"/>
            <a:cs typeface="Arial" panose="020B0604020202020204" pitchFamily="34" charset="0"/>
          </a:endParaRPr>
        </a:p>
      </dgm:t>
    </dgm:pt>
    <dgm:pt modelId="{7D61CA0E-38EE-47D9-A648-271DE632A3E6}" type="parTrans" cxnId="{E5D56E2B-DF56-44D6-B1FD-81A6845AF25B}">
      <dgm:prSet/>
      <dgm:spPr/>
      <dgm:t>
        <a:bodyPr/>
        <a:lstStyle/>
        <a:p>
          <a:endParaRPr lang="en-US" sz="1000">
            <a:latin typeface="Arial" panose="020B0604020202020204" pitchFamily="34" charset="0"/>
            <a:cs typeface="Arial" panose="020B0604020202020204" pitchFamily="34" charset="0"/>
          </a:endParaRPr>
        </a:p>
      </dgm:t>
    </dgm:pt>
    <dgm:pt modelId="{07C6CA0A-AE65-4B4E-B245-F2DFA61C6D7B}" type="sibTrans" cxnId="{E5D56E2B-DF56-44D6-B1FD-81A6845AF25B}">
      <dgm:prSet/>
      <dgm:spPr/>
      <dgm:t>
        <a:bodyPr/>
        <a:lstStyle/>
        <a:p>
          <a:endParaRPr lang="en-US" sz="1000">
            <a:latin typeface="Arial" panose="020B0604020202020204" pitchFamily="34" charset="0"/>
            <a:cs typeface="Arial" panose="020B0604020202020204" pitchFamily="34" charset="0"/>
          </a:endParaRPr>
        </a:p>
      </dgm:t>
    </dgm:pt>
    <dgm:pt modelId="{11E613EE-725C-4875-9B9D-C5E78585D7C0}">
      <dgm:prSet custT="1"/>
      <dgm:spPr>
        <a:solidFill>
          <a:srgbClr val="E5CEFA">
            <a:alpha val="90000"/>
          </a:srgbClr>
        </a:solidFill>
        <a:ln>
          <a:solidFill>
            <a:srgbClr val="E5CEFA"/>
          </a:solidFill>
        </a:ln>
      </dgm:spPr>
      <dgm:t>
        <a:bodyPr/>
        <a:lstStyle/>
        <a:p>
          <a:r>
            <a:rPr lang="sr-Latn-RS"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Social entrepreneurship does not exist</a:t>
          </a:r>
        </a:p>
      </dgm:t>
    </dgm:pt>
    <dgm:pt modelId="{19B4C71D-D959-487C-BE6B-DBC937530A33}" type="parTrans" cxnId="{4D1E44BB-4A1A-43BE-A0F1-5A5AD86692BF}">
      <dgm:prSet/>
      <dgm:spPr/>
      <dgm:t>
        <a:bodyPr/>
        <a:lstStyle/>
        <a:p>
          <a:endParaRPr lang="en-US" sz="1000">
            <a:latin typeface="Arial" panose="020B0604020202020204" pitchFamily="34" charset="0"/>
            <a:cs typeface="Arial" panose="020B0604020202020204" pitchFamily="34" charset="0"/>
          </a:endParaRPr>
        </a:p>
      </dgm:t>
    </dgm:pt>
    <dgm:pt modelId="{B4CC0591-A2CC-445B-A1E8-557FA5F24F81}" type="sibTrans" cxnId="{4D1E44BB-4A1A-43BE-A0F1-5A5AD86692BF}">
      <dgm:prSet/>
      <dgm:spPr/>
      <dgm:t>
        <a:bodyPr/>
        <a:lstStyle/>
        <a:p>
          <a:endParaRPr lang="en-US" sz="1000">
            <a:latin typeface="Arial" panose="020B0604020202020204" pitchFamily="34" charset="0"/>
            <a:cs typeface="Arial" panose="020B0604020202020204" pitchFamily="34" charset="0"/>
          </a:endParaRPr>
        </a:p>
      </dgm:t>
    </dgm:pt>
    <dgm:pt modelId="{6029E36D-39A7-4583-82F5-C694AC52BEFE}" type="pres">
      <dgm:prSet presAssocID="{BD64FF2C-EA21-4405-86C9-522C9D2C9D59}" presName="linearFlow" presStyleCnt="0">
        <dgm:presLayoutVars>
          <dgm:dir/>
          <dgm:animLvl val="lvl"/>
          <dgm:resizeHandles val="exact"/>
        </dgm:presLayoutVars>
      </dgm:prSet>
      <dgm:spPr/>
    </dgm:pt>
    <dgm:pt modelId="{B8081B38-1F3E-4D6F-9ED9-323F538D181E}" type="pres">
      <dgm:prSet presAssocID="{E5D4E4C2-EE43-496A-8959-2665A0AEA598}" presName="composite" presStyleCnt="0"/>
      <dgm:spPr/>
    </dgm:pt>
    <dgm:pt modelId="{9EF87F0F-A241-4AA9-9642-5C54C7D330F3}" type="pres">
      <dgm:prSet presAssocID="{E5D4E4C2-EE43-496A-8959-2665A0AEA598}" presName="parentText" presStyleLbl="alignNode1" presStyleIdx="0" presStyleCnt="4">
        <dgm:presLayoutVars>
          <dgm:chMax val="1"/>
          <dgm:bulletEnabled val="1"/>
        </dgm:presLayoutVars>
      </dgm:prSet>
      <dgm:spPr/>
    </dgm:pt>
    <dgm:pt modelId="{27D08E69-B573-4EA2-A4F3-B084ED92578A}" type="pres">
      <dgm:prSet presAssocID="{E5D4E4C2-EE43-496A-8959-2665A0AEA598}" presName="descendantText" presStyleLbl="alignAcc1" presStyleIdx="0" presStyleCnt="4">
        <dgm:presLayoutVars>
          <dgm:bulletEnabled val="1"/>
        </dgm:presLayoutVars>
      </dgm:prSet>
      <dgm:spPr/>
    </dgm:pt>
    <dgm:pt modelId="{790B7F18-0234-4CF0-BC64-34107FE1CF7C}" type="pres">
      <dgm:prSet presAssocID="{E57AA0AE-A27E-42D0-B910-B344443B89D9}" presName="sp" presStyleCnt="0"/>
      <dgm:spPr/>
    </dgm:pt>
    <dgm:pt modelId="{64788638-0E6D-43B0-BD25-2B8F5D5BE417}" type="pres">
      <dgm:prSet presAssocID="{4A5CF843-B495-4C99-9CB0-59BC46ED53CF}" presName="composite" presStyleCnt="0"/>
      <dgm:spPr/>
    </dgm:pt>
    <dgm:pt modelId="{BD56C0D0-C72B-414A-A58A-AC07CD5D6CFB}" type="pres">
      <dgm:prSet presAssocID="{4A5CF843-B495-4C99-9CB0-59BC46ED53CF}" presName="parentText" presStyleLbl="alignNode1" presStyleIdx="1" presStyleCnt="4">
        <dgm:presLayoutVars>
          <dgm:chMax val="1"/>
          <dgm:bulletEnabled val="1"/>
        </dgm:presLayoutVars>
      </dgm:prSet>
      <dgm:spPr/>
    </dgm:pt>
    <dgm:pt modelId="{022E21C8-35FF-42C6-8B55-AD6CF90384A3}" type="pres">
      <dgm:prSet presAssocID="{4A5CF843-B495-4C99-9CB0-59BC46ED53CF}" presName="descendantText" presStyleLbl="alignAcc1" presStyleIdx="1" presStyleCnt="4">
        <dgm:presLayoutVars>
          <dgm:bulletEnabled val="1"/>
        </dgm:presLayoutVars>
      </dgm:prSet>
      <dgm:spPr/>
    </dgm:pt>
    <dgm:pt modelId="{7A7A0E3A-81BB-4417-A89D-0BD00B57CB57}" type="pres">
      <dgm:prSet presAssocID="{4AEBA077-632A-40D9-9665-B18CD695F4F2}" presName="sp" presStyleCnt="0"/>
      <dgm:spPr/>
    </dgm:pt>
    <dgm:pt modelId="{427EDF27-0B52-44B9-989C-D1091397E81E}" type="pres">
      <dgm:prSet presAssocID="{2B76CC0E-846B-4DAC-ADD9-743D37C2A642}" presName="composite" presStyleCnt="0"/>
      <dgm:spPr/>
    </dgm:pt>
    <dgm:pt modelId="{5DD2B4B4-9E5F-4D95-AC57-E6C477820DB2}" type="pres">
      <dgm:prSet presAssocID="{2B76CC0E-846B-4DAC-ADD9-743D37C2A642}" presName="parentText" presStyleLbl="alignNode1" presStyleIdx="2" presStyleCnt="4">
        <dgm:presLayoutVars>
          <dgm:chMax val="1"/>
          <dgm:bulletEnabled val="1"/>
        </dgm:presLayoutVars>
      </dgm:prSet>
      <dgm:spPr/>
    </dgm:pt>
    <dgm:pt modelId="{C53B5497-ECA4-48A1-BD96-FE30CD7D0FD9}" type="pres">
      <dgm:prSet presAssocID="{2B76CC0E-846B-4DAC-ADD9-743D37C2A642}" presName="descendantText" presStyleLbl="alignAcc1" presStyleIdx="2" presStyleCnt="4">
        <dgm:presLayoutVars>
          <dgm:bulletEnabled val="1"/>
        </dgm:presLayoutVars>
      </dgm:prSet>
      <dgm:spPr/>
    </dgm:pt>
    <dgm:pt modelId="{C9D13172-61E8-4187-8301-086F3A136D9F}" type="pres">
      <dgm:prSet presAssocID="{93785941-691B-44D8-B663-EF7E78979EA4}" presName="sp" presStyleCnt="0"/>
      <dgm:spPr/>
    </dgm:pt>
    <dgm:pt modelId="{C8D749AA-9ED7-4305-AE05-D1607289CAA0}" type="pres">
      <dgm:prSet presAssocID="{CB435845-98DF-44FE-9508-049B29FFE462}" presName="composite" presStyleCnt="0"/>
      <dgm:spPr/>
    </dgm:pt>
    <dgm:pt modelId="{886549D9-17A3-4267-84BA-0F0B86AA92FB}" type="pres">
      <dgm:prSet presAssocID="{CB435845-98DF-44FE-9508-049B29FFE462}" presName="parentText" presStyleLbl="alignNode1" presStyleIdx="3" presStyleCnt="4">
        <dgm:presLayoutVars>
          <dgm:chMax val="1"/>
          <dgm:bulletEnabled val="1"/>
        </dgm:presLayoutVars>
      </dgm:prSet>
      <dgm:spPr/>
    </dgm:pt>
    <dgm:pt modelId="{3060D910-4F15-4D02-9322-AEB562538C73}" type="pres">
      <dgm:prSet presAssocID="{CB435845-98DF-44FE-9508-049B29FFE462}" presName="descendantText" presStyleLbl="alignAcc1" presStyleIdx="3" presStyleCnt="4">
        <dgm:presLayoutVars>
          <dgm:bulletEnabled val="1"/>
        </dgm:presLayoutVars>
      </dgm:prSet>
      <dgm:spPr/>
    </dgm:pt>
  </dgm:ptLst>
  <dgm:cxnLst>
    <dgm:cxn modelId="{5A554703-31AF-4BE6-8471-5795F9B79A50}" type="presOf" srcId="{E5D4E4C2-EE43-496A-8959-2665A0AEA598}" destId="{9EF87F0F-A241-4AA9-9642-5C54C7D330F3}" srcOrd="0" destOrd="0" presId="urn:microsoft.com/office/officeart/2005/8/layout/chevron2"/>
    <dgm:cxn modelId="{450C650B-D1A4-46EA-A198-1A9D74FFBA9A}" type="presOf" srcId="{794B64E4-EF1B-4B66-A29C-CB284A303018}" destId="{C53B5497-ECA4-48A1-BD96-FE30CD7D0FD9}" srcOrd="0" destOrd="0" presId="urn:microsoft.com/office/officeart/2005/8/layout/chevron2"/>
    <dgm:cxn modelId="{5341490B-E431-4D18-A4AF-0DFAD864A4EA}" srcId="{E5D4E4C2-EE43-496A-8959-2665A0AEA598}" destId="{733968C7-E37E-48E3-811D-D9E26F19F48F}" srcOrd="0" destOrd="0" parTransId="{CE253D5F-57EC-4166-A104-E84D62257455}" sibTransId="{0AE22DF0-E1AA-4831-ACAC-B9CC27D94099}"/>
    <dgm:cxn modelId="{F6515E10-1C25-485B-A2D2-4D5F986A2F6C}" srcId="{4A5CF843-B495-4C99-9CB0-59BC46ED53CF}" destId="{CE1C1978-B4BB-4061-ABFA-B021BA29EED7}" srcOrd="0" destOrd="0" parTransId="{EE54D272-7B66-4B4B-B0CB-44C61F7EB78B}" sibTransId="{DE9068F2-5C51-4F63-9B48-C35435764256}"/>
    <dgm:cxn modelId="{DAE8D31A-53D2-4A83-B085-7FEC49A04CCB}" srcId="{BD64FF2C-EA21-4405-86C9-522C9D2C9D59}" destId="{4A5CF843-B495-4C99-9CB0-59BC46ED53CF}" srcOrd="1" destOrd="0" parTransId="{812589CC-0D47-429F-8897-C24730B36C22}" sibTransId="{4AEBA077-632A-40D9-9665-B18CD695F4F2}"/>
    <dgm:cxn modelId="{8BEDF42A-773B-4AFD-8F23-F080125402A1}" type="presOf" srcId="{733968C7-E37E-48E3-811D-D9E26F19F48F}" destId="{27D08E69-B573-4EA2-A4F3-B084ED92578A}" srcOrd="0" destOrd="0" presId="urn:microsoft.com/office/officeart/2005/8/layout/chevron2"/>
    <dgm:cxn modelId="{E5D56E2B-DF56-44D6-B1FD-81A6845AF25B}" srcId="{BD64FF2C-EA21-4405-86C9-522C9D2C9D59}" destId="{CB435845-98DF-44FE-9508-049B29FFE462}" srcOrd="3" destOrd="0" parTransId="{7D61CA0E-38EE-47D9-A648-271DE632A3E6}" sibTransId="{07C6CA0A-AE65-4B4E-B245-F2DFA61C6D7B}"/>
    <dgm:cxn modelId="{6ACB3F5D-BA78-4C93-8E34-285126CBD514}" type="presOf" srcId="{2B76CC0E-846B-4DAC-ADD9-743D37C2A642}" destId="{5DD2B4B4-9E5F-4D95-AC57-E6C477820DB2}" srcOrd="0" destOrd="0" presId="urn:microsoft.com/office/officeart/2005/8/layout/chevron2"/>
    <dgm:cxn modelId="{3487D361-10B1-4893-8038-B056B087A146}" type="presOf" srcId="{11E613EE-725C-4875-9B9D-C5E78585D7C0}" destId="{3060D910-4F15-4D02-9322-AEB562538C73}" srcOrd="0" destOrd="0" presId="urn:microsoft.com/office/officeart/2005/8/layout/chevron2"/>
    <dgm:cxn modelId="{32127866-1F28-4276-84BD-D8DFDAC981A8}" type="presOf" srcId="{4A5CF843-B495-4C99-9CB0-59BC46ED53CF}" destId="{BD56C0D0-C72B-414A-A58A-AC07CD5D6CFB}" srcOrd="0" destOrd="0" presId="urn:microsoft.com/office/officeart/2005/8/layout/chevron2"/>
    <dgm:cxn modelId="{45014550-95D6-45BF-9491-F435CB18E946}" srcId="{2B76CC0E-846B-4DAC-ADD9-743D37C2A642}" destId="{794B64E4-EF1B-4B66-A29C-CB284A303018}" srcOrd="0" destOrd="0" parTransId="{B4D154DF-C2CE-44F2-8CFC-31750763CA01}" sibTransId="{AC546EE3-6522-4DEB-8366-7382026E8C7E}"/>
    <dgm:cxn modelId="{4DCF7450-B762-48B8-9E27-BB90C2684FE4}" srcId="{BD64FF2C-EA21-4405-86C9-522C9D2C9D59}" destId="{E5D4E4C2-EE43-496A-8959-2665A0AEA598}" srcOrd="0" destOrd="0" parTransId="{06387F9E-6D02-4F09-B553-B245EF2EBA8E}" sibTransId="{E57AA0AE-A27E-42D0-B910-B344443B89D9}"/>
    <dgm:cxn modelId="{CEC9B970-A5D8-41FA-94F0-090DA76BDA6C}" srcId="{BD64FF2C-EA21-4405-86C9-522C9D2C9D59}" destId="{2B76CC0E-846B-4DAC-ADD9-743D37C2A642}" srcOrd="2" destOrd="0" parTransId="{BA63F2FB-1331-4891-A1B3-2478ADC04A92}" sibTransId="{93785941-691B-44D8-B663-EF7E78979EA4}"/>
    <dgm:cxn modelId="{BC2AD6A1-771D-4388-9D25-CA55160F276F}" type="presOf" srcId="{CE1C1978-B4BB-4061-ABFA-B021BA29EED7}" destId="{022E21C8-35FF-42C6-8B55-AD6CF90384A3}" srcOrd="0" destOrd="0" presId="urn:microsoft.com/office/officeart/2005/8/layout/chevron2"/>
    <dgm:cxn modelId="{4D1E44BB-4A1A-43BE-A0F1-5A5AD86692BF}" srcId="{CB435845-98DF-44FE-9508-049B29FFE462}" destId="{11E613EE-725C-4875-9B9D-C5E78585D7C0}" srcOrd="0" destOrd="0" parTransId="{19B4C71D-D959-487C-BE6B-DBC937530A33}" sibTransId="{B4CC0591-A2CC-445B-A1E8-557FA5F24F81}"/>
    <dgm:cxn modelId="{82B927D5-A221-42A4-A32D-EE715AE20CA1}" type="presOf" srcId="{CB435845-98DF-44FE-9508-049B29FFE462}" destId="{886549D9-17A3-4267-84BA-0F0B86AA92FB}" srcOrd="0" destOrd="0" presId="urn:microsoft.com/office/officeart/2005/8/layout/chevron2"/>
    <dgm:cxn modelId="{7528F0FC-583B-4AB4-9D39-BC6F8944D3B4}" type="presOf" srcId="{BD64FF2C-EA21-4405-86C9-522C9D2C9D59}" destId="{6029E36D-39A7-4583-82F5-C694AC52BEFE}" srcOrd="0" destOrd="0" presId="urn:microsoft.com/office/officeart/2005/8/layout/chevron2"/>
    <dgm:cxn modelId="{CEE96EDA-CB4C-4D65-B130-4E006D2247B9}" type="presParOf" srcId="{6029E36D-39A7-4583-82F5-C694AC52BEFE}" destId="{B8081B38-1F3E-4D6F-9ED9-323F538D181E}" srcOrd="0" destOrd="0" presId="urn:microsoft.com/office/officeart/2005/8/layout/chevron2"/>
    <dgm:cxn modelId="{71108D72-7FD9-493F-936C-4B28DD8D7AA4}" type="presParOf" srcId="{B8081B38-1F3E-4D6F-9ED9-323F538D181E}" destId="{9EF87F0F-A241-4AA9-9642-5C54C7D330F3}" srcOrd="0" destOrd="0" presId="urn:microsoft.com/office/officeart/2005/8/layout/chevron2"/>
    <dgm:cxn modelId="{C3D3BA6A-B80F-4FFB-A3B8-4A1FBC382C32}" type="presParOf" srcId="{B8081B38-1F3E-4D6F-9ED9-323F538D181E}" destId="{27D08E69-B573-4EA2-A4F3-B084ED92578A}" srcOrd="1" destOrd="0" presId="urn:microsoft.com/office/officeart/2005/8/layout/chevron2"/>
    <dgm:cxn modelId="{B9BC5D39-5DD8-4548-B081-87BC119CC882}" type="presParOf" srcId="{6029E36D-39A7-4583-82F5-C694AC52BEFE}" destId="{790B7F18-0234-4CF0-BC64-34107FE1CF7C}" srcOrd="1" destOrd="0" presId="urn:microsoft.com/office/officeart/2005/8/layout/chevron2"/>
    <dgm:cxn modelId="{153AAA8B-9032-4B2C-848F-EE670DB8039C}" type="presParOf" srcId="{6029E36D-39A7-4583-82F5-C694AC52BEFE}" destId="{64788638-0E6D-43B0-BD25-2B8F5D5BE417}" srcOrd="2" destOrd="0" presId="urn:microsoft.com/office/officeart/2005/8/layout/chevron2"/>
    <dgm:cxn modelId="{02738630-BABA-49D9-95DE-68DC203B3EDE}" type="presParOf" srcId="{64788638-0E6D-43B0-BD25-2B8F5D5BE417}" destId="{BD56C0D0-C72B-414A-A58A-AC07CD5D6CFB}" srcOrd="0" destOrd="0" presId="urn:microsoft.com/office/officeart/2005/8/layout/chevron2"/>
    <dgm:cxn modelId="{57EE23B2-0C29-4298-A338-08F9ECD9BC98}" type="presParOf" srcId="{64788638-0E6D-43B0-BD25-2B8F5D5BE417}" destId="{022E21C8-35FF-42C6-8B55-AD6CF90384A3}" srcOrd="1" destOrd="0" presId="urn:microsoft.com/office/officeart/2005/8/layout/chevron2"/>
    <dgm:cxn modelId="{7C674461-531A-404F-A6C4-0227839A4784}" type="presParOf" srcId="{6029E36D-39A7-4583-82F5-C694AC52BEFE}" destId="{7A7A0E3A-81BB-4417-A89D-0BD00B57CB57}" srcOrd="3" destOrd="0" presId="urn:microsoft.com/office/officeart/2005/8/layout/chevron2"/>
    <dgm:cxn modelId="{58906658-4368-4F6F-A2B7-4B251BB5982E}" type="presParOf" srcId="{6029E36D-39A7-4583-82F5-C694AC52BEFE}" destId="{427EDF27-0B52-44B9-989C-D1091397E81E}" srcOrd="4" destOrd="0" presId="urn:microsoft.com/office/officeart/2005/8/layout/chevron2"/>
    <dgm:cxn modelId="{919BE882-9DD0-4F50-B8D2-4EF1F16188B6}" type="presParOf" srcId="{427EDF27-0B52-44B9-989C-D1091397E81E}" destId="{5DD2B4B4-9E5F-4D95-AC57-E6C477820DB2}" srcOrd="0" destOrd="0" presId="urn:microsoft.com/office/officeart/2005/8/layout/chevron2"/>
    <dgm:cxn modelId="{C7047E42-6F6A-49AC-A4F4-C0E15EA6D88C}" type="presParOf" srcId="{427EDF27-0B52-44B9-989C-D1091397E81E}" destId="{C53B5497-ECA4-48A1-BD96-FE30CD7D0FD9}" srcOrd="1" destOrd="0" presId="urn:microsoft.com/office/officeart/2005/8/layout/chevron2"/>
    <dgm:cxn modelId="{7C87E559-88C2-4B71-BFEB-C5C56AD8DE25}" type="presParOf" srcId="{6029E36D-39A7-4583-82F5-C694AC52BEFE}" destId="{C9D13172-61E8-4187-8301-086F3A136D9F}" srcOrd="5" destOrd="0" presId="urn:microsoft.com/office/officeart/2005/8/layout/chevron2"/>
    <dgm:cxn modelId="{D06A9455-0667-4A21-B23C-1F6D5E58649E}" type="presParOf" srcId="{6029E36D-39A7-4583-82F5-C694AC52BEFE}" destId="{C8D749AA-9ED7-4305-AE05-D1607289CAA0}" srcOrd="6" destOrd="0" presId="urn:microsoft.com/office/officeart/2005/8/layout/chevron2"/>
    <dgm:cxn modelId="{BA679390-87A8-47FD-849D-4055367602F9}" type="presParOf" srcId="{C8D749AA-9ED7-4305-AE05-D1607289CAA0}" destId="{886549D9-17A3-4267-84BA-0F0B86AA92FB}" srcOrd="0" destOrd="0" presId="urn:microsoft.com/office/officeart/2005/8/layout/chevron2"/>
    <dgm:cxn modelId="{800E02FB-8E83-411D-99B0-C79AE1846693}" type="presParOf" srcId="{C8D749AA-9ED7-4305-AE05-D1607289CAA0}" destId="{3060D910-4F15-4D02-9322-AEB562538C73}" srcOrd="1" destOrd="0" presId="urn:microsoft.com/office/officeart/2005/8/layout/chevron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9211B820-3487-446D-B5BE-2F8067ED06B0}" type="doc">
      <dgm:prSet loTypeId="urn:microsoft.com/office/officeart/2005/8/layout/hList6" loCatId="list" qsTypeId="urn:microsoft.com/office/officeart/2005/8/quickstyle/3d4" qsCatId="3D" csTypeId="urn:microsoft.com/office/officeart/2005/8/colors/accent1_2" csCatId="accent1" phldr="1"/>
      <dgm:spPr/>
      <dgm:t>
        <a:bodyPr/>
        <a:lstStyle/>
        <a:p>
          <a:endParaRPr lang="en-US"/>
        </a:p>
      </dgm:t>
    </dgm:pt>
    <dgm:pt modelId="{A7BBB2BF-4617-495B-9974-F43FDFE19ED7}">
      <dgm:prSet phldrT="[Text]" custT="1"/>
      <dgm:spPr>
        <a:solidFill>
          <a:schemeClr val="accent6">
            <a:lumMod val="40000"/>
            <a:lumOff val="60000"/>
          </a:schemeClr>
        </a:solidFill>
        <a:ln>
          <a:solidFill>
            <a:schemeClr val="accent6">
              <a:lumMod val="40000"/>
              <a:lumOff val="60000"/>
            </a:schemeClr>
          </a:solidFill>
        </a:ln>
      </dgm:spPr>
      <dgm:t>
        <a:bodyPr/>
        <a:lstStyle/>
        <a:p>
          <a:pPr algn="l"/>
          <a:r>
            <a:rPr lang="sr-Latn-ME" sz="1000" b="0" i="0">
              <a:solidFill>
                <a:sysClr val="windowText" lastClr="000000"/>
              </a:solidFill>
              <a:latin typeface="Arial" panose="020B0604020202020204" pitchFamily="34" charset="0"/>
              <a:cs typeface="Arial" panose="020B0604020202020204" pitchFamily="34" charset="0"/>
            </a:rPr>
            <a:t>2</a:t>
          </a:r>
          <a:r>
            <a:rPr lang="en-US" sz="1000" b="0" i="0">
              <a:solidFill>
                <a:sysClr val="windowText" lastClr="000000"/>
              </a:solidFill>
              <a:latin typeface="Arial" panose="020B0604020202020204" pitchFamily="34" charset="0"/>
              <a:cs typeface="Arial" panose="020B0604020202020204" pitchFamily="34" charset="0"/>
            </a:rPr>
            <a:t>)</a:t>
          </a:r>
          <a:r>
            <a:rPr lang="sr-Latn-ME" sz="1000" b="0" i="0">
              <a:solidFill>
                <a:sysClr val="windowText" lastClr="000000"/>
              </a:solidFill>
              <a:latin typeface="Arial" panose="020B0604020202020204" pitchFamily="34" charset="0"/>
              <a:cs typeface="Arial" panose="020B0604020202020204" pitchFamily="34" charset="0"/>
            </a:rPr>
            <a:t> </a:t>
          </a:r>
          <a:r>
            <a:rPr lang="en-GB" sz="1000" b="0" i="0">
              <a:solidFill>
                <a:sysClr val="windowText" lastClr="000000"/>
              </a:solidFill>
              <a:latin typeface="Arial" panose="020B0604020202020204" pitchFamily="34" charset="0"/>
              <a:cs typeface="Arial" panose="020B0604020202020204" pitchFamily="34" charset="0"/>
            </a:rPr>
            <a:t>Transformation of institutions for accommodating beneficiaries through community-based services in the least restrictive environment</a:t>
          </a:r>
          <a:endParaRPr lang="en-US" sz="1000" b="0" i="0">
            <a:solidFill>
              <a:sysClr val="windowText" lastClr="000000"/>
            </a:solidFill>
            <a:latin typeface="Arial" panose="020B0604020202020204" pitchFamily="34" charset="0"/>
            <a:cs typeface="Arial" panose="020B0604020202020204" pitchFamily="34" charset="0"/>
          </a:endParaRPr>
        </a:p>
      </dgm:t>
    </dgm:pt>
    <dgm:pt modelId="{30D2B3D4-8C2F-4F2B-B555-CD7C6A8D7032}" type="parTrans" cxnId="{501571F2-44F3-4823-A4B9-5A982C55EED9}">
      <dgm:prSet/>
      <dgm:spPr/>
      <dgm:t>
        <a:bodyPr/>
        <a:lstStyle/>
        <a:p>
          <a:pPr algn="l"/>
          <a:endParaRPr lang="en-US" sz="1000" b="0" i="0">
            <a:solidFill>
              <a:sysClr val="windowText" lastClr="000000"/>
            </a:solidFill>
            <a:latin typeface="Arial" panose="020B0604020202020204" pitchFamily="34" charset="0"/>
            <a:cs typeface="Arial" panose="020B0604020202020204" pitchFamily="34" charset="0"/>
          </a:endParaRPr>
        </a:p>
      </dgm:t>
    </dgm:pt>
    <dgm:pt modelId="{1B5FCF18-8845-4972-BF7D-6D3C6DA92A8A}" type="sibTrans" cxnId="{501571F2-44F3-4823-A4B9-5A982C55EED9}">
      <dgm:prSet/>
      <dgm:spPr/>
      <dgm:t>
        <a:bodyPr/>
        <a:lstStyle/>
        <a:p>
          <a:pPr algn="l"/>
          <a:endParaRPr lang="en-US" sz="1000" b="0" i="0">
            <a:solidFill>
              <a:sysClr val="windowText" lastClr="000000"/>
            </a:solidFill>
            <a:latin typeface="Arial" panose="020B0604020202020204" pitchFamily="34" charset="0"/>
            <a:cs typeface="Arial" panose="020B0604020202020204" pitchFamily="34" charset="0"/>
          </a:endParaRPr>
        </a:p>
      </dgm:t>
    </dgm:pt>
    <dgm:pt modelId="{A1C91C00-58DF-4203-8FE2-C56D9360C200}">
      <dgm:prSet phldrT="[Text]" custT="1"/>
      <dgm:spPr>
        <a:solidFill>
          <a:srgbClr val="F3F892"/>
        </a:solidFill>
      </dgm:spPr>
      <dgm:t>
        <a:bodyPr/>
        <a:lstStyle/>
        <a:p>
          <a:pPr algn="l"/>
          <a:r>
            <a:rPr lang="sr-Latn-ME" sz="1000" b="0" i="0">
              <a:solidFill>
                <a:sysClr val="windowText" lastClr="000000"/>
              </a:solidFill>
              <a:latin typeface="Arial" panose="020B0604020202020204" pitchFamily="34" charset="0"/>
              <a:cs typeface="Arial" panose="020B0604020202020204" pitchFamily="34" charset="0"/>
            </a:rPr>
            <a:t>3</a:t>
          </a:r>
          <a:r>
            <a:rPr lang="en-US" sz="1000" b="0" i="0">
              <a:solidFill>
                <a:sysClr val="windowText" lastClr="000000"/>
              </a:solidFill>
              <a:latin typeface="Arial" panose="020B0604020202020204" pitchFamily="34" charset="0"/>
              <a:cs typeface="Arial" panose="020B0604020202020204" pitchFamily="34" charset="0"/>
            </a:rPr>
            <a:t>)</a:t>
          </a:r>
          <a:r>
            <a:rPr lang="sr-Latn-ME" sz="1000" b="0" i="0">
              <a:solidFill>
                <a:sysClr val="windowText" lastClr="000000"/>
              </a:solidFill>
              <a:latin typeface="Arial" panose="020B0604020202020204" pitchFamily="34" charset="0"/>
              <a:cs typeface="Arial" panose="020B0604020202020204" pitchFamily="34" charset="0"/>
            </a:rPr>
            <a:t> </a:t>
          </a:r>
          <a:r>
            <a:rPr lang="en-GB" sz="1000" b="0" i="0">
              <a:solidFill>
                <a:sysClr val="windowText" lastClr="000000"/>
              </a:solidFill>
              <a:latin typeface="Arial" panose="020B0604020202020204" pitchFamily="34" charset="0"/>
              <a:cs typeface="Arial" panose="020B0604020202020204" pitchFamily="34" charset="0"/>
            </a:rPr>
            <a:t>Empowering users for the deinstitutionalization process, community inclusion, and preventing institutionalization</a:t>
          </a:r>
          <a:endParaRPr lang="en-US" sz="1000" b="0" i="0">
            <a:solidFill>
              <a:sysClr val="windowText" lastClr="000000"/>
            </a:solidFill>
            <a:latin typeface="Arial" panose="020B0604020202020204" pitchFamily="34" charset="0"/>
            <a:cs typeface="Arial" panose="020B0604020202020204" pitchFamily="34" charset="0"/>
          </a:endParaRPr>
        </a:p>
      </dgm:t>
    </dgm:pt>
    <dgm:pt modelId="{BAB381E2-221A-480F-A89C-D850445A3051}" type="parTrans" cxnId="{BD9FFE56-CE13-4A80-AC50-EE12A45B2EBC}">
      <dgm:prSet/>
      <dgm:spPr/>
      <dgm:t>
        <a:bodyPr/>
        <a:lstStyle/>
        <a:p>
          <a:pPr algn="l"/>
          <a:endParaRPr lang="en-US" sz="1000" b="0" i="0">
            <a:solidFill>
              <a:sysClr val="windowText" lastClr="000000"/>
            </a:solidFill>
            <a:latin typeface="Arial" panose="020B0604020202020204" pitchFamily="34" charset="0"/>
            <a:cs typeface="Arial" panose="020B0604020202020204" pitchFamily="34" charset="0"/>
          </a:endParaRPr>
        </a:p>
      </dgm:t>
    </dgm:pt>
    <dgm:pt modelId="{930EE162-B8A6-48D3-9578-18A81C2C8F7F}" type="sibTrans" cxnId="{BD9FFE56-CE13-4A80-AC50-EE12A45B2EBC}">
      <dgm:prSet/>
      <dgm:spPr/>
      <dgm:t>
        <a:bodyPr/>
        <a:lstStyle/>
        <a:p>
          <a:pPr algn="l"/>
          <a:endParaRPr lang="en-US" sz="1000" b="0" i="0">
            <a:solidFill>
              <a:sysClr val="windowText" lastClr="000000"/>
            </a:solidFill>
            <a:latin typeface="Arial" panose="020B0604020202020204" pitchFamily="34" charset="0"/>
            <a:cs typeface="Arial" panose="020B0604020202020204" pitchFamily="34" charset="0"/>
          </a:endParaRPr>
        </a:p>
      </dgm:t>
    </dgm:pt>
    <dgm:pt modelId="{B12A9569-9F2A-4418-A1CE-F633A8A6D773}">
      <dgm:prSet phldrT="[Text]" custT="1"/>
      <dgm:spPr>
        <a:solidFill>
          <a:schemeClr val="accent1">
            <a:lumMod val="60000"/>
            <a:lumOff val="40000"/>
          </a:schemeClr>
        </a:solidFill>
        <a:ln>
          <a:solidFill>
            <a:schemeClr val="accent1">
              <a:lumMod val="40000"/>
              <a:lumOff val="60000"/>
            </a:schemeClr>
          </a:solidFill>
        </a:ln>
      </dgm:spPr>
      <dgm:t>
        <a:bodyPr/>
        <a:lstStyle/>
        <a:p>
          <a:pPr algn="l"/>
          <a:r>
            <a:rPr lang="en-US" sz="1000" b="0" i="0">
              <a:solidFill>
                <a:sysClr val="windowText" lastClr="000000"/>
              </a:solidFill>
              <a:latin typeface="Arial" panose="020B0604020202020204" pitchFamily="34" charset="0"/>
              <a:cs typeface="Arial" panose="020B0604020202020204" pitchFamily="34" charset="0"/>
            </a:rPr>
            <a:t>1)</a:t>
          </a:r>
          <a:r>
            <a:rPr lang="sr-Latn-ME" sz="1000" b="0" i="0">
              <a:solidFill>
                <a:sysClr val="windowText" lastClr="000000"/>
              </a:solidFill>
              <a:latin typeface="Arial" panose="020B0604020202020204" pitchFamily="34" charset="0"/>
              <a:cs typeface="Arial" panose="020B0604020202020204" pitchFamily="34" charset="0"/>
            </a:rPr>
            <a:t> </a:t>
          </a:r>
          <a:r>
            <a:rPr lang="en-GB" sz="1000" b="0" i="0">
              <a:solidFill>
                <a:sysClr val="windowText" lastClr="000000"/>
              </a:solidFill>
              <a:latin typeface="Arial" panose="020B0604020202020204" pitchFamily="34" charset="0"/>
              <a:cs typeface="Arial" panose="020B0604020202020204" pitchFamily="34" charset="0"/>
            </a:rPr>
            <a:t>Development and sustainability of services supporting users' lives in family and/or community settings or in the least restrictive environment </a:t>
          </a:r>
          <a:endParaRPr lang="en-US" sz="1000" b="0" i="0">
            <a:solidFill>
              <a:sysClr val="windowText" lastClr="000000"/>
            </a:solidFill>
            <a:latin typeface="Arial" panose="020B0604020202020204" pitchFamily="34" charset="0"/>
            <a:cs typeface="Arial" panose="020B0604020202020204" pitchFamily="34" charset="0"/>
          </a:endParaRPr>
        </a:p>
      </dgm:t>
    </dgm:pt>
    <dgm:pt modelId="{4BD6272A-19F0-42FE-A714-BC549F840ED4}" type="sibTrans" cxnId="{5B87492A-DAB7-403B-ACBF-29768D959274}">
      <dgm:prSet/>
      <dgm:spPr/>
      <dgm:t>
        <a:bodyPr/>
        <a:lstStyle/>
        <a:p>
          <a:pPr algn="l"/>
          <a:endParaRPr lang="en-US" sz="1000" b="0" i="0">
            <a:solidFill>
              <a:sysClr val="windowText" lastClr="000000"/>
            </a:solidFill>
            <a:latin typeface="Arial" panose="020B0604020202020204" pitchFamily="34" charset="0"/>
            <a:cs typeface="Arial" panose="020B0604020202020204" pitchFamily="34" charset="0"/>
          </a:endParaRPr>
        </a:p>
      </dgm:t>
    </dgm:pt>
    <dgm:pt modelId="{CD3F4BA2-981A-474F-97D2-E2CCC6050072}" type="parTrans" cxnId="{5B87492A-DAB7-403B-ACBF-29768D959274}">
      <dgm:prSet/>
      <dgm:spPr/>
      <dgm:t>
        <a:bodyPr/>
        <a:lstStyle/>
        <a:p>
          <a:pPr algn="l"/>
          <a:endParaRPr lang="en-US" sz="1000" b="0" i="0">
            <a:solidFill>
              <a:sysClr val="windowText" lastClr="000000"/>
            </a:solidFill>
            <a:latin typeface="Arial" panose="020B0604020202020204" pitchFamily="34" charset="0"/>
            <a:cs typeface="Arial" panose="020B0604020202020204" pitchFamily="34" charset="0"/>
          </a:endParaRPr>
        </a:p>
      </dgm:t>
    </dgm:pt>
    <dgm:pt modelId="{F8CB2A38-1FB3-4063-9A36-A7FCEC069145}">
      <dgm:prSet custT="1"/>
      <dgm:spPr>
        <a:solidFill>
          <a:srgbClr val="F3C9FB"/>
        </a:solidFill>
        <a:ln>
          <a:solidFill>
            <a:srgbClr val="F3C9FB"/>
          </a:solidFill>
        </a:ln>
      </dgm:spPr>
      <dgm:t>
        <a:bodyPr/>
        <a:lstStyle/>
        <a:p>
          <a:pPr algn="l"/>
          <a:r>
            <a:rPr lang="sr-Latn-ME" sz="1000" b="0" i="0">
              <a:solidFill>
                <a:sysClr val="windowText" lastClr="000000"/>
              </a:solidFill>
              <a:latin typeface="Arial" panose="020B0604020202020204" pitchFamily="34" charset="0"/>
              <a:cs typeface="Arial" panose="020B0604020202020204" pitchFamily="34" charset="0"/>
            </a:rPr>
            <a:t>4</a:t>
          </a:r>
          <a:r>
            <a:rPr lang="en-US" sz="1000" b="0" i="0">
              <a:solidFill>
                <a:sysClr val="windowText" lastClr="000000"/>
              </a:solidFill>
              <a:latin typeface="Arial" panose="020B0604020202020204" pitchFamily="34" charset="0"/>
              <a:cs typeface="Arial" panose="020B0604020202020204" pitchFamily="34" charset="0"/>
            </a:rPr>
            <a:t>)</a:t>
          </a:r>
          <a:r>
            <a:rPr lang="sr-Latn-ME" sz="1000" b="0" i="0">
              <a:solidFill>
                <a:sysClr val="windowText" lastClr="000000"/>
              </a:solidFill>
              <a:latin typeface="Arial" panose="020B0604020202020204" pitchFamily="34" charset="0"/>
              <a:cs typeface="Arial" panose="020B0604020202020204" pitchFamily="34" charset="0"/>
            </a:rPr>
            <a:t> </a:t>
          </a:r>
          <a:r>
            <a:rPr lang="en-US" sz="1000" b="0" i="0">
              <a:solidFill>
                <a:sysClr val="windowText" lastClr="000000"/>
              </a:solidFill>
              <a:latin typeface="Arial" panose="020B0604020202020204" pitchFamily="34" charset="0"/>
              <a:cs typeface="Arial" panose="020B0604020202020204" pitchFamily="34" charset="0"/>
            </a:rPr>
            <a:t>Ensure efficient intersectoral cooperation to support deinstitutionalization and support ot community and family-based living</a:t>
          </a:r>
        </a:p>
      </dgm:t>
    </dgm:pt>
    <dgm:pt modelId="{FFC5DD8C-DBE7-4BCC-8560-11E139EBE8B8}" type="sibTrans" cxnId="{ACB4B576-AA4C-4B59-B179-1BBF1621EA70}">
      <dgm:prSet/>
      <dgm:spPr/>
      <dgm:t>
        <a:bodyPr/>
        <a:lstStyle/>
        <a:p>
          <a:pPr algn="l"/>
          <a:endParaRPr lang="en-US" sz="1000" b="0" i="0">
            <a:solidFill>
              <a:sysClr val="windowText" lastClr="000000"/>
            </a:solidFill>
            <a:latin typeface="Arial" panose="020B0604020202020204" pitchFamily="34" charset="0"/>
            <a:cs typeface="Arial" panose="020B0604020202020204" pitchFamily="34" charset="0"/>
          </a:endParaRPr>
        </a:p>
      </dgm:t>
    </dgm:pt>
    <dgm:pt modelId="{C2361133-A595-4E9D-955E-F6E1F640B308}" type="parTrans" cxnId="{ACB4B576-AA4C-4B59-B179-1BBF1621EA70}">
      <dgm:prSet/>
      <dgm:spPr/>
      <dgm:t>
        <a:bodyPr/>
        <a:lstStyle/>
        <a:p>
          <a:pPr algn="l"/>
          <a:endParaRPr lang="en-US" sz="1000" b="0" i="0">
            <a:solidFill>
              <a:sysClr val="windowText" lastClr="000000"/>
            </a:solidFill>
            <a:latin typeface="Arial" panose="020B0604020202020204" pitchFamily="34" charset="0"/>
            <a:cs typeface="Arial" panose="020B0604020202020204" pitchFamily="34" charset="0"/>
          </a:endParaRPr>
        </a:p>
      </dgm:t>
    </dgm:pt>
    <dgm:pt modelId="{A6E22A90-06CF-4FD5-9E37-06BB14320FD4}" type="pres">
      <dgm:prSet presAssocID="{9211B820-3487-446D-B5BE-2F8067ED06B0}" presName="Name0" presStyleCnt="0">
        <dgm:presLayoutVars>
          <dgm:dir/>
          <dgm:resizeHandles val="exact"/>
        </dgm:presLayoutVars>
      </dgm:prSet>
      <dgm:spPr/>
    </dgm:pt>
    <dgm:pt modelId="{497543E5-43DD-492A-9844-6C76140BF685}" type="pres">
      <dgm:prSet presAssocID="{B12A9569-9F2A-4418-A1CE-F633A8A6D773}" presName="node" presStyleLbl="node1" presStyleIdx="0" presStyleCnt="4">
        <dgm:presLayoutVars>
          <dgm:bulletEnabled val="1"/>
        </dgm:presLayoutVars>
      </dgm:prSet>
      <dgm:spPr/>
    </dgm:pt>
    <dgm:pt modelId="{4F77188E-A1AE-4969-9BD2-CB31CA0194EA}" type="pres">
      <dgm:prSet presAssocID="{4BD6272A-19F0-42FE-A714-BC549F840ED4}" presName="sibTrans" presStyleCnt="0"/>
      <dgm:spPr/>
    </dgm:pt>
    <dgm:pt modelId="{DB58101F-7601-4457-9234-5482A1FEBB60}" type="pres">
      <dgm:prSet presAssocID="{A7BBB2BF-4617-495B-9974-F43FDFE19ED7}" presName="node" presStyleLbl="node1" presStyleIdx="1" presStyleCnt="4">
        <dgm:presLayoutVars>
          <dgm:bulletEnabled val="1"/>
        </dgm:presLayoutVars>
      </dgm:prSet>
      <dgm:spPr/>
    </dgm:pt>
    <dgm:pt modelId="{20E85039-8D71-4C4A-A8D7-1692CC45CE94}" type="pres">
      <dgm:prSet presAssocID="{1B5FCF18-8845-4972-BF7D-6D3C6DA92A8A}" presName="sibTrans" presStyleCnt="0"/>
      <dgm:spPr/>
    </dgm:pt>
    <dgm:pt modelId="{1FBBB18A-5F90-468D-8341-DB83F5A8AA08}" type="pres">
      <dgm:prSet presAssocID="{A1C91C00-58DF-4203-8FE2-C56D9360C200}" presName="node" presStyleLbl="node1" presStyleIdx="2" presStyleCnt="4" custScaleX="106286">
        <dgm:presLayoutVars>
          <dgm:bulletEnabled val="1"/>
        </dgm:presLayoutVars>
      </dgm:prSet>
      <dgm:spPr/>
    </dgm:pt>
    <dgm:pt modelId="{76E887A4-88A9-4790-9187-6D09BE52E2CC}" type="pres">
      <dgm:prSet presAssocID="{930EE162-B8A6-48D3-9578-18A81C2C8F7F}" presName="sibTrans" presStyleCnt="0"/>
      <dgm:spPr/>
    </dgm:pt>
    <dgm:pt modelId="{6C39987A-561D-4DFE-A119-7C22BA65D3F7}" type="pres">
      <dgm:prSet presAssocID="{F8CB2A38-1FB3-4063-9A36-A7FCEC069145}" presName="node" presStyleLbl="node1" presStyleIdx="3" presStyleCnt="4">
        <dgm:presLayoutVars>
          <dgm:bulletEnabled val="1"/>
        </dgm:presLayoutVars>
      </dgm:prSet>
      <dgm:spPr/>
    </dgm:pt>
  </dgm:ptLst>
  <dgm:cxnLst>
    <dgm:cxn modelId="{5B87492A-DAB7-403B-ACBF-29768D959274}" srcId="{9211B820-3487-446D-B5BE-2F8067ED06B0}" destId="{B12A9569-9F2A-4418-A1CE-F633A8A6D773}" srcOrd="0" destOrd="0" parTransId="{CD3F4BA2-981A-474F-97D2-E2CCC6050072}" sibTransId="{4BD6272A-19F0-42FE-A714-BC549F840ED4}"/>
    <dgm:cxn modelId="{74C64833-E0A4-4547-8310-E5A046891FC2}" type="presOf" srcId="{A1C91C00-58DF-4203-8FE2-C56D9360C200}" destId="{1FBBB18A-5F90-468D-8341-DB83F5A8AA08}" srcOrd="0" destOrd="0" presId="urn:microsoft.com/office/officeart/2005/8/layout/hList6"/>
    <dgm:cxn modelId="{ACB4B576-AA4C-4B59-B179-1BBF1621EA70}" srcId="{9211B820-3487-446D-B5BE-2F8067ED06B0}" destId="{F8CB2A38-1FB3-4063-9A36-A7FCEC069145}" srcOrd="3" destOrd="0" parTransId="{C2361133-A595-4E9D-955E-F6E1F640B308}" sibTransId="{FFC5DD8C-DBE7-4BCC-8560-11E139EBE8B8}"/>
    <dgm:cxn modelId="{BD9FFE56-CE13-4A80-AC50-EE12A45B2EBC}" srcId="{9211B820-3487-446D-B5BE-2F8067ED06B0}" destId="{A1C91C00-58DF-4203-8FE2-C56D9360C200}" srcOrd="2" destOrd="0" parTransId="{BAB381E2-221A-480F-A89C-D850445A3051}" sibTransId="{930EE162-B8A6-48D3-9578-18A81C2C8F7F}"/>
    <dgm:cxn modelId="{54BB6DC9-1085-4EDA-8D97-A4975965165E}" type="presOf" srcId="{9211B820-3487-446D-B5BE-2F8067ED06B0}" destId="{A6E22A90-06CF-4FD5-9E37-06BB14320FD4}" srcOrd="0" destOrd="0" presId="urn:microsoft.com/office/officeart/2005/8/layout/hList6"/>
    <dgm:cxn modelId="{A210D2E3-4B7B-4A86-8DEB-7FD0758CF1D7}" type="presOf" srcId="{F8CB2A38-1FB3-4063-9A36-A7FCEC069145}" destId="{6C39987A-561D-4DFE-A119-7C22BA65D3F7}" srcOrd="0" destOrd="0" presId="urn:microsoft.com/office/officeart/2005/8/layout/hList6"/>
    <dgm:cxn modelId="{501571F2-44F3-4823-A4B9-5A982C55EED9}" srcId="{9211B820-3487-446D-B5BE-2F8067ED06B0}" destId="{A7BBB2BF-4617-495B-9974-F43FDFE19ED7}" srcOrd="1" destOrd="0" parTransId="{30D2B3D4-8C2F-4F2B-B555-CD7C6A8D7032}" sibTransId="{1B5FCF18-8845-4972-BF7D-6D3C6DA92A8A}"/>
    <dgm:cxn modelId="{ED9D64F7-C668-49E9-BF57-E8A98603D4C1}" type="presOf" srcId="{A7BBB2BF-4617-495B-9974-F43FDFE19ED7}" destId="{DB58101F-7601-4457-9234-5482A1FEBB60}" srcOrd="0" destOrd="0" presId="urn:microsoft.com/office/officeart/2005/8/layout/hList6"/>
    <dgm:cxn modelId="{FA00BEFE-7043-4F7B-A250-90B47A144F2D}" type="presOf" srcId="{B12A9569-9F2A-4418-A1CE-F633A8A6D773}" destId="{497543E5-43DD-492A-9844-6C76140BF685}" srcOrd="0" destOrd="0" presId="urn:microsoft.com/office/officeart/2005/8/layout/hList6"/>
    <dgm:cxn modelId="{B70DB5E3-9AD3-4C34-95DC-D35972942350}" type="presParOf" srcId="{A6E22A90-06CF-4FD5-9E37-06BB14320FD4}" destId="{497543E5-43DD-492A-9844-6C76140BF685}" srcOrd="0" destOrd="0" presId="urn:microsoft.com/office/officeart/2005/8/layout/hList6"/>
    <dgm:cxn modelId="{98BE37FB-3DC6-4F6A-960C-0CD553BFB6AC}" type="presParOf" srcId="{A6E22A90-06CF-4FD5-9E37-06BB14320FD4}" destId="{4F77188E-A1AE-4969-9BD2-CB31CA0194EA}" srcOrd="1" destOrd="0" presId="urn:microsoft.com/office/officeart/2005/8/layout/hList6"/>
    <dgm:cxn modelId="{85466E2B-609F-4AB0-A398-80F9BF4F1653}" type="presParOf" srcId="{A6E22A90-06CF-4FD5-9E37-06BB14320FD4}" destId="{DB58101F-7601-4457-9234-5482A1FEBB60}" srcOrd="2" destOrd="0" presId="urn:microsoft.com/office/officeart/2005/8/layout/hList6"/>
    <dgm:cxn modelId="{9975E124-A1C5-4089-97CB-EFA7707266E9}" type="presParOf" srcId="{A6E22A90-06CF-4FD5-9E37-06BB14320FD4}" destId="{20E85039-8D71-4C4A-A8D7-1692CC45CE94}" srcOrd="3" destOrd="0" presId="urn:microsoft.com/office/officeart/2005/8/layout/hList6"/>
    <dgm:cxn modelId="{F08FBDFE-CA0A-4554-ABBC-1371CAB37EAB}" type="presParOf" srcId="{A6E22A90-06CF-4FD5-9E37-06BB14320FD4}" destId="{1FBBB18A-5F90-468D-8341-DB83F5A8AA08}" srcOrd="4" destOrd="0" presId="urn:microsoft.com/office/officeart/2005/8/layout/hList6"/>
    <dgm:cxn modelId="{2D04609C-549F-40BF-9EFB-F9B6E1D31944}" type="presParOf" srcId="{A6E22A90-06CF-4FD5-9E37-06BB14320FD4}" destId="{76E887A4-88A9-4790-9187-6D09BE52E2CC}" srcOrd="5" destOrd="0" presId="urn:microsoft.com/office/officeart/2005/8/layout/hList6"/>
    <dgm:cxn modelId="{A163A391-E54E-48A5-B70A-FDDCAD2A2D7F}" type="presParOf" srcId="{A6E22A90-06CF-4FD5-9E37-06BB14320FD4}" destId="{6C39987A-561D-4DFE-A119-7C22BA65D3F7}" srcOrd="6" destOrd="0" presId="urn:microsoft.com/office/officeart/2005/8/layout/hList6"/>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C4CB95CE-C388-45F6-9F59-B0D7F5B10513}" type="doc">
      <dgm:prSet loTypeId="urn:microsoft.com/office/officeart/2005/8/layout/vList2" loCatId="list" qsTypeId="urn:microsoft.com/office/officeart/2005/8/quickstyle/simple1" qsCatId="simple" csTypeId="urn:microsoft.com/office/officeart/2005/8/colors/colorful1" csCatId="colorful" phldr="1"/>
      <dgm:spPr/>
      <dgm:t>
        <a:bodyPr/>
        <a:lstStyle/>
        <a:p>
          <a:endParaRPr lang="en-US"/>
        </a:p>
      </dgm:t>
    </dgm:pt>
    <dgm:pt modelId="{2BA4A38A-E796-4714-9405-E10389C3D01F}">
      <dgm:prSet phldrT="[Text]" custT="1"/>
      <dgm:spPr>
        <a:xfrm>
          <a:off x="0" y="108522"/>
          <a:ext cx="6430845" cy="335790"/>
        </a:xfrm>
        <a:prstGeom prst="roundRect">
          <a:avLst/>
        </a:prstGeom>
        <a:solidFill>
          <a:srgbClr val="33CCCC"/>
        </a:solidFill>
        <a:ln>
          <a:noFill/>
        </a:ln>
      </dgm:spPr>
      <dgm:t>
        <a:bodyPr/>
        <a:lstStyle/>
        <a:p>
          <a:pPr algn="ctr">
            <a:buNone/>
          </a:pPr>
          <a:r>
            <a:rPr lang="en-US" sz="1200" b="1">
              <a:latin typeface="Arial" panose="020B0604020202020204" pitchFamily="34" charset="0"/>
              <a:ea typeface="+mn-ea"/>
              <a:cs typeface="Arial" panose="020B0604020202020204" pitchFamily="34" charset="0"/>
            </a:rPr>
            <a:t>Ministry of Social Welfare, Family Care and Demography</a:t>
          </a:r>
        </a:p>
      </dgm:t>
    </dgm:pt>
    <dgm:pt modelId="{76D9A70A-7FA7-431F-8C57-AB95EDFC20E4}" type="parTrans" cxnId="{C20F635A-3F2A-4255-BE4C-3ACFB677B21F}">
      <dgm:prSet/>
      <dgm:spPr/>
      <dgm:t>
        <a:bodyPr/>
        <a:lstStyle/>
        <a:p>
          <a:pPr algn="ctr"/>
          <a:endParaRPr lang="en-US" sz="1400" b="1">
            <a:latin typeface="Arial" panose="020B0604020202020204" pitchFamily="34" charset="0"/>
            <a:cs typeface="Arial" panose="020B0604020202020204" pitchFamily="34" charset="0"/>
          </a:endParaRPr>
        </a:p>
      </dgm:t>
    </dgm:pt>
    <dgm:pt modelId="{661AD2FA-4477-48DE-A8AF-37196A3EDA6A}" type="sibTrans" cxnId="{C20F635A-3F2A-4255-BE4C-3ACFB677B21F}">
      <dgm:prSet/>
      <dgm:spPr/>
      <dgm:t>
        <a:bodyPr/>
        <a:lstStyle/>
        <a:p>
          <a:pPr algn="ctr"/>
          <a:endParaRPr lang="en-US" sz="1400" b="1">
            <a:latin typeface="Arial" panose="020B0604020202020204" pitchFamily="34" charset="0"/>
            <a:cs typeface="Arial" panose="020B0604020202020204" pitchFamily="34" charset="0"/>
          </a:endParaRPr>
        </a:p>
      </dgm:t>
    </dgm:pt>
    <dgm:pt modelId="{226E3AFB-83F1-4FA9-B1CF-77341573BF65}">
      <dgm:prSet phldrT="[Text]" custT="1"/>
      <dgm:spPr>
        <a:xfrm>
          <a:off x="0" y="484632"/>
          <a:ext cx="6430845" cy="335790"/>
        </a:xfrm>
        <a:prstGeom prst="roundRect">
          <a:avLst/>
        </a:prstGeom>
        <a:solidFill>
          <a:srgbClr val="F0EA00"/>
        </a:solidFill>
      </dgm:spPr>
      <dgm:t>
        <a:bodyPr/>
        <a:lstStyle/>
        <a:p>
          <a:pPr algn="ctr">
            <a:buNone/>
          </a:pPr>
          <a:r>
            <a:rPr lang="en-US" sz="1200" b="1">
              <a:latin typeface="Arial" panose="020B0604020202020204" pitchFamily="34" charset="0"/>
              <a:ea typeface="+mn-ea"/>
              <a:cs typeface="Arial" panose="020B0604020202020204" pitchFamily="34" charset="0"/>
            </a:rPr>
            <a:t>Ministry of Health</a:t>
          </a:r>
        </a:p>
      </dgm:t>
    </dgm:pt>
    <dgm:pt modelId="{FA5DD679-8E56-4EE3-A33B-570859F55D8D}" type="parTrans" cxnId="{DBE72051-BFC4-42B5-B5EA-35D5A0C5A02D}">
      <dgm:prSet/>
      <dgm:spPr/>
      <dgm:t>
        <a:bodyPr/>
        <a:lstStyle/>
        <a:p>
          <a:pPr algn="ctr"/>
          <a:endParaRPr lang="en-US" sz="1400" b="1">
            <a:latin typeface="Arial" panose="020B0604020202020204" pitchFamily="34" charset="0"/>
            <a:cs typeface="Arial" panose="020B0604020202020204" pitchFamily="34" charset="0"/>
          </a:endParaRPr>
        </a:p>
      </dgm:t>
    </dgm:pt>
    <dgm:pt modelId="{1158AC58-5EC3-45D4-99EF-2DD4479B5D03}" type="sibTrans" cxnId="{DBE72051-BFC4-42B5-B5EA-35D5A0C5A02D}">
      <dgm:prSet/>
      <dgm:spPr/>
      <dgm:t>
        <a:bodyPr/>
        <a:lstStyle/>
        <a:p>
          <a:pPr algn="ctr"/>
          <a:endParaRPr lang="en-US" sz="1400" b="1">
            <a:latin typeface="Arial" panose="020B0604020202020204" pitchFamily="34" charset="0"/>
            <a:cs typeface="Arial" panose="020B0604020202020204" pitchFamily="34" charset="0"/>
          </a:endParaRPr>
        </a:p>
      </dgm:t>
    </dgm:pt>
    <dgm:pt modelId="{D2AAF427-B2EE-4052-BE09-435DA1198A51}">
      <dgm:prSet phldrT="[Text]" custT="1"/>
      <dgm:spPr>
        <a:xfrm>
          <a:off x="0" y="860742"/>
          <a:ext cx="6430845" cy="335790"/>
        </a:xfrm>
        <a:prstGeom prst="roundRect">
          <a:avLst/>
        </a:prstGeom>
        <a:solidFill>
          <a:schemeClr val="accent4">
            <a:lumMod val="75000"/>
          </a:schemeClr>
        </a:solidFill>
      </dgm:spPr>
      <dgm:t>
        <a:bodyPr/>
        <a:lstStyle/>
        <a:p>
          <a:pPr algn="ctr">
            <a:buNone/>
          </a:pPr>
          <a:r>
            <a:rPr lang="en-US" sz="1200" b="1">
              <a:latin typeface="Arial" panose="020B0604020202020204" pitchFamily="34" charset="0"/>
              <a:ea typeface="+mn-ea"/>
              <a:cs typeface="Arial" panose="020B0604020202020204" pitchFamily="34" charset="0"/>
            </a:rPr>
            <a:t>Ministry of Human and Minority Rights</a:t>
          </a:r>
        </a:p>
      </dgm:t>
    </dgm:pt>
    <dgm:pt modelId="{6298E8E3-6448-48B0-86C0-5E23EEC7CF72}" type="parTrans" cxnId="{3A9079B7-E02C-4B95-BD7B-AED8AE25150B}">
      <dgm:prSet/>
      <dgm:spPr/>
      <dgm:t>
        <a:bodyPr/>
        <a:lstStyle/>
        <a:p>
          <a:pPr algn="ctr"/>
          <a:endParaRPr lang="en-US" sz="1400" b="1">
            <a:latin typeface="Arial" panose="020B0604020202020204" pitchFamily="34" charset="0"/>
            <a:cs typeface="Arial" panose="020B0604020202020204" pitchFamily="34" charset="0"/>
          </a:endParaRPr>
        </a:p>
      </dgm:t>
    </dgm:pt>
    <dgm:pt modelId="{D80452F2-D503-490D-B913-0FD999D54AE0}" type="sibTrans" cxnId="{3A9079B7-E02C-4B95-BD7B-AED8AE25150B}">
      <dgm:prSet/>
      <dgm:spPr/>
      <dgm:t>
        <a:bodyPr/>
        <a:lstStyle/>
        <a:p>
          <a:pPr algn="ctr"/>
          <a:endParaRPr lang="en-US" sz="1400" b="1">
            <a:latin typeface="Arial" panose="020B0604020202020204" pitchFamily="34" charset="0"/>
            <a:cs typeface="Arial" panose="020B0604020202020204" pitchFamily="34" charset="0"/>
          </a:endParaRPr>
        </a:p>
      </dgm:t>
    </dgm:pt>
    <dgm:pt modelId="{538D1437-7A35-4FB5-8574-CCCBB00DFB89}">
      <dgm:prSet custT="1"/>
      <dgm:spPr>
        <a:xfrm>
          <a:off x="0" y="1236852"/>
          <a:ext cx="6430845" cy="335790"/>
        </a:xfrm>
        <a:prstGeom prst="roundRect">
          <a:avLst/>
        </a:prstGeom>
        <a:solidFill>
          <a:schemeClr val="bg2">
            <a:lumMod val="75000"/>
          </a:schemeClr>
        </a:solidFill>
      </dgm:spPr>
      <dgm:t>
        <a:bodyPr/>
        <a:lstStyle/>
        <a:p>
          <a:pPr algn="ctr">
            <a:buNone/>
          </a:pPr>
          <a:r>
            <a:rPr lang="en-US" sz="1200" b="1">
              <a:latin typeface="Arial" panose="020B0604020202020204" pitchFamily="34" charset="0"/>
              <a:ea typeface="+mn-ea"/>
              <a:cs typeface="Arial" panose="020B0604020202020204" pitchFamily="34" charset="0"/>
            </a:rPr>
            <a:t>Ministry of Education, Science and Innovation</a:t>
          </a:r>
        </a:p>
      </dgm:t>
    </dgm:pt>
    <dgm:pt modelId="{7E53A86B-7963-4086-A2CC-5E2528DA3694}" type="parTrans" cxnId="{9008ABC0-CFAF-4822-8DE3-B434386987CA}">
      <dgm:prSet/>
      <dgm:spPr/>
      <dgm:t>
        <a:bodyPr/>
        <a:lstStyle/>
        <a:p>
          <a:pPr algn="ctr"/>
          <a:endParaRPr lang="en-US" sz="1400" b="1">
            <a:latin typeface="Arial" panose="020B0604020202020204" pitchFamily="34" charset="0"/>
            <a:cs typeface="Arial" panose="020B0604020202020204" pitchFamily="34" charset="0"/>
          </a:endParaRPr>
        </a:p>
      </dgm:t>
    </dgm:pt>
    <dgm:pt modelId="{715F08A5-5627-405F-A9C5-AF8E4DACD00A}" type="sibTrans" cxnId="{9008ABC0-CFAF-4822-8DE3-B434386987CA}">
      <dgm:prSet/>
      <dgm:spPr/>
      <dgm:t>
        <a:bodyPr/>
        <a:lstStyle/>
        <a:p>
          <a:pPr algn="ctr"/>
          <a:endParaRPr lang="en-US" sz="1400" b="1">
            <a:latin typeface="Arial" panose="020B0604020202020204" pitchFamily="34" charset="0"/>
            <a:cs typeface="Arial" panose="020B0604020202020204" pitchFamily="34" charset="0"/>
          </a:endParaRPr>
        </a:p>
      </dgm:t>
    </dgm:pt>
    <dgm:pt modelId="{A289763C-02A0-4C9C-9EE8-117C855AB8DC}">
      <dgm:prSet custT="1"/>
      <dgm:spPr>
        <a:xfrm>
          <a:off x="0" y="1612962"/>
          <a:ext cx="6430845" cy="335790"/>
        </a:xfrm>
        <a:prstGeom prst="roundRect">
          <a:avLst/>
        </a:prstGeom>
        <a:solidFill>
          <a:schemeClr val="accent1">
            <a:lumMod val="60000"/>
            <a:lumOff val="40000"/>
          </a:schemeClr>
        </a:solidFill>
      </dgm:spPr>
      <dgm:t>
        <a:bodyPr/>
        <a:lstStyle/>
        <a:p>
          <a:pPr algn="ctr">
            <a:buNone/>
          </a:pPr>
          <a:r>
            <a:rPr lang="en-US" sz="1200" b="1">
              <a:latin typeface="Arial" panose="020B0604020202020204" pitchFamily="34" charset="0"/>
              <a:ea typeface="+mn-ea"/>
              <a:cs typeface="Arial" panose="020B0604020202020204" pitchFamily="34" charset="0"/>
            </a:rPr>
            <a:t>Ministry of Finance</a:t>
          </a:r>
        </a:p>
      </dgm:t>
    </dgm:pt>
    <dgm:pt modelId="{FDAF0753-4ED3-4DBA-8EBC-2D459EC940C0}" type="sibTrans" cxnId="{C78A9075-668B-4B9E-B290-BFFDA92F4BDA}">
      <dgm:prSet/>
      <dgm:spPr/>
      <dgm:t>
        <a:bodyPr/>
        <a:lstStyle/>
        <a:p>
          <a:pPr algn="ctr"/>
          <a:endParaRPr lang="en-US" sz="1400" b="1">
            <a:latin typeface="Arial" panose="020B0604020202020204" pitchFamily="34" charset="0"/>
            <a:cs typeface="Arial" panose="020B0604020202020204" pitchFamily="34" charset="0"/>
          </a:endParaRPr>
        </a:p>
      </dgm:t>
    </dgm:pt>
    <dgm:pt modelId="{F58D21EC-5F56-4D4A-9779-3499DF541D9F}" type="parTrans" cxnId="{C78A9075-668B-4B9E-B290-BFFDA92F4BDA}">
      <dgm:prSet/>
      <dgm:spPr/>
      <dgm:t>
        <a:bodyPr/>
        <a:lstStyle/>
        <a:p>
          <a:pPr algn="ctr"/>
          <a:endParaRPr lang="en-US" sz="1400" b="1">
            <a:latin typeface="Arial" panose="020B0604020202020204" pitchFamily="34" charset="0"/>
            <a:cs typeface="Arial" panose="020B0604020202020204" pitchFamily="34" charset="0"/>
          </a:endParaRPr>
        </a:p>
      </dgm:t>
    </dgm:pt>
    <dgm:pt modelId="{4125A581-57E7-4D91-83ED-373BE39B8869}">
      <dgm:prSet custT="1"/>
      <dgm:spPr>
        <a:xfrm>
          <a:off x="0" y="1989072"/>
          <a:ext cx="6430845" cy="335790"/>
        </a:xfrm>
        <a:prstGeom prst="roundRect">
          <a:avLst/>
        </a:prstGeom>
        <a:solidFill>
          <a:srgbClr val="F4A6E1"/>
        </a:solidFill>
      </dgm:spPr>
      <dgm:t>
        <a:bodyPr/>
        <a:lstStyle/>
        <a:p>
          <a:pPr algn="ctr">
            <a:buNone/>
          </a:pPr>
          <a:r>
            <a:rPr lang="en-US" sz="1200" b="1">
              <a:latin typeface="Arial" panose="020B0604020202020204" pitchFamily="34" charset="0"/>
              <a:ea typeface="+mn-ea"/>
              <a:cs typeface="Arial" panose="020B0604020202020204" pitchFamily="34" charset="0"/>
            </a:rPr>
            <a:t>Institute for Social and Child Protection</a:t>
          </a:r>
        </a:p>
      </dgm:t>
    </dgm:pt>
    <dgm:pt modelId="{7477DEE0-DD3A-4481-A78F-2FA72B017170}" type="sibTrans" cxnId="{708C3924-D875-47CE-80FB-6CAFA4480EE8}">
      <dgm:prSet/>
      <dgm:spPr/>
      <dgm:t>
        <a:bodyPr/>
        <a:lstStyle/>
        <a:p>
          <a:pPr algn="ctr"/>
          <a:endParaRPr lang="en-US" sz="1400" b="1">
            <a:latin typeface="Arial" panose="020B0604020202020204" pitchFamily="34" charset="0"/>
            <a:cs typeface="Arial" panose="020B0604020202020204" pitchFamily="34" charset="0"/>
          </a:endParaRPr>
        </a:p>
      </dgm:t>
    </dgm:pt>
    <dgm:pt modelId="{38757E06-E36A-491D-B46F-832FC033FCFD}" type="parTrans" cxnId="{708C3924-D875-47CE-80FB-6CAFA4480EE8}">
      <dgm:prSet/>
      <dgm:spPr/>
      <dgm:t>
        <a:bodyPr/>
        <a:lstStyle/>
        <a:p>
          <a:pPr algn="ctr"/>
          <a:endParaRPr lang="en-US" sz="1400" b="1">
            <a:latin typeface="Arial" panose="020B0604020202020204" pitchFamily="34" charset="0"/>
            <a:cs typeface="Arial" panose="020B0604020202020204" pitchFamily="34" charset="0"/>
          </a:endParaRPr>
        </a:p>
      </dgm:t>
    </dgm:pt>
    <dgm:pt modelId="{D4E1B1B6-ED47-4F08-B344-4E2031C906A4}">
      <dgm:prSet custT="1"/>
      <dgm:spPr>
        <a:xfrm>
          <a:off x="0" y="2365182"/>
          <a:ext cx="6430845" cy="335790"/>
        </a:xfrm>
        <a:prstGeom prst="roundRect">
          <a:avLst/>
        </a:prstGeom>
        <a:solidFill>
          <a:srgbClr val="00B050"/>
        </a:solidFill>
      </dgm:spPr>
      <dgm:t>
        <a:bodyPr/>
        <a:lstStyle/>
        <a:p>
          <a:pPr algn="ctr">
            <a:buNone/>
          </a:pPr>
          <a:r>
            <a:rPr lang="en-GB" sz="1200" b="1">
              <a:latin typeface="Arial" panose="020B0604020202020204" pitchFamily="34" charset="0"/>
              <a:ea typeface="+mn-ea"/>
              <a:cs typeface="Arial" panose="020B0604020202020204" pitchFamily="34" charset="0"/>
            </a:rPr>
            <a:t>Protector of Human Rights and Freedoms of Montenegro</a:t>
          </a:r>
          <a:endParaRPr lang="en-US" sz="1200" b="1">
            <a:latin typeface="Arial" panose="020B0604020202020204" pitchFamily="34" charset="0"/>
            <a:ea typeface="+mn-ea"/>
            <a:cs typeface="Arial" panose="020B0604020202020204" pitchFamily="34" charset="0"/>
          </a:endParaRPr>
        </a:p>
      </dgm:t>
    </dgm:pt>
    <dgm:pt modelId="{B8D972B8-4FD0-40C2-86B0-612C1516477F}" type="sibTrans" cxnId="{066B22E1-1818-4295-B66E-E3EC2CD9510D}">
      <dgm:prSet/>
      <dgm:spPr/>
      <dgm:t>
        <a:bodyPr/>
        <a:lstStyle/>
        <a:p>
          <a:pPr algn="ctr"/>
          <a:endParaRPr lang="en-US" sz="1400" b="1">
            <a:latin typeface="Arial" panose="020B0604020202020204" pitchFamily="34" charset="0"/>
            <a:cs typeface="Arial" panose="020B0604020202020204" pitchFamily="34" charset="0"/>
          </a:endParaRPr>
        </a:p>
      </dgm:t>
    </dgm:pt>
    <dgm:pt modelId="{749C6BD3-81EC-405D-A7B7-20283E31F699}" type="parTrans" cxnId="{066B22E1-1818-4295-B66E-E3EC2CD9510D}">
      <dgm:prSet/>
      <dgm:spPr/>
      <dgm:t>
        <a:bodyPr/>
        <a:lstStyle/>
        <a:p>
          <a:pPr algn="ctr"/>
          <a:endParaRPr lang="en-US" sz="1400" b="1">
            <a:latin typeface="Arial" panose="020B0604020202020204" pitchFamily="34" charset="0"/>
            <a:cs typeface="Arial" panose="020B0604020202020204" pitchFamily="34" charset="0"/>
          </a:endParaRPr>
        </a:p>
      </dgm:t>
    </dgm:pt>
    <dgm:pt modelId="{2F434CDA-551F-47D1-8431-1F7CD6917352}">
      <dgm:prSet custT="1"/>
      <dgm:spPr>
        <a:xfrm>
          <a:off x="0" y="2741292"/>
          <a:ext cx="6430845" cy="335790"/>
        </a:xfrm>
        <a:prstGeom prst="rect">
          <a:avLst/>
        </a:prstGeom>
        <a:solidFill>
          <a:srgbClr val="6907F9"/>
        </a:solidFill>
      </dgm:spPr>
      <dgm:t>
        <a:bodyPr/>
        <a:lstStyle/>
        <a:p>
          <a:pPr algn="ctr">
            <a:buNone/>
          </a:pPr>
          <a:r>
            <a:rPr lang="en-US" sz="1200" b="1">
              <a:latin typeface="Arial" panose="020B0604020202020204" pitchFamily="34" charset="0"/>
              <a:ea typeface="+mn-ea"/>
              <a:cs typeface="Arial" panose="020B0604020202020204" pitchFamily="34" charset="0"/>
            </a:rPr>
            <a:t>Union of Municipalities of Montenegro</a:t>
          </a:r>
        </a:p>
      </dgm:t>
    </dgm:pt>
    <dgm:pt modelId="{20CD1700-47C9-43F8-A688-8B04DCA8F57D}" type="parTrans" cxnId="{D672CD33-8023-46A3-8BD2-62D2A8DE6FDF}">
      <dgm:prSet/>
      <dgm:spPr/>
      <dgm:t>
        <a:bodyPr/>
        <a:lstStyle/>
        <a:p>
          <a:pPr algn="ctr"/>
          <a:endParaRPr lang="en-US" sz="1400" b="1">
            <a:latin typeface="Arial" panose="020B0604020202020204" pitchFamily="34" charset="0"/>
            <a:cs typeface="Arial" panose="020B0604020202020204" pitchFamily="34" charset="0"/>
          </a:endParaRPr>
        </a:p>
      </dgm:t>
    </dgm:pt>
    <dgm:pt modelId="{75F5660F-D8A1-4CF1-8378-86A5814C9142}" type="sibTrans" cxnId="{D672CD33-8023-46A3-8BD2-62D2A8DE6FDF}">
      <dgm:prSet/>
      <dgm:spPr/>
      <dgm:t>
        <a:bodyPr/>
        <a:lstStyle/>
        <a:p>
          <a:pPr algn="ctr"/>
          <a:endParaRPr lang="en-US" sz="1400" b="1">
            <a:latin typeface="Arial" panose="020B0604020202020204" pitchFamily="34" charset="0"/>
            <a:cs typeface="Arial" panose="020B0604020202020204" pitchFamily="34" charset="0"/>
          </a:endParaRPr>
        </a:p>
      </dgm:t>
    </dgm:pt>
    <dgm:pt modelId="{45643354-5210-440D-8116-C332B4DA4B36}">
      <dgm:prSet custT="1"/>
      <dgm:spPr>
        <a:xfrm>
          <a:off x="0" y="3117402"/>
          <a:ext cx="6430845" cy="335790"/>
        </a:xfrm>
        <a:prstGeom prst="rect">
          <a:avLst/>
        </a:prstGeom>
        <a:solidFill>
          <a:srgbClr val="E050D6"/>
        </a:solidFill>
      </dgm:spPr>
      <dgm:t>
        <a:bodyPr/>
        <a:lstStyle/>
        <a:p>
          <a:pPr algn="ctr">
            <a:buNone/>
          </a:pPr>
          <a:r>
            <a:rPr lang="en-US" sz="1200" b="1">
              <a:latin typeface="Arial" panose="020B0604020202020204" pitchFamily="34" charset="0"/>
              <a:ea typeface="+mn-ea"/>
              <a:cs typeface="Arial" panose="020B0604020202020204" pitchFamily="34" charset="0"/>
            </a:rPr>
            <a:t>Non-governmental organisations and civil sector organisations</a:t>
          </a:r>
          <a:r>
            <a:rPr lang="sr-Latn-RS" sz="1200" b="1">
              <a:latin typeface="Arial" panose="020B0604020202020204" pitchFamily="34" charset="0"/>
              <a:ea typeface="+mn-ea"/>
              <a:cs typeface="Arial" panose="020B0604020202020204" pitchFamily="34" charset="0"/>
            </a:rPr>
            <a:t> </a:t>
          </a:r>
          <a:endParaRPr lang="en-US" sz="1200" b="1">
            <a:latin typeface="Arial" panose="020B0604020202020204" pitchFamily="34" charset="0"/>
            <a:ea typeface="+mn-ea"/>
            <a:cs typeface="Arial" panose="020B0604020202020204" pitchFamily="34" charset="0"/>
          </a:endParaRPr>
        </a:p>
      </dgm:t>
    </dgm:pt>
    <dgm:pt modelId="{0CDEA1F7-C70F-4EF1-8963-099DA84EE53B}" type="parTrans" cxnId="{8EB4427C-DA77-4458-838E-7697E126D708}">
      <dgm:prSet/>
      <dgm:spPr/>
      <dgm:t>
        <a:bodyPr/>
        <a:lstStyle/>
        <a:p>
          <a:pPr algn="ctr"/>
          <a:endParaRPr lang="en-US" sz="1400" b="1">
            <a:latin typeface="Arial" panose="020B0604020202020204" pitchFamily="34" charset="0"/>
            <a:cs typeface="Arial" panose="020B0604020202020204" pitchFamily="34" charset="0"/>
          </a:endParaRPr>
        </a:p>
      </dgm:t>
    </dgm:pt>
    <dgm:pt modelId="{2EAE8DB0-1CDC-4504-9858-1AAE67261B07}" type="sibTrans" cxnId="{8EB4427C-DA77-4458-838E-7697E126D708}">
      <dgm:prSet/>
      <dgm:spPr/>
      <dgm:t>
        <a:bodyPr/>
        <a:lstStyle/>
        <a:p>
          <a:pPr algn="ctr"/>
          <a:endParaRPr lang="en-US" sz="1400" b="1">
            <a:latin typeface="Arial" panose="020B0604020202020204" pitchFamily="34" charset="0"/>
            <a:cs typeface="Arial" panose="020B0604020202020204" pitchFamily="34" charset="0"/>
          </a:endParaRPr>
        </a:p>
      </dgm:t>
    </dgm:pt>
    <dgm:pt modelId="{297B15B9-946C-4492-8348-7C68E97D094B}">
      <dgm:prSet custT="1"/>
      <dgm:spPr>
        <a:solidFill>
          <a:schemeClr val="tx2"/>
        </a:solidFill>
      </dgm:spPr>
      <dgm:t>
        <a:bodyPr/>
        <a:lstStyle/>
        <a:p>
          <a:pPr algn="ctr"/>
          <a:r>
            <a:rPr lang="en-GB" sz="1200" b="1"/>
            <a:t>Ministry of Justice</a:t>
          </a:r>
        </a:p>
      </dgm:t>
    </dgm:pt>
    <dgm:pt modelId="{9EF6E3E8-EC72-439F-A45F-59D987194969}" type="parTrans" cxnId="{4423182D-F3FB-4590-B245-18E80865D070}">
      <dgm:prSet/>
      <dgm:spPr/>
    </dgm:pt>
    <dgm:pt modelId="{5C32D0C6-B8CC-4AA2-8B20-0D6CB8D3A57D}" type="sibTrans" cxnId="{4423182D-F3FB-4590-B245-18E80865D070}">
      <dgm:prSet/>
      <dgm:spPr/>
    </dgm:pt>
    <dgm:pt modelId="{DAE15DF6-3CDF-4100-8EF7-45D93593F8F6}">
      <dgm:prSet custT="1"/>
      <dgm:spPr>
        <a:xfrm>
          <a:off x="0" y="1612962"/>
          <a:ext cx="6430845" cy="335790"/>
        </a:xfrm>
        <a:solidFill>
          <a:srgbClr val="009999"/>
        </a:solidFill>
      </dgm:spPr>
      <dgm:t>
        <a:bodyPr/>
        <a:lstStyle/>
        <a:p>
          <a:pPr algn="ctr"/>
          <a:r>
            <a:rPr lang="en-US" sz="1100" b="1">
              <a:latin typeface="Arial" panose="020B0604020202020204" pitchFamily="34" charset="0"/>
              <a:ea typeface="+mn-ea"/>
              <a:cs typeface="Arial" panose="020B0604020202020204" pitchFamily="34" charset="0"/>
            </a:rPr>
            <a:t>Ministry of Sports and Youth</a:t>
          </a:r>
          <a:endParaRPr lang="en-GB" sz="1100"/>
        </a:p>
      </dgm:t>
    </dgm:pt>
    <dgm:pt modelId="{5015192D-D9BE-49A5-9A9A-3B2663D164D0}" type="parTrans" cxnId="{521649BE-4CE3-4C28-AEDA-DC3A149D2D0A}">
      <dgm:prSet/>
      <dgm:spPr/>
    </dgm:pt>
    <dgm:pt modelId="{E84FFD62-53EE-46A9-B4D6-C278C1CBDDC7}" type="sibTrans" cxnId="{521649BE-4CE3-4C28-AEDA-DC3A149D2D0A}">
      <dgm:prSet/>
      <dgm:spPr/>
    </dgm:pt>
    <dgm:pt modelId="{3CD9A967-16B1-4928-BFF2-AE52AF4A7FC3}">
      <dgm:prSet custT="1"/>
      <dgm:spPr/>
      <dgm:t>
        <a:bodyPr/>
        <a:lstStyle/>
        <a:p>
          <a:pPr algn="ctr"/>
          <a:r>
            <a:rPr lang="en-GB" sz="1200" b="1"/>
            <a:t>Ministry of Labour, Employment and Social Dialogue</a:t>
          </a:r>
        </a:p>
      </dgm:t>
    </dgm:pt>
    <dgm:pt modelId="{3E9BAA18-1F3E-421B-80E7-C455A3EDCA76}" type="parTrans" cxnId="{348B34B6-FF58-4AFA-B9FF-1B40E035D812}">
      <dgm:prSet/>
      <dgm:spPr/>
    </dgm:pt>
    <dgm:pt modelId="{7E86BB54-42AE-4711-B36F-F965039FFBBD}" type="sibTrans" cxnId="{348B34B6-FF58-4AFA-B9FF-1B40E035D812}">
      <dgm:prSet/>
      <dgm:spPr/>
    </dgm:pt>
    <dgm:pt modelId="{5BDCF85E-4DB2-4C17-A9D5-74534A00F9B1}" type="pres">
      <dgm:prSet presAssocID="{C4CB95CE-C388-45F6-9F59-B0D7F5B10513}" presName="linear" presStyleCnt="0">
        <dgm:presLayoutVars>
          <dgm:animLvl val="lvl"/>
          <dgm:resizeHandles val="exact"/>
        </dgm:presLayoutVars>
      </dgm:prSet>
      <dgm:spPr/>
    </dgm:pt>
    <dgm:pt modelId="{CAF60013-0B0A-4FF7-A2AA-2B85B22693F6}" type="pres">
      <dgm:prSet presAssocID="{2BA4A38A-E796-4714-9405-E10389C3D01F}" presName="parentText" presStyleLbl="node1" presStyleIdx="0" presStyleCnt="12">
        <dgm:presLayoutVars>
          <dgm:chMax val="0"/>
          <dgm:bulletEnabled val="1"/>
        </dgm:presLayoutVars>
      </dgm:prSet>
      <dgm:spPr>
        <a:prstGeom prst="roundRect">
          <a:avLst/>
        </a:prstGeom>
      </dgm:spPr>
    </dgm:pt>
    <dgm:pt modelId="{CC989F57-37A5-4E9B-81EF-5BFC142F2EC5}" type="pres">
      <dgm:prSet presAssocID="{661AD2FA-4477-48DE-A8AF-37196A3EDA6A}" presName="spacer" presStyleCnt="0"/>
      <dgm:spPr/>
    </dgm:pt>
    <dgm:pt modelId="{A24530AB-0134-4799-BC96-5DCAB1F5035D}" type="pres">
      <dgm:prSet presAssocID="{3CD9A967-16B1-4928-BFF2-AE52AF4A7FC3}" presName="parentText" presStyleLbl="node1" presStyleIdx="1" presStyleCnt="12">
        <dgm:presLayoutVars>
          <dgm:chMax val="0"/>
          <dgm:bulletEnabled val="1"/>
        </dgm:presLayoutVars>
      </dgm:prSet>
      <dgm:spPr/>
    </dgm:pt>
    <dgm:pt modelId="{2D53B829-BBAD-4901-959E-1FE30C149F3D}" type="pres">
      <dgm:prSet presAssocID="{7E86BB54-42AE-4711-B36F-F965039FFBBD}" presName="spacer" presStyleCnt="0"/>
      <dgm:spPr/>
    </dgm:pt>
    <dgm:pt modelId="{65CA7F10-7C21-4206-A4D7-C4AD1768389E}" type="pres">
      <dgm:prSet presAssocID="{226E3AFB-83F1-4FA9-B1CF-77341573BF65}" presName="parentText" presStyleLbl="node1" presStyleIdx="2" presStyleCnt="12">
        <dgm:presLayoutVars>
          <dgm:chMax val="0"/>
          <dgm:bulletEnabled val="1"/>
        </dgm:presLayoutVars>
      </dgm:prSet>
      <dgm:spPr>
        <a:prstGeom prst="roundRect">
          <a:avLst/>
        </a:prstGeom>
      </dgm:spPr>
    </dgm:pt>
    <dgm:pt modelId="{47A2245A-FA1A-4F7F-9711-D0391D46CF86}" type="pres">
      <dgm:prSet presAssocID="{1158AC58-5EC3-45D4-99EF-2DD4479B5D03}" presName="spacer" presStyleCnt="0"/>
      <dgm:spPr/>
    </dgm:pt>
    <dgm:pt modelId="{5EE65CBF-0E72-4FD0-9168-14C6B5CB2EE8}" type="pres">
      <dgm:prSet presAssocID="{D2AAF427-B2EE-4052-BE09-435DA1198A51}" presName="parentText" presStyleLbl="node1" presStyleIdx="3" presStyleCnt="12">
        <dgm:presLayoutVars>
          <dgm:chMax val="0"/>
          <dgm:bulletEnabled val="1"/>
        </dgm:presLayoutVars>
      </dgm:prSet>
      <dgm:spPr>
        <a:prstGeom prst="roundRect">
          <a:avLst/>
        </a:prstGeom>
      </dgm:spPr>
    </dgm:pt>
    <dgm:pt modelId="{D1CA2D0A-C2DA-41FF-BAB7-9CE71CB33F2E}" type="pres">
      <dgm:prSet presAssocID="{D80452F2-D503-490D-B913-0FD999D54AE0}" presName="spacer" presStyleCnt="0"/>
      <dgm:spPr/>
    </dgm:pt>
    <dgm:pt modelId="{E5A954CA-0EE4-4E26-874A-EFEAB06D23BB}" type="pres">
      <dgm:prSet presAssocID="{538D1437-7A35-4FB5-8574-CCCBB00DFB89}" presName="parentText" presStyleLbl="node1" presStyleIdx="4" presStyleCnt="12">
        <dgm:presLayoutVars>
          <dgm:chMax val="0"/>
          <dgm:bulletEnabled val="1"/>
        </dgm:presLayoutVars>
      </dgm:prSet>
      <dgm:spPr>
        <a:prstGeom prst="roundRect">
          <a:avLst/>
        </a:prstGeom>
      </dgm:spPr>
    </dgm:pt>
    <dgm:pt modelId="{8210C1AB-0549-45F5-80D4-793C3B566B89}" type="pres">
      <dgm:prSet presAssocID="{715F08A5-5627-405F-A9C5-AF8E4DACD00A}" presName="spacer" presStyleCnt="0"/>
      <dgm:spPr/>
    </dgm:pt>
    <dgm:pt modelId="{2D9A6B35-E7F9-4D0E-9BE6-FC7E62872967}" type="pres">
      <dgm:prSet presAssocID="{297B15B9-946C-4492-8348-7C68E97D094B}" presName="parentText" presStyleLbl="node1" presStyleIdx="5" presStyleCnt="12">
        <dgm:presLayoutVars>
          <dgm:chMax val="0"/>
          <dgm:bulletEnabled val="1"/>
        </dgm:presLayoutVars>
      </dgm:prSet>
      <dgm:spPr/>
    </dgm:pt>
    <dgm:pt modelId="{C8B3DA0C-E16A-4BFE-BB4B-75FF5E4E89F2}" type="pres">
      <dgm:prSet presAssocID="{5C32D0C6-B8CC-4AA2-8B20-0D6CB8D3A57D}" presName="spacer" presStyleCnt="0"/>
      <dgm:spPr/>
    </dgm:pt>
    <dgm:pt modelId="{45DC9A39-47E0-4846-B149-151B9B11A90C}" type="pres">
      <dgm:prSet presAssocID="{A289763C-02A0-4C9C-9EE8-117C855AB8DC}" presName="parentText" presStyleLbl="node1" presStyleIdx="6" presStyleCnt="12">
        <dgm:presLayoutVars>
          <dgm:chMax val="0"/>
          <dgm:bulletEnabled val="1"/>
        </dgm:presLayoutVars>
      </dgm:prSet>
      <dgm:spPr>
        <a:prstGeom prst="roundRect">
          <a:avLst/>
        </a:prstGeom>
      </dgm:spPr>
    </dgm:pt>
    <dgm:pt modelId="{DEAA077B-073C-47FF-8395-1DBC15793DAD}" type="pres">
      <dgm:prSet presAssocID="{FDAF0753-4ED3-4DBA-8EBC-2D459EC940C0}" presName="spacer" presStyleCnt="0"/>
      <dgm:spPr/>
    </dgm:pt>
    <dgm:pt modelId="{4CE61C09-296D-46C4-A5A8-A6F158145C44}" type="pres">
      <dgm:prSet presAssocID="{DAE15DF6-3CDF-4100-8EF7-45D93593F8F6}" presName="parentText" presStyleLbl="node1" presStyleIdx="7" presStyleCnt="12">
        <dgm:presLayoutVars>
          <dgm:chMax val="0"/>
          <dgm:bulletEnabled val="1"/>
        </dgm:presLayoutVars>
      </dgm:prSet>
      <dgm:spPr>
        <a:prstGeom prst="roundRect">
          <a:avLst/>
        </a:prstGeom>
      </dgm:spPr>
    </dgm:pt>
    <dgm:pt modelId="{E8F97005-FF99-4AA7-B9E5-19CD2B70C410}" type="pres">
      <dgm:prSet presAssocID="{E84FFD62-53EE-46A9-B4D6-C278C1CBDDC7}" presName="spacer" presStyleCnt="0"/>
      <dgm:spPr/>
    </dgm:pt>
    <dgm:pt modelId="{FD1F73DA-3230-41DA-B80F-111DD77A7441}" type="pres">
      <dgm:prSet presAssocID="{4125A581-57E7-4D91-83ED-373BE39B8869}" presName="parentText" presStyleLbl="node1" presStyleIdx="8" presStyleCnt="12">
        <dgm:presLayoutVars>
          <dgm:chMax val="0"/>
          <dgm:bulletEnabled val="1"/>
        </dgm:presLayoutVars>
      </dgm:prSet>
      <dgm:spPr>
        <a:prstGeom prst="roundRect">
          <a:avLst/>
        </a:prstGeom>
      </dgm:spPr>
    </dgm:pt>
    <dgm:pt modelId="{4665845C-AD31-44FE-A682-20FA8437DCCE}" type="pres">
      <dgm:prSet presAssocID="{7477DEE0-DD3A-4481-A78F-2FA72B017170}" presName="spacer" presStyleCnt="0"/>
      <dgm:spPr/>
    </dgm:pt>
    <dgm:pt modelId="{2401B29B-BFCE-4BB0-8BF5-3A61803822F8}" type="pres">
      <dgm:prSet presAssocID="{D4E1B1B6-ED47-4F08-B344-4E2031C906A4}" presName="parentText" presStyleLbl="node1" presStyleIdx="9" presStyleCnt="12" custLinFactNeighborX="-2814" custLinFactNeighborY="-23624">
        <dgm:presLayoutVars>
          <dgm:chMax val="0"/>
          <dgm:bulletEnabled val="1"/>
        </dgm:presLayoutVars>
      </dgm:prSet>
      <dgm:spPr>
        <a:prstGeom prst="roundRect">
          <a:avLst/>
        </a:prstGeom>
      </dgm:spPr>
    </dgm:pt>
    <dgm:pt modelId="{F6C9B759-D996-4BB9-9BFC-D37CE022275A}" type="pres">
      <dgm:prSet presAssocID="{B8D972B8-4FD0-40C2-86B0-612C1516477F}" presName="spacer" presStyleCnt="0"/>
      <dgm:spPr/>
    </dgm:pt>
    <dgm:pt modelId="{BDB8D2BE-1E1C-49E0-B65D-1BCFE3F543B7}" type="pres">
      <dgm:prSet presAssocID="{2F434CDA-551F-47D1-8431-1F7CD6917352}" presName="parentText" presStyleLbl="node1" presStyleIdx="10" presStyleCnt="12">
        <dgm:presLayoutVars>
          <dgm:chMax val="0"/>
          <dgm:bulletEnabled val="1"/>
        </dgm:presLayoutVars>
      </dgm:prSet>
      <dgm:spPr>
        <a:prstGeom prst="rect">
          <a:avLst/>
        </a:prstGeom>
      </dgm:spPr>
    </dgm:pt>
    <dgm:pt modelId="{5FDE55DA-F474-454E-B6E5-2F4F3367FFE0}" type="pres">
      <dgm:prSet presAssocID="{75F5660F-D8A1-4CF1-8378-86A5814C9142}" presName="spacer" presStyleCnt="0"/>
      <dgm:spPr/>
    </dgm:pt>
    <dgm:pt modelId="{31E9A6F7-3A57-4011-8A69-E137BA5121A2}" type="pres">
      <dgm:prSet presAssocID="{45643354-5210-440D-8116-C332B4DA4B36}" presName="parentText" presStyleLbl="node1" presStyleIdx="11" presStyleCnt="12">
        <dgm:presLayoutVars>
          <dgm:chMax val="0"/>
          <dgm:bulletEnabled val="1"/>
        </dgm:presLayoutVars>
      </dgm:prSet>
      <dgm:spPr>
        <a:prstGeom prst="rect">
          <a:avLst/>
        </a:prstGeom>
      </dgm:spPr>
    </dgm:pt>
  </dgm:ptLst>
  <dgm:cxnLst>
    <dgm:cxn modelId="{708C3924-D875-47CE-80FB-6CAFA4480EE8}" srcId="{C4CB95CE-C388-45F6-9F59-B0D7F5B10513}" destId="{4125A581-57E7-4D91-83ED-373BE39B8869}" srcOrd="8" destOrd="0" parTransId="{38757E06-E36A-491D-B46F-832FC033FCFD}" sibTransId="{7477DEE0-DD3A-4481-A78F-2FA72B017170}"/>
    <dgm:cxn modelId="{7940AE2A-146B-40B4-A5DA-18C6239AC518}" type="presOf" srcId="{D2AAF427-B2EE-4052-BE09-435DA1198A51}" destId="{5EE65CBF-0E72-4FD0-9168-14C6B5CB2EE8}" srcOrd="0" destOrd="0" presId="urn:microsoft.com/office/officeart/2005/8/layout/vList2"/>
    <dgm:cxn modelId="{4423182D-F3FB-4590-B245-18E80865D070}" srcId="{C4CB95CE-C388-45F6-9F59-B0D7F5B10513}" destId="{297B15B9-946C-4492-8348-7C68E97D094B}" srcOrd="5" destOrd="0" parTransId="{9EF6E3E8-EC72-439F-A45F-59D987194969}" sibTransId="{5C32D0C6-B8CC-4AA2-8B20-0D6CB8D3A57D}"/>
    <dgm:cxn modelId="{D672CD33-8023-46A3-8BD2-62D2A8DE6FDF}" srcId="{C4CB95CE-C388-45F6-9F59-B0D7F5B10513}" destId="{2F434CDA-551F-47D1-8431-1F7CD6917352}" srcOrd="10" destOrd="0" parTransId="{20CD1700-47C9-43F8-A688-8B04DCA8F57D}" sibTransId="{75F5660F-D8A1-4CF1-8378-86A5814C9142}"/>
    <dgm:cxn modelId="{30502167-76E6-4895-AADD-22286D735942}" type="presOf" srcId="{DAE15DF6-3CDF-4100-8EF7-45D93593F8F6}" destId="{4CE61C09-296D-46C4-A5A8-A6F158145C44}" srcOrd="0" destOrd="0" presId="urn:microsoft.com/office/officeart/2005/8/layout/vList2"/>
    <dgm:cxn modelId="{74190649-A4D4-47E9-8AB3-71D9D6802331}" type="presOf" srcId="{45643354-5210-440D-8116-C332B4DA4B36}" destId="{31E9A6F7-3A57-4011-8A69-E137BA5121A2}" srcOrd="0" destOrd="0" presId="urn:microsoft.com/office/officeart/2005/8/layout/vList2"/>
    <dgm:cxn modelId="{315CC44A-E9EF-4549-A6B1-6C8EAEBC09EC}" type="presOf" srcId="{C4CB95CE-C388-45F6-9F59-B0D7F5B10513}" destId="{5BDCF85E-4DB2-4C17-A9D5-74534A00F9B1}" srcOrd="0" destOrd="0" presId="urn:microsoft.com/office/officeart/2005/8/layout/vList2"/>
    <dgm:cxn modelId="{5AC4916B-6023-4E58-9AA3-FD2F5575835C}" type="presOf" srcId="{297B15B9-946C-4492-8348-7C68E97D094B}" destId="{2D9A6B35-E7F9-4D0E-9BE6-FC7E62872967}" srcOrd="0" destOrd="0" presId="urn:microsoft.com/office/officeart/2005/8/layout/vList2"/>
    <dgm:cxn modelId="{DBE72051-BFC4-42B5-B5EA-35D5A0C5A02D}" srcId="{C4CB95CE-C388-45F6-9F59-B0D7F5B10513}" destId="{226E3AFB-83F1-4FA9-B1CF-77341573BF65}" srcOrd="2" destOrd="0" parTransId="{FA5DD679-8E56-4EE3-A33B-570859F55D8D}" sibTransId="{1158AC58-5EC3-45D4-99EF-2DD4479B5D03}"/>
    <dgm:cxn modelId="{C78A9075-668B-4B9E-B290-BFFDA92F4BDA}" srcId="{C4CB95CE-C388-45F6-9F59-B0D7F5B10513}" destId="{A289763C-02A0-4C9C-9EE8-117C855AB8DC}" srcOrd="6" destOrd="0" parTransId="{F58D21EC-5F56-4D4A-9779-3499DF541D9F}" sibTransId="{FDAF0753-4ED3-4DBA-8EBC-2D459EC940C0}"/>
    <dgm:cxn modelId="{C20F635A-3F2A-4255-BE4C-3ACFB677B21F}" srcId="{C4CB95CE-C388-45F6-9F59-B0D7F5B10513}" destId="{2BA4A38A-E796-4714-9405-E10389C3D01F}" srcOrd="0" destOrd="0" parTransId="{76D9A70A-7FA7-431F-8C57-AB95EDFC20E4}" sibTransId="{661AD2FA-4477-48DE-A8AF-37196A3EDA6A}"/>
    <dgm:cxn modelId="{8EB4427C-DA77-4458-838E-7697E126D708}" srcId="{C4CB95CE-C388-45F6-9F59-B0D7F5B10513}" destId="{45643354-5210-440D-8116-C332B4DA4B36}" srcOrd="11" destOrd="0" parTransId="{0CDEA1F7-C70F-4EF1-8963-099DA84EE53B}" sibTransId="{2EAE8DB0-1CDC-4504-9858-1AAE67261B07}"/>
    <dgm:cxn modelId="{46957982-6D70-4CDF-A0D8-E79C43D11413}" type="presOf" srcId="{D4E1B1B6-ED47-4F08-B344-4E2031C906A4}" destId="{2401B29B-BFCE-4BB0-8BF5-3A61803822F8}" srcOrd="0" destOrd="0" presId="urn:microsoft.com/office/officeart/2005/8/layout/vList2"/>
    <dgm:cxn modelId="{EEA8DB8D-7AF7-4085-95AD-A0680D412002}" type="presOf" srcId="{2BA4A38A-E796-4714-9405-E10389C3D01F}" destId="{CAF60013-0B0A-4FF7-A2AA-2B85B22693F6}" srcOrd="0" destOrd="0" presId="urn:microsoft.com/office/officeart/2005/8/layout/vList2"/>
    <dgm:cxn modelId="{5BAC53AB-C5B8-4C27-8C60-3C8E8050F39D}" type="presOf" srcId="{A289763C-02A0-4C9C-9EE8-117C855AB8DC}" destId="{45DC9A39-47E0-4846-B149-151B9B11A90C}" srcOrd="0" destOrd="0" presId="urn:microsoft.com/office/officeart/2005/8/layout/vList2"/>
    <dgm:cxn modelId="{348B34B6-FF58-4AFA-B9FF-1B40E035D812}" srcId="{C4CB95CE-C388-45F6-9F59-B0D7F5B10513}" destId="{3CD9A967-16B1-4928-BFF2-AE52AF4A7FC3}" srcOrd="1" destOrd="0" parTransId="{3E9BAA18-1F3E-421B-80E7-C455A3EDCA76}" sibTransId="{7E86BB54-42AE-4711-B36F-F965039FFBBD}"/>
    <dgm:cxn modelId="{3A9079B7-E02C-4B95-BD7B-AED8AE25150B}" srcId="{C4CB95CE-C388-45F6-9F59-B0D7F5B10513}" destId="{D2AAF427-B2EE-4052-BE09-435DA1198A51}" srcOrd="3" destOrd="0" parTransId="{6298E8E3-6448-48B0-86C0-5E23EEC7CF72}" sibTransId="{D80452F2-D503-490D-B913-0FD999D54AE0}"/>
    <dgm:cxn modelId="{A37117BE-65A3-4CB2-AF3D-473E690A1FFD}" type="presOf" srcId="{2F434CDA-551F-47D1-8431-1F7CD6917352}" destId="{BDB8D2BE-1E1C-49E0-B65D-1BCFE3F543B7}" srcOrd="0" destOrd="0" presId="urn:microsoft.com/office/officeart/2005/8/layout/vList2"/>
    <dgm:cxn modelId="{521649BE-4CE3-4C28-AEDA-DC3A149D2D0A}" srcId="{C4CB95CE-C388-45F6-9F59-B0D7F5B10513}" destId="{DAE15DF6-3CDF-4100-8EF7-45D93593F8F6}" srcOrd="7" destOrd="0" parTransId="{5015192D-D9BE-49A5-9A9A-3B2663D164D0}" sibTransId="{E84FFD62-53EE-46A9-B4D6-C278C1CBDDC7}"/>
    <dgm:cxn modelId="{9008ABC0-CFAF-4822-8DE3-B434386987CA}" srcId="{C4CB95CE-C388-45F6-9F59-B0D7F5B10513}" destId="{538D1437-7A35-4FB5-8574-CCCBB00DFB89}" srcOrd="4" destOrd="0" parTransId="{7E53A86B-7963-4086-A2CC-5E2528DA3694}" sibTransId="{715F08A5-5627-405F-A9C5-AF8E4DACD00A}"/>
    <dgm:cxn modelId="{B87826C6-D544-4217-9640-E03E7C6ADE99}" type="presOf" srcId="{226E3AFB-83F1-4FA9-B1CF-77341573BF65}" destId="{65CA7F10-7C21-4206-A4D7-C4AD1768389E}" srcOrd="0" destOrd="0" presId="urn:microsoft.com/office/officeart/2005/8/layout/vList2"/>
    <dgm:cxn modelId="{9C37FBE0-EB70-4E1D-960E-69AB73B99384}" type="presOf" srcId="{538D1437-7A35-4FB5-8574-CCCBB00DFB89}" destId="{E5A954CA-0EE4-4E26-874A-EFEAB06D23BB}" srcOrd="0" destOrd="0" presId="urn:microsoft.com/office/officeart/2005/8/layout/vList2"/>
    <dgm:cxn modelId="{066B22E1-1818-4295-B66E-E3EC2CD9510D}" srcId="{C4CB95CE-C388-45F6-9F59-B0D7F5B10513}" destId="{D4E1B1B6-ED47-4F08-B344-4E2031C906A4}" srcOrd="9" destOrd="0" parTransId="{749C6BD3-81EC-405D-A7B7-20283E31F699}" sibTransId="{B8D972B8-4FD0-40C2-86B0-612C1516477F}"/>
    <dgm:cxn modelId="{AB30FCEA-FFF0-4972-B312-3AE4F59B8F25}" type="presOf" srcId="{3CD9A967-16B1-4928-BFF2-AE52AF4A7FC3}" destId="{A24530AB-0134-4799-BC96-5DCAB1F5035D}" srcOrd="0" destOrd="0" presId="urn:microsoft.com/office/officeart/2005/8/layout/vList2"/>
    <dgm:cxn modelId="{3F8589FB-29F3-4FDF-A307-FEE4F58C20D7}" type="presOf" srcId="{4125A581-57E7-4D91-83ED-373BE39B8869}" destId="{FD1F73DA-3230-41DA-B80F-111DD77A7441}" srcOrd="0" destOrd="0" presId="urn:microsoft.com/office/officeart/2005/8/layout/vList2"/>
    <dgm:cxn modelId="{5906A64D-F1ED-4141-81AC-0E3706CF37AC}" type="presParOf" srcId="{5BDCF85E-4DB2-4C17-A9D5-74534A00F9B1}" destId="{CAF60013-0B0A-4FF7-A2AA-2B85B22693F6}" srcOrd="0" destOrd="0" presId="urn:microsoft.com/office/officeart/2005/8/layout/vList2"/>
    <dgm:cxn modelId="{E7B7F97E-0BA0-4802-9A38-5C446AED0D8A}" type="presParOf" srcId="{5BDCF85E-4DB2-4C17-A9D5-74534A00F9B1}" destId="{CC989F57-37A5-4E9B-81EF-5BFC142F2EC5}" srcOrd="1" destOrd="0" presId="urn:microsoft.com/office/officeart/2005/8/layout/vList2"/>
    <dgm:cxn modelId="{7F311229-5C7A-415E-AA87-6379018F70A3}" type="presParOf" srcId="{5BDCF85E-4DB2-4C17-A9D5-74534A00F9B1}" destId="{A24530AB-0134-4799-BC96-5DCAB1F5035D}" srcOrd="2" destOrd="0" presId="urn:microsoft.com/office/officeart/2005/8/layout/vList2"/>
    <dgm:cxn modelId="{4A8A1CA6-EC57-4E77-A949-C661DFA81BAC}" type="presParOf" srcId="{5BDCF85E-4DB2-4C17-A9D5-74534A00F9B1}" destId="{2D53B829-BBAD-4901-959E-1FE30C149F3D}" srcOrd="3" destOrd="0" presId="urn:microsoft.com/office/officeart/2005/8/layout/vList2"/>
    <dgm:cxn modelId="{75320178-C8D9-4B31-8A11-8F94D8DA70AA}" type="presParOf" srcId="{5BDCF85E-4DB2-4C17-A9D5-74534A00F9B1}" destId="{65CA7F10-7C21-4206-A4D7-C4AD1768389E}" srcOrd="4" destOrd="0" presId="urn:microsoft.com/office/officeart/2005/8/layout/vList2"/>
    <dgm:cxn modelId="{ADA731D1-4DEF-4F10-ACC3-AD061FF56CD5}" type="presParOf" srcId="{5BDCF85E-4DB2-4C17-A9D5-74534A00F9B1}" destId="{47A2245A-FA1A-4F7F-9711-D0391D46CF86}" srcOrd="5" destOrd="0" presId="urn:microsoft.com/office/officeart/2005/8/layout/vList2"/>
    <dgm:cxn modelId="{5718A3F9-9054-4CB0-8312-245525D26A61}" type="presParOf" srcId="{5BDCF85E-4DB2-4C17-A9D5-74534A00F9B1}" destId="{5EE65CBF-0E72-4FD0-9168-14C6B5CB2EE8}" srcOrd="6" destOrd="0" presId="urn:microsoft.com/office/officeart/2005/8/layout/vList2"/>
    <dgm:cxn modelId="{C1AC610A-2ACE-4D99-8D5C-2E64224E9E34}" type="presParOf" srcId="{5BDCF85E-4DB2-4C17-A9D5-74534A00F9B1}" destId="{D1CA2D0A-C2DA-41FF-BAB7-9CE71CB33F2E}" srcOrd="7" destOrd="0" presId="urn:microsoft.com/office/officeart/2005/8/layout/vList2"/>
    <dgm:cxn modelId="{A4C7F3CE-4473-46D4-8F0F-C71C8269168A}" type="presParOf" srcId="{5BDCF85E-4DB2-4C17-A9D5-74534A00F9B1}" destId="{E5A954CA-0EE4-4E26-874A-EFEAB06D23BB}" srcOrd="8" destOrd="0" presId="urn:microsoft.com/office/officeart/2005/8/layout/vList2"/>
    <dgm:cxn modelId="{89CCD3D1-917E-419E-9348-025C3CA5AC75}" type="presParOf" srcId="{5BDCF85E-4DB2-4C17-A9D5-74534A00F9B1}" destId="{8210C1AB-0549-45F5-80D4-793C3B566B89}" srcOrd="9" destOrd="0" presId="urn:microsoft.com/office/officeart/2005/8/layout/vList2"/>
    <dgm:cxn modelId="{ECB47B3B-C1B9-4237-8D7A-FACDCD0D3C8B}" type="presParOf" srcId="{5BDCF85E-4DB2-4C17-A9D5-74534A00F9B1}" destId="{2D9A6B35-E7F9-4D0E-9BE6-FC7E62872967}" srcOrd="10" destOrd="0" presId="urn:microsoft.com/office/officeart/2005/8/layout/vList2"/>
    <dgm:cxn modelId="{31D91322-D4D8-447D-9FB2-A137A9A347C5}" type="presParOf" srcId="{5BDCF85E-4DB2-4C17-A9D5-74534A00F9B1}" destId="{C8B3DA0C-E16A-4BFE-BB4B-75FF5E4E89F2}" srcOrd="11" destOrd="0" presId="urn:microsoft.com/office/officeart/2005/8/layout/vList2"/>
    <dgm:cxn modelId="{1C185DCB-278C-445B-ACCB-E9D96468B73B}" type="presParOf" srcId="{5BDCF85E-4DB2-4C17-A9D5-74534A00F9B1}" destId="{45DC9A39-47E0-4846-B149-151B9B11A90C}" srcOrd="12" destOrd="0" presId="urn:microsoft.com/office/officeart/2005/8/layout/vList2"/>
    <dgm:cxn modelId="{1370B7EA-C7B8-42FA-9D50-E43CD142EF72}" type="presParOf" srcId="{5BDCF85E-4DB2-4C17-A9D5-74534A00F9B1}" destId="{DEAA077B-073C-47FF-8395-1DBC15793DAD}" srcOrd="13" destOrd="0" presId="urn:microsoft.com/office/officeart/2005/8/layout/vList2"/>
    <dgm:cxn modelId="{EDBAF3B8-F169-4F9D-9AB3-E149B8F8601C}" type="presParOf" srcId="{5BDCF85E-4DB2-4C17-A9D5-74534A00F9B1}" destId="{4CE61C09-296D-46C4-A5A8-A6F158145C44}" srcOrd="14" destOrd="0" presId="urn:microsoft.com/office/officeart/2005/8/layout/vList2"/>
    <dgm:cxn modelId="{F1419760-5DBF-467D-A776-1148FB908E00}" type="presParOf" srcId="{5BDCF85E-4DB2-4C17-A9D5-74534A00F9B1}" destId="{E8F97005-FF99-4AA7-B9E5-19CD2B70C410}" srcOrd="15" destOrd="0" presId="urn:microsoft.com/office/officeart/2005/8/layout/vList2"/>
    <dgm:cxn modelId="{F5C0FE19-C572-404F-B21B-DF60D9D1E0DA}" type="presParOf" srcId="{5BDCF85E-4DB2-4C17-A9D5-74534A00F9B1}" destId="{FD1F73DA-3230-41DA-B80F-111DD77A7441}" srcOrd="16" destOrd="0" presId="urn:microsoft.com/office/officeart/2005/8/layout/vList2"/>
    <dgm:cxn modelId="{A3B7EE6B-1700-4C07-90DE-E979230419B8}" type="presParOf" srcId="{5BDCF85E-4DB2-4C17-A9D5-74534A00F9B1}" destId="{4665845C-AD31-44FE-A682-20FA8437DCCE}" srcOrd="17" destOrd="0" presId="urn:microsoft.com/office/officeart/2005/8/layout/vList2"/>
    <dgm:cxn modelId="{71500D46-29CD-42BC-959E-283C84FAEA4B}" type="presParOf" srcId="{5BDCF85E-4DB2-4C17-A9D5-74534A00F9B1}" destId="{2401B29B-BFCE-4BB0-8BF5-3A61803822F8}" srcOrd="18" destOrd="0" presId="urn:microsoft.com/office/officeart/2005/8/layout/vList2"/>
    <dgm:cxn modelId="{5BCB5B1A-6253-45E4-8D31-0F27D49B3E3E}" type="presParOf" srcId="{5BDCF85E-4DB2-4C17-A9D5-74534A00F9B1}" destId="{F6C9B759-D996-4BB9-9BFC-D37CE022275A}" srcOrd="19" destOrd="0" presId="urn:microsoft.com/office/officeart/2005/8/layout/vList2"/>
    <dgm:cxn modelId="{5421BB53-8187-4E46-A6DB-EB8B3F43B248}" type="presParOf" srcId="{5BDCF85E-4DB2-4C17-A9D5-74534A00F9B1}" destId="{BDB8D2BE-1E1C-49E0-B65D-1BCFE3F543B7}" srcOrd="20" destOrd="0" presId="urn:microsoft.com/office/officeart/2005/8/layout/vList2"/>
    <dgm:cxn modelId="{7A707364-982E-4EC4-94D3-61C55F2C5FEB}" type="presParOf" srcId="{5BDCF85E-4DB2-4C17-A9D5-74534A00F9B1}" destId="{5FDE55DA-F474-454E-B6E5-2F4F3367FFE0}" srcOrd="21" destOrd="0" presId="urn:microsoft.com/office/officeart/2005/8/layout/vList2"/>
    <dgm:cxn modelId="{83D032D9-A259-4EC2-9A62-84E307F8B92D}" type="presParOf" srcId="{5BDCF85E-4DB2-4C17-A9D5-74534A00F9B1}" destId="{31E9A6F7-3A57-4011-8A69-E137BA5121A2}" srcOrd="22" destOrd="0" presId="urn:microsoft.com/office/officeart/2005/8/layout/vList2"/>
  </dgm:cxnLst>
  <dgm:bg/>
  <dgm:whole>
    <a:ln>
      <a:solidFill>
        <a:schemeClr val="bg1"/>
      </a:solidFill>
    </a:ln>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D277EF-E081-486C-B324-8E33F1D828F1}">
      <dsp:nvSpPr>
        <dsp:cNvPr id="0" name=""/>
        <dsp:cNvSpPr/>
      </dsp:nvSpPr>
      <dsp:spPr>
        <a:xfrm>
          <a:off x="1468571" y="225207"/>
          <a:ext cx="3272952" cy="3272952"/>
        </a:xfrm>
        <a:prstGeom prst="blockArc">
          <a:avLst>
            <a:gd name="adj1" fmla="val 14538462"/>
            <a:gd name="adj2" fmla="val 16200000"/>
            <a:gd name="adj3" fmla="val 2127"/>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5D9CF330-B5BB-429E-8BD1-24FC6D9CA14B}">
      <dsp:nvSpPr>
        <dsp:cNvPr id="0" name=""/>
        <dsp:cNvSpPr/>
      </dsp:nvSpPr>
      <dsp:spPr>
        <a:xfrm>
          <a:off x="1468571" y="225207"/>
          <a:ext cx="3272952" cy="3272952"/>
        </a:xfrm>
        <a:prstGeom prst="blockArc">
          <a:avLst>
            <a:gd name="adj1" fmla="val 12876923"/>
            <a:gd name="adj2" fmla="val 14538462"/>
            <a:gd name="adj3" fmla="val 2127"/>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178FEC26-E7A0-40F4-8875-099FEBA938E4}">
      <dsp:nvSpPr>
        <dsp:cNvPr id="0" name=""/>
        <dsp:cNvSpPr/>
      </dsp:nvSpPr>
      <dsp:spPr>
        <a:xfrm>
          <a:off x="1468571" y="225207"/>
          <a:ext cx="3272952" cy="3272952"/>
        </a:xfrm>
        <a:prstGeom prst="blockArc">
          <a:avLst>
            <a:gd name="adj1" fmla="val 11215385"/>
            <a:gd name="adj2" fmla="val 12876923"/>
            <a:gd name="adj3" fmla="val 2127"/>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6CA7CD89-6126-4F13-8C6C-3794E857201D}">
      <dsp:nvSpPr>
        <dsp:cNvPr id="0" name=""/>
        <dsp:cNvSpPr/>
      </dsp:nvSpPr>
      <dsp:spPr>
        <a:xfrm>
          <a:off x="1468571" y="225207"/>
          <a:ext cx="3272952" cy="3272952"/>
        </a:xfrm>
        <a:prstGeom prst="blockArc">
          <a:avLst>
            <a:gd name="adj1" fmla="val 9553846"/>
            <a:gd name="adj2" fmla="val 11215385"/>
            <a:gd name="adj3" fmla="val 2127"/>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AE5DE379-D2E7-4AD2-A8FC-A2E1C1FA4D8F}">
      <dsp:nvSpPr>
        <dsp:cNvPr id="0" name=""/>
        <dsp:cNvSpPr/>
      </dsp:nvSpPr>
      <dsp:spPr>
        <a:xfrm>
          <a:off x="1468571" y="225207"/>
          <a:ext cx="3272952" cy="3272952"/>
        </a:xfrm>
        <a:prstGeom prst="blockArc">
          <a:avLst>
            <a:gd name="adj1" fmla="val 7892308"/>
            <a:gd name="adj2" fmla="val 9553846"/>
            <a:gd name="adj3" fmla="val 2127"/>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B2B8BD99-E549-4B04-9179-DBF8F92C8CB6}">
      <dsp:nvSpPr>
        <dsp:cNvPr id="0" name=""/>
        <dsp:cNvSpPr/>
      </dsp:nvSpPr>
      <dsp:spPr>
        <a:xfrm>
          <a:off x="1468571" y="225207"/>
          <a:ext cx="3272952" cy="3272952"/>
        </a:xfrm>
        <a:prstGeom prst="blockArc">
          <a:avLst>
            <a:gd name="adj1" fmla="val 6230769"/>
            <a:gd name="adj2" fmla="val 7892308"/>
            <a:gd name="adj3" fmla="val 2127"/>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9D2F6405-CEDC-459C-A316-A61D4DFD78EF}">
      <dsp:nvSpPr>
        <dsp:cNvPr id="0" name=""/>
        <dsp:cNvSpPr/>
      </dsp:nvSpPr>
      <dsp:spPr>
        <a:xfrm>
          <a:off x="1468571" y="225207"/>
          <a:ext cx="3272952" cy="3272952"/>
        </a:xfrm>
        <a:prstGeom prst="blockArc">
          <a:avLst>
            <a:gd name="adj1" fmla="val 4569231"/>
            <a:gd name="adj2" fmla="val 6230769"/>
            <a:gd name="adj3" fmla="val 2127"/>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4C1A23A9-26D6-4A6E-9F21-3DCE92494AD7}">
      <dsp:nvSpPr>
        <dsp:cNvPr id="0" name=""/>
        <dsp:cNvSpPr/>
      </dsp:nvSpPr>
      <dsp:spPr>
        <a:xfrm>
          <a:off x="1468571" y="225207"/>
          <a:ext cx="3272952" cy="3272952"/>
        </a:xfrm>
        <a:prstGeom prst="blockArc">
          <a:avLst>
            <a:gd name="adj1" fmla="val 2907692"/>
            <a:gd name="adj2" fmla="val 4569231"/>
            <a:gd name="adj3" fmla="val 2127"/>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851C5A31-8D4D-4492-B324-3A1AD59AF443}">
      <dsp:nvSpPr>
        <dsp:cNvPr id="0" name=""/>
        <dsp:cNvSpPr/>
      </dsp:nvSpPr>
      <dsp:spPr>
        <a:xfrm>
          <a:off x="1468571" y="225207"/>
          <a:ext cx="3272952" cy="3272952"/>
        </a:xfrm>
        <a:prstGeom prst="blockArc">
          <a:avLst>
            <a:gd name="adj1" fmla="val 1246154"/>
            <a:gd name="adj2" fmla="val 2907692"/>
            <a:gd name="adj3" fmla="val 2127"/>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FDF450D1-BBE0-4166-A9D4-81E0FECB14F8}">
      <dsp:nvSpPr>
        <dsp:cNvPr id="0" name=""/>
        <dsp:cNvSpPr/>
      </dsp:nvSpPr>
      <dsp:spPr>
        <a:xfrm>
          <a:off x="1468571" y="225207"/>
          <a:ext cx="3272952" cy="3272952"/>
        </a:xfrm>
        <a:prstGeom prst="blockArc">
          <a:avLst>
            <a:gd name="adj1" fmla="val 21184615"/>
            <a:gd name="adj2" fmla="val 1246154"/>
            <a:gd name="adj3" fmla="val 2127"/>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7E75C7CD-42E1-4E41-943C-343CD78BF29B}">
      <dsp:nvSpPr>
        <dsp:cNvPr id="0" name=""/>
        <dsp:cNvSpPr/>
      </dsp:nvSpPr>
      <dsp:spPr>
        <a:xfrm>
          <a:off x="1468571" y="225207"/>
          <a:ext cx="3272952" cy="3272952"/>
        </a:xfrm>
        <a:prstGeom prst="blockArc">
          <a:avLst>
            <a:gd name="adj1" fmla="val 19523077"/>
            <a:gd name="adj2" fmla="val 21184615"/>
            <a:gd name="adj3" fmla="val 2127"/>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6B98C320-02F3-4B55-9912-E9C1A77A8BD8}">
      <dsp:nvSpPr>
        <dsp:cNvPr id="0" name=""/>
        <dsp:cNvSpPr/>
      </dsp:nvSpPr>
      <dsp:spPr>
        <a:xfrm>
          <a:off x="1468571" y="225207"/>
          <a:ext cx="3272952" cy="3272952"/>
        </a:xfrm>
        <a:prstGeom prst="blockArc">
          <a:avLst>
            <a:gd name="adj1" fmla="val 17861538"/>
            <a:gd name="adj2" fmla="val 19523077"/>
            <a:gd name="adj3" fmla="val 2127"/>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E37A2EC5-927B-467B-8688-016364382242}">
      <dsp:nvSpPr>
        <dsp:cNvPr id="0" name=""/>
        <dsp:cNvSpPr/>
      </dsp:nvSpPr>
      <dsp:spPr>
        <a:xfrm>
          <a:off x="1468571" y="225207"/>
          <a:ext cx="3272952" cy="3272952"/>
        </a:xfrm>
        <a:prstGeom prst="blockArc">
          <a:avLst>
            <a:gd name="adj1" fmla="val 16200000"/>
            <a:gd name="adj2" fmla="val 17861538"/>
            <a:gd name="adj3" fmla="val 2127"/>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D36D1485-232B-40AF-8E14-8BC0C37F153D}">
      <dsp:nvSpPr>
        <dsp:cNvPr id="0" name=""/>
        <dsp:cNvSpPr/>
      </dsp:nvSpPr>
      <dsp:spPr>
        <a:xfrm>
          <a:off x="2221736" y="1022537"/>
          <a:ext cx="1766621" cy="1678290"/>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r>
            <a:rPr lang="en-US" sz="1700" kern="1200">
              <a:latin typeface="Arial" panose="020B0604020202020204" pitchFamily="34" charset="0"/>
              <a:ea typeface="+mn-ea"/>
              <a:cs typeface="Arial" panose="020B0604020202020204" pitchFamily="34" charset="0"/>
            </a:rPr>
            <a:t>Citizens of Montenegro</a:t>
          </a:r>
        </a:p>
      </dsp:txBody>
      <dsp:txXfrm>
        <a:off x="2480452" y="1268317"/>
        <a:ext cx="1249189" cy="1186730"/>
      </dsp:txXfrm>
    </dsp:sp>
    <dsp:sp modelId="{77FFC49C-F91D-49AA-AFDD-02E90736B2BC}">
      <dsp:nvSpPr>
        <dsp:cNvPr id="0" name=""/>
        <dsp:cNvSpPr/>
      </dsp:nvSpPr>
      <dsp:spPr>
        <a:xfrm>
          <a:off x="2751092" y="-111341"/>
          <a:ext cx="707909" cy="707909"/>
        </a:xfrm>
        <a:prstGeom prst="ellipse">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ea typeface="+mn-ea"/>
              <a:cs typeface="Arial" panose="020B0604020202020204" pitchFamily="34" charset="0"/>
            </a:rPr>
            <a:t>Union of Municipalities</a:t>
          </a:r>
        </a:p>
      </dsp:txBody>
      <dsp:txXfrm>
        <a:off x="2854763" y="-7670"/>
        <a:ext cx="500567" cy="500567"/>
      </dsp:txXfrm>
    </dsp:sp>
    <dsp:sp modelId="{51E80FD7-4B9E-47B2-B2C2-8728D20F8FA3}">
      <dsp:nvSpPr>
        <dsp:cNvPr id="0" name=""/>
        <dsp:cNvSpPr/>
      </dsp:nvSpPr>
      <dsp:spPr>
        <a:xfrm>
          <a:off x="3467403" y="75017"/>
          <a:ext cx="780127" cy="706101"/>
        </a:xfrm>
        <a:prstGeom prst="ellipse">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t>CSO</a:t>
          </a:r>
        </a:p>
      </dsp:txBody>
      <dsp:txXfrm>
        <a:off x="3581650" y="178423"/>
        <a:ext cx="551633" cy="499289"/>
      </dsp:txXfrm>
    </dsp:sp>
    <dsp:sp modelId="{2F0A976C-6C17-49CA-BCF1-8E5B48C4ACF5}">
      <dsp:nvSpPr>
        <dsp:cNvPr id="0" name=""/>
        <dsp:cNvSpPr/>
      </dsp:nvSpPr>
      <dsp:spPr>
        <a:xfrm>
          <a:off x="4083560" y="587991"/>
          <a:ext cx="707909" cy="707909"/>
        </a:xfrm>
        <a:prstGeom prst="ellipse">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ea typeface="+mn-ea"/>
              <a:cs typeface="Arial" panose="020B0604020202020204" pitchFamily="34" charset="0"/>
            </a:rPr>
            <a:t>Ministry of Labour and Social Welfare</a:t>
          </a:r>
        </a:p>
      </dsp:txBody>
      <dsp:txXfrm>
        <a:off x="4187231" y="691662"/>
        <a:ext cx="500567" cy="500567"/>
      </dsp:txXfrm>
    </dsp:sp>
    <dsp:sp modelId="{6774A668-02B4-4A83-B803-28903C62ED8B}">
      <dsp:nvSpPr>
        <dsp:cNvPr id="0" name=""/>
        <dsp:cNvSpPr/>
      </dsp:nvSpPr>
      <dsp:spPr>
        <a:xfrm>
          <a:off x="4382298" y="1332145"/>
          <a:ext cx="660027" cy="668759"/>
        </a:xfrm>
        <a:prstGeom prst="ellipse">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34" charset="0"/>
              <a:cs typeface="Arial" panose="020B0604020202020204" pitchFamily="34" charset="0"/>
            </a:rPr>
            <a:t>MInist</a:t>
          </a:r>
          <a:r>
            <a:rPr lang="en-US" sz="500" kern="1200">
              <a:latin typeface="Arial" panose="020B0604020202020204" pitchFamily="34" charset="0"/>
              <a:cs typeface="Arial" panose="020B0604020202020204" pitchFamily="34" charset="0"/>
            </a:rPr>
            <a:t>ry of</a:t>
          </a:r>
          <a:r>
            <a:rPr lang="sr-Latn-ME" sz="500" kern="1200">
              <a:latin typeface="Arial" panose="020B0604020202020204" pitchFamily="34" charset="0"/>
              <a:cs typeface="Arial" panose="020B0604020202020204" pitchFamily="34" charset="0"/>
            </a:rPr>
            <a:t> </a:t>
          </a:r>
          <a:r>
            <a:rPr lang="en-US" sz="500" kern="1200">
              <a:latin typeface="Arial" panose="020B0604020202020204" pitchFamily="34" charset="0"/>
              <a:cs typeface="Arial" panose="020B0604020202020204" pitchFamily="34" charset="0"/>
            </a:rPr>
            <a:t>Spatial Planning, Urbanism and State Property</a:t>
          </a:r>
        </a:p>
      </dsp:txBody>
      <dsp:txXfrm>
        <a:off x="4478957" y="1430082"/>
        <a:ext cx="466709" cy="472885"/>
      </dsp:txXfrm>
    </dsp:sp>
    <dsp:sp modelId="{743E2865-D5C2-4962-A2DD-2EDE4407588D}">
      <dsp:nvSpPr>
        <dsp:cNvPr id="0" name=""/>
        <dsp:cNvSpPr/>
      </dsp:nvSpPr>
      <dsp:spPr>
        <a:xfrm>
          <a:off x="4264949" y="2081858"/>
          <a:ext cx="707909" cy="707909"/>
        </a:xfrm>
        <a:prstGeom prst="ellipse">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ea typeface="+mn-ea"/>
              <a:cs typeface="Arial" panose="020B0604020202020204" pitchFamily="34" charset="0"/>
            </a:rPr>
            <a:t>International organisation</a:t>
          </a:r>
        </a:p>
      </dsp:txBody>
      <dsp:txXfrm>
        <a:off x="4368620" y="2185529"/>
        <a:ext cx="500567" cy="500567"/>
      </dsp:txXfrm>
    </dsp:sp>
    <dsp:sp modelId="{491C509D-7BB1-41EC-B014-83F7A5A7B2CE}">
      <dsp:nvSpPr>
        <dsp:cNvPr id="0" name=""/>
        <dsp:cNvSpPr/>
      </dsp:nvSpPr>
      <dsp:spPr>
        <a:xfrm>
          <a:off x="3824734" y="2719619"/>
          <a:ext cx="707909" cy="707909"/>
        </a:xfrm>
        <a:prstGeom prst="ellipse">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ea typeface="+mn-ea"/>
              <a:cs typeface="Arial" panose="020B0604020202020204" pitchFamily="34" charset="0"/>
            </a:rPr>
            <a:t>Local self-governments</a:t>
          </a:r>
        </a:p>
      </dsp:txBody>
      <dsp:txXfrm>
        <a:off x="3928405" y="2823290"/>
        <a:ext cx="500567" cy="500567"/>
      </dsp:txXfrm>
    </dsp:sp>
    <dsp:sp modelId="{7A2B69DB-2108-4F6A-A328-C2834C03FC3C}">
      <dsp:nvSpPr>
        <dsp:cNvPr id="0" name=""/>
        <dsp:cNvSpPr/>
      </dsp:nvSpPr>
      <dsp:spPr>
        <a:xfrm>
          <a:off x="3138561" y="3079750"/>
          <a:ext cx="707909" cy="707909"/>
        </a:xfrm>
        <a:prstGeom prst="ellipse">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ea typeface="+mn-ea"/>
              <a:cs typeface="Arial" panose="020B0604020202020204" pitchFamily="34" charset="0"/>
            </a:rPr>
            <a:t>Centres for Social Work</a:t>
          </a:r>
        </a:p>
      </dsp:txBody>
      <dsp:txXfrm>
        <a:off x="3242232" y="3183421"/>
        <a:ext cx="500567" cy="500567"/>
      </dsp:txXfrm>
    </dsp:sp>
    <dsp:sp modelId="{BD5D54D4-5497-4F89-A0E6-4396BA3EAC40}">
      <dsp:nvSpPr>
        <dsp:cNvPr id="0" name=""/>
        <dsp:cNvSpPr/>
      </dsp:nvSpPr>
      <dsp:spPr>
        <a:xfrm>
          <a:off x="2363623" y="3079750"/>
          <a:ext cx="707909" cy="707909"/>
        </a:xfrm>
        <a:prstGeom prst="ellipse">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34" charset="0"/>
              <a:ea typeface="+mn-ea"/>
              <a:cs typeface="Arial" panose="020B0604020202020204" pitchFamily="34" charset="0"/>
            </a:rPr>
            <a:t>Minist</a:t>
          </a:r>
          <a:r>
            <a:rPr lang="en-US" sz="500" kern="1200">
              <a:latin typeface="Arial" panose="020B0604020202020204" pitchFamily="34" charset="0"/>
              <a:ea typeface="+mn-ea"/>
              <a:cs typeface="Arial" panose="020B0604020202020204" pitchFamily="34" charset="0"/>
            </a:rPr>
            <a:t>ry of Health</a:t>
          </a:r>
        </a:p>
      </dsp:txBody>
      <dsp:txXfrm>
        <a:off x="2467294" y="3183421"/>
        <a:ext cx="500567" cy="500567"/>
      </dsp:txXfrm>
    </dsp:sp>
    <dsp:sp modelId="{B50CFC04-9296-41BE-9B11-AF0158B9E704}">
      <dsp:nvSpPr>
        <dsp:cNvPr id="0" name=""/>
        <dsp:cNvSpPr/>
      </dsp:nvSpPr>
      <dsp:spPr>
        <a:xfrm>
          <a:off x="1677450" y="2719619"/>
          <a:ext cx="707909" cy="707909"/>
        </a:xfrm>
        <a:prstGeom prst="ellipse">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Institute for Social and Child Protection</a:t>
          </a:r>
        </a:p>
      </dsp:txBody>
      <dsp:txXfrm>
        <a:off x="1781121" y="2823290"/>
        <a:ext cx="500567" cy="500567"/>
      </dsp:txXfrm>
    </dsp:sp>
    <dsp:sp modelId="{555B6B4B-122F-4CB2-98B4-86325E307A6E}">
      <dsp:nvSpPr>
        <dsp:cNvPr id="0" name=""/>
        <dsp:cNvSpPr/>
      </dsp:nvSpPr>
      <dsp:spPr>
        <a:xfrm>
          <a:off x="1237236" y="2081858"/>
          <a:ext cx="707909" cy="707909"/>
        </a:xfrm>
        <a:prstGeom prst="ellipse">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34" charset="0"/>
              <a:ea typeface="+mn-ea"/>
              <a:cs typeface="Arial" panose="020B0604020202020204" pitchFamily="34" charset="0"/>
            </a:rPr>
            <a:t>Minist</a:t>
          </a:r>
          <a:r>
            <a:rPr lang="en-US" sz="500" kern="1200">
              <a:latin typeface="Arial" panose="020B0604020202020204" pitchFamily="34" charset="0"/>
              <a:ea typeface="+mn-ea"/>
              <a:cs typeface="Arial" panose="020B0604020202020204" pitchFamily="34" charset="0"/>
            </a:rPr>
            <a:t>ry of Education, Science and Innovations</a:t>
          </a:r>
        </a:p>
      </dsp:txBody>
      <dsp:txXfrm>
        <a:off x="1340907" y="2185529"/>
        <a:ext cx="500567" cy="500567"/>
      </dsp:txXfrm>
    </dsp:sp>
    <dsp:sp modelId="{68DFCDE0-DFD0-40B0-B6BE-1F3A76EB3F36}">
      <dsp:nvSpPr>
        <dsp:cNvPr id="0" name=""/>
        <dsp:cNvSpPr/>
      </dsp:nvSpPr>
      <dsp:spPr>
        <a:xfrm>
          <a:off x="1108185" y="1296984"/>
          <a:ext cx="779193" cy="739081"/>
        </a:xfrm>
        <a:prstGeom prst="ellipse">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Ministry of Sports and Youth</a:t>
          </a:r>
        </a:p>
      </dsp:txBody>
      <dsp:txXfrm>
        <a:off x="1222295" y="1405220"/>
        <a:ext cx="550973" cy="522609"/>
      </dsp:txXfrm>
    </dsp:sp>
    <dsp:sp modelId="{F66FF5C2-10F2-4AAC-8B28-022028CE57CF}">
      <dsp:nvSpPr>
        <dsp:cNvPr id="0" name=""/>
        <dsp:cNvSpPr/>
      </dsp:nvSpPr>
      <dsp:spPr>
        <a:xfrm>
          <a:off x="1418624" y="587991"/>
          <a:ext cx="707909" cy="707909"/>
        </a:xfrm>
        <a:prstGeom prst="ellipse">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ea typeface="+mn-ea"/>
              <a:cs typeface="Arial" panose="020B0604020202020204" pitchFamily="34" charset="0"/>
            </a:rPr>
            <a:t>Service providers</a:t>
          </a:r>
        </a:p>
      </dsp:txBody>
      <dsp:txXfrm>
        <a:off x="1522295" y="691662"/>
        <a:ext cx="500567" cy="500567"/>
      </dsp:txXfrm>
    </dsp:sp>
    <dsp:sp modelId="{D4BCD96C-62D8-4804-A7EF-439DDB99ED79}">
      <dsp:nvSpPr>
        <dsp:cNvPr id="0" name=""/>
        <dsp:cNvSpPr/>
      </dsp:nvSpPr>
      <dsp:spPr>
        <a:xfrm>
          <a:off x="1998673" y="74113"/>
          <a:ext cx="707909" cy="707909"/>
        </a:xfrm>
        <a:prstGeom prst="ellipse">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34" charset="0"/>
              <a:ea typeface="+mn-ea"/>
              <a:cs typeface="Arial" panose="020B0604020202020204" pitchFamily="34" charset="0"/>
            </a:rPr>
            <a:t>N</a:t>
          </a:r>
          <a:r>
            <a:rPr lang="en-US" sz="500" kern="1200">
              <a:latin typeface="Arial" panose="020B0604020202020204" pitchFamily="34" charset="0"/>
              <a:ea typeface="+mn-ea"/>
              <a:cs typeface="Arial" panose="020B0604020202020204" pitchFamily="34" charset="0"/>
            </a:rPr>
            <a:t>G</a:t>
          </a:r>
          <a:r>
            <a:rPr lang="sr-Latn-ME" sz="500" kern="1200">
              <a:latin typeface="Arial" panose="020B0604020202020204" pitchFamily="34" charset="0"/>
              <a:ea typeface="+mn-ea"/>
              <a:cs typeface="Arial" panose="020B0604020202020204" pitchFamily="34" charset="0"/>
            </a:rPr>
            <a:t>O</a:t>
          </a:r>
          <a:r>
            <a:rPr lang="en-US" sz="500" kern="1200">
              <a:latin typeface="Arial" panose="020B0604020202020204" pitchFamily="34" charset="0"/>
              <a:ea typeface="+mn-ea"/>
              <a:cs typeface="Arial" panose="020B0604020202020204" pitchFamily="34" charset="0"/>
            </a:rPr>
            <a:t>s</a:t>
          </a:r>
        </a:p>
      </dsp:txBody>
      <dsp:txXfrm>
        <a:off x="2102344" y="177784"/>
        <a:ext cx="500567" cy="500567"/>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ADECC9-5621-412D-A537-94B0D9363D08}">
      <dsp:nvSpPr>
        <dsp:cNvPr id="0" name=""/>
        <dsp:cNvSpPr/>
      </dsp:nvSpPr>
      <dsp:spPr>
        <a:xfrm>
          <a:off x="450913" y="0"/>
          <a:ext cx="5110353" cy="1192530"/>
        </a:xfrm>
        <a:prstGeom prst="rightArrow">
          <a:avLst/>
        </a:prstGeom>
        <a:solidFill>
          <a:schemeClr val="accent4">
            <a:lumMod val="20000"/>
            <a:lumOff val="80000"/>
          </a:schemeClr>
        </a:solidFill>
        <a:ln>
          <a:noFill/>
        </a:ln>
        <a:effectLst/>
      </dsp:spPr>
      <dsp:style>
        <a:lnRef idx="0">
          <a:scrgbClr r="0" g="0" b="0"/>
        </a:lnRef>
        <a:fillRef idx="1">
          <a:scrgbClr r="0" g="0" b="0"/>
        </a:fillRef>
        <a:effectRef idx="0">
          <a:scrgbClr r="0" g="0" b="0"/>
        </a:effectRef>
        <a:fontRef idx="minor"/>
      </dsp:style>
    </dsp:sp>
    <dsp:sp modelId="{5482198B-77D2-4403-8407-A5B8A6D0EF6A}">
      <dsp:nvSpPr>
        <dsp:cNvPr id="0" name=""/>
        <dsp:cNvSpPr/>
      </dsp:nvSpPr>
      <dsp:spPr>
        <a:xfrm>
          <a:off x="2828" y="357759"/>
          <a:ext cx="2907706" cy="477012"/>
        </a:xfrm>
        <a:prstGeom prst="rect">
          <a:avLst/>
        </a:prstGeom>
        <a:solidFill>
          <a:schemeClr val="accent4">
            <a:lumMod val="40000"/>
            <a:lumOff val="60000"/>
          </a:schemeClr>
        </a:solidFill>
        <a:ln w="12700" cap="flat" cmpd="sng" algn="ctr">
          <a:solidFill>
            <a:srgbClr val="F1FC18"/>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Calibri" panose="020F0502020204030204"/>
              <a:ea typeface="+mn-ea"/>
              <a:cs typeface="+mn-cs"/>
            </a:rPr>
            <a:t>Annual report on the implementation of the Action Plan</a:t>
          </a:r>
          <a:endParaRPr lang="en-GB" sz="1400" kern="1200">
            <a:solidFill>
              <a:sysClr val="windowText" lastClr="000000"/>
            </a:solidFill>
            <a:latin typeface="Calibri" panose="020F0502020204030204"/>
            <a:ea typeface="+mn-ea"/>
            <a:cs typeface="+mn-cs"/>
          </a:endParaRPr>
        </a:p>
      </dsp:txBody>
      <dsp:txXfrm>
        <a:off x="2828" y="357759"/>
        <a:ext cx="2907706" cy="477012"/>
      </dsp:txXfrm>
    </dsp:sp>
    <dsp:sp modelId="{87F02028-0FEA-4FAF-A204-1B041EDC04F0}">
      <dsp:nvSpPr>
        <dsp:cNvPr id="0" name=""/>
        <dsp:cNvSpPr/>
      </dsp:nvSpPr>
      <dsp:spPr>
        <a:xfrm>
          <a:off x="3101644" y="357759"/>
          <a:ext cx="2907706" cy="477012"/>
        </a:xfrm>
        <a:prstGeom prst="rect">
          <a:avLst/>
        </a:prstGeom>
        <a:solidFill>
          <a:schemeClr val="accent4">
            <a:lumMod val="60000"/>
            <a:lumOff val="4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Calibri" panose="020F0502020204030204"/>
              <a:ea typeface="+mn-ea"/>
              <a:cs typeface="+mn-cs"/>
            </a:rPr>
            <a:t>Final report on the implementation of the strategic document</a:t>
          </a:r>
          <a:endParaRPr lang="en-GB" sz="1400" kern="1200">
            <a:solidFill>
              <a:sysClr val="windowText" lastClr="000000"/>
            </a:solidFill>
            <a:latin typeface="Calibri" panose="020F0502020204030204"/>
            <a:ea typeface="+mn-ea"/>
            <a:cs typeface="+mn-cs"/>
          </a:endParaRPr>
        </a:p>
      </dsp:txBody>
      <dsp:txXfrm>
        <a:off x="3101644" y="357759"/>
        <a:ext cx="2907706" cy="47701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2F1326-6A77-49F7-AC40-5E27B9D7D9F1}">
      <dsp:nvSpPr>
        <dsp:cNvPr id="0" name=""/>
        <dsp:cNvSpPr/>
      </dsp:nvSpPr>
      <dsp:spPr>
        <a:xfrm>
          <a:off x="1909800" y="1165052"/>
          <a:ext cx="1542974" cy="1111372"/>
        </a:xfrm>
        <a:prstGeom prst="ellipse">
          <a:avLst/>
        </a:prstGeom>
        <a:solidFill>
          <a:schemeClr val="bg1">
            <a:lumMod val="7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latin typeface="Arial" panose="020B0604020202020204" pitchFamily="34" charset="0"/>
              <a:ea typeface="+mn-ea"/>
              <a:cs typeface="Arial" panose="020B0604020202020204" pitchFamily="34" charset="0"/>
            </a:rPr>
            <a:t>Deinstitutionalisation and prevention of institutionalisation</a:t>
          </a:r>
          <a:endParaRPr lang="en-US" sz="800" b="1" kern="1200">
            <a:latin typeface="Arial" panose="020B0604020202020204" pitchFamily="34" charset="0"/>
            <a:ea typeface="+mn-ea"/>
            <a:cs typeface="Arial" panose="020B0604020202020204" pitchFamily="34" charset="0"/>
          </a:endParaRPr>
        </a:p>
      </dsp:txBody>
      <dsp:txXfrm>
        <a:off x="2135763" y="1327809"/>
        <a:ext cx="1091048" cy="785858"/>
      </dsp:txXfrm>
    </dsp:sp>
    <dsp:sp modelId="{1F1C94D7-53CB-4E09-8C70-EEBE137153F9}">
      <dsp:nvSpPr>
        <dsp:cNvPr id="0" name=""/>
        <dsp:cNvSpPr/>
      </dsp:nvSpPr>
      <dsp:spPr>
        <a:xfrm rot="11649294">
          <a:off x="1241380" y="1285419"/>
          <a:ext cx="683565" cy="316741"/>
        </a:xfrm>
        <a:prstGeom prst="leftArrow">
          <a:avLst>
            <a:gd name="adj1" fmla="val 60000"/>
            <a:gd name="adj2" fmla="val 50000"/>
          </a:avLst>
        </a:prstGeom>
        <a:solidFill>
          <a:schemeClr val="accent1">
            <a:lumMod val="40000"/>
            <a:lumOff val="60000"/>
          </a:schemeClr>
        </a:solidFill>
        <a:ln>
          <a:noFill/>
        </a:ln>
        <a:effectLst/>
      </dsp:spPr>
      <dsp:style>
        <a:lnRef idx="0">
          <a:scrgbClr r="0" g="0" b="0"/>
        </a:lnRef>
        <a:fillRef idx="2">
          <a:scrgbClr r="0" g="0" b="0"/>
        </a:fillRef>
        <a:effectRef idx="1">
          <a:scrgbClr r="0" g="0" b="0"/>
        </a:effectRef>
        <a:fontRef idx="minor">
          <a:schemeClr val="dk1"/>
        </a:fontRef>
      </dsp:style>
    </dsp:sp>
    <dsp:sp modelId="{17ECA0A8-7264-409A-A8F4-1FC1C9ACB2A8}">
      <dsp:nvSpPr>
        <dsp:cNvPr id="0" name=""/>
        <dsp:cNvSpPr/>
      </dsp:nvSpPr>
      <dsp:spPr>
        <a:xfrm>
          <a:off x="723855" y="937887"/>
          <a:ext cx="1055804" cy="844643"/>
        </a:xfrm>
        <a:prstGeom prst="roundRect">
          <a:avLst>
            <a:gd name="adj" fmla="val 10000"/>
          </a:avLst>
        </a:prstGeom>
        <a:solidFill>
          <a:schemeClr val="accent1">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335" tIns="13335" rIns="13335" bIns="13335" numCol="1" spcCol="1270" anchor="ctr" anchorCtr="0">
          <a:noAutofit/>
        </a:bodyPr>
        <a:lstStyle/>
        <a:p>
          <a:pPr marL="0" lvl="0" indent="0" algn="ctr" defTabSz="311150">
            <a:lnSpc>
              <a:spcPct val="90000"/>
            </a:lnSpc>
            <a:spcBef>
              <a:spcPct val="0"/>
            </a:spcBef>
            <a:spcAft>
              <a:spcPct val="35000"/>
            </a:spcAft>
            <a:buNone/>
          </a:pPr>
          <a:r>
            <a:rPr lang="en-GB" sz="700" b="1" kern="1200">
              <a:latin typeface="Arial" panose="020B0604020202020204" pitchFamily="34" charset="0"/>
              <a:cs typeface="Arial" panose="020B0604020202020204" pitchFamily="34" charset="0"/>
            </a:rPr>
            <a:t>Development of services that support users' lives in the family and/or community, or in the least restrictive environment</a:t>
          </a:r>
          <a:endParaRPr lang="en-US" sz="700" b="1" kern="1200">
            <a:latin typeface="Arial" panose="020B0604020202020204" pitchFamily="34" charset="0"/>
            <a:ea typeface="+mn-ea"/>
            <a:cs typeface="Arial" panose="020B0604020202020204" pitchFamily="34" charset="0"/>
          </a:endParaRPr>
        </a:p>
      </dsp:txBody>
      <dsp:txXfrm>
        <a:off x="748594" y="962626"/>
        <a:ext cx="1006326" cy="795165"/>
      </dsp:txXfrm>
    </dsp:sp>
    <dsp:sp modelId="{78D39EBF-6AC6-4B5E-BBC0-58A367B83113}">
      <dsp:nvSpPr>
        <dsp:cNvPr id="0" name=""/>
        <dsp:cNvSpPr/>
      </dsp:nvSpPr>
      <dsp:spPr>
        <a:xfrm rot="14641437">
          <a:off x="1820028" y="629706"/>
          <a:ext cx="813704" cy="316741"/>
        </a:xfrm>
        <a:prstGeom prst="leftArrow">
          <a:avLst>
            <a:gd name="adj1" fmla="val 60000"/>
            <a:gd name="adj2" fmla="val 50000"/>
          </a:avLst>
        </a:prstGeom>
        <a:solidFill>
          <a:schemeClr val="accent6">
            <a:lumMod val="40000"/>
            <a:lumOff val="60000"/>
          </a:schemeClr>
        </a:solidFill>
        <a:ln>
          <a:noFill/>
        </a:ln>
        <a:effectLst/>
      </dsp:spPr>
      <dsp:style>
        <a:lnRef idx="0">
          <a:scrgbClr r="0" g="0" b="0"/>
        </a:lnRef>
        <a:fillRef idx="2">
          <a:scrgbClr r="0" g="0" b="0"/>
        </a:fillRef>
        <a:effectRef idx="1">
          <a:scrgbClr r="0" g="0" b="0"/>
        </a:effectRef>
        <a:fontRef idx="minor">
          <a:schemeClr val="dk1"/>
        </a:fontRef>
      </dsp:style>
    </dsp:sp>
    <dsp:sp modelId="{0156DADB-D0CC-46E3-B2FB-B37F2388DC5B}">
      <dsp:nvSpPr>
        <dsp:cNvPr id="0" name=""/>
        <dsp:cNvSpPr/>
      </dsp:nvSpPr>
      <dsp:spPr>
        <a:xfrm>
          <a:off x="1448635" y="4"/>
          <a:ext cx="1200090" cy="844643"/>
        </a:xfrm>
        <a:prstGeom prst="roundRect">
          <a:avLst>
            <a:gd name="adj" fmla="val 10000"/>
          </a:avLst>
        </a:prstGeom>
        <a:solidFill>
          <a:schemeClr val="accent6">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335" tIns="13335" rIns="13335" bIns="13335" numCol="1" spcCol="1270" anchor="ctr" anchorCtr="0">
          <a:noAutofit/>
        </a:bodyPr>
        <a:lstStyle/>
        <a:p>
          <a:pPr marL="0" lvl="0" indent="0" algn="ctr" defTabSz="311150">
            <a:lnSpc>
              <a:spcPct val="90000"/>
            </a:lnSpc>
            <a:spcBef>
              <a:spcPct val="0"/>
            </a:spcBef>
            <a:spcAft>
              <a:spcPct val="35000"/>
            </a:spcAft>
            <a:buNone/>
          </a:pPr>
          <a:r>
            <a:rPr lang="en-GB" sz="700" b="1" kern="1200">
              <a:latin typeface="Arial" panose="020B0604020202020204" pitchFamily="34" charset="0"/>
              <a:cs typeface="Arial" panose="020B0604020202020204" pitchFamily="34" charset="0"/>
            </a:rPr>
            <a:t>Transformation of accommodation facilities </a:t>
          </a:r>
          <a:r>
            <a:rPr lang="en-GB" sz="700" b="0" kern="1200">
              <a:latin typeface="Arial" panose="020B0604020202020204" pitchFamily="34" charset="0"/>
              <a:cs typeface="Arial" panose="020B0604020202020204" pitchFamily="34" charset="0"/>
            </a:rPr>
            <a:t>through the provision of community-based services in the least restrictive environment</a:t>
          </a:r>
          <a:endParaRPr lang="en-US" sz="700" b="0" kern="1200">
            <a:highlight>
              <a:srgbClr val="FFFF00"/>
            </a:highlight>
            <a:latin typeface="Arial" panose="020B0604020202020204" pitchFamily="34" charset="0"/>
            <a:ea typeface="+mn-ea"/>
            <a:cs typeface="Arial" panose="020B0604020202020204" pitchFamily="34" charset="0"/>
          </a:endParaRPr>
        </a:p>
      </dsp:txBody>
      <dsp:txXfrm>
        <a:off x="1473374" y="24743"/>
        <a:ext cx="1150612" cy="795165"/>
      </dsp:txXfrm>
    </dsp:sp>
    <dsp:sp modelId="{AEE54C42-FB99-4FE7-AB70-12672F9BADCE}">
      <dsp:nvSpPr>
        <dsp:cNvPr id="0" name=""/>
        <dsp:cNvSpPr/>
      </dsp:nvSpPr>
      <dsp:spPr>
        <a:xfrm rot="17700000">
          <a:off x="2714449" y="628581"/>
          <a:ext cx="804539" cy="316741"/>
        </a:xfrm>
        <a:prstGeom prst="leftArrow">
          <a:avLst>
            <a:gd name="adj1" fmla="val 60000"/>
            <a:gd name="adj2" fmla="val 50000"/>
          </a:avLst>
        </a:prstGeom>
        <a:solidFill>
          <a:srgbClr val="FFFF93"/>
        </a:solidFill>
        <a:ln>
          <a:noFill/>
        </a:ln>
        <a:effectLst/>
      </dsp:spPr>
      <dsp:style>
        <a:lnRef idx="0">
          <a:scrgbClr r="0" g="0" b="0"/>
        </a:lnRef>
        <a:fillRef idx="2">
          <a:scrgbClr r="0" g="0" b="0"/>
        </a:fillRef>
        <a:effectRef idx="1">
          <a:scrgbClr r="0" g="0" b="0"/>
        </a:effectRef>
        <a:fontRef idx="minor">
          <a:schemeClr val="dk1"/>
        </a:fontRef>
      </dsp:style>
    </dsp:sp>
    <dsp:sp modelId="{1C8F4820-D334-4EBF-B76E-9E31B816CEA9}">
      <dsp:nvSpPr>
        <dsp:cNvPr id="0" name=""/>
        <dsp:cNvSpPr/>
      </dsp:nvSpPr>
      <dsp:spPr>
        <a:xfrm>
          <a:off x="2758823" y="50"/>
          <a:ext cx="1055804" cy="844643"/>
        </a:xfrm>
        <a:prstGeom prst="roundRect">
          <a:avLst>
            <a:gd name="adj" fmla="val 10000"/>
          </a:avLst>
        </a:prstGeom>
        <a:solidFill>
          <a:srgbClr val="FFFF93"/>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335" tIns="13335" rIns="13335" bIns="13335" numCol="1" spcCol="1270" anchor="ctr" anchorCtr="0">
          <a:noAutofit/>
        </a:bodyPr>
        <a:lstStyle/>
        <a:p>
          <a:pPr marL="0" lvl="0" indent="0" algn="ctr" defTabSz="311150">
            <a:lnSpc>
              <a:spcPct val="90000"/>
            </a:lnSpc>
            <a:spcBef>
              <a:spcPct val="0"/>
            </a:spcBef>
            <a:spcAft>
              <a:spcPct val="35000"/>
            </a:spcAft>
            <a:buNone/>
          </a:pPr>
          <a:r>
            <a:rPr lang="en-GB" sz="700" b="1" kern="1200">
              <a:latin typeface="Arial" panose="020B0604020202020204" pitchFamily="34" charset="0"/>
              <a:cs typeface="Arial" panose="020B0604020202020204" pitchFamily="34" charset="0"/>
            </a:rPr>
            <a:t>Empowerment of users for the deinstitutionalisation process, inclusion in the community, and prevention of institutionalisation</a:t>
          </a:r>
          <a:endParaRPr lang="en-US" sz="700" b="1" kern="1200">
            <a:latin typeface="Arial" panose="020B0604020202020204" pitchFamily="34" charset="0"/>
            <a:ea typeface="+mn-ea"/>
            <a:cs typeface="Arial" panose="020B0604020202020204" pitchFamily="34" charset="0"/>
          </a:endParaRPr>
        </a:p>
      </dsp:txBody>
      <dsp:txXfrm>
        <a:off x="2783562" y="24789"/>
        <a:ext cx="1006326" cy="795165"/>
      </dsp:txXfrm>
    </dsp:sp>
    <dsp:sp modelId="{373E6A27-1FAB-451F-9B35-C44C21516A22}">
      <dsp:nvSpPr>
        <dsp:cNvPr id="0" name=""/>
        <dsp:cNvSpPr/>
      </dsp:nvSpPr>
      <dsp:spPr>
        <a:xfrm rot="20980341">
          <a:off x="3383357" y="1363981"/>
          <a:ext cx="789690" cy="316741"/>
        </a:xfrm>
        <a:prstGeom prst="leftArrow">
          <a:avLst>
            <a:gd name="adj1" fmla="val 60000"/>
            <a:gd name="adj2" fmla="val 50000"/>
          </a:avLst>
        </a:prstGeom>
        <a:solidFill>
          <a:srgbClr val="D9B7F7"/>
        </a:solidFill>
        <a:ln>
          <a:noFill/>
        </a:ln>
        <a:effectLst/>
      </dsp:spPr>
      <dsp:style>
        <a:lnRef idx="0">
          <a:scrgbClr r="0" g="0" b="0"/>
        </a:lnRef>
        <a:fillRef idx="2">
          <a:scrgbClr r="0" g="0" b="0"/>
        </a:fillRef>
        <a:effectRef idx="1">
          <a:scrgbClr r="0" g="0" b="0"/>
        </a:effectRef>
        <a:fontRef idx="minor">
          <a:schemeClr val="dk1"/>
        </a:fontRef>
      </dsp:style>
    </dsp:sp>
    <dsp:sp modelId="{10DDF30C-C09F-4871-8AD6-04CF82C83D5F}">
      <dsp:nvSpPr>
        <dsp:cNvPr id="0" name=""/>
        <dsp:cNvSpPr/>
      </dsp:nvSpPr>
      <dsp:spPr>
        <a:xfrm>
          <a:off x="3723419" y="1012310"/>
          <a:ext cx="1055804" cy="844643"/>
        </a:xfrm>
        <a:prstGeom prst="roundRect">
          <a:avLst>
            <a:gd name="adj" fmla="val 10000"/>
          </a:avLst>
        </a:prstGeom>
        <a:solidFill>
          <a:srgbClr val="D9B7F7"/>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335" tIns="13335" rIns="13335" bIns="13335" numCol="1" spcCol="1270" anchor="ctr" anchorCtr="0">
          <a:noAutofit/>
        </a:bodyPr>
        <a:lstStyle/>
        <a:p>
          <a:pPr marL="0" lvl="0" indent="0" algn="ctr" defTabSz="311150">
            <a:lnSpc>
              <a:spcPct val="90000"/>
            </a:lnSpc>
            <a:spcBef>
              <a:spcPct val="0"/>
            </a:spcBef>
            <a:spcAft>
              <a:spcPct val="35000"/>
            </a:spcAft>
            <a:buNone/>
          </a:pPr>
          <a:r>
            <a:rPr lang="en-GB" sz="700" b="1" kern="1200">
              <a:latin typeface="Arial" panose="020B0604020202020204" pitchFamily="34" charset="0"/>
              <a:ea typeface="+mn-ea"/>
              <a:cs typeface="Arial" panose="020B0604020202020204" pitchFamily="34" charset="0"/>
            </a:rPr>
            <a:t>Cross-sectoral cooperation</a:t>
          </a:r>
          <a:endParaRPr lang="en-US" sz="700" b="1" kern="1200">
            <a:latin typeface="Arial" panose="020B0604020202020204" pitchFamily="34" charset="0"/>
            <a:ea typeface="+mn-ea"/>
            <a:cs typeface="Arial" panose="020B0604020202020204" pitchFamily="34" charset="0"/>
          </a:endParaRPr>
        </a:p>
      </dsp:txBody>
      <dsp:txXfrm>
        <a:off x="3748158" y="1037049"/>
        <a:ext cx="1006326" cy="79516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13AC1B-C3D1-4D07-A28A-0DF01F7F87B3}">
      <dsp:nvSpPr>
        <dsp:cNvPr id="0" name=""/>
        <dsp:cNvSpPr/>
      </dsp:nvSpPr>
      <dsp:spPr>
        <a:xfrm>
          <a:off x="2080590" y="832547"/>
          <a:ext cx="1010894" cy="694848"/>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latin typeface="Arial" panose="020B0604020202020204" pitchFamily="34" charset="0"/>
              <a:ea typeface="+mn-ea"/>
              <a:cs typeface="Arial" panose="020B0604020202020204" pitchFamily="34" charset="0"/>
            </a:rPr>
            <a:t>Community living support services</a:t>
          </a:r>
        </a:p>
      </dsp:txBody>
      <dsp:txXfrm>
        <a:off x="2228632" y="934305"/>
        <a:ext cx="714810" cy="491332"/>
      </dsp:txXfrm>
    </dsp:sp>
    <dsp:sp modelId="{70330D27-1302-4DCE-AC40-1E01157C4937}">
      <dsp:nvSpPr>
        <dsp:cNvPr id="0" name=""/>
        <dsp:cNvSpPr/>
      </dsp:nvSpPr>
      <dsp:spPr>
        <a:xfrm rot="16200000">
          <a:off x="2546871" y="673069"/>
          <a:ext cx="78332" cy="175592"/>
        </a:xfrm>
        <a:prstGeom prst="rightArrow">
          <a:avLst>
            <a:gd name="adj1" fmla="val 60000"/>
            <a:gd name="adj2" fmla="val 50000"/>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Arial" panose="020B0604020202020204" pitchFamily="34" charset="0"/>
            <a:ea typeface="+mn-ea"/>
            <a:cs typeface="Arial" panose="020B0604020202020204" pitchFamily="34" charset="0"/>
          </a:endParaRPr>
        </a:p>
      </dsp:txBody>
      <dsp:txXfrm>
        <a:off x="2558621" y="719937"/>
        <a:ext cx="54832" cy="105356"/>
      </dsp:txXfrm>
    </dsp:sp>
    <dsp:sp modelId="{504B2FC9-94FA-4256-9B2E-20AB8C473F24}">
      <dsp:nvSpPr>
        <dsp:cNvPr id="0" name=""/>
        <dsp:cNvSpPr/>
      </dsp:nvSpPr>
      <dsp:spPr>
        <a:xfrm>
          <a:off x="2245225" y="3127"/>
          <a:ext cx="681623" cy="681623"/>
        </a:xfrm>
        <a:prstGeom prst="ellipse">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ea typeface="+mn-ea"/>
              <a:cs typeface="Arial" panose="020B0604020202020204" pitchFamily="34" charset="0"/>
            </a:rPr>
            <a:t>Day care</a:t>
          </a:r>
        </a:p>
      </dsp:txBody>
      <dsp:txXfrm>
        <a:off x="2345046" y="102948"/>
        <a:ext cx="481981" cy="481981"/>
      </dsp:txXfrm>
    </dsp:sp>
    <dsp:sp modelId="{DF9944B9-EEA3-485D-8B91-C7065857E14F}">
      <dsp:nvSpPr>
        <dsp:cNvPr id="0" name=""/>
        <dsp:cNvSpPr/>
      </dsp:nvSpPr>
      <dsp:spPr>
        <a:xfrm rot="20260519">
          <a:off x="3043732" y="890138"/>
          <a:ext cx="68635" cy="175592"/>
        </a:xfrm>
        <a:prstGeom prst="rightArrow">
          <a:avLst>
            <a:gd name="adj1" fmla="val 60000"/>
            <a:gd name="adj2" fmla="val 50000"/>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Arial" panose="020B0604020202020204" pitchFamily="34" charset="0"/>
            <a:ea typeface="+mn-ea"/>
            <a:cs typeface="Arial" panose="020B0604020202020204" pitchFamily="34" charset="0"/>
          </a:endParaRPr>
        </a:p>
      </dsp:txBody>
      <dsp:txXfrm>
        <a:off x="3044504" y="929167"/>
        <a:ext cx="48045" cy="105356"/>
      </dsp:txXfrm>
    </dsp:sp>
    <dsp:sp modelId="{C64CAD05-AB81-4EBD-B534-DBF64C7AC726}">
      <dsp:nvSpPr>
        <dsp:cNvPr id="0" name=""/>
        <dsp:cNvSpPr/>
      </dsp:nvSpPr>
      <dsp:spPr>
        <a:xfrm>
          <a:off x="3114198" y="482330"/>
          <a:ext cx="681623" cy="681623"/>
        </a:xfrm>
        <a:prstGeom prst="ellipse">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ea typeface="+mn-ea"/>
              <a:cs typeface="Arial" panose="020B0604020202020204" pitchFamily="34" charset="0"/>
            </a:rPr>
            <a:t>Personal assistance</a:t>
          </a:r>
        </a:p>
      </dsp:txBody>
      <dsp:txXfrm>
        <a:off x="3214019" y="582151"/>
        <a:ext cx="481981" cy="481981"/>
      </dsp:txXfrm>
    </dsp:sp>
    <dsp:sp modelId="{1795C951-8A0F-4B62-A333-5CAFB798096B}">
      <dsp:nvSpPr>
        <dsp:cNvPr id="0" name=""/>
        <dsp:cNvSpPr/>
      </dsp:nvSpPr>
      <dsp:spPr>
        <a:xfrm rot="2985055">
          <a:off x="2847657" y="1449223"/>
          <a:ext cx="81266" cy="175592"/>
        </a:xfrm>
        <a:prstGeom prst="rightArrow">
          <a:avLst>
            <a:gd name="adj1" fmla="val 60000"/>
            <a:gd name="adj2" fmla="val 5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Arial" panose="020B0604020202020204" pitchFamily="34" charset="0"/>
            <a:ea typeface="+mn-ea"/>
            <a:cs typeface="Arial" panose="020B0604020202020204" pitchFamily="34" charset="0"/>
          </a:endParaRPr>
        </a:p>
      </dsp:txBody>
      <dsp:txXfrm>
        <a:off x="2851971" y="1475037"/>
        <a:ext cx="56886" cy="105356"/>
      </dsp:txXfrm>
    </dsp:sp>
    <dsp:sp modelId="{42ADFDF7-8949-4445-88AF-BEA891CE7111}">
      <dsp:nvSpPr>
        <dsp:cNvPr id="0" name=""/>
        <dsp:cNvSpPr/>
      </dsp:nvSpPr>
      <dsp:spPr>
        <a:xfrm>
          <a:off x="2818703" y="1516601"/>
          <a:ext cx="681623" cy="681623"/>
        </a:xfrm>
        <a:prstGeom prst="ellipse">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ea typeface="+mn-ea"/>
              <a:cs typeface="Arial" panose="020B0604020202020204" pitchFamily="34" charset="0"/>
            </a:rPr>
            <a:t>Sign language interpretation</a:t>
          </a:r>
        </a:p>
      </dsp:txBody>
      <dsp:txXfrm>
        <a:off x="2918524" y="1616422"/>
        <a:ext cx="481981" cy="481981"/>
      </dsp:txXfrm>
    </dsp:sp>
    <dsp:sp modelId="{E94A4BAD-1067-4827-B32E-CEAC3F5AEE9B}">
      <dsp:nvSpPr>
        <dsp:cNvPr id="0" name=""/>
        <dsp:cNvSpPr/>
      </dsp:nvSpPr>
      <dsp:spPr>
        <a:xfrm rot="8000014">
          <a:off x="2197559" y="1450625"/>
          <a:ext cx="100590" cy="175592"/>
        </a:xfrm>
        <a:prstGeom prst="rightArrow">
          <a:avLst>
            <a:gd name="adj1" fmla="val 60000"/>
            <a:gd name="adj2" fmla="val 50000"/>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Arial" panose="020B0604020202020204" pitchFamily="34" charset="0"/>
            <a:ea typeface="+mn-ea"/>
            <a:cs typeface="Arial" panose="020B0604020202020204" pitchFamily="34" charset="0"/>
          </a:endParaRPr>
        </a:p>
      </dsp:txBody>
      <dsp:txXfrm rot="10800000">
        <a:off x="2223002" y="1474768"/>
        <a:ext cx="70413" cy="105356"/>
      </dsp:txXfrm>
    </dsp:sp>
    <dsp:sp modelId="{FD1B5B5E-2FEE-49A2-A2EE-998C822F4E12}">
      <dsp:nvSpPr>
        <dsp:cNvPr id="0" name=""/>
        <dsp:cNvSpPr/>
      </dsp:nvSpPr>
      <dsp:spPr>
        <a:xfrm>
          <a:off x="1606087" y="1516602"/>
          <a:ext cx="681623" cy="681623"/>
        </a:xfrm>
        <a:prstGeom prst="ellipse">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ea typeface="+mn-ea"/>
              <a:cs typeface="Arial" panose="020B0604020202020204" pitchFamily="34" charset="0"/>
            </a:rPr>
            <a:t>Drop-in centres</a:t>
          </a:r>
        </a:p>
      </dsp:txBody>
      <dsp:txXfrm>
        <a:off x="1705908" y="1616423"/>
        <a:ext cx="481981" cy="481981"/>
      </dsp:txXfrm>
    </dsp:sp>
    <dsp:sp modelId="{A33C1FB1-8237-4D96-951B-9A6633DB5E3D}">
      <dsp:nvSpPr>
        <dsp:cNvPr id="0" name=""/>
        <dsp:cNvSpPr/>
      </dsp:nvSpPr>
      <dsp:spPr>
        <a:xfrm rot="11863411">
          <a:off x="2049535" y="929819"/>
          <a:ext cx="56992" cy="175592"/>
        </a:xfrm>
        <a:prstGeom prst="rightArrow">
          <a:avLst>
            <a:gd name="adj1" fmla="val 60000"/>
            <a:gd name="adj2" fmla="val 50000"/>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Arial" panose="020B0604020202020204" pitchFamily="34" charset="0"/>
            <a:ea typeface="+mn-ea"/>
            <a:cs typeface="Arial" panose="020B0604020202020204" pitchFamily="34" charset="0"/>
          </a:endParaRPr>
        </a:p>
      </dsp:txBody>
      <dsp:txXfrm rot="10800000">
        <a:off x="2066227" y="967540"/>
        <a:ext cx="39894" cy="105356"/>
      </dsp:txXfrm>
    </dsp:sp>
    <dsp:sp modelId="{156E2182-0613-41E6-B3FA-3D1B45FC203F}">
      <dsp:nvSpPr>
        <dsp:cNvPr id="0" name=""/>
        <dsp:cNvSpPr/>
      </dsp:nvSpPr>
      <dsp:spPr>
        <a:xfrm>
          <a:off x="1359833" y="556194"/>
          <a:ext cx="681623" cy="681623"/>
        </a:xfrm>
        <a:prstGeom prst="ellipse">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ea typeface="+mn-ea"/>
              <a:cs typeface="Arial" panose="020B0604020202020204" pitchFamily="34" charset="0"/>
            </a:rPr>
            <a:t>Home assistance</a:t>
          </a:r>
        </a:p>
      </dsp:txBody>
      <dsp:txXfrm>
        <a:off x="1459654" y="656015"/>
        <a:ext cx="481981" cy="48198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70E2B5-68EF-4853-8A02-AA8CF61895B5}">
      <dsp:nvSpPr>
        <dsp:cNvPr id="0" name=""/>
        <dsp:cNvSpPr/>
      </dsp:nvSpPr>
      <dsp:spPr>
        <a:xfrm rot="5400000">
          <a:off x="-68496" y="71395"/>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Text" lastClr="000000"/>
            </a:solidFill>
            <a:latin typeface="Arial" panose="020B0604020202020204" pitchFamily="34" charset="0"/>
            <a:cs typeface="Arial" panose="020B0604020202020204" pitchFamily="34" charset="0"/>
          </a:endParaRPr>
        </a:p>
      </dsp:txBody>
      <dsp:txXfrm rot="-5400000">
        <a:off x="1" y="162724"/>
        <a:ext cx="319649" cy="136993"/>
      </dsp:txXfrm>
    </dsp:sp>
    <dsp:sp modelId="{B4BC31C6-12B7-4FD4-A929-79FFB18E9750}">
      <dsp:nvSpPr>
        <dsp:cNvPr id="0" name=""/>
        <dsp:cNvSpPr/>
      </dsp:nvSpPr>
      <dsp:spPr>
        <a:xfrm rot="5400000">
          <a:off x="2811766" y="-2489217"/>
          <a:ext cx="296817"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The system for funding and sustaining services at the central and local government levels is not defined</a:t>
          </a:r>
        </a:p>
      </dsp:txBody>
      <dsp:txXfrm rot="-5400000">
        <a:off x="319650" y="17388"/>
        <a:ext cx="5266561" cy="267839"/>
      </dsp:txXfrm>
    </dsp:sp>
    <dsp:sp modelId="{38854FE3-513D-485F-A40D-A211092A1714}">
      <dsp:nvSpPr>
        <dsp:cNvPr id="0" name=""/>
        <dsp:cNvSpPr/>
      </dsp:nvSpPr>
      <dsp:spPr>
        <a:xfrm rot="5400000">
          <a:off x="-68496" y="506838"/>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1" y="598167"/>
        <a:ext cx="319649" cy="136993"/>
      </dsp:txXfrm>
    </dsp:sp>
    <dsp:sp modelId="{4AE5B50F-3C9E-4A27-BCD8-6D06A9D6472A}">
      <dsp:nvSpPr>
        <dsp:cNvPr id="0" name=""/>
        <dsp:cNvSpPr/>
      </dsp:nvSpPr>
      <dsp:spPr>
        <a:xfrm rot="5400000">
          <a:off x="2717611" y="-2060793"/>
          <a:ext cx="407283"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solidFill>
                <a:sysClr val="windowText" lastClr="000000"/>
              </a:solidFill>
              <a:latin typeface="Arial" panose="020B0604020202020204" pitchFamily="34" charset="0"/>
              <a:cs typeface="Arial" panose="020B0604020202020204" pitchFamily="34" charset="0"/>
            </a:rPr>
            <a:t> </a:t>
          </a:r>
          <a:r>
            <a:rPr lang="en-US" sz="1000" kern="1200">
              <a:solidFill>
                <a:sysClr val="windowText" lastClr="000000"/>
              </a:solidFill>
              <a:latin typeface="Arial" panose="020B0604020202020204" pitchFamily="34" charset="0"/>
              <a:cs typeface="Arial" panose="020B0604020202020204" pitchFamily="34" charset="0"/>
            </a:rPr>
            <a:t>In most local self-governments, at least three community-based services that meet the needs of users are not available</a:t>
          </a:r>
          <a:endParaRPr lang="en-US" sz="800" kern="1200">
            <a:solidFill>
              <a:sysClr val="windowText" lastClr="000000"/>
            </a:solidFill>
            <a:highlight>
              <a:srgbClr val="FFFF00"/>
            </a:highlight>
          </a:endParaRPr>
        </a:p>
      </dsp:txBody>
      <dsp:txXfrm rot="-5400000">
        <a:off x="280728" y="395972"/>
        <a:ext cx="5261168" cy="367519"/>
      </dsp:txXfrm>
    </dsp:sp>
    <dsp:sp modelId="{A4A84EBB-C463-4744-BDC1-76C45EDC5DC4}">
      <dsp:nvSpPr>
        <dsp:cNvPr id="0" name=""/>
        <dsp:cNvSpPr/>
      </dsp:nvSpPr>
      <dsp:spPr>
        <a:xfrm rot="5400000">
          <a:off x="-68496" y="908306"/>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latin typeface="Arial" panose="020B0604020202020204" pitchFamily="34" charset="0"/>
            <a:cs typeface="Arial" panose="020B0604020202020204" pitchFamily="34" charset="0"/>
          </a:endParaRPr>
        </a:p>
      </dsp:txBody>
      <dsp:txXfrm rot="-5400000">
        <a:off x="1" y="999635"/>
        <a:ext cx="319649" cy="136993"/>
      </dsp:txXfrm>
    </dsp:sp>
    <dsp:sp modelId="{9BA6F5CB-54FC-4B1B-B32F-D86FF91C080D}">
      <dsp:nvSpPr>
        <dsp:cNvPr id="0" name=""/>
        <dsp:cNvSpPr/>
      </dsp:nvSpPr>
      <dsp:spPr>
        <a:xfrm rot="5400000">
          <a:off x="2790507" y="-1652306"/>
          <a:ext cx="339333"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The cost prices for all services and the method of adjustment in line with living costs and average salaries of employees in Montenegro are not defined</a:t>
          </a:r>
        </a:p>
      </dsp:txBody>
      <dsp:txXfrm rot="-5400000">
        <a:off x="319649" y="835117"/>
        <a:ext cx="5264485" cy="306203"/>
      </dsp:txXfrm>
    </dsp:sp>
    <dsp:sp modelId="{F7115ADA-9E6C-4390-AE7B-B911D41F7905}">
      <dsp:nvSpPr>
        <dsp:cNvPr id="0" name=""/>
        <dsp:cNvSpPr/>
      </dsp:nvSpPr>
      <dsp:spPr>
        <a:xfrm rot="5400000">
          <a:off x="-68496" y="1288516"/>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1" y="1379845"/>
        <a:ext cx="319649" cy="136993"/>
      </dsp:txXfrm>
    </dsp:sp>
    <dsp:sp modelId="{1F0D0827-895C-4650-9B7B-6AB52B5A214D}">
      <dsp:nvSpPr>
        <dsp:cNvPr id="0" name=""/>
        <dsp:cNvSpPr/>
      </dsp:nvSpPr>
      <dsp:spPr>
        <a:xfrm rot="5400000">
          <a:off x="2811766" y="-1272096"/>
          <a:ext cx="296817"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RS"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An appropriate scale for user participation in service costs is not defined</a:t>
          </a:r>
        </a:p>
      </dsp:txBody>
      <dsp:txXfrm rot="-5400000">
        <a:off x="319650" y="1234509"/>
        <a:ext cx="5266561" cy="267839"/>
      </dsp:txXfrm>
    </dsp:sp>
    <dsp:sp modelId="{31F4C878-46F1-430B-A015-44335C5596EA}">
      <dsp:nvSpPr>
        <dsp:cNvPr id="0" name=""/>
        <dsp:cNvSpPr/>
      </dsp:nvSpPr>
      <dsp:spPr>
        <a:xfrm rot="5400000">
          <a:off x="-68496" y="1668725"/>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latin typeface="Arial" panose="020B0604020202020204" pitchFamily="34" charset="0"/>
            <a:cs typeface="Arial" panose="020B0604020202020204" pitchFamily="34" charset="0"/>
          </a:endParaRPr>
        </a:p>
      </dsp:txBody>
      <dsp:txXfrm rot="-5400000">
        <a:off x="1" y="1760054"/>
        <a:ext cx="319649" cy="136993"/>
      </dsp:txXfrm>
    </dsp:sp>
    <dsp:sp modelId="{B7428F16-6748-45FD-80BC-F1C5CEA633C6}">
      <dsp:nvSpPr>
        <dsp:cNvPr id="0" name=""/>
        <dsp:cNvSpPr/>
      </dsp:nvSpPr>
      <dsp:spPr>
        <a:xfrm rot="5400000">
          <a:off x="2811766" y="-891887"/>
          <a:ext cx="296817"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Services are not evenly developed and accessible to users</a:t>
          </a:r>
        </a:p>
      </dsp:txBody>
      <dsp:txXfrm rot="-5400000">
        <a:off x="319650" y="1614718"/>
        <a:ext cx="5266561" cy="267839"/>
      </dsp:txXfrm>
    </dsp:sp>
    <dsp:sp modelId="{76251BF6-E5E6-48AD-891C-1A375F89C0D0}">
      <dsp:nvSpPr>
        <dsp:cNvPr id="0" name=""/>
        <dsp:cNvSpPr/>
      </dsp:nvSpPr>
      <dsp:spPr>
        <a:xfrm rot="5400000">
          <a:off x="-68496" y="2048935"/>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latin typeface="Arial" panose="020B0604020202020204" pitchFamily="34" charset="0"/>
            <a:cs typeface="Arial" panose="020B0604020202020204" pitchFamily="34" charset="0"/>
          </a:endParaRPr>
        </a:p>
      </dsp:txBody>
      <dsp:txXfrm rot="-5400000">
        <a:off x="1" y="2140264"/>
        <a:ext cx="319649" cy="136993"/>
      </dsp:txXfrm>
    </dsp:sp>
    <dsp:sp modelId="{20ED054C-4059-4E78-8713-62D3E3B55D91}">
      <dsp:nvSpPr>
        <dsp:cNvPr id="0" name=""/>
        <dsp:cNvSpPr/>
      </dsp:nvSpPr>
      <dsp:spPr>
        <a:xfrm rot="5400000">
          <a:off x="2811766" y="-511677"/>
          <a:ext cx="296817"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Conditions, standards, and norms for providing services are either non-existent or inadequately defined</a:t>
          </a:r>
        </a:p>
      </dsp:txBody>
      <dsp:txXfrm rot="-5400000">
        <a:off x="319650" y="1994928"/>
        <a:ext cx="5266561" cy="267839"/>
      </dsp:txXfrm>
    </dsp:sp>
    <dsp:sp modelId="{EF935CAE-7093-4E24-B269-8F4EDE7DA02B}">
      <dsp:nvSpPr>
        <dsp:cNvPr id="0" name=""/>
        <dsp:cNvSpPr/>
      </dsp:nvSpPr>
      <dsp:spPr>
        <a:xfrm rot="5400000">
          <a:off x="-68496" y="2429145"/>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latin typeface="Arial" panose="020B0604020202020204" pitchFamily="34" charset="0"/>
            <a:cs typeface="Arial" panose="020B0604020202020204" pitchFamily="34" charset="0"/>
          </a:endParaRPr>
        </a:p>
      </dsp:txBody>
      <dsp:txXfrm rot="-5400000">
        <a:off x="1" y="2520474"/>
        <a:ext cx="319649" cy="136993"/>
      </dsp:txXfrm>
    </dsp:sp>
    <dsp:sp modelId="{3657E022-BE73-4DCE-9FE2-418BA73349EC}">
      <dsp:nvSpPr>
        <dsp:cNvPr id="0" name=""/>
        <dsp:cNvSpPr/>
      </dsp:nvSpPr>
      <dsp:spPr>
        <a:xfrm rot="5400000">
          <a:off x="2811766" y="-131467"/>
          <a:ext cx="296817"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User satisfaction with provided services is not monitored</a:t>
          </a:r>
        </a:p>
      </dsp:txBody>
      <dsp:txXfrm rot="-5400000">
        <a:off x="319650" y="2375138"/>
        <a:ext cx="5266561" cy="267839"/>
      </dsp:txXfrm>
    </dsp:sp>
    <dsp:sp modelId="{EE077792-6B56-4BF7-A284-25044F4A110E}">
      <dsp:nvSpPr>
        <dsp:cNvPr id="0" name=""/>
        <dsp:cNvSpPr/>
      </dsp:nvSpPr>
      <dsp:spPr>
        <a:xfrm rot="5400000">
          <a:off x="-68496" y="2809354"/>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1" y="2900683"/>
        <a:ext cx="319649" cy="136993"/>
      </dsp:txXfrm>
    </dsp:sp>
    <dsp:sp modelId="{B3BC8508-3BE7-4693-ACC5-A19FCA7E63FF}">
      <dsp:nvSpPr>
        <dsp:cNvPr id="0" name=""/>
        <dsp:cNvSpPr/>
      </dsp:nvSpPr>
      <dsp:spPr>
        <a:xfrm rot="5400000">
          <a:off x="2811766" y="248741"/>
          <a:ext cx="296817"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RS"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Preventive services are not developed</a:t>
          </a:r>
        </a:p>
      </dsp:txBody>
      <dsp:txXfrm rot="-5400000">
        <a:off x="319650" y="2755347"/>
        <a:ext cx="5266561" cy="26783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113CC8-488D-40FC-B8D5-C394A36D78DF}">
      <dsp:nvSpPr>
        <dsp:cNvPr id="0" name=""/>
        <dsp:cNvSpPr/>
      </dsp:nvSpPr>
      <dsp:spPr>
        <a:xfrm rot="5400000">
          <a:off x="-112325" y="112728"/>
          <a:ext cx="748834" cy="524184"/>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0" y="262495"/>
        <a:ext cx="524184" cy="224650"/>
      </dsp:txXfrm>
    </dsp:sp>
    <dsp:sp modelId="{4DA8A9D9-CBD8-44CD-8DAF-E60FFE7E6E0B}">
      <dsp:nvSpPr>
        <dsp:cNvPr id="0" name=""/>
        <dsp:cNvSpPr/>
      </dsp:nvSpPr>
      <dsp:spPr>
        <a:xfrm rot="5400000">
          <a:off x="2853360" y="-2328773"/>
          <a:ext cx="486742" cy="5145095"/>
        </a:xfrm>
        <a:prstGeom prst="round2SameRect">
          <a:avLst/>
        </a:prstGeom>
        <a:solidFill>
          <a:schemeClr val="accent6">
            <a:alpha val="90000"/>
            <a:tint val="4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A large number of beneficiaries utilize the right to institutional accommodation services</a:t>
          </a:r>
        </a:p>
      </dsp:txBody>
      <dsp:txXfrm rot="-5400000">
        <a:off x="524184" y="24164"/>
        <a:ext cx="5121334" cy="439220"/>
      </dsp:txXfrm>
    </dsp:sp>
    <dsp:sp modelId="{041E2EB8-BC33-4941-8A68-BDE4883D61E2}">
      <dsp:nvSpPr>
        <dsp:cNvPr id="0" name=""/>
        <dsp:cNvSpPr/>
      </dsp:nvSpPr>
      <dsp:spPr>
        <a:xfrm rot="5400000">
          <a:off x="-112325" y="638972"/>
          <a:ext cx="748834" cy="524184"/>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0" y="788739"/>
        <a:ext cx="524184" cy="224650"/>
      </dsp:txXfrm>
    </dsp:sp>
    <dsp:sp modelId="{24C408D7-34D2-43C6-B1D7-7B9B906CCAF7}">
      <dsp:nvSpPr>
        <dsp:cNvPr id="0" name=""/>
        <dsp:cNvSpPr/>
      </dsp:nvSpPr>
      <dsp:spPr>
        <a:xfrm rot="5400000">
          <a:off x="2853360" y="-1802528"/>
          <a:ext cx="486742" cy="5145095"/>
        </a:xfrm>
        <a:prstGeom prst="round2SameRect">
          <a:avLst/>
        </a:prstGeom>
        <a:solidFill>
          <a:schemeClr val="accent6">
            <a:alpha val="90000"/>
            <a:tint val="4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Institutions provide a limited number of services that support community living</a:t>
          </a:r>
        </a:p>
      </dsp:txBody>
      <dsp:txXfrm rot="-5400000">
        <a:off x="524184" y="550409"/>
        <a:ext cx="5121334" cy="439220"/>
      </dsp:txXfrm>
    </dsp:sp>
    <dsp:sp modelId="{8A9AAC86-2540-42FF-B969-B531E893ECC7}">
      <dsp:nvSpPr>
        <dsp:cNvPr id="0" name=""/>
        <dsp:cNvSpPr/>
      </dsp:nvSpPr>
      <dsp:spPr>
        <a:xfrm rot="5400000">
          <a:off x="-112325" y="1165217"/>
          <a:ext cx="748834" cy="524184"/>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0" y="1314984"/>
        <a:ext cx="524184" cy="224650"/>
      </dsp:txXfrm>
    </dsp:sp>
    <dsp:sp modelId="{C5F0DFAF-6356-4772-A91F-D28100241CD9}">
      <dsp:nvSpPr>
        <dsp:cNvPr id="0" name=""/>
        <dsp:cNvSpPr/>
      </dsp:nvSpPr>
      <dsp:spPr>
        <a:xfrm rot="5400000">
          <a:off x="2853360" y="-1276284"/>
          <a:ext cx="486742" cy="5145095"/>
        </a:xfrm>
        <a:prstGeom prst="round2SameRect">
          <a:avLst/>
        </a:prstGeom>
        <a:solidFill>
          <a:schemeClr val="accent6">
            <a:alpha val="90000"/>
            <a:tint val="4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Lack of support for beneficiaries after leaving the institution during the transition period</a:t>
          </a:r>
        </a:p>
      </dsp:txBody>
      <dsp:txXfrm rot="-5400000">
        <a:off x="524184" y="1076653"/>
        <a:ext cx="5121334" cy="43922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80C2EF-76BB-4297-B583-52BE4F8BF9AF}">
      <dsp:nvSpPr>
        <dsp:cNvPr id="0" name=""/>
        <dsp:cNvSpPr/>
      </dsp:nvSpPr>
      <dsp:spPr>
        <a:xfrm rot="5400000">
          <a:off x="-120517" y="122142"/>
          <a:ext cx="803446" cy="562412"/>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0" y="282831"/>
        <a:ext cx="562412" cy="241034"/>
      </dsp:txXfrm>
    </dsp:sp>
    <dsp:sp modelId="{672F98EE-8605-4171-B68A-D61FA44AE4B0}">
      <dsp:nvSpPr>
        <dsp:cNvPr id="0" name=""/>
        <dsp:cNvSpPr/>
      </dsp:nvSpPr>
      <dsp:spPr>
        <a:xfrm rot="5400000">
          <a:off x="2869742" y="-2305704"/>
          <a:ext cx="522240" cy="5136899"/>
        </a:xfrm>
        <a:prstGeom prst="round2SameRect">
          <a:avLst/>
        </a:prstGeom>
        <a:solidFill>
          <a:srgbClr val="FCF8AE">
            <a:alpha val="89804"/>
          </a:srgbClr>
        </a:solidFill>
        <a:ln w="6350" cap="flat" cmpd="sng" algn="ctr">
          <a:solidFill>
            <a:srgbClr val="FCF8AE"/>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Users of institutional accommodation services in institutions are not sufficiently empowered for independent or community living</a:t>
          </a:r>
        </a:p>
      </dsp:txBody>
      <dsp:txXfrm rot="-5400000">
        <a:off x="562413" y="27119"/>
        <a:ext cx="5111405" cy="471252"/>
      </dsp:txXfrm>
    </dsp:sp>
    <dsp:sp modelId="{127FD3A0-344F-4872-9F91-5CE6407C7749}">
      <dsp:nvSpPr>
        <dsp:cNvPr id="0" name=""/>
        <dsp:cNvSpPr/>
      </dsp:nvSpPr>
      <dsp:spPr>
        <a:xfrm rot="5400000">
          <a:off x="-120517" y="768913"/>
          <a:ext cx="803446" cy="562412"/>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0" y="929602"/>
        <a:ext cx="562412" cy="241034"/>
      </dsp:txXfrm>
    </dsp:sp>
    <dsp:sp modelId="{3C3DF22F-754E-4ACC-87E6-056EC7F7BF4C}">
      <dsp:nvSpPr>
        <dsp:cNvPr id="0" name=""/>
        <dsp:cNvSpPr/>
      </dsp:nvSpPr>
      <dsp:spPr>
        <a:xfrm rot="5400000">
          <a:off x="2869742" y="-1658933"/>
          <a:ext cx="522240" cy="5136899"/>
        </a:xfrm>
        <a:prstGeom prst="round2SameRect">
          <a:avLst/>
        </a:prstGeom>
        <a:solidFill>
          <a:srgbClr val="FCF8AE">
            <a:alpha val="90000"/>
          </a:srgbClr>
        </a:solidFill>
        <a:ln w="6350" cap="flat" cmpd="sng" algn="ctr">
          <a:solidFill>
            <a:srgbClr val="FCF8AE"/>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Families/guardians or significant persons to the user are not sufficiently empowered for the user's return to the family and/or community</a:t>
          </a:r>
        </a:p>
      </dsp:txBody>
      <dsp:txXfrm rot="-5400000">
        <a:off x="562413" y="673890"/>
        <a:ext cx="5111405" cy="471252"/>
      </dsp:txXfrm>
    </dsp:sp>
    <dsp:sp modelId="{203F25BA-402E-421A-9D22-B674FA8F9E91}">
      <dsp:nvSpPr>
        <dsp:cNvPr id="0" name=""/>
        <dsp:cNvSpPr/>
      </dsp:nvSpPr>
      <dsp:spPr>
        <a:xfrm rot="5400000">
          <a:off x="-120517" y="1415684"/>
          <a:ext cx="803446" cy="562412"/>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0" y="1576373"/>
        <a:ext cx="562412" cy="241034"/>
      </dsp:txXfrm>
    </dsp:sp>
    <dsp:sp modelId="{12CF6E24-0213-4D96-A5F2-48E19644B03E}">
      <dsp:nvSpPr>
        <dsp:cNvPr id="0" name=""/>
        <dsp:cNvSpPr/>
      </dsp:nvSpPr>
      <dsp:spPr>
        <a:xfrm rot="5400000">
          <a:off x="2869742" y="-1012162"/>
          <a:ext cx="522240" cy="5136899"/>
        </a:xfrm>
        <a:prstGeom prst="round2SameRect">
          <a:avLst/>
        </a:prstGeom>
        <a:solidFill>
          <a:srgbClr val="FCF8AE">
            <a:alpha val="90000"/>
          </a:srgbClr>
        </a:solidFill>
        <a:ln w="6350" cap="flat" cmpd="sng" algn="ctr">
          <a:solidFill>
            <a:srgbClr val="FCF8AE"/>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Users do not sufficiently participate in the creation/revision of Individual Plans (independently or with support)</a:t>
          </a:r>
        </a:p>
      </dsp:txBody>
      <dsp:txXfrm rot="-5400000">
        <a:off x="562413" y="1320661"/>
        <a:ext cx="5111405" cy="471252"/>
      </dsp:txXfrm>
    </dsp:sp>
    <dsp:sp modelId="{9AB995AA-514A-4FB1-A559-2142FD246519}">
      <dsp:nvSpPr>
        <dsp:cNvPr id="0" name=""/>
        <dsp:cNvSpPr/>
      </dsp:nvSpPr>
      <dsp:spPr>
        <a:xfrm rot="5400000">
          <a:off x="-120517" y="2062454"/>
          <a:ext cx="803446" cy="562412"/>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0" y="2223143"/>
        <a:ext cx="562412" cy="241034"/>
      </dsp:txXfrm>
    </dsp:sp>
    <dsp:sp modelId="{67E34093-3DBD-453A-B1B0-CE38554D783B}">
      <dsp:nvSpPr>
        <dsp:cNvPr id="0" name=""/>
        <dsp:cNvSpPr/>
      </dsp:nvSpPr>
      <dsp:spPr>
        <a:xfrm rot="5400000">
          <a:off x="2869742" y="-365391"/>
          <a:ext cx="522240" cy="5136899"/>
        </a:xfrm>
        <a:prstGeom prst="round2SameRect">
          <a:avLst/>
        </a:prstGeom>
        <a:solidFill>
          <a:srgbClr val="FCF8AE">
            <a:alpha val="90000"/>
          </a:srgbClr>
        </a:solidFill>
        <a:ln w="6350" cap="flat" cmpd="sng" algn="ctr">
          <a:solidFill>
            <a:srgbClr val="FCF8AE"/>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Most persons with disabilities using accommodation services are deprived of legal capacity</a:t>
          </a:r>
        </a:p>
      </dsp:txBody>
      <dsp:txXfrm rot="-5400000">
        <a:off x="562413" y="1967432"/>
        <a:ext cx="5111405" cy="47125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F87F0F-A241-4AA9-9642-5C54C7D330F3}">
      <dsp:nvSpPr>
        <dsp:cNvPr id="0" name=""/>
        <dsp:cNvSpPr/>
      </dsp:nvSpPr>
      <dsp:spPr>
        <a:xfrm rot="5400000">
          <a:off x="-126590" y="128697"/>
          <a:ext cx="843939" cy="590757"/>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 y="297485"/>
        <a:ext cx="590757" cy="253182"/>
      </dsp:txXfrm>
    </dsp:sp>
    <dsp:sp modelId="{27D08E69-B573-4EA2-A4F3-B084ED92578A}">
      <dsp:nvSpPr>
        <dsp:cNvPr id="0" name=""/>
        <dsp:cNvSpPr/>
      </dsp:nvSpPr>
      <dsp:spPr>
        <a:xfrm rot="5400000">
          <a:off x="2973848" y="-2380984"/>
          <a:ext cx="548560" cy="5314742"/>
        </a:xfrm>
        <a:prstGeom prst="round2SameRect">
          <a:avLst/>
        </a:prstGeom>
        <a:solidFill>
          <a:srgbClr val="E5CEFA">
            <a:alpha val="89804"/>
          </a:srgbClr>
        </a:solidFill>
        <a:ln w="6350" cap="flat" cmpd="sng" algn="ctr">
          <a:solidFill>
            <a:srgbClr val="E5CEFA"/>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Intersectoral cooperation between the sectors of social and child protection, education, employment, healthcare, LSGUs, NGOs, and CSOs is not adequate</a:t>
          </a:r>
        </a:p>
      </dsp:txBody>
      <dsp:txXfrm rot="-5400000">
        <a:off x="590757" y="28885"/>
        <a:ext cx="5287964" cy="495004"/>
      </dsp:txXfrm>
    </dsp:sp>
    <dsp:sp modelId="{BD56C0D0-C72B-414A-A58A-AC07CD5D6CFB}">
      <dsp:nvSpPr>
        <dsp:cNvPr id="0" name=""/>
        <dsp:cNvSpPr/>
      </dsp:nvSpPr>
      <dsp:spPr>
        <a:xfrm rot="5400000">
          <a:off x="-126590" y="817529"/>
          <a:ext cx="843939" cy="590757"/>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 y="986317"/>
        <a:ext cx="590757" cy="253182"/>
      </dsp:txXfrm>
    </dsp:sp>
    <dsp:sp modelId="{022E21C8-35FF-42C6-8B55-AD6CF90384A3}">
      <dsp:nvSpPr>
        <dsp:cNvPr id="0" name=""/>
        <dsp:cNvSpPr/>
      </dsp:nvSpPr>
      <dsp:spPr>
        <a:xfrm rot="5400000">
          <a:off x="2973848" y="-1692151"/>
          <a:ext cx="548560" cy="5314742"/>
        </a:xfrm>
        <a:prstGeom prst="round2SameRect">
          <a:avLst/>
        </a:prstGeom>
        <a:solidFill>
          <a:srgbClr val="E5CEFA">
            <a:alpha val="90000"/>
          </a:srgbClr>
        </a:solidFill>
        <a:ln w="6350" cap="flat" cmpd="sng" algn="ctr">
          <a:solidFill>
            <a:srgbClr val="E5CEFA"/>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There are no integrated services</a:t>
          </a:r>
        </a:p>
      </dsp:txBody>
      <dsp:txXfrm rot="-5400000">
        <a:off x="590757" y="717718"/>
        <a:ext cx="5287964" cy="495004"/>
      </dsp:txXfrm>
    </dsp:sp>
    <dsp:sp modelId="{5DD2B4B4-9E5F-4D95-AC57-E6C477820DB2}">
      <dsp:nvSpPr>
        <dsp:cNvPr id="0" name=""/>
        <dsp:cNvSpPr/>
      </dsp:nvSpPr>
      <dsp:spPr>
        <a:xfrm rot="5400000">
          <a:off x="-126590" y="1506362"/>
          <a:ext cx="843939" cy="590757"/>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 y="1675150"/>
        <a:ext cx="590757" cy="253182"/>
      </dsp:txXfrm>
    </dsp:sp>
    <dsp:sp modelId="{C53B5497-ECA4-48A1-BD96-FE30CD7D0FD9}">
      <dsp:nvSpPr>
        <dsp:cNvPr id="0" name=""/>
        <dsp:cNvSpPr/>
      </dsp:nvSpPr>
      <dsp:spPr>
        <a:xfrm rot="5400000">
          <a:off x="2973848" y="-1003319"/>
          <a:ext cx="548560" cy="5314742"/>
        </a:xfrm>
        <a:prstGeom prst="round2SameRect">
          <a:avLst/>
        </a:prstGeom>
        <a:solidFill>
          <a:srgbClr val="E5CEFA">
            <a:alpha val="89804"/>
          </a:srgbClr>
        </a:solidFill>
        <a:ln w="6350" cap="flat" cmpd="sng" algn="ctr">
          <a:solidFill>
            <a:srgbClr val="E5CEFA"/>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There is no comprehensive framework for financing intersectoral services that requires service providers to comply with standards and requirements prescribed in various sectors</a:t>
          </a:r>
        </a:p>
      </dsp:txBody>
      <dsp:txXfrm rot="-5400000">
        <a:off x="590757" y="1406550"/>
        <a:ext cx="5287964" cy="495004"/>
      </dsp:txXfrm>
    </dsp:sp>
    <dsp:sp modelId="{886549D9-17A3-4267-84BA-0F0B86AA92FB}">
      <dsp:nvSpPr>
        <dsp:cNvPr id="0" name=""/>
        <dsp:cNvSpPr/>
      </dsp:nvSpPr>
      <dsp:spPr>
        <a:xfrm rot="5400000">
          <a:off x="-126590" y="2195195"/>
          <a:ext cx="843939" cy="590757"/>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 y="2363983"/>
        <a:ext cx="590757" cy="253182"/>
      </dsp:txXfrm>
    </dsp:sp>
    <dsp:sp modelId="{3060D910-4F15-4D02-9322-AEB562538C73}">
      <dsp:nvSpPr>
        <dsp:cNvPr id="0" name=""/>
        <dsp:cNvSpPr/>
      </dsp:nvSpPr>
      <dsp:spPr>
        <a:xfrm rot="5400000">
          <a:off x="2973848" y="-314486"/>
          <a:ext cx="548560" cy="5314742"/>
        </a:xfrm>
        <a:prstGeom prst="round2SameRect">
          <a:avLst/>
        </a:prstGeom>
        <a:solidFill>
          <a:srgbClr val="E5CEFA">
            <a:alpha val="90000"/>
          </a:srgbClr>
        </a:solidFill>
        <a:ln w="6350" cap="flat" cmpd="sng" algn="ctr">
          <a:solidFill>
            <a:srgbClr val="E5CEFA"/>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RS"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Social entrepreneurship does not exist</a:t>
          </a:r>
        </a:p>
      </dsp:txBody>
      <dsp:txXfrm rot="-5400000">
        <a:off x="590757" y="2095383"/>
        <a:ext cx="5287964" cy="49500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7543E5-43DD-492A-9844-6C76140BF685}">
      <dsp:nvSpPr>
        <dsp:cNvPr id="0" name=""/>
        <dsp:cNvSpPr/>
      </dsp:nvSpPr>
      <dsp:spPr>
        <a:xfrm rot="16200000">
          <a:off x="-1056427" y="1057265"/>
          <a:ext cx="3577590" cy="1463059"/>
        </a:xfrm>
        <a:prstGeom prst="flowChartManualOperation">
          <a:avLst/>
        </a:prstGeom>
        <a:solidFill>
          <a:schemeClr val="accent1">
            <a:lumMod val="60000"/>
            <a:lumOff val="40000"/>
          </a:schemeClr>
        </a:solidFill>
        <a:ln>
          <a:solidFill>
            <a:schemeClr val="accent1">
              <a:lumMod val="40000"/>
              <a:lumOff val="60000"/>
            </a:schemeClr>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0" tIns="0" rIns="63500" bIns="0" numCol="1" spcCol="1270" anchor="ctr" anchorCtr="0">
          <a:noAutofit/>
        </a:bodyPr>
        <a:lstStyle/>
        <a:p>
          <a:pPr marL="0" lvl="0" indent="0" algn="l" defTabSz="444500">
            <a:lnSpc>
              <a:spcPct val="90000"/>
            </a:lnSpc>
            <a:spcBef>
              <a:spcPct val="0"/>
            </a:spcBef>
            <a:spcAft>
              <a:spcPct val="35000"/>
            </a:spcAft>
            <a:buNone/>
          </a:pPr>
          <a:r>
            <a:rPr lang="en-US" sz="1000" b="0" i="0" kern="1200">
              <a:solidFill>
                <a:sysClr val="windowText" lastClr="000000"/>
              </a:solidFill>
              <a:latin typeface="Arial" panose="020B0604020202020204" pitchFamily="34" charset="0"/>
              <a:cs typeface="Arial" panose="020B0604020202020204" pitchFamily="34" charset="0"/>
            </a:rPr>
            <a:t>1)</a:t>
          </a:r>
          <a:r>
            <a:rPr lang="sr-Latn-ME" sz="1000" b="0" i="0" kern="1200">
              <a:solidFill>
                <a:sysClr val="windowText" lastClr="000000"/>
              </a:solidFill>
              <a:latin typeface="Arial" panose="020B0604020202020204" pitchFamily="34" charset="0"/>
              <a:cs typeface="Arial" panose="020B0604020202020204" pitchFamily="34" charset="0"/>
            </a:rPr>
            <a:t> </a:t>
          </a:r>
          <a:r>
            <a:rPr lang="en-GB" sz="1000" b="0" i="0" kern="1200">
              <a:solidFill>
                <a:sysClr val="windowText" lastClr="000000"/>
              </a:solidFill>
              <a:latin typeface="Arial" panose="020B0604020202020204" pitchFamily="34" charset="0"/>
              <a:cs typeface="Arial" panose="020B0604020202020204" pitchFamily="34" charset="0"/>
            </a:rPr>
            <a:t>Development and sustainability of services supporting users' lives in family and/or community settings or in the least restrictive environment </a:t>
          </a:r>
          <a:endParaRPr lang="en-US" sz="1000" b="0" i="0" kern="1200">
            <a:solidFill>
              <a:sysClr val="windowText" lastClr="000000"/>
            </a:solidFill>
            <a:latin typeface="Arial" panose="020B0604020202020204" pitchFamily="34" charset="0"/>
            <a:cs typeface="Arial" panose="020B0604020202020204" pitchFamily="34" charset="0"/>
          </a:endParaRPr>
        </a:p>
      </dsp:txBody>
      <dsp:txXfrm rot="5400000">
        <a:off x="838" y="715518"/>
        <a:ext cx="1463059" cy="2146554"/>
      </dsp:txXfrm>
    </dsp:sp>
    <dsp:sp modelId="{DB58101F-7601-4457-9234-5482A1FEBB60}">
      <dsp:nvSpPr>
        <dsp:cNvPr id="0" name=""/>
        <dsp:cNvSpPr/>
      </dsp:nvSpPr>
      <dsp:spPr>
        <a:xfrm rot="16200000">
          <a:off x="516361" y="1057265"/>
          <a:ext cx="3577590" cy="1463059"/>
        </a:xfrm>
        <a:prstGeom prst="flowChartManualOperation">
          <a:avLst/>
        </a:prstGeom>
        <a:solidFill>
          <a:schemeClr val="accent6">
            <a:lumMod val="40000"/>
            <a:lumOff val="60000"/>
          </a:schemeClr>
        </a:solidFill>
        <a:ln>
          <a:solidFill>
            <a:schemeClr val="accent6">
              <a:lumMod val="40000"/>
              <a:lumOff val="60000"/>
            </a:schemeClr>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0" tIns="0" rIns="63500" bIns="0" numCol="1" spcCol="1270" anchor="ctr" anchorCtr="0">
          <a:noAutofit/>
        </a:bodyPr>
        <a:lstStyle/>
        <a:p>
          <a:pPr marL="0" lvl="0" indent="0" algn="l" defTabSz="444500">
            <a:lnSpc>
              <a:spcPct val="90000"/>
            </a:lnSpc>
            <a:spcBef>
              <a:spcPct val="0"/>
            </a:spcBef>
            <a:spcAft>
              <a:spcPct val="35000"/>
            </a:spcAft>
            <a:buNone/>
          </a:pPr>
          <a:r>
            <a:rPr lang="sr-Latn-ME" sz="1000" b="0" i="0" kern="1200">
              <a:solidFill>
                <a:sysClr val="windowText" lastClr="000000"/>
              </a:solidFill>
              <a:latin typeface="Arial" panose="020B0604020202020204" pitchFamily="34" charset="0"/>
              <a:cs typeface="Arial" panose="020B0604020202020204" pitchFamily="34" charset="0"/>
            </a:rPr>
            <a:t>2</a:t>
          </a:r>
          <a:r>
            <a:rPr lang="en-US" sz="1000" b="0" i="0" kern="1200">
              <a:solidFill>
                <a:sysClr val="windowText" lastClr="000000"/>
              </a:solidFill>
              <a:latin typeface="Arial" panose="020B0604020202020204" pitchFamily="34" charset="0"/>
              <a:cs typeface="Arial" panose="020B0604020202020204" pitchFamily="34" charset="0"/>
            </a:rPr>
            <a:t>)</a:t>
          </a:r>
          <a:r>
            <a:rPr lang="sr-Latn-ME" sz="1000" b="0" i="0" kern="1200">
              <a:solidFill>
                <a:sysClr val="windowText" lastClr="000000"/>
              </a:solidFill>
              <a:latin typeface="Arial" panose="020B0604020202020204" pitchFamily="34" charset="0"/>
              <a:cs typeface="Arial" panose="020B0604020202020204" pitchFamily="34" charset="0"/>
            </a:rPr>
            <a:t> </a:t>
          </a:r>
          <a:r>
            <a:rPr lang="en-GB" sz="1000" b="0" i="0" kern="1200">
              <a:solidFill>
                <a:sysClr val="windowText" lastClr="000000"/>
              </a:solidFill>
              <a:latin typeface="Arial" panose="020B0604020202020204" pitchFamily="34" charset="0"/>
              <a:cs typeface="Arial" panose="020B0604020202020204" pitchFamily="34" charset="0"/>
            </a:rPr>
            <a:t>Transformation of institutions for accommodating beneficiaries through community-based services in the least restrictive environment</a:t>
          </a:r>
          <a:endParaRPr lang="en-US" sz="1000" b="0" i="0" kern="1200">
            <a:solidFill>
              <a:sysClr val="windowText" lastClr="000000"/>
            </a:solidFill>
            <a:latin typeface="Arial" panose="020B0604020202020204" pitchFamily="34" charset="0"/>
            <a:cs typeface="Arial" panose="020B0604020202020204" pitchFamily="34" charset="0"/>
          </a:endParaRPr>
        </a:p>
      </dsp:txBody>
      <dsp:txXfrm rot="5400000">
        <a:off x="1573626" y="715518"/>
        <a:ext cx="1463059" cy="2146554"/>
      </dsp:txXfrm>
    </dsp:sp>
    <dsp:sp modelId="{1FBBB18A-5F90-468D-8341-DB83F5A8AA08}">
      <dsp:nvSpPr>
        <dsp:cNvPr id="0" name=""/>
        <dsp:cNvSpPr/>
      </dsp:nvSpPr>
      <dsp:spPr>
        <a:xfrm rot="16200000">
          <a:off x="2135134" y="1011281"/>
          <a:ext cx="3577590" cy="1555027"/>
        </a:xfrm>
        <a:prstGeom prst="flowChartManualOperation">
          <a:avLst/>
        </a:prstGeom>
        <a:solidFill>
          <a:srgbClr val="F3F892"/>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0" tIns="0" rIns="63500" bIns="0" numCol="1" spcCol="1270" anchor="ctr" anchorCtr="0">
          <a:noAutofit/>
        </a:bodyPr>
        <a:lstStyle/>
        <a:p>
          <a:pPr marL="0" lvl="0" indent="0" algn="l" defTabSz="444500">
            <a:lnSpc>
              <a:spcPct val="90000"/>
            </a:lnSpc>
            <a:spcBef>
              <a:spcPct val="0"/>
            </a:spcBef>
            <a:spcAft>
              <a:spcPct val="35000"/>
            </a:spcAft>
            <a:buNone/>
          </a:pPr>
          <a:r>
            <a:rPr lang="sr-Latn-ME" sz="1000" b="0" i="0" kern="1200">
              <a:solidFill>
                <a:sysClr val="windowText" lastClr="000000"/>
              </a:solidFill>
              <a:latin typeface="Arial" panose="020B0604020202020204" pitchFamily="34" charset="0"/>
              <a:cs typeface="Arial" panose="020B0604020202020204" pitchFamily="34" charset="0"/>
            </a:rPr>
            <a:t>3</a:t>
          </a:r>
          <a:r>
            <a:rPr lang="en-US" sz="1000" b="0" i="0" kern="1200">
              <a:solidFill>
                <a:sysClr val="windowText" lastClr="000000"/>
              </a:solidFill>
              <a:latin typeface="Arial" panose="020B0604020202020204" pitchFamily="34" charset="0"/>
              <a:cs typeface="Arial" panose="020B0604020202020204" pitchFamily="34" charset="0"/>
            </a:rPr>
            <a:t>)</a:t>
          </a:r>
          <a:r>
            <a:rPr lang="sr-Latn-ME" sz="1000" b="0" i="0" kern="1200">
              <a:solidFill>
                <a:sysClr val="windowText" lastClr="000000"/>
              </a:solidFill>
              <a:latin typeface="Arial" panose="020B0604020202020204" pitchFamily="34" charset="0"/>
              <a:cs typeface="Arial" panose="020B0604020202020204" pitchFamily="34" charset="0"/>
            </a:rPr>
            <a:t> </a:t>
          </a:r>
          <a:r>
            <a:rPr lang="en-GB" sz="1000" b="0" i="0" kern="1200">
              <a:solidFill>
                <a:sysClr val="windowText" lastClr="000000"/>
              </a:solidFill>
              <a:latin typeface="Arial" panose="020B0604020202020204" pitchFamily="34" charset="0"/>
              <a:cs typeface="Arial" panose="020B0604020202020204" pitchFamily="34" charset="0"/>
            </a:rPr>
            <a:t>Empowering users for the deinstitutionalization process, community inclusion, and preventing institutionalization</a:t>
          </a:r>
          <a:endParaRPr lang="en-US" sz="1000" b="0" i="0" kern="1200">
            <a:solidFill>
              <a:sysClr val="windowText" lastClr="000000"/>
            </a:solidFill>
            <a:latin typeface="Arial" panose="020B0604020202020204" pitchFamily="34" charset="0"/>
            <a:cs typeface="Arial" panose="020B0604020202020204" pitchFamily="34" charset="0"/>
          </a:endParaRPr>
        </a:p>
      </dsp:txBody>
      <dsp:txXfrm rot="5400000">
        <a:off x="3146415" y="715518"/>
        <a:ext cx="1555027" cy="2146554"/>
      </dsp:txXfrm>
    </dsp:sp>
    <dsp:sp modelId="{6C39987A-561D-4DFE-A119-7C22BA65D3F7}">
      <dsp:nvSpPr>
        <dsp:cNvPr id="0" name=""/>
        <dsp:cNvSpPr/>
      </dsp:nvSpPr>
      <dsp:spPr>
        <a:xfrm rot="16200000">
          <a:off x="3753907" y="1057265"/>
          <a:ext cx="3577590" cy="1463059"/>
        </a:xfrm>
        <a:prstGeom prst="flowChartManualOperation">
          <a:avLst/>
        </a:prstGeom>
        <a:solidFill>
          <a:srgbClr val="F3C9FB"/>
        </a:solidFill>
        <a:ln>
          <a:solidFill>
            <a:srgbClr val="F3C9FB"/>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0" tIns="0" rIns="63500" bIns="0" numCol="1" spcCol="1270" anchor="ctr" anchorCtr="0">
          <a:noAutofit/>
        </a:bodyPr>
        <a:lstStyle/>
        <a:p>
          <a:pPr marL="0" lvl="0" indent="0" algn="l" defTabSz="444500">
            <a:lnSpc>
              <a:spcPct val="90000"/>
            </a:lnSpc>
            <a:spcBef>
              <a:spcPct val="0"/>
            </a:spcBef>
            <a:spcAft>
              <a:spcPct val="35000"/>
            </a:spcAft>
            <a:buNone/>
          </a:pPr>
          <a:r>
            <a:rPr lang="sr-Latn-ME" sz="1000" b="0" i="0" kern="1200">
              <a:solidFill>
                <a:sysClr val="windowText" lastClr="000000"/>
              </a:solidFill>
              <a:latin typeface="Arial" panose="020B0604020202020204" pitchFamily="34" charset="0"/>
              <a:cs typeface="Arial" panose="020B0604020202020204" pitchFamily="34" charset="0"/>
            </a:rPr>
            <a:t>4</a:t>
          </a:r>
          <a:r>
            <a:rPr lang="en-US" sz="1000" b="0" i="0" kern="1200">
              <a:solidFill>
                <a:sysClr val="windowText" lastClr="000000"/>
              </a:solidFill>
              <a:latin typeface="Arial" panose="020B0604020202020204" pitchFamily="34" charset="0"/>
              <a:cs typeface="Arial" panose="020B0604020202020204" pitchFamily="34" charset="0"/>
            </a:rPr>
            <a:t>)</a:t>
          </a:r>
          <a:r>
            <a:rPr lang="sr-Latn-ME" sz="1000" b="0" i="0" kern="1200">
              <a:solidFill>
                <a:sysClr val="windowText" lastClr="000000"/>
              </a:solidFill>
              <a:latin typeface="Arial" panose="020B0604020202020204" pitchFamily="34" charset="0"/>
              <a:cs typeface="Arial" panose="020B0604020202020204" pitchFamily="34" charset="0"/>
            </a:rPr>
            <a:t> </a:t>
          </a:r>
          <a:r>
            <a:rPr lang="en-US" sz="1000" b="0" i="0" kern="1200">
              <a:solidFill>
                <a:sysClr val="windowText" lastClr="000000"/>
              </a:solidFill>
              <a:latin typeface="Arial" panose="020B0604020202020204" pitchFamily="34" charset="0"/>
              <a:cs typeface="Arial" panose="020B0604020202020204" pitchFamily="34" charset="0"/>
            </a:rPr>
            <a:t>Ensure efficient intersectoral cooperation to support deinstitutionalization and support ot community and family-based living</a:t>
          </a:r>
        </a:p>
      </dsp:txBody>
      <dsp:txXfrm rot="5400000">
        <a:off x="4811172" y="715518"/>
        <a:ext cx="1463059" cy="2146554"/>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F60013-0B0A-4FF7-A2AA-2B85B22693F6}">
      <dsp:nvSpPr>
        <dsp:cNvPr id="0" name=""/>
        <dsp:cNvSpPr/>
      </dsp:nvSpPr>
      <dsp:spPr>
        <a:xfrm>
          <a:off x="0" y="1463"/>
          <a:ext cx="5965371" cy="283636"/>
        </a:xfrm>
        <a:prstGeom prst="roundRect">
          <a:avLst/>
        </a:prstGeom>
        <a:solidFill>
          <a:srgbClr val="33CCCC"/>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Arial" panose="020B0604020202020204" pitchFamily="34" charset="0"/>
              <a:ea typeface="+mn-ea"/>
              <a:cs typeface="Arial" panose="020B0604020202020204" pitchFamily="34" charset="0"/>
            </a:rPr>
            <a:t>Ministry of Social Welfare, Family Care and Demography</a:t>
          </a:r>
        </a:p>
      </dsp:txBody>
      <dsp:txXfrm>
        <a:off x="13846" y="15309"/>
        <a:ext cx="5937679" cy="255944"/>
      </dsp:txXfrm>
    </dsp:sp>
    <dsp:sp modelId="{A24530AB-0134-4799-BC96-5DCAB1F5035D}">
      <dsp:nvSpPr>
        <dsp:cNvPr id="0" name=""/>
        <dsp:cNvSpPr/>
      </dsp:nvSpPr>
      <dsp:spPr>
        <a:xfrm>
          <a:off x="0" y="299204"/>
          <a:ext cx="5965371" cy="283636"/>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Ministry of Labour, Employment and Social Dialogue</a:t>
          </a:r>
        </a:p>
      </dsp:txBody>
      <dsp:txXfrm>
        <a:off x="13846" y="313050"/>
        <a:ext cx="5937679" cy="255944"/>
      </dsp:txXfrm>
    </dsp:sp>
    <dsp:sp modelId="{65CA7F10-7C21-4206-A4D7-C4AD1768389E}">
      <dsp:nvSpPr>
        <dsp:cNvPr id="0" name=""/>
        <dsp:cNvSpPr/>
      </dsp:nvSpPr>
      <dsp:spPr>
        <a:xfrm>
          <a:off x="0" y="596945"/>
          <a:ext cx="5965371" cy="283636"/>
        </a:xfrm>
        <a:prstGeom prst="roundRect">
          <a:avLst/>
        </a:prstGeom>
        <a:solidFill>
          <a:srgbClr val="F0EA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Arial" panose="020B0604020202020204" pitchFamily="34" charset="0"/>
              <a:ea typeface="+mn-ea"/>
              <a:cs typeface="Arial" panose="020B0604020202020204" pitchFamily="34" charset="0"/>
            </a:rPr>
            <a:t>Ministry of Health</a:t>
          </a:r>
        </a:p>
      </dsp:txBody>
      <dsp:txXfrm>
        <a:off x="13846" y="610791"/>
        <a:ext cx="5937679" cy="255944"/>
      </dsp:txXfrm>
    </dsp:sp>
    <dsp:sp modelId="{5EE65CBF-0E72-4FD0-9168-14C6B5CB2EE8}">
      <dsp:nvSpPr>
        <dsp:cNvPr id="0" name=""/>
        <dsp:cNvSpPr/>
      </dsp:nvSpPr>
      <dsp:spPr>
        <a:xfrm>
          <a:off x="0" y="894686"/>
          <a:ext cx="5965371" cy="283636"/>
        </a:xfrm>
        <a:prstGeom prst="roundRect">
          <a:avLst/>
        </a:prstGeom>
        <a:solidFill>
          <a:schemeClr val="accent4">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Arial" panose="020B0604020202020204" pitchFamily="34" charset="0"/>
              <a:ea typeface="+mn-ea"/>
              <a:cs typeface="Arial" panose="020B0604020202020204" pitchFamily="34" charset="0"/>
            </a:rPr>
            <a:t>Ministry of Human and Minority Rights</a:t>
          </a:r>
        </a:p>
      </dsp:txBody>
      <dsp:txXfrm>
        <a:off x="13846" y="908532"/>
        <a:ext cx="5937679" cy="255944"/>
      </dsp:txXfrm>
    </dsp:sp>
    <dsp:sp modelId="{E5A954CA-0EE4-4E26-874A-EFEAB06D23BB}">
      <dsp:nvSpPr>
        <dsp:cNvPr id="0" name=""/>
        <dsp:cNvSpPr/>
      </dsp:nvSpPr>
      <dsp:spPr>
        <a:xfrm>
          <a:off x="0" y="1192427"/>
          <a:ext cx="5965371" cy="283636"/>
        </a:xfrm>
        <a:prstGeom prst="roundRect">
          <a:avLst/>
        </a:prstGeom>
        <a:solidFill>
          <a:schemeClr val="bg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Arial" panose="020B0604020202020204" pitchFamily="34" charset="0"/>
              <a:ea typeface="+mn-ea"/>
              <a:cs typeface="Arial" panose="020B0604020202020204" pitchFamily="34" charset="0"/>
            </a:rPr>
            <a:t>Ministry of Education, Science and Innovation</a:t>
          </a:r>
        </a:p>
      </dsp:txBody>
      <dsp:txXfrm>
        <a:off x="13846" y="1206273"/>
        <a:ext cx="5937679" cy="255944"/>
      </dsp:txXfrm>
    </dsp:sp>
    <dsp:sp modelId="{2D9A6B35-E7F9-4D0E-9BE6-FC7E62872967}">
      <dsp:nvSpPr>
        <dsp:cNvPr id="0" name=""/>
        <dsp:cNvSpPr/>
      </dsp:nvSpPr>
      <dsp:spPr>
        <a:xfrm>
          <a:off x="0" y="1490168"/>
          <a:ext cx="5965371" cy="283636"/>
        </a:xfrm>
        <a:prstGeom prst="roundRect">
          <a:avLst/>
        </a:prstGeom>
        <a:solidFill>
          <a:schemeClr val="tx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Ministry of Justice</a:t>
          </a:r>
        </a:p>
      </dsp:txBody>
      <dsp:txXfrm>
        <a:off x="13846" y="1504014"/>
        <a:ext cx="5937679" cy="255944"/>
      </dsp:txXfrm>
    </dsp:sp>
    <dsp:sp modelId="{45DC9A39-47E0-4846-B149-151B9B11A90C}">
      <dsp:nvSpPr>
        <dsp:cNvPr id="0" name=""/>
        <dsp:cNvSpPr/>
      </dsp:nvSpPr>
      <dsp:spPr>
        <a:xfrm>
          <a:off x="0" y="1787909"/>
          <a:ext cx="5965371" cy="283636"/>
        </a:xfrm>
        <a:prstGeom prst="round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Arial" panose="020B0604020202020204" pitchFamily="34" charset="0"/>
              <a:ea typeface="+mn-ea"/>
              <a:cs typeface="Arial" panose="020B0604020202020204" pitchFamily="34" charset="0"/>
            </a:rPr>
            <a:t>Ministry of Finance</a:t>
          </a:r>
        </a:p>
      </dsp:txBody>
      <dsp:txXfrm>
        <a:off x="13846" y="1801755"/>
        <a:ext cx="5937679" cy="255944"/>
      </dsp:txXfrm>
    </dsp:sp>
    <dsp:sp modelId="{4CE61C09-296D-46C4-A5A8-A6F158145C44}">
      <dsp:nvSpPr>
        <dsp:cNvPr id="0" name=""/>
        <dsp:cNvSpPr/>
      </dsp:nvSpPr>
      <dsp:spPr>
        <a:xfrm>
          <a:off x="0" y="2085650"/>
          <a:ext cx="5965371" cy="283636"/>
        </a:xfrm>
        <a:prstGeom prst="roundRect">
          <a:avLst/>
        </a:prstGeom>
        <a:solidFill>
          <a:srgbClr val="0099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Arial" panose="020B0604020202020204" pitchFamily="34" charset="0"/>
              <a:ea typeface="+mn-ea"/>
              <a:cs typeface="Arial" panose="020B0604020202020204" pitchFamily="34" charset="0"/>
            </a:rPr>
            <a:t>Ministry of Sports and Youth</a:t>
          </a:r>
          <a:endParaRPr lang="en-GB" sz="1100" kern="1200"/>
        </a:p>
      </dsp:txBody>
      <dsp:txXfrm>
        <a:off x="13846" y="2099496"/>
        <a:ext cx="5937679" cy="255944"/>
      </dsp:txXfrm>
    </dsp:sp>
    <dsp:sp modelId="{FD1F73DA-3230-41DA-B80F-111DD77A7441}">
      <dsp:nvSpPr>
        <dsp:cNvPr id="0" name=""/>
        <dsp:cNvSpPr/>
      </dsp:nvSpPr>
      <dsp:spPr>
        <a:xfrm>
          <a:off x="0" y="2383392"/>
          <a:ext cx="5965371" cy="283636"/>
        </a:xfrm>
        <a:prstGeom prst="roundRect">
          <a:avLst/>
        </a:prstGeom>
        <a:solidFill>
          <a:srgbClr val="F4A6E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Arial" panose="020B0604020202020204" pitchFamily="34" charset="0"/>
              <a:ea typeface="+mn-ea"/>
              <a:cs typeface="Arial" panose="020B0604020202020204" pitchFamily="34" charset="0"/>
            </a:rPr>
            <a:t>Institute for Social and Child Protection</a:t>
          </a:r>
        </a:p>
      </dsp:txBody>
      <dsp:txXfrm>
        <a:off x="13846" y="2397238"/>
        <a:ext cx="5937679" cy="255944"/>
      </dsp:txXfrm>
    </dsp:sp>
    <dsp:sp modelId="{2401B29B-BFCE-4BB0-8BF5-3A61803822F8}">
      <dsp:nvSpPr>
        <dsp:cNvPr id="0" name=""/>
        <dsp:cNvSpPr/>
      </dsp:nvSpPr>
      <dsp:spPr>
        <a:xfrm>
          <a:off x="0" y="2677801"/>
          <a:ext cx="5965371" cy="283636"/>
        </a:xfrm>
        <a:prstGeom prst="round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rial" panose="020B0604020202020204" pitchFamily="34" charset="0"/>
              <a:ea typeface="+mn-ea"/>
              <a:cs typeface="Arial" panose="020B0604020202020204" pitchFamily="34" charset="0"/>
            </a:rPr>
            <a:t>Protector of Human Rights and Freedoms of Montenegro</a:t>
          </a:r>
          <a:endParaRPr lang="en-US" sz="1200" b="1" kern="1200">
            <a:latin typeface="Arial" panose="020B0604020202020204" pitchFamily="34" charset="0"/>
            <a:ea typeface="+mn-ea"/>
            <a:cs typeface="Arial" panose="020B0604020202020204" pitchFamily="34" charset="0"/>
          </a:endParaRPr>
        </a:p>
      </dsp:txBody>
      <dsp:txXfrm>
        <a:off x="13846" y="2691647"/>
        <a:ext cx="5937679" cy="255944"/>
      </dsp:txXfrm>
    </dsp:sp>
    <dsp:sp modelId="{BDB8D2BE-1E1C-49E0-B65D-1BCFE3F543B7}">
      <dsp:nvSpPr>
        <dsp:cNvPr id="0" name=""/>
        <dsp:cNvSpPr/>
      </dsp:nvSpPr>
      <dsp:spPr>
        <a:xfrm>
          <a:off x="0" y="2978874"/>
          <a:ext cx="5965371" cy="283636"/>
        </a:xfrm>
        <a:prstGeom prst="rect">
          <a:avLst/>
        </a:prstGeom>
        <a:solidFill>
          <a:srgbClr val="6907F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Arial" panose="020B0604020202020204" pitchFamily="34" charset="0"/>
              <a:ea typeface="+mn-ea"/>
              <a:cs typeface="Arial" panose="020B0604020202020204" pitchFamily="34" charset="0"/>
            </a:rPr>
            <a:t>Union of Municipalities of Montenegro</a:t>
          </a:r>
        </a:p>
      </dsp:txBody>
      <dsp:txXfrm>
        <a:off x="0" y="2978874"/>
        <a:ext cx="5965371" cy="283636"/>
      </dsp:txXfrm>
    </dsp:sp>
    <dsp:sp modelId="{31E9A6F7-3A57-4011-8A69-E137BA5121A2}">
      <dsp:nvSpPr>
        <dsp:cNvPr id="0" name=""/>
        <dsp:cNvSpPr/>
      </dsp:nvSpPr>
      <dsp:spPr>
        <a:xfrm>
          <a:off x="0" y="3276615"/>
          <a:ext cx="5965371" cy="283636"/>
        </a:xfrm>
        <a:prstGeom prst="rect">
          <a:avLst/>
        </a:prstGeom>
        <a:solidFill>
          <a:srgbClr val="E050D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Arial" panose="020B0604020202020204" pitchFamily="34" charset="0"/>
              <a:ea typeface="+mn-ea"/>
              <a:cs typeface="Arial" panose="020B0604020202020204" pitchFamily="34" charset="0"/>
            </a:rPr>
            <a:t>Non-governmental organisations and civil sector organisations</a:t>
          </a:r>
          <a:r>
            <a:rPr lang="sr-Latn-RS" sz="1200" b="1" kern="1200">
              <a:latin typeface="Arial" panose="020B0604020202020204" pitchFamily="34" charset="0"/>
              <a:ea typeface="+mn-ea"/>
              <a:cs typeface="Arial" panose="020B0604020202020204" pitchFamily="34" charset="0"/>
            </a:rPr>
            <a:t> </a:t>
          </a:r>
          <a:endParaRPr lang="en-US" sz="1200" b="1" kern="1200">
            <a:latin typeface="Arial" panose="020B0604020202020204" pitchFamily="34" charset="0"/>
            <a:ea typeface="+mn-ea"/>
            <a:cs typeface="Arial" panose="020B0604020202020204" pitchFamily="34" charset="0"/>
          </a:endParaRPr>
        </a:p>
      </dsp:txBody>
      <dsp:txXfrm>
        <a:off x="0" y="3276615"/>
        <a:ext cx="5965371" cy="283636"/>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D3691-4683-43F4-8010-44DEFFD2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34565</Words>
  <Characters>197025</Characters>
  <Application>Microsoft Office Word</Application>
  <DocSecurity>0</DocSecurity>
  <Lines>1641</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2025-01-24T09:54:00Z</dcterms:created>
  <dcterms:modified xsi:type="dcterms:W3CDTF">2025-01-24T10:55:00Z</dcterms:modified>
</cp:coreProperties>
</file>