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ADB" w:rsidRPr="00BB6AC1" w:rsidRDefault="0001089B" w:rsidP="00F75709">
      <w:pPr>
        <w:spacing w:after="120"/>
        <w:jc w:val="both"/>
        <w:rPr>
          <w:rFonts w:ascii="Times New Roman" w:hAnsi="Times New Roman"/>
          <w:b/>
          <w:sz w:val="24"/>
          <w:szCs w:val="24"/>
        </w:rPr>
      </w:pPr>
      <w:bookmarkStart w:id="0" w:name="_GoBack"/>
      <w:bookmarkEnd w:id="0"/>
      <w:r w:rsidRPr="00BB6AC1">
        <w:rPr>
          <w:rFonts w:ascii="Times New Roman" w:hAnsi="Times New Roman"/>
          <w:b/>
          <w:noProof/>
          <w:sz w:val="24"/>
          <w:szCs w:val="24"/>
          <w:lang w:val="en-GB" w:eastAsia="en-GB"/>
        </w:rPr>
        <w:drawing>
          <wp:anchor distT="0" distB="0" distL="114300" distR="114300" simplePos="0" relativeHeight="251657728" behindDoc="0" locked="0" layoutInCell="0" allowOverlap="1">
            <wp:simplePos x="0" y="0"/>
            <wp:positionH relativeFrom="column">
              <wp:posOffset>2352675</wp:posOffset>
            </wp:positionH>
            <wp:positionV relativeFrom="paragraph">
              <wp:posOffset>-666750</wp:posOffset>
            </wp:positionV>
            <wp:extent cx="838200" cy="895350"/>
            <wp:effectExtent l="19050" t="0" r="0" b="0"/>
            <wp:wrapNone/>
            <wp:docPr id="2" name="Picture 1" descr="../../Administrator/Desktop/1095339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ministrator/Desktop/1095339371.jpg"/>
                    <pic:cNvPicPr>
                      <a:picLocks noChangeAspect="1" noChangeArrowheads="1"/>
                    </pic:cNvPicPr>
                  </pic:nvPicPr>
                  <pic:blipFill>
                    <a:blip r:embed="rId9" r:link="rId10"/>
                    <a:srcRect/>
                    <a:stretch>
                      <a:fillRect/>
                    </a:stretch>
                  </pic:blipFill>
                  <pic:spPr bwMode="auto">
                    <a:xfrm>
                      <a:off x="0" y="0"/>
                      <a:ext cx="838200" cy="895350"/>
                    </a:xfrm>
                    <a:prstGeom prst="rect">
                      <a:avLst/>
                    </a:prstGeom>
                    <a:noFill/>
                    <a:ln w="9525">
                      <a:noFill/>
                      <a:miter lim="800000"/>
                      <a:headEnd/>
                      <a:tailEnd/>
                    </a:ln>
                  </pic:spPr>
                </pic:pic>
              </a:graphicData>
            </a:graphic>
          </wp:anchor>
        </w:drawing>
      </w:r>
    </w:p>
    <w:p w:rsidR="006C4ADB" w:rsidRPr="00BB6AC1" w:rsidRDefault="006C4ADB" w:rsidP="00F75709">
      <w:pPr>
        <w:spacing w:after="120"/>
        <w:jc w:val="center"/>
        <w:rPr>
          <w:rFonts w:ascii="Times New Roman" w:hAnsi="Times New Roman"/>
          <w:b/>
          <w:sz w:val="24"/>
          <w:szCs w:val="24"/>
        </w:rPr>
      </w:pPr>
      <w:r w:rsidRPr="00BB6AC1">
        <w:rPr>
          <w:rFonts w:ascii="Times New Roman" w:hAnsi="Times New Roman"/>
          <w:b/>
          <w:sz w:val="24"/>
          <w:szCs w:val="24"/>
        </w:rPr>
        <w:t>MINISTRY OF FINANCE</w:t>
      </w:r>
    </w:p>
    <w:p w:rsidR="006C4ADB" w:rsidRPr="00BB6AC1" w:rsidRDefault="006C4ADB" w:rsidP="00F75709">
      <w:pPr>
        <w:spacing w:after="120" w:line="240" w:lineRule="auto"/>
        <w:jc w:val="center"/>
        <w:rPr>
          <w:rFonts w:ascii="Times New Roman" w:hAnsi="Times New Roman"/>
          <w:b/>
          <w:sz w:val="24"/>
          <w:szCs w:val="24"/>
        </w:rPr>
      </w:pPr>
      <w:r w:rsidRPr="00BB6AC1">
        <w:rPr>
          <w:rFonts w:ascii="Times New Roman" w:hAnsi="Times New Roman"/>
          <w:b/>
          <w:sz w:val="24"/>
          <w:szCs w:val="24"/>
        </w:rPr>
        <w:t>Directorate for Finance and Contracting of the EU Assistance Funds</w:t>
      </w:r>
    </w:p>
    <w:p w:rsidR="006C4ADB" w:rsidRPr="00BB6AC1" w:rsidRDefault="003D5A87" w:rsidP="00F75709">
      <w:pPr>
        <w:pStyle w:val="Default"/>
        <w:jc w:val="center"/>
        <w:rPr>
          <w:b/>
          <w:lang w:val="en-US"/>
        </w:rPr>
      </w:pPr>
      <w:r w:rsidRPr="00BB6AC1">
        <w:rPr>
          <w:b/>
          <w:lang w:val="en-US"/>
        </w:rPr>
        <w:t>(CFCU)</w:t>
      </w:r>
    </w:p>
    <w:p w:rsidR="00F75709" w:rsidRPr="00BB6AC1" w:rsidRDefault="00F75709" w:rsidP="00F75709">
      <w:pPr>
        <w:pStyle w:val="Default"/>
        <w:jc w:val="center"/>
        <w:rPr>
          <w:lang w:val="en-US"/>
        </w:rPr>
      </w:pPr>
    </w:p>
    <w:p w:rsidR="007302D5" w:rsidRPr="00BB6AC1" w:rsidRDefault="006C4ADB" w:rsidP="00F75709">
      <w:pPr>
        <w:jc w:val="center"/>
        <w:rPr>
          <w:rFonts w:ascii="Times New Roman" w:hAnsi="Times New Roman"/>
          <w:b/>
          <w:bCs/>
          <w:sz w:val="24"/>
          <w:szCs w:val="24"/>
        </w:rPr>
      </w:pPr>
      <w:r w:rsidRPr="00BB6AC1">
        <w:rPr>
          <w:rFonts w:ascii="Times New Roman" w:hAnsi="Times New Roman"/>
          <w:b/>
          <w:bCs/>
          <w:sz w:val="24"/>
          <w:szCs w:val="24"/>
        </w:rPr>
        <w:t>Contracting Authority's Clarifications</w:t>
      </w:r>
    </w:p>
    <w:p w:rsidR="00D50EE6" w:rsidRPr="006268C3" w:rsidRDefault="00494C39" w:rsidP="006268C3">
      <w:pPr>
        <w:spacing w:after="0"/>
        <w:jc w:val="center"/>
        <w:outlineLvl w:val="0"/>
        <w:rPr>
          <w:rFonts w:ascii="Times New Roman" w:hAnsi="Times New Roman"/>
          <w:sz w:val="24"/>
          <w:szCs w:val="24"/>
        </w:rPr>
      </w:pPr>
      <w:r w:rsidRPr="006268C3">
        <w:rPr>
          <w:rFonts w:ascii="Times New Roman" w:hAnsi="Times New Roman"/>
          <w:sz w:val="24"/>
          <w:szCs w:val="24"/>
        </w:rPr>
        <w:t>S</w:t>
      </w:r>
      <w:r w:rsidR="004C50DC" w:rsidRPr="006268C3">
        <w:rPr>
          <w:rFonts w:ascii="Times New Roman" w:hAnsi="Times New Roman"/>
          <w:sz w:val="24"/>
          <w:szCs w:val="24"/>
        </w:rPr>
        <w:t>ervice</w:t>
      </w:r>
      <w:r w:rsidR="005D271B" w:rsidRPr="006268C3">
        <w:rPr>
          <w:rFonts w:ascii="Times New Roman" w:hAnsi="Times New Roman"/>
          <w:sz w:val="24"/>
          <w:szCs w:val="24"/>
        </w:rPr>
        <w:t xml:space="preserve"> Contract „</w:t>
      </w:r>
      <w:r w:rsidR="00AA270E" w:rsidRPr="006268C3">
        <w:rPr>
          <w:rFonts w:ascii="Times New Roman" w:hAnsi="Times New Roman"/>
          <w:sz w:val="24"/>
          <w:szCs w:val="24"/>
        </w:rPr>
        <w:t>Implementation of the E-procurement system</w:t>
      </w:r>
      <w:r w:rsidR="005D271B" w:rsidRPr="006268C3">
        <w:rPr>
          <w:rFonts w:ascii="Times New Roman" w:hAnsi="Times New Roman"/>
          <w:sz w:val="24"/>
          <w:szCs w:val="24"/>
        </w:rPr>
        <w:t>“</w:t>
      </w:r>
    </w:p>
    <w:p w:rsidR="00D50EE6" w:rsidRPr="006268C3" w:rsidRDefault="006268C3" w:rsidP="006268C3">
      <w:pPr>
        <w:spacing w:after="0"/>
        <w:jc w:val="center"/>
        <w:outlineLvl w:val="0"/>
        <w:rPr>
          <w:rFonts w:ascii="Times New Roman" w:hAnsi="Times New Roman"/>
          <w:sz w:val="24"/>
          <w:szCs w:val="24"/>
        </w:rPr>
      </w:pPr>
      <w:r w:rsidRPr="006268C3">
        <w:rPr>
          <w:rFonts w:ascii="Times New Roman" w:hAnsi="Times New Roman"/>
          <w:sz w:val="24"/>
          <w:szCs w:val="24"/>
        </w:rPr>
        <w:t xml:space="preserve">Publication reference: </w:t>
      </w:r>
      <w:r w:rsidR="00AA270E" w:rsidRPr="006268C3">
        <w:rPr>
          <w:rFonts w:ascii="Times New Roman" w:hAnsi="Times New Roman"/>
          <w:sz w:val="24"/>
          <w:szCs w:val="24"/>
        </w:rPr>
        <w:t>EuropeAid/137787/IH/SER/ME</w:t>
      </w:r>
    </w:p>
    <w:p w:rsidR="006C4ADB" w:rsidRPr="006268C3" w:rsidRDefault="005D271B" w:rsidP="00EC5DDD">
      <w:pPr>
        <w:pStyle w:val="Default"/>
        <w:jc w:val="center"/>
        <w:rPr>
          <w:lang w:val="en-US"/>
        </w:rPr>
      </w:pPr>
      <w:r w:rsidRPr="006268C3">
        <w:rPr>
          <w:lang w:val="en-US"/>
        </w:rPr>
        <w:t xml:space="preserve">The answers on </w:t>
      </w:r>
      <w:r w:rsidR="00AA270E" w:rsidRPr="006268C3">
        <w:rPr>
          <w:lang w:val="en-US"/>
        </w:rPr>
        <w:t xml:space="preserve">requests for clarifications </w:t>
      </w:r>
      <w:r w:rsidRPr="006268C3">
        <w:rPr>
          <w:lang w:val="en-US"/>
        </w:rPr>
        <w:t xml:space="preserve">received by the potential </w:t>
      </w:r>
      <w:r w:rsidR="00AA270E" w:rsidRPr="006268C3">
        <w:rPr>
          <w:lang w:val="en-US"/>
        </w:rPr>
        <w:t xml:space="preserve">applicants </w:t>
      </w:r>
      <w:r w:rsidRPr="006268C3">
        <w:rPr>
          <w:lang w:val="en-US"/>
        </w:rPr>
        <w:t xml:space="preserve">on the following e-mail address: </w:t>
      </w:r>
      <w:hyperlink r:id="rId11" w:history="1">
        <w:r w:rsidRPr="006268C3">
          <w:rPr>
            <w:rStyle w:val="Hyperlink"/>
            <w:lang w:val="en-US"/>
          </w:rPr>
          <w:t>cfcu@mif.gov.me</w:t>
        </w:r>
      </w:hyperlink>
      <w:r w:rsidRPr="006268C3">
        <w:rPr>
          <w:lang w:val="en-US"/>
        </w:rPr>
        <w:t>.</w:t>
      </w:r>
    </w:p>
    <w:tbl>
      <w:tblPr>
        <w:tblpPr w:leftFromText="180" w:rightFromText="180" w:vertAnchor="text" w:horzAnchor="margin" w:tblpXSpec="right" w:tblpY="105"/>
        <w:tblW w:w="9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8472"/>
      </w:tblGrid>
      <w:tr w:rsidR="00BE0E3D" w:rsidRPr="00BB6AC1" w:rsidTr="005D3382">
        <w:trPr>
          <w:trHeight w:val="638"/>
        </w:trPr>
        <w:tc>
          <w:tcPr>
            <w:tcW w:w="980" w:type="dxa"/>
            <w:vAlign w:val="center"/>
          </w:tcPr>
          <w:p w:rsidR="00BE0E3D" w:rsidRPr="00BB6AC1" w:rsidRDefault="00B5449F" w:rsidP="00C11A02">
            <w:pPr>
              <w:spacing w:after="0" w:line="240" w:lineRule="auto"/>
              <w:jc w:val="center"/>
              <w:rPr>
                <w:rFonts w:ascii="Times New Roman" w:hAnsi="Times New Roman"/>
                <w:b/>
                <w:sz w:val="24"/>
                <w:szCs w:val="24"/>
              </w:rPr>
            </w:pPr>
            <w:r w:rsidRPr="00BB6AC1">
              <w:rPr>
                <w:rFonts w:ascii="Times New Roman" w:hAnsi="Times New Roman"/>
                <w:b/>
                <w:sz w:val="24"/>
                <w:szCs w:val="24"/>
              </w:rPr>
              <w:t>Q1</w:t>
            </w:r>
          </w:p>
        </w:tc>
        <w:tc>
          <w:tcPr>
            <w:tcW w:w="8472" w:type="dxa"/>
          </w:tcPr>
          <w:p w:rsidR="003A6EE8" w:rsidRPr="00401E3C" w:rsidRDefault="00AA270E" w:rsidP="00AA270E">
            <w:pPr>
              <w:jc w:val="both"/>
              <w:rPr>
                <w:rFonts w:ascii="Times New Roman" w:hAnsi="Times New Roman"/>
                <w:b/>
                <w:sz w:val="24"/>
                <w:szCs w:val="24"/>
              </w:rPr>
            </w:pPr>
            <w:r w:rsidRPr="00401E3C">
              <w:rPr>
                <w:rFonts w:ascii="Times New Roman" w:hAnsi="Times New Roman"/>
                <w:b/>
                <w:sz w:val="24"/>
                <w:szCs w:val="24"/>
              </w:rPr>
              <w:t>In the part Selection and award criteria is stated “In the case of applications submitted by a consortium, these selection criteria will be applied to the consortium as a whole unless specified otherwise” does this mean that all of the selection criteria (Economic and financial capacity of candidate, Professional capacity of candidate, Technical capacity of candidate) can be fulfilled by a consortium as a whole and not by the members of the consortium separately?</w:t>
            </w:r>
            <w:r w:rsidRPr="00401E3C" w:rsidDel="00AA270E">
              <w:rPr>
                <w:rFonts w:ascii="Times New Roman" w:hAnsi="Times New Roman"/>
                <w:b/>
                <w:sz w:val="24"/>
                <w:szCs w:val="24"/>
              </w:rPr>
              <w:t xml:space="preserve"> </w:t>
            </w:r>
          </w:p>
        </w:tc>
      </w:tr>
      <w:tr w:rsidR="00AA270E" w:rsidRPr="00BB6AC1" w:rsidTr="005D3382">
        <w:trPr>
          <w:trHeight w:val="638"/>
        </w:trPr>
        <w:tc>
          <w:tcPr>
            <w:tcW w:w="980" w:type="dxa"/>
            <w:vAlign w:val="center"/>
          </w:tcPr>
          <w:p w:rsidR="00AA270E" w:rsidRPr="00BB6AC1" w:rsidRDefault="00AA270E" w:rsidP="00C11A02">
            <w:pPr>
              <w:spacing w:after="0" w:line="240" w:lineRule="auto"/>
              <w:jc w:val="center"/>
              <w:rPr>
                <w:rFonts w:ascii="Times New Roman" w:hAnsi="Times New Roman"/>
                <w:b/>
                <w:sz w:val="24"/>
                <w:szCs w:val="24"/>
              </w:rPr>
            </w:pPr>
            <w:r>
              <w:rPr>
                <w:rFonts w:ascii="Times New Roman" w:hAnsi="Times New Roman"/>
                <w:b/>
                <w:sz w:val="24"/>
                <w:szCs w:val="24"/>
              </w:rPr>
              <w:t>A1</w:t>
            </w:r>
          </w:p>
        </w:tc>
        <w:tc>
          <w:tcPr>
            <w:tcW w:w="8472" w:type="dxa"/>
          </w:tcPr>
          <w:p w:rsidR="009578FC" w:rsidRDefault="009578FC" w:rsidP="007C193F">
            <w:pPr>
              <w:jc w:val="both"/>
              <w:rPr>
                <w:rFonts w:ascii="Times New Roman" w:hAnsi="Times New Roman"/>
                <w:sz w:val="24"/>
                <w:szCs w:val="24"/>
              </w:rPr>
            </w:pPr>
            <w:r>
              <w:rPr>
                <w:rFonts w:ascii="Times New Roman" w:hAnsi="Times New Roman"/>
                <w:sz w:val="24"/>
                <w:szCs w:val="24"/>
              </w:rPr>
              <w:t>If the application is submitted by the consortium, all selection criteria must be fulfilled at the level of the consortium, i.e. consortium as a whole.</w:t>
            </w:r>
          </w:p>
          <w:p w:rsidR="00357169" w:rsidRDefault="00645149" w:rsidP="007C193F">
            <w:pPr>
              <w:jc w:val="both"/>
              <w:rPr>
                <w:rFonts w:ascii="Times New Roman" w:hAnsi="Times New Roman"/>
                <w:sz w:val="24"/>
                <w:szCs w:val="24"/>
              </w:rPr>
            </w:pPr>
            <w:r>
              <w:rPr>
                <w:rFonts w:ascii="Times New Roman" w:hAnsi="Times New Roman"/>
                <w:sz w:val="24"/>
                <w:szCs w:val="24"/>
              </w:rPr>
              <w:t xml:space="preserve">Additionally, </w:t>
            </w:r>
            <w:r w:rsidR="007C193F">
              <w:rPr>
                <w:rFonts w:ascii="Times New Roman" w:hAnsi="Times New Roman"/>
                <w:sz w:val="24"/>
                <w:szCs w:val="24"/>
              </w:rPr>
              <w:t xml:space="preserve">when it comes to the “economic and financial capacity”, and “professional capacity”, </w:t>
            </w:r>
            <w:r w:rsidR="00357169">
              <w:rPr>
                <w:rFonts w:ascii="Times New Roman" w:hAnsi="Times New Roman"/>
                <w:sz w:val="24"/>
                <w:szCs w:val="24"/>
              </w:rPr>
              <w:t xml:space="preserve">please refer to the Standard application form, footnote number 4, indicating the following: </w:t>
            </w:r>
          </w:p>
          <w:p w:rsidR="007C193F" w:rsidRPr="00AA270E" w:rsidRDefault="00357169" w:rsidP="00357169">
            <w:pPr>
              <w:jc w:val="both"/>
              <w:rPr>
                <w:rFonts w:ascii="Times New Roman" w:hAnsi="Times New Roman"/>
                <w:sz w:val="24"/>
                <w:szCs w:val="24"/>
              </w:rPr>
            </w:pPr>
            <w:r>
              <w:rPr>
                <w:rFonts w:ascii="Times New Roman" w:hAnsi="Times New Roman"/>
                <w:sz w:val="24"/>
                <w:szCs w:val="24"/>
              </w:rPr>
              <w:t>“</w:t>
            </w:r>
            <w:r w:rsidRPr="00357169">
              <w:rPr>
                <w:rFonts w:ascii="Times New Roman" w:hAnsi="Times New Roman"/>
                <w:sz w:val="24"/>
                <w:szCs w:val="24"/>
              </w:rPr>
              <w:t>If this application is submitted by a consortium, the data in the table must be the sum of the data in the corresponding tables in the declarations provided by the consortium members — see point 7 of this application form. Consolidated data are not</w:t>
            </w:r>
            <w:r>
              <w:rPr>
                <w:rFonts w:ascii="Times New Roman" w:hAnsi="Times New Roman"/>
                <w:sz w:val="24"/>
                <w:szCs w:val="24"/>
              </w:rPr>
              <w:t xml:space="preserve"> requested for financial ratios”.</w:t>
            </w:r>
          </w:p>
        </w:tc>
      </w:tr>
      <w:tr w:rsidR="00B5449F" w:rsidRPr="00BB6AC1" w:rsidTr="005D3382">
        <w:trPr>
          <w:trHeight w:val="638"/>
        </w:trPr>
        <w:tc>
          <w:tcPr>
            <w:tcW w:w="980" w:type="dxa"/>
            <w:vAlign w:val="center"/>
          </w:tcPr>
          <w:p w:rsidR="00B5449F" w:rsidRPr="00BB6AC1" w:rsidRDefault="00AA270E" w:rsidP="00C11A02">
            <w:pPr>
              <w:spacing w:after="0" w:line="240" w:lineRule="auto"/>
              <w:jc w:val="center"/>
              <w:rPr>
                <w:rFonts w:ascii="Times New Roman" w:hAnsi="Times New Roman"/>
                <w:b/>
                <w:sz w:val="24"/>
                <w:szCs w:val="24"/>
              </w:rPr>
            </w:pPr>
            <w:r>
              <w:rPr>
                <w:rFonts w:ascii="Times New Roman" w:hAnsi="Times New Roman"/>
                <w:b/>
                <w:sz w:val="24"/>
                <w:szCs w:val="24"/>
              </w:rPr>
              <w:t>Q2</w:t>
            </w:r>
          </w:p>
        </w:tc>
        <w:tc>
          <w:tcPr>
            <w:tcW w:w="8472" w:type="dxa"/>
          </w:tcPr>
          <w:p w:rsidR="00BB6AC1" w:rsidRPr="00401E3C" w:rsidRDefault="00AA270E" w:rsidP="00274EEE">
            <w:pPr>
              <w:jc w:val="both"/>
              <w:rPr>
                <w:rFonts w:ascii="Times New Roman" w:hAnsi="Times New Roman"/>
                <w:b/>
                <w:sz w:val="24"/>
                <w:szCs w:val="24"/>
              </w:rPr>
            </w:pPr>
            <w:r w:rsidRPr="00401E3C">
              <w:rPr>
                <w:rFonts w:ascii="Times New Roman" w:hAnsi="Times New Roman"/>
                <w:b/>
                <w:sz w:val="24"/>
                <w:szCs w:val="24"/>
              </w:rPr>
              <w:t>In the part Selection and award criteria under the Technical capacity of the candidate is stated: “The candidate has provided services under at least two contracts, each with a minimum value of 500.000 EUR, in the following fields of expertise.</w:t>
            </w:r>
          </w:p>
          <w:p w:rsidR="008B09B4" w:rsidRPr="00401E3C" w:rsidRDefault="008B09B4" w:rsidP="008B09B4">
            <w:pPr>
              <w:jc w:val="both"/>
              <w:rPr>
                <w:rFonts w:ascii="Times New Roman" w:hAnsi="Times New Roman"/>
                <w:b/>
                <w:sz w:val="24"/>
                <w:szCs w:val="24"/>
              </w:rPr>
            </w:pPr>
            <w:r w:rsidRPr="00401E3C">
              <w:rPr>
                <w:rFonts w:ascii="Times New Roman" w:hAnsi="Times New Roman"/>
                <w:b/>
                <w:sz w:val="24"/>
                <w:szCs w:val="24"/>
              </w:rPr>
              <w:t>*Web-based e-Procurement platform design and implementation in public administration;</w:t>
            </w:r>
          </w:p>
          <w:p w:rsidR="008B09B4" w:rsidRPr="00401E3C" w:rsidRDefault="008B09B4" w:rsidP="008B09B4">
            <w:pPr>
              <w:jc w:val="both"/>
              <w:rPr>
                <w:rFonts w:ascii="Times New Roman" w:hAnsi="Times New Roman"/>
                <w:b/>
                <w:sz w:val="24"/>
                <w:szCs w:val="24"/>
              </w:rPr>
            </w:pPr>
            <w:r w:rsidRPr="00401E3C">
              <w:rPr>
                <w:rFonts w:ascii="Times New Roman" w:hAnsi="Times New Roman"/>
                <w:b/>
                <w:sz w:val="24"/>
                <w:szCs w:val="24"/>
              </w:rPr>
              <w:t>*Design and implementation of complex IT software projects, including project planning, collection and processing of statistical information, conceptual design preparation, customization and/or development, unit testing, integration testing, key and end users training, go live support and regular maintenance.”</w:t>
            </w:r>
          </w:p>
          <w:p w:rsidR="008B09B4" w:rsidRPr="00BB6AC1" w:rsidRDefault="008B09B4" w:rsidP="00274EEE">
            <w:pPr>
              <w:jc w:val="both"/>
              <w:rPr>
                <w:rFonts w:ascii="Times New Roman" w:hAnsi="Times New Roman"/>
                <w:sz w:val="24"/>
                <w:szCs w:val="24"/>
              </w:rPr>
            </w:pPr>
            <w:r w:rsidRPr="00401E3C">
              <w:rPr>
                <w:rFonts w:ascii="Times New Roman" w:hAnsi="Times New Roman"/>
                <w:b/>
                <w:sz w:val="24"/>
                <w:szCs w:val="24"/>
              </w:rPr>
              <w:t xml:space="preserve">Does this mean that the candidate with its contracts has to cover both of these fields of expertise? Is it obligatory to have the contract in a field as “Web-based </w:t>
            </w:r>
            <w:r w:rsidRPr="00401E3C">
              <w:rPr>
                <w:rFonts w:ascii="Times New Roman" w:hAnsi="Times New Roman"/>
                <w:b/>
                <w:sz w:val="24"/>
                <w:szCs w:val="24"/>
              </w:rPr>
              <w:lastRenderedPageBreak/>
              <w:t>e-Procurement platform design and implementa</w:t>
            </w:r>
            <w:r w:rsidR="006268C3" w:rsidRPr="00401E3C">
              <w:rPr>
                <w:rFonts w:ascii="Times New Roman" w:hAnsi="Times New Roman"/>
                <w:b/>
                <w:sz w:val="24"/>
                <w:szCs w:val="24"/>
              </w:rPr>
              <w:t>tion in public administration”?</w:t>
            </w:r>
          </w:p>
        </w:tc>
      </w:tr>
      <w:tr w:rsidR="00AA270E" w:rsidRPr="00BB6AC1" w:rsidTr="005D3382">
        <w:trPr>
          <w:trHeight w:val="638"/>
        </w:trPr>
        <w:tc>
          <w:tcPr>
            <w:tcW w:w="980" w:type="dxa"/>
            <w:vAlign w:val="center"/>
          </w:tcPr>
          <w:p w:rsidR="00AA270E" w:rsidRPr="00BB6AC1" w:rsidRDefault="00AA270E" w:rsidP="00C11A02">
            <w:pPr>
              <w:spacing w:after="0" w:line="240" w:lineRule="auto"/>
              <w:jc w:val="center"/>
              <w:rPr>
                <w:rFonts w:ascii="Times New Roman" w:hAnsi="Times New Roman"/>
                <w:b/>
                <w:sz w:val="24"/>
                <w:szCs w:val="24"/>
              </w:rPr>
            </w:pPr>
            <w:r>
              <w:rPr>
                <w:rFonts w:ascii="Times New Roman" w:hAnsi="Times New Roman"/>
                <w:b/>
                <w:sz w:val="24"/>
                <w:szCs w:val="24"/>
              </w:rPr>
              <w:lastRenderedPageBreak/>
              <w:t>A2</w:t>
            </w:r>
          </w:p>
        </w:tc>
        <w:tc>
          <w:tcPr>
            <w:tcW w:w="8472" w:type="dxa"/>
          </w:tcPr>
          <w:p w:rsidR="00AA270E" w:rsidRPr="00AA270E" w:rsidRDefault="006268C3" w:rsidP="006268C3">
            <w:pPr>
              <w:jc w:val="both"/>
              <w:rPr>
                <w:rFonts w:ascii="Times New Roman" w:hAnsi="Times New Roman"/>
                <w:sz w:val="24"/>
                <w:szCs w:val="24"/>
              </w:rPr>
            </w:pPr>
            <w:r>
              <w:rPr>
                <w:rFonts w:ascii="Times New Roman" w:hAnsi="Times New Roman"/>
                <w:sz w:val="24"/>
                <w:szCs w:val="24"/>
              </w:rPr>
              <w:t>As it is indicated in the Contract Notice: „</w:t>
            </w:r>
            <w:r w:rsidRPr="006268C3">
              <w:rPr>
                <w:rFonts w:ascii="Times New Roman" w:hAnsi="Times New Roman"/>
                <w:sz w:val="24"/>
                <w:szCs w:val="24"/>
              </w:rPr>
              <w:t xml:space="preserve">Please bear in mind that one contract may cover one or both </w:t>
            </w:r>
            <w:r>
              <w:rPr>
                <w:rFonts w:ascii="Times New Roman" w:hAnsi="Times New Roman"/>
                <w:sz w:val="24"/>
                <w:szCs w:val="24"/>
              </w:rPr>
              <w:t xml:space="preserve">of these </w:t>
            </w:r>
            <w:r w:rsidRPr="006268C3">
              <w:rPr>
                <w:rFonts w:ascii="Times New Roman" w:hAnsi="Times New Roman"/>
                <w:sz w:val="24"/>
                <w:szCs w:val="24"/>
              </w:rPr>
              <w:t xml:space="preserve">fields of expertise, but </w:t>
            </w:r>
            <w:r w:rsidRPr="006268C3">
              <w:rPr>
                <w:rFonts w:ascii="Times New Roman" w:hAnsi="Times New Roman"/>
                <w:b/>
                <w:sz w:val="24"/>
                <w:szCs w:val="24"/>
                <w:u w:val="single"/>
              </w:rPr>
              <w:t>all fields have to be covered by such contracts</w:t>
            </w:r>
            <w:r w:rsidRPr="006268C3">
              <w:rPr>
                <w:rFonts w:ascii="Times New Roman" w:hAnsi="Times New Roman"/>
                <w:sz w:val="24"/>
                <w:szCs w:val="24"/>
                <w:u w:val="single"/>
              </w:rPr>
              <w:t>”</w:t>
            </w:r>
            <w:r w:rsidRPr="006268C3">
              <w:rPr>
                <w:rFonts w:ascii="Times New Roman" w:hAnsi="Times New Roman"/>
                <w:sz w:val="24"/>
                <w:szCs w:val="24"/>
              </w:rPr>
              <w:t>.</w:t>
            </w:r>
          </w:p>
        </w:tc>
      </w:tr>
      <w:tr w:rsidR="005C7D69" w:rsidRPr="00BB6AC1" w:rsidTr="005D3382">
        <w:trPr>
          <w:trHeight w:val="638"/>
        </w:trPr>
        <w:tc>
          <w:tcPr>
            <w:tcW w:w="980" w:type="dxa"/>
            <w:vAlign w:val="center"/>
          </w:tcPr>
          <w:p w:rsidR="005C7D69" w:rsidRDefault="005C7D69" w:rsidP="00C11A02">
            <w:pPr>
              <w:spacing w:after="0" w:line="240" w:lineRule="auto"/>
              <w:jc w:val="center"/>
              <w:rPr>
                <w:rFonts w:ascii="Times New Roman" w:hAnsi="Times New Roman"/>
                <w:b/>
                <w:sz w:val="24"/>
                <w:szCs w:val="24"/>
              </w:rPr>
            </w:pPr>
            <w:r>
              <w:rPr>
                <w:rFonts w:ascii="Times New Roman" w:hAnsi="Times New Roman"/>
                <w:b/>
                <w:sz w:val="24"/>
                <w:szCs w:val="24"/>
              </w:rPr>
              <w:t>Q3</w:t>
            </w:r>
          </w:p>
        </w:tc>
        <w:tc>
          <w:tcPr>
            <w:tcW w:w="8472" w:type="dxa"/>
          </w:tcPr>
          <w:p w:rsidR="005C7D69" w:rsidRPr="00401E3C" w:rsidRDefault="005C7D69" w:rsidP="005C7D69">
            <w:pPr>
              <w:jc w:val="both"/>
              <w:rPr>
                <w:rFonts w:ascii="Times New Roman" w:hAnsi="Times New Roman"/>
                <w:b/>
                <w:sz w:val="24"/>
                <w:szCs w:val="24"/>
              </w:rPr>
            </w:pPr>
            <w:r w:rsidRPr="00401E3C">
              <w:rPr>
                <w:rFonts w:ascii="Times New Roman" w:hAnsi="Times New Roman"/>
                <w:b/>
                <w:sz w:val="24"/>
                <w:szCs w:val="24"/>
              </w:rPr>
              <w:t>In line with PRAG rules (and particularly section 2.4.11.1.1 Selection and award criteria, General principles) and the language of the application form (page 1 of the application form for expressions of interest for service contracts), can you confirm that a legal entity “A” from an eligible country that was established in 2017 and which therefore has no closed accounts to date, can use the economic and financial, professional and technical capacities of its parent legal entity “B”, which is also established in an eligible country?</w:t>
            </w:r>
          </w:p>
          <w:p w:rsidR="005C7D69" w:rsidRDefault="005C7D69" w:rsidP="005C7D69">
            <w:pPr>
              <w:jc w:val="both"/>
              <w:rPr>
                <w:rFonts w:ascii="Times New Roman" w:hAnsi="Times New Roman"/>
                <w:sz w:val="24"/>
                <w:szCs w:val="24"/>
              </w:rPr>
            </w:pPr>
            <w:r w:rsidRPr="00401E3C">
              <w:rPr>
                <w:rFonts w:ascii="Times New Roman" w:hAnsi="Times New Roman"/>
                <w:b/>
                <w:sz w:val="24"/>
                <w:szCs w:val="24"/>
              </w:rPr>
              <w:t>Notably, can you confirm that a letter of undertaking from the parent legal entity “B” enable the newly formed legal entity “A” to fulfil criteria 21.1.2 of the present contract notice (ratio in the last year for which accounts have been closed of at least 1)?</w:t>
            </w:r>
          </w:p>
        </w:tc>
      </w:tr>
      <w:tr w:rsidR="005C7D69" w:rsidRPr="00BB6AC1" w:rsidTr="005D3382">
        <w:trPr>
          <w:trHeight w:val="638"/>
        </w:trPr>
        <w:tc>
          <w:tcPr>
            <w:tcW w:w="980" w:type="dxa"/>
            <w:vAlign w:val="center"/>
          </w:tcPr>
          <w:p w:rsidR="005C7D69" w:rsidRDefault="005C7D69" w:rsidP="00C11A02">
            <w:pPr>
              <w:spacing w:after="0" w:line="240" w:lineRule="auto"/>
              <w:jc w:val="center"/>
              <w:rPr>
                <w:rFonts w:ascii="Times New Roman" w:hAnsi="Times New Roman"/>
                <w:b/>
                <w:sz w:val="24"/>
                <w:szCs w:val="24"/>
              </w:rPr>
            </w:pPr>
            <w:r>
              <w:rPr>
                <w:rFonts w:ascii="Times New Roman" w:hAnsi="Times New Roman"/>
                <w:b/>
                <w:sz w:val="24"/>
                <w:szCs w:val="24"/>
              </w:rPr>
              <w:t>A3</w:t>
            </w:r>
          </w:p>
        </w:tc>
        <w:tc>
          <w:tcPr>
            <w:tcW w:w="8472" w:type="dxa"/>
          </w:tcPr>
          <w:p w:rsidR="005C7D69" w:rsidRDefault="00C07354" w:rsidP="006268C3">
            <w:pPr>
              <w:jc w:val="both"/>
              <w:rPr>
                <w:rFonts w:ascii="Times New Roman" w:hAnsi="Times New Roman"/>
                <w:sz w:val="24"/>
                <w:szCs w:val="24"/>
              </w:rPr>
            </w:pPr>
            <w:r>
              <w:rPr>
                <w:rFonts w:ascii="Times New Roman" w:hAnsi="Times New Roman"/>
                <w:sz w:val="24"/>
                <w:szCs w:val="24"/>
              </w:rPr>
              <w:t>Please refer to the following paragraph of the Contract Notice:</w:t>
            </w:r>
          </w:p>
          <w:p w:rsidR="00CD783D" w:rsidRDefault="00C07354" w:rsidP="00401E3C">
            <w:pPr>
              <w:jc w:val="both"/>
              <w:rPr>
                <w:rFonts w:ascii="Times New Roman" w:hAnsi="Times New Roman"/>
                <w:sz w:val="24"/>
                <w:szCs w:val="24"/>
              </w:rPr>
            </w:pPr>
            <w:r>
              <w:rPr>
                <w:rFonts w:ascii="Times New Roman" w:hAnsi="Times New Roman"/>
                <w:sz w:val="24"/>
                <w:szCs w:val="24"/>
              </w:rPr>
              <w:t>„</w:t>
            </w:r>
            <w:r w:rsidRPr="00C07354">
              <w:rPr>
                <w:rFonts w:ascii="Times New Roman" w:hAnsi="Times New Roman"/>
                <w:sz w:val="24"/>
                <w:szCs w:val="24"/>
              </w:rPr>
              <w:t>An economic operator may, where appropriate and for a particular contract, rely on the capacities of other entities, regardless of the legal nature of the links which it has with them. It must in that case prove to the Contracting Authority that it will have at its disposal the resources necessary for performance of the contract, for example by producing a commitment on the part of those entities to place those resources at its disposal. Such entities, for instance the parent company of the economic operator, must respect the same rules of eligibility – notably that of nationality – and must fulfil the same relevant selection criteria as the economic operator. With regard to technical and professional criteria, an economic operator may only rely on the capacities of other entities where the latter will perform the works or services for which these capacities are required. With regard to economic and financial criteria, the entities upon whose capacity the tenderer relies, become jointly and severally liable for the performan</w:t>
            </w:r>
            <w:r>
              <w:rPr>
                <w:rFonts w:ascii="Times New Roman" w:hAnsi="Times New Roman"/>
                <w:sz w:val="24"/>
                <w:szCs w:val="24"/>
              </w:rPr>
              <w:t>ce of the contract“.</w:t>
            </w:r>
          </w:p>
          <w:p w:rsidR="002C65A7" w:rsidRPr="002C65A7" w:rsidRDefault="002C65A7" w:rsidP="00343F4A">
            <w:pPr>
              <w:spacing w:before="120" w:after="120"/>
              <w:jc w:val="both"/>
              <w:rPr>
                <w:rFonts w:ascii="Times New Roman" w:hAnsi="Times New Roman"/>
                <w:color w:val="1C2EB6"/>
                <w:sz w:val="24"/>
                <w:szCs w:val="24"/>
                <w:lang w:eastAsia="en-GB"/>
              </w:rPr>
            </w:pPr>
            <w:r w:rsidRPr="002C65A7">
              <w:rPr>
                <w:rFonts w:ascii="Times New Roman" w:hAnsi="Times New Roman"/>
                <w:color w:val="000000" w:themeColor="text1"/>
                <w:sz w:val="24"/>
                <w:szCs w:val="24"/>
              </w:rPr>
              <w:t xml:space="preserve">Additionally, a duly completed and signed Letter of undertaking </w:t>
            </w:r>
            <w:r w:rsidRPr="002C65A7">
              <w:rPr>
                <w:rFonts w:ascii="Times New Roman" w:hAnsi="Times New Roman"/>
                <w:color w:val="000000" w:themeColor="text1"/>
                <w:sz w:val="24"/>
                <w:szCs w:val="24"/>
                <w:lang w:eastAsia="en-GB"/>
              </w:rPr>
              <w:t xml:space="preserve">is </w:t>
            </w:r>
            <w:r w:rsidR="00343F4A">
              <w:rPr>
                <w:rFonts w:ascii="Times New Roman" w:hAnsi="Times New Roman"/>
                <w:color w:val="000000" w:themeColor="text1"/>
                <w:sz w:val="24"/>
                <w:szCs w:val="24"/>
                <w:lang w:eastAsia="en-GB"/>
              </w:rPr>
              <w:t xml:space="preserve">considered to be </w:t>
            </w:r>
            <w:r w:rsidRPr="002C65A7">
              <w:rPr>
                <w:rFonts w:ascii="Times New Roman" w:hAnsi="Times New Roman"/>
                <w:color w:val="000000" w:themeColor="text1"/>
                <w:sz w:val="24"/>
                <w:szCs w:val="24"/>
                <w:lang w:eastAsia="en-GB"/>
              </w:rPr>
              <w:t xml:space="preserve">an acceptable </w:t>
            </w:r>
            <w:r>
              <w:rPr>
                <w:rFonts w:ascii="Times New Roman" w:hAnsi="Times New Roman"/>
                <w:color w:val="000000" w:themeColor="text1"/>
                <w:sz w:val="24"/>
                <w:szCs w:val="24"/>
                <w:lang w:eastAsia="en-GB"/>
              </w:rPr>
              <w:t xml:space="preserve">tool for </w:t>
            </w:r>
            <w:r w:rsidR="00343F4A">
              <w:rPr>
                <w:rFonts w:ascii="Times New Roman" w:hAnsi="Times New Roman"/>
                <w:color w:val="000000" w:themeColor="text1"/>
                <w:sz w:val="24"/>
                <w:szCs w:val="24"/>
                <w:lang w:eastAsia="en-GB"/>
              </w:rPr>
              <w:t xml:space="preserve">proving the willingness of </w:t>
            </w:r>
            <w:r w:rsidR="00564652">
              <w:rPr>
                <w:rFonts w:ascii="Times New Roman" w:hAnsi="Times New Roman"/>
                <w:color w:val="000000" w:themeColor="text1"/>
                <w:sz w:val="24"/>
                <w:szCs w:val="24"/>
                <w:lang w:eastAsia="en-GB"/>
              </w:rPr>
              <w:t>an</w:t>
            </w:r>
            <w:r w:rsidR="00343F4A">
              <w:rPr>
                <w:rFonts w:ascii="Times New Roman" w:hAnsi="Times New Roman"/>
                <w:color w:val="000000" w:themeColor="text1"/>
                <w:sz w:val="24"/>
                <w:szCs w:val="24"/>
                <w:lang w:eastAsia="en-GB"/>
              </w:rPr>
              <w:t xml:space="preserve">other entity to put its </w:t>
            </w:r>
            <w:r w:rsidRPr="002C65A7">
              <w:rPr>
                <w:rFonts w:ascii="Times New Roman" w:hAnsi="Times New Roman"/>
                <w:color w:val="000000" w:themeColor="text1"/>
                <w:sz w:val="24"/>
                <w:szCs w:val="24"/>
                <w:lang w:eastAsia="en-GB"/>
              </w:rPr>
              <w:t>experience and resources</w:t>
            </w:r>
            <w:r w:rsidR="00343F4A">
              <w:rPr>
                <w:rFonts w:ascii="Times New Roman" w:hAnsi="Times New Roman"/>
                <w:color w:val="000000" w:themeColor="text1"/>
                <w:sz w:val="24"/>
                <w:szCs w:val="24"/>
                <w:lang w:eastAsia="en-GB"/>
              </w:rPr>
              <w:t xml:space="preserve"> at disposal of the economic operator</w:t>
            </w:r>
            <w:r w:rsidRPr="002C65A7">
              <w:rPr>
                <w:rFonts w:ascii="Times New Roman" w:hAnsi="Times New Roman"/>
                <w:color w:val="000000" w:themeColor="text1"/>
                <w:sz w:val="24"/>
                <w:szCs w:val="24"/>
                <w:lang w:eastAsia="en-GB"/>
              </w:rPr>
              <w:t>.</w:t>
            </w:r>
          </w:p>
        </w:tc>
      </w:tr>
      <w:tr w:rsidR="00C43E58" w:rsidRPr="00BB6AC1" w:rsidTr="005D3382">
        <w:trPr>
          <w:trHeight w:val="638"/>
        </w:trPr>
        <w:tc>
          <w:tcPr>
            <w:tcW w:w="980" w:type="dxa"/>
            <w:vAlign w:val="center"/>
          </w:tcPr>
          <w:p w:rsidR="00C43E58" w:rsidRDefault="00C43E58" w:rsidP="00C11A02">
            <w:pPr>
              <w:spacing w:after="0" w:line="240" w:lineRule="auto"/>
              <w:jc w:val="center"/>
              <w:rPr>
                <w:rFonts w:ascii="Times New Roman" w:hAnsi="Times New Roman"/>
                <w:b/>
                <w:sz w:val="24"/>
                <w:szCs w:val="24"/>
              </w:rPr>
            </w:pPr>
            <w:r>
              <w:rPr>
                <w:rFonts w:ascii="Times New Roman" w:hAnsi="Times New Roman"/>
                <w:b/>
                <w:sz w:val="24"/>
                <w:szCs w:val="24"/>
              </w:rPr>
              <w:t>Q4</w:t>
            </w:r>
          </w:p>
        </w:tc>
        <w:tc>
          <w:tcPr>
            <w:tcW w:w="8472" w:type="dxa"/>
          </w:tcPr>
          <w:p w:rsidR="00C43E58" w:rsidRPr="00F84CFF" w:rsidRDefault="00C07354" w:rsidP="00F84CFF">
            <w:pPr>
              <w:jc w:val="both"/>
              <w:rPr>
                <w:rFonts w:ascii="Times New Roman" w:hAnsi="Times New Roman"/>
                <w:b/>
                <w:sz w:val="24"/>
                <w:szCs w:val="24"/>
              </w:rPr>
            </w:pPr>
            <w:r w:rsidRPr="00F84CFF">
              <w:rPr>
                <w:rFonts w:ascii="Times New Roman" w:hAnsi="Times New Roman"/>
                <w:b/>
                <w:sz w:val="24"/>
                <w:szCs w:val="24"/>
              </w:rPr>
              <w:t>Item 16 of the Contract Notice allows for subcontracting. Are we correct in assuming that a subcontractor (if any) must not be named in the pre-qualification stage at issue but can be named in the tender stage by shortlisted candidates only, as long as, the candidate itself fulfills all selection criteria?</w:t>
            </w:r>
          </w:p>
        </w:tc>
      </w:tr>
      <w:tr w:rsidR="00F84CFF" w:rsidRPr="00BB6AC1" w:rsidTr="005D3382">
        <w:trPr>
          <w:trHeight w:val="638"/>
        </w:trPr>
        <w:tc>
          <w:tcPr>
            <w:tcW w:w="980" w:type="dxa"/>
            <w:vAlign w:val="center"/>
          </w:tcPr>
          <w:p w:rsidR="00F84CFF" w:rsidRDefault="00F84CFF" w:rsidP="00C11A02">
            <w:pPr>
              <w:spacing w:after="0" w:line="240" w:lineRule="auto"/>
              <w:jc w:val="center"/>
              <w:rPr>
                <w:rFonts w:ascii="Times New Roman" w:hAnsi="Times New Roman"/>
                <w:b/>
                <w:sz w:val="24"/>
                <w:szCs w:val="24"/>
              </w:rPr>
            </w:pPr>
            <w:r>
              <w:rPr>
                <w:rFonts w:ascii="Times New Roman" w:hAnsi="Times New Roman"/>
                <w:b/>
                <w:sz w:val="24"/>
                <w:szCs w:val="24"/>
              </w:rPr>
              <w:t>A4</w:t>
            </w:r>
          </w:p>
        </w:tc>
        <w:tc>
          <w:tcPr>
            <w:tcW w:w="8472" w:type="dxa"/>
          </w:tcPr>
          <w:p w:rsidR="00F84CFF" w:rsidRPr="00F84CFF" w:rsidRDefault="00F84CFF" w:rsidP="00F84CFF">
            <w:pPr>
              <w:jc w:val="both"/>
              <w:rPr>
                <w:rFonts w:ascii="Times New Roman" w:hAnsi="Times New Roman"/>
                <w:sz w:val="24"/>
                <w:szCs w:val="24"/>
              </w:rPr>
            </w:pPr>
            <w:r w:rsidRPr="00F84CFF">
              <w:rPr>
                <w:rFonts w:ascii="Times New Roman" w:hAnsi="Times New Roman"/>
                <w:sz w:val="24"/>
                <w:szCs w:val="24"/>
              </w:rPr>
              <w:t xml:space="preserve">Please refer to the Standard application form, footnote number 2, indicating the </w:t>
            </w:r>
            <w:r w:rsidRPr="00F84CFF">
              <w:rPr>
                <w:rFonts w:ascii="Times New Roman" w:hAnsi="Times New Roman"/>
                <w:sz w:val="24"/>
                <w:szCs w:val="24"/>
              </w:rPr>
              <w:lastRenderedPageBreak/>
              <w:t xml:space="preserve">following: </w:t>
            </w:r>
          </w:p>
          <w:p w:rsidR="00F84CFF" w:rsidRPr="00E92923" w:rsidRDefault="00F84CFF" w:rsidP="00F84CFF">
            <w:pPr>
              <w:jc w:val="both"/>
              <w:rPr>
                <w:rFonts w:ascii="Times New Roman" w:hAnsi="Times New Roman"/>
                <w:sz w:val="24"/>
                <w:szCs w:val="24"/>
              </w:rPr>
            </w:pPr>
            <w:r w:rsidRPr="00E92923">
              <w:rPr>
                <w:rFonts w:ascii="Times New Roman" w:hAnsi="Times New Roman"/>
                <w:sz w:val="24"/>
                <w:szCs w:val="24"/>
              </w:rPr>
              <w:t>“Note that a subcontractor is not considered to be a consortium member for the purposes of this application form. Subsequently, data on subcontractors must not appear in the data related to the economic, financial and professional capacity</w:t>
            </w:r>
            <w:r>
              <w:rPr>
                <w:rFonts w:ascii="Times New Roman" w:hAnsi="Times New Roman"/>
                <w:sz w:val="24"/>
                <w:szCs w:val="24"/>
              </w:rPr>
              <w:t>”</w:t>
            </w:r>
            <w:r w:rsidRPr="00E92923">
              <w:rPr>
                <w:rFonts w:ascii="Times New Roman" w:hAnsi="Times New Roman"/>
                <w:sz w:val="24"/>
                <w:szCs w:val="24"/>
              </w:rPr>
              <w:t xml:space="preserve">. </w:t>
            </w:r>
          </w:p>
          <w:p w:rsidR="00F84CFF" w:rsidRPr="00F84CFF" w:rsidRDefault="00F84CFF" w:rsidP="00F84CFF">
            <w:pPr>
              <w:jc w:val="both"/>
              <w:rPr>
                <w:rFonts w:ascii="Times New Roman" w:hAnsi="Times New Roman"/>
                <w:sz w:val="24"/>
                <w:szCs w:val="24"/>
              </w:rPr>
            </w:pPr>
            <w:r w:rsidRPr="00E92923">
              <w:rPr>
                <w:rFonts w:ascii="Times New Roman" w:hAnsi="Times New Roman"/>
                <w:sz w:val="24"/>
                <w:szCs w:val="24"/>
              </w:rPr>
              <w:t>Accordi</w:t>
            </w:r>
            <w:r>
              <w:rPr>
                <w:rFonts w:ascii="Times New Roman" w:hAnsi="Times New Roman"/>
                <w:sz w:val="24"/>
                <w:szCs w:val="24"/>
              </w:rPr>
              <w:t>ngly, your interpretation of this matter is correct.</w:t>
            </w:r>
          </w:p>
        </w:tc>
      </w:tr>
      <w:tr w:rsidR="00F84CFF" w:rsidRPr="00BB6AC1" w:rsidTr="005D3382">
        <w:trPr>
          <w:trHeight w:val="638"/>
        </w:trPr>
        <w:tc>
          <w:tcPr>
            <w:tcW w:w="980" w:type="dxa"/>
            <w:vAlign w:val="center"/>
          </w:tcPr>
          <w:p w:rsidR="00F84CFF" w:rsidRDefault="00F84CFF" w:rsidP="00C11A02">
            <w:pPr>
              <w:spacing w:after="0" w:line="240" w:lineRule="auto"/>
              <w:jc w:val="center"/>
              <w:rPr>
                <w:rFonts w:ascii="Times New Roman" w:hAnsi="Times New Roman"/>
                <w:b/>
                <w:sz w:val="24"/>
                <w:szCs w:val="24"/>
              </w:rPr>
            </w:pPr>
            <w:r>
              <w:rPr>
                <w:rFonts w:ascii="Times New Roman" w:hAnsi="Times New Roman"/>
                <w:b/>
                <w:sz w:val="24"/>
                <w:szCs w:val="24"/>
              </w:rPr>
              <w:lastRenderedPageBreak/>
              <w:t>Q5</w:t>
            </w:r>
          </w:p>
        </w:tc>
        <w:tc>
          <w:tcPr>
            <w:tcW w:w="8472" w:type="dxa"/>
          </w:tcPr>
          <w:p w:rsidR="00F84CFF" w:rsidRPr="00F84CFF" w:rsidRDefault="00F84CFF" w:rsidP="00F84CFF">
            <w:pPr>
              <w:jc w:val="both"/>
              <w:rPr>
                <w:rFonts w:ascii="Times New Roman" w:hAnsi="Times New Roman"/>
                <w:b/>
                <w:sz w:val="24"/>
                <w:szCs w:val="24"/>
              </w:rPr>
            </w:pPr>
            <w:r w:rsidRPr="00F84CFF">
              <w:rPr>
                <w:rFonts w:ascii="Times New Roman" w:hAnsi="Times New Roman"/>
                <w:b/>
                <w:sz w:val="24"/>
                <w:szCs w:val="24"/>
              </w:rPr>
              <w:t>Are we correct in assuming that a shortlisted candidate is allowed to partner with companies once the exact scope of works and services was made available in the second stage of the tender at hand (e.g. Hardware company, law firm etc)?</w:t>
            </w:r>
          </w:p>
        </w:tc>
      </w:tr>
      <w:tr w:rsidR="00F84CFF" w:rsidRPr="00BB6AC1" w:rsidTr="005D3382">
        <w:trPr>
          <w:trHeight w:val="638"/>
        </w:trPr>
        <w:tc>
          <w:tcPr>
            <w:tcW w:w="980" w:type="dxa"/>
            <w:vAlign w:val="center"/>
          </w:tcPr>
          <w:p w:rsidR="00F84CFF" w:rsidRDefault="00F84CFF" w:rsidP="00C11A02">
            <w:pPr>
              <w:spacing w:after="0" w:line="240" w:lineRule="auto"/>
              <w:jc w:val="center"/>
              <w:rPr>
                <w:rFonts w:ascii="Times New Roman" w:hAnsi="Times New Roman"/>
                <w:b/>
                <w:sz w:val="24"/>
                <w:szCs w:val="24"/>
              </w:rPr>
            </w:pPr>
            <w:r>
              <w:rPr>
                <w:rFonts w:ascii="Times New Roman" w:hAnsi="Times New Roman"/>
                <w:b/>
                <w:sz w:val="24"/>
                <w:szCs w:val="24"/>
              </w:rPr>
              <w:t>A5</w:t>
            </w:r>
          </w:p>
        </w:tc>
        <w:tc>
          <w:tcPr>
            <w:tcW w:w="8472" w:type="dxa"/>
          </w:tcPr>
          <w:p w:rsidR="00F84CFF" w:rsidRPr="00F84CFF" w:rsidRDefault="00F84CFF" w:rsidP="00F84CFF">
            <w:pPr>
              <w:jc w:val="both"/>
              <w:rPr>
                <w:rFonts w:ascii="Times New Roman" w:hAnsi="Times New Roman"/>
                <w:sz w:val="24"/>
                <w:szCs w:val="24"/>
              </w:rPr>
            </w:pPr>
            <w:r w:rsidRPr="00F84CFF">
              <w:rPr>
                <w:rFonts w:ascii="Times New Roman" w:hAnsi="Times New Roman"/>
                <w:sz w:val="24"/>
                <w:szCs w:val="24"/>
              </w:rPr>
              <w:t>Please refer to the section 14 of the Contract Notice, indicating the following:</w:t>
            </w:r>
          </w:p>
          <w:p w:rsidR="00F84CFF" w:rsidRPr="00F84CFF" w:rsidRDefault="00F84CFF" w:rsidP="00F84CFF">
            <w:pPr>
              <w:jc w:val="both"/>
              <w:rPr>
                <w:rFonts w:ascii="Times New Roman" w:hAnsi="Times New Roman"/>
                <w:sz w:val="24"/>
                <w:szCs w:val="24"/>
              </w:rPr>
            </w:pPr>
            <w:r w:rsidRPr="00F84CFF">
              <w:rPr>
                <w:rFonts w:ascii="Times New Roman" w:hAnsi="Times New Roman"/>
                <w:sz w:val="24"/>
                <w:szCs w:val="24"/>
              </w:rPr>
              <w:t>„Any tenders received from tenderers comprising firms other than those mentioned in the short-listed application forms will be excluded from this restricted tender procedure unless prior approval from the Contracting Authority has been obtained (see Practical Guide – PRAG- 2.4.3.). Short-listed candidates may not form alliances or subcontract to each other for the contract in question”.</w:t>
            </w:r>
          </w:p>
        </w:tc>
      </w:tr>
      <w:tr w:rsidR="00F84CFF" w:rsidRPr="00BB6AC1" w:rsidTr="005D3382">
        <w:trPr>
          <w:trHeight w:val="638"/>
        </w:trPr>
        <w:tc>
          <w:tcPr>
            <w:tcW w:w="980" w:type="dxa"/>
            <w:vAlign w:val="center"/>
          </w:tcPr>
          <w:p w:rsidR="00F84CFF" w:rsidRPr="00EA69EA" w:rsidRDefault="00F84CFF" w:rsidP="00C11A02">
            <w:pPr>
              <w:spacing w:after="0" w:line="240" w:lineRule="auto"/>
              <w:jc w:val="center"/>
              <w:rPr>
                <w:rFonts w:ascii="Times New Roman" w:hAnsi="Times New Roman"/>
                <w:b/>
                <w:sz w:val="24"/>
                <w:szCs w:val="24"/>
              </w:rPr>
            </w:pPr>
            <w:r w:rsidRPr="00EA69EA">
              <w:rPr>
                <w:rFonts w:ascii="Times New Roman" w:hAnsi="Times New Roman"/>
                <w:b/>
                <w:sz w:val="24"/>
                <w:szCs w:val="24"/>
              </w:rPr>
              <w:t>Q6</w:t>
            </w:r>
          </w:p>
        </w:tc>
        <w:tc>
          <w:tcPr>
            <w:tcW w:w="8472" w:type="dxa"/>
          </w:tcPr>
          <w:p w:rsidR="00F84CFF" w:rsidRPr="00EA69EA" w:rsidRDefault="00F84CFF" w:rsidP="00F84CFF">
            <w:pPr>
              <w:jc w:val="both"/>
              <w:rPr>
                <w:rFonts w:ascii="Times New Roman" w:hAnsi="Times New Roman"/>
                <w:b/>
                <w:sz w:val="24"/>
                <w:szCs w:val="24"/>
              </w:rPr>
            </w:pPr>
            <w:r w:rsidRPr="00EA69EA">
              <w:rPr>
                <w:rFonts w:ascii="Times New Roman" w:hAnsi="Times New Roman"/>
                <w:b/>
                <w:sz w:val="24"/>
                <w:szCs w:val="24"/>
              </w:rPr>
              <w:t>Item 21.2. of the Contract Notice requires an ISO 27001 and ISO 9001 certificate. Please clarify how this proof should be made (e.g. copy of the certificate attached to the application) as the document B3 “Standard application form” is not providing any information in this respect.</w:t>
            </w:r>
          </w:p>
        </w:tc>
      </w:tr>
      <w:tr w:rsidR="00F84CFF" w:rsidRPr="00BB6AC1" w:rsidTr="005D3382">
        <w:trPr>
          <w:trHeight w:val="638"/>
        </w:trPr>
        <w:tc>
          <w:tcPr>
            <w:tcW w:w="980" w:type="dxa"/>
            <w:vAlign w:val="center"/>
          </w:tcPr>
          <w:p w:rsidR="00F84CFF" w:rsidRPr="00EA69EA" w:rsidRDefault="00F84CFF" w:rsidP="00C11A02">
            <w:pPr>
              <w:spacing w:after="0" w:line="240" w:lineRule="auto"/>
              <w:jc w:val="center"/>
              <w:rPr>
                <w:rFonts w:ascii="Times New Roman" w:hAnsi="Times New Roman"/>
                <w:b/>
                <w:sz w:val="24"/>
                <w:szCs w:val="24"/>
              </w:rPr>
            </w:pPr>
            <w:r w:rsidRPr="00EA69EA">
              <w:rPr>
                <w:rFonts w:ascii="Times New Roman" w:hAnsi="Times New Roman"/>
                <w:b/>
                <w:sz w:val="24"/>
                <w:szCs w:val="24"/>
              </w:rPr>
              <w:t>A6</w:t>
            </w:r>
          </w:p>
        </w:tc>
        <w:tc>
          <w:tcPr>
            <w:tcW w:w="8472" w:type="dxa"/>
          </w:tcPr>
          <w:p w:rsidR="003529DC" w:rsidRPr="00EA69EA" w:rsidRDefault="002C4E48" w:rsidP="003529DC">
            <w:pPr>
              <w:autoSpaceDE w:val="0"/>
              <w:autoSpaceDN w:val="0"/>
              <w:adjustRightInd w:val="0"/>
              <w:spacing w:after="0" w:line="240" w:lineRule="auto"/>
              <w:jc w:val="both"/>
              <w:rPr>
                <w:rFonts w:ascii="Times New Roman" w:eastAsia="Calibri" w:hAnsi="Times New Roman"/>
                <w:sz w:val="24"/>
                <w:szCs w:val="24"/>
                <w:lang w:val="hr-HR" w:eastAsia="en-GB"/>
              </w:rPr>
            </w:pPr>
            <w:r w:rsidRPr="00EA69EA">
              <w:rPr>
                <w:rFonts w:ascii="Times New Roman" w:eastAsia="Calibri" w:hAnsi="Times New Roman"/>
                <w:bCs/>
                <w:sz w:val="24"/>
                <w:szCs w:val="24"/>
                <w:lang w:val="hr-HR" w:eastAsia="en-GB"/>
              </w:rPr>
              <w:t>Please refer to PRAG</w:t>
            </w:r>
            <w:r w:rsidR="003529DC" w:rsidRPr="00EA69EA">
              <w:rPr>
                <w:rFonts w:ascii="Times New Roman" w:eastAsia="Calibri" w:hAnsi="Times New Roman"/>
                <w:bCs/>
                <w:sz w:val="24"/>
                <w:szCs w:val="24"/>
                <w:lang w:val="hr-HR" w:eastAsia="en-GB"/>
              </w:rPr>
              <w:t xml:space="preserve"> - Section 2.4.11.1. Selection criteria</w:t>
            </w:r>
            <w:r w:rsidRPr="00EA69EA">
              <w:rPr>
                <w:rFonts w:ascii="Times New Roman" w:eastAsia="Calibri" w:hAnsi="Times New Roman"/>
                <w:bCs/>
                <w:sz w:val="24"/>
                <w:szCs w:val="24"/>
                <w:lang w:val="hr-HR" w:eastAsia="en-GB"/>
              </w:rPr>
              <w:t>: „</w:t>
            </w:r>
            <w:r w:rsidRPr="00EA69EA">
              <w:rPr>
                <w:rFonts w:ascii="Times New Roman" w:eastAsia="Calibri" w:hAnsi="Times New Roman"/>
                <w:sz w:val="24"/>
                <w:szCs w:val="24"/>
                <w:lang w:val="hr-HR" w:eastAsia="en-GB"/>
              </w:rPr>
              <w:t xml:space="preserve"> The candidates/tenderers are asked to provide a declaration on honour and to indicate in the application form or tender submission form their economic, financial, professional and technical capacity in accordance with the selection criteria laid down in the tender documents. </w:t>
            </w:r>
          </w:p>
          <w:p w:rsidR="003529DC" w:rsidRPr="00EA69EA" w:rsidRDefault="003529DC" w:rsidP="003529DC">
            <w:pPr>
              <w:autoSpaceDE w:val="0"/>
              <w:autoSpaceDN w:val="0"/>
              <w:adjustRightInd w:val="0"/>
              <w:spacing w:after="0" w:line="240" w:lineRule="auto"/>
              <w:jc w:val="both"/>
              <w:rPr>
                <w:rFonts w:ascii="Times New Roman" w:eastAsia="Calibri" w:hAnsi="Times New Roman"/>
                <w:sz w:val="24"/>
                <w:szCs w:val="24"/>
                <w:lang w:val="hr-HR" w:eastAsia="en-GB"/>
              </w:rPr>
            </w:pPr>
          </w:p>
          <w:p w:rsidR="00F84CFF" w:rsidRPr="00EA69EA" w:rsidRDefault="002C4E48" w:rsidP="003529DC">
            <w:pPr>
              <w:autoSpaceDE w:val="0"/>
              <w:autoSpaceDN w:val="0"/>
              <w:adjustRightInd w:val="0"/>
              <w:spacing w:after="0" w:line="240" w:lineRule="auto"/>
              <w:jc w:val="both"/>
              <w:rPr>
                <w:rFonts w:ascii="Times New Roman" w:eastAsia="Calibri" w:hAnsi="Times New Roman"/>
                <w:sz w:val="24"/>
                <w:szCs w:val="24"/>
                <w:lang w:val="hr-HR" w:eastAsia="en-GB"/>
              </w:rPr>
            </w:pPr>
            <w:r w:rsidRPr="00EA69EA">
              <w:rPr>
                <w:rFonts w:ascii="Times New Roman" w:eastAsia="Calibri" w:hAnsi="Times New Roman"/>
                <w:sz w:val="24"/>
                <w:szCs w:val="24"/>
                <w:lang w:val="hr-HR" w:eastAsia="en-GB"/>
              </w:rPr>
              <w:t>For service procedures, the documents supporting the information in response to the selection criteria shall be submitted by all the tenderers together with the tender.“</w:t>
            </w:r>
          </w:p>
          <w:p w:rsidR="003529DC" w:rsidRPr="00EA69EA" w:rsidRDefault="003529DC" w:rsidP="003529DC">
            <w:pPr>
              <w:autoSpaceDE w:val="0"/>
              <w:autoSpaceDN w:val="0"/>
              <w:adjustRightInd w:val="0"/>
              <w:spacing w:after="0" w:line="240" w:lineRule="auto"/>
              <w:jc w:val="both"/>
              <w:rPr>
                <w:rFonts w:ascii="Times New Roman" w:eastAsia="Calibri" w:hAnsi="Times New Roman"/>
                <w:lang w:val="hr-HR" w:eastAsia="en-GB"/>
              </w:rPr>
            </w:pPr>
          </w:p>
        </w:tc>
      </w:tr>
      <w:tr w:rsidR="00F84CFF" w:rsidRPr="00BB6AC1" w:rsidTr="005D3382">
        <w:trPr>
          <w:trHeight w:val="638"/>
        </w:trPr>
        <w:tc>
          <w:tcPr>
            <w:tcW w:w="980" w:type="dxa"/>
            <w:vAlign w:val="center"/>
          </w:tcPr>
          <w:p w:rsidR="00F84CFF" w:rsidRDefault="00F84CFF" w:rsidP="00C11A02">
            <w:pPr>
              <w:spacing w:after="0" w:line="240" w:lineRule="auto"/>
              <w:jc w:val="center"/>
              <w:rPr>
                <w:rFonts w:ascii="Times New Roman" w:hAnsi="Times New Roman"/>
                <w:b/>
                <w:sz w:val="24"/>
                <w:szCs w:val="24"/>
              </w:rPr>
            </w:pPr>
            <w:r>
              <w:rPr>
                <w:rFonts w:ascii="Times New Roman" w:hAnsi="Times New Roman"/>
                <w:b/>
                <w:sz w:val="24"/>
                <w:szCs w:val="24"/>
              </w:rPr>
              <w:t>Q7</w:t>
            </w:r>
          </w:p>
        </w:tc>
        <w:tc>
          <w:tcPr>
            <w:tcW w:w="8472" w:type="dxa"/>
          </w:tcPr>
          <w:p w:rsidR="00F84CFF" w:rsidRPr="00401E3C" w:rsidRDefault="00F84CFF" w:rsidP="00F84CFF">
            <w:pPr>
              <w:jc w:val="both"/>
              <w:rPr>
                <w:rFonts w:ascii="Times New Roman" w:hAnsi="Times New Roman"/>
                <w:b/>
                <w:sz w:val="24"/>
                <w:szCs w:val="24"/>
              </w:rPr>
            </w:pPr>
            <w:r w:rsidRPr="00401E3C">
              <w:rPr>
                <w:rFonts w:ascii="Times New Roman" w:hAnsi="Times New Roman"/>
                <w:b/>
                <w:sz w:val="24"/>
                <w:szCs w:val="24"/>
              </w:rPr>
              <w:t>Item 21.2. of the Contract Notice sets forth that, in case more than 8 eligible candidates meet the selection criteria, the highest number of contracts will be evaluated. Are we correct in assuming that, to this end, it is permitted to copy and paste the field under point 6 “Experience” so that a company can provide several references?</w:t>
            </w:r>
          </w:p>
        </w:tc>
      </w:tr>
      <w:tr w:rsidR="00F84CFF" w:rsidRPr="00BB6AC1" w:rsidTr="005D3382">
        <w:trPr>
          <w:trHeight w:val="638"/>
        </w:trPr>
        <w:tc>
          <w:tcPr>
            <w:tcW w:w="980" w:type="dxa"/>
            <w:vAlign w:val="center"/>
          </w:tcPr>
          <w:p w:rsidR="00F84CFF" w:rsidRDefault="00F84CFF" w:rsidP="00C11A02">
            <w:pPr>
              <w:spacing w:after="0" w:line="240" w:lineRule="auto"/>
              <w:jc w:val="center"/>
              <w:rPr>
                <w:rFonts w:ascii="Times New Roman" w:hAnsi="Times New Roman"/>
                <w:b/>
                <w:sz w:val="24"/>
                <w:szCs w:val="24"/>
              </w:rPr>
            </w:pPr>
            <w:r>
              <w:rPr>
                <w:rFonts w:ascii="Times New Roman" w:hAnsi="Times New Roman"/>
                <w:b/>
                <w:sz w:val="24"/>
                <w:szCs w:val="24"/>
              </w:rPr>
              <w:t>A7</w:t>
            </w:r>
          </w:p>
        </w:tc>
        <w:tc>
          <w:tcPr>
            <w:tcW w:w="8472" w:type="dxa"/>
          </w:tcPr>
          <w:p w:rsidR="00F84CFF" w:rsidRPr="00F84CFF" w:rsidRDefault="00F84CFF" w:rsidP="00F84CFF">
            <w:pPr>
              <w:jc w:val="both"/>
              <w:rPr>
                <w:rFonts w:ascii="Times New Roman" w:hAnsi="Times New Roman"/>
                <w:sz w:val="24"/>
                <w:szCs w:val="24"/>
              </w:rPr>
            </w:pPr>
            <w:r w:rsidRPr="00F84CFF">
              <w:rPr>
                <w:rFonts w:ascii="Times New Roman" w:hAnsi="Times New Roman"/>
                <w:sz w:val="24"/>
                <w:szCs w:val="24"/>
              </w:rPr>
              <w:t>Please refer to the following paragraph of the Contract Notice:</w:t>
            </w:r>
          </w:p>
          <w:p w:rsidR="00F84CFF" w:rsidRPr="00DC2659" w:rsidRDefault="00F84CFF" w:rsidP="00F84CFF">
            <w:pPr>
              <w:jc w:val="both"/>
              <w:rPr>
                <w:rFonts w:ascii="Times New Roman" w:hAnsi="Times New Roman"/>
                <w:sz w:val="24"/>
                <w:szCs w:val="24"/>
              </w:rPr>
            </w:pPr>
            <w:r w:rsidRPr="00DC2659">
              <w:rPr>
                <w:rFonts w:ascii="Times New Roman" w:hAnsi="Times New Roman"/>
                <w:sz w:val="24"/>
                <w:szCs w:val="24"/>
              </w:rPr>
              <w:t>“If more than 8 eligible candidates meet the above selection criteria, the relative strengths and weaknesses of the applications of these candidates must be reexamined to identify the eight best candidates. The only factors which will be taken into consideration during this re-examination are:</w:t>
            </w:r>
          </w:p>
          <w:p w:rsidR="00F84CFF" w:rsidRPr="00DC2659" w:rsidRDefault="00F84CFF" w:rsidP="00F84CFF">
            <w:pPr>
              <w:pStyle w:val="ListParagraph"/>
              <w:numPr>
                <w:ilvl w:val="0"/>
                <w:numId w:val="38"/>
              </w:numPr>
              <w:jc w:val="both"/>
              <w:rPr>
                <w:rFonts w:ascii="Times New Roman" w:hAnsi="Times New Roman"/>
                <w:sz w:val="24"/>
                <w:szCs w:val="24"/>
              </w:rPr>
            </w:pPr>
            <w:r w:rsidRPr="00DC2659">
              <w:rPr>
                <w:rFonts w:ascii="Times New Roman" w:hAnsi="Times New Roman"/>
                <w:sz w:val="24"/>
                <w:szCs w:val="24"/>
              </w:rPr>
              <w:lastRenderedPageBreak/>
              <w:t>the highest number of contracts compliant with the requirements of criterion 21.3.</w:t>
            </w:r>
          </w:p>
          <w:p w:rsidR="00F84CFF" w:rsidRPr="00DC2659" w:rsidRDefault="00F84CFF" w:rsidP="00F84CFF">
            <w:pPr>
              <w:pStyle w:val="ListParagraph"/>
              <w:numPr>
                <w:ilvl w:val="0"/>
                <w:numId w:val="38"/>
              </w:numPr>
              <w:jc w:val="both"/>
              <w:rPr>
                <w:rFonts w:ascii="Times New Roman" w:hAnsi="Times New Roman"/>
                <w:sz w:val="24"/>
                <w:szCs w:val="24"/>
              </w:rPr>
            </w:pPr>
            <w:r w:rsidRPr="00DC2659">
              <w:rPr>
                <w:rFonts w:ascii="Times New Roman" w:hAnsi="Times New Roman"/>
                <w:sz w:val="24"/>
                <w:szCs w:val="24"/>
              </w:rPr>
              <w:t>the highest cumulative value of services carried out by the Candidate under contracts compliant with the requirement of 21.3.</w:t>
            </w:r>
          </w:p>
          <w:p w:rsidR="00F84CFF" w:rsidRDefault="00F84CFF" w:rsidP="00F84CFF">
            <w:pPr>
              <w:jc w:val="both"/>
              <w:rPr>
                <w:rFonts w:ascii="Times New Roman" w:hAnsi="Times New Roman"/>
                <w:sz w:val="24"/>
                <w:szCs w:val="24"/>
              </w:rPr>
            </w:pPr>
            <w:r w:rsidRPr="00DC2659">
              <w:rPr>
                <w:rFonts w:ascii="Times New Roman" w:hAnsi="Times New Roman"/>
                <w:sz w:val="24"/>
                <w:szCs w:val="24"/>
              </w:rPr>
              <w:t>References will be counted only once if compli</w:t>
            </w:r>
            <w:r>
              <w:rPr>
                <w:rFonts w:ascii="Times New Roman" w:hAnsi="Times New Roman"/>
                <w:sz w:val="24"/>
                <w:szCs w:val="24"/>
              </w:rPr>
              <w:t>ant with both 21.3.a and 21.3.b</w:t>
            </w:r>
            <w:r w:rsidRPr="00DC2659">
              <w:rPr>
                <w:rFonts w:ascii="Times New Roman" w:hAnsi="Times New Roman"/>
                <w:sz w:val="24"/>
                <w:szCs w:val="24"/>
              </w:rPr>
              <w:t>”</w:t>
            </w:r>
            <w:r>
              <w:rPr>
                <w:rFonts w:ascii="Times New Roman" w:hAnsi="Times New Roman"/>
                <w:sz w:val="24"/>
                <w:szCs w:val="24"/>
              </w:rPr>
              <w:t>.</w:t>
            </w:r>
          </w:p>
          <w:p w:rsidR="00F84CFF" w:rsidRPr="00401E3C" w:rsidRDefault="00F84CFF" w:rsidP="00F84CFF">
            <w:pPr>
              <w:jc w:val="both"/>
              <w:rPr>
                <w:rFonts w:ascii="Times New Roman" w:hAnsi="Times New Roman"/>
                <w:b/>
                <w:sz w:val="24"/>
                <w:szCs w:val="24"/>
              </w:rPr>
            </w:pPr>
            <w:r>
              <w:rPr>
                <w:rFonts w:ascii="Times New Roman" w:hAnsi="Times New Roman"/>
                <w:sz w:val="24"/>
                <w:szCs w:val="24"/>
              </w:rPr>
              <w:t xml:space="preserve">Moreover, also refer to the point 6 “Experience” of the Standard application form, indicating that the </w:t>
            </w:r>
            <w:r w:rsidRPr="00DC2659">
              <w:rPr>
                <w:rFonts w:ascii="Times New Roman" w:hAnsi="Times New Roman"/>
                <w:sz w:val="24"/>
                <w:szCs w:val="24"/>
              </w:rPr>
              <w:t>number of references to be provided must not exceed 15 for the entire application.</w:t>
            </w:r>
          </w:p>
        </w:tc>
      </w:tr>
      <w:tr w:rsidR="00381A21" w:rsidRPr="00BB6AC1" w:rsidTr="005D3382">
        <w:trPr>
          <w:trHeight w:val="638"/>
        </w:trPr>
        <w:tc>
          <w:tcPr>
            <w:tcW w:w="980" w:type="dxa"/>
            <w:vAlign w:val="center"/>
          </w:tcPr>
          <w:p w:rsidR="00381A21" w:rsidRDefault="00F84CFF" w:rsidP="00C11A02">
            <w:pPr>
              <w:spacing w:after="0" w:line="240" w:lineRule="auto"/>
              <w:jc w:val="center"/>
              <w:rPr>
                <w:rFonts w:ascii="Times New Roman" w:hAnsi="Times New Roman"/>
                <w:b/>
                <w:sz w:val="24"/>
                <w:szCs w:val="24"/>
              </w:rPr>
            </w:pPr>
            <w:r>
              <w:rPr>
                <w:rFonts w:ascii="Times New Roman" w:hAnsi="Times New Roman"/>
                <w:b/>
                <w:sz w:val="24"/>
                <w:szCs w:val="24"/>
              </w:rPr>
              <w:lastRenderedPageBreak/>
              <w:t>Q8</w:t>
            </w:r>
          </w:p>
        </w:tc>
        <w:tc>
          <w:tcPr>
            <w:tcW w:w="8472" w:type="dxa"/>
          </w:tcPr>
          <w:p w:rsidR="00381A21" w:rsidRPr="00401E3C" w:rsidRDefault="00381A21" w:rsidP="00381A21">
            <w:pPr>
              <w:jc w:val="both"/>
              <w:rPr>
                <w:rFonts w:ascii="Times New Roman" w:hAnsi="Times New Roman"/>
                <w:b/>
                <w:sz w:val="24"/>
                <w:szCs w:val="24"/>
              </w:rPr>
            </w:pPr>
            <w:r w:rsidRPr="00401E3C">
              <w:rPr>
                <w:rFonts w:ascii="Times New Roman" w:hAnsi="Times New Roman"/>
                <w:b/>
                <w:sz w:val="24"/>
                <w:szCs w:val="24"/>
              </w:rPr>
              <w:t>Whether the budget amount for supply of necessary software would be fixed by the Terms of Reference, or the Contractor should distribute the necessary amount in accordance with offered software solution? In case the budget amount will be fixed by the Terms of Reference, what is the maximum amount available for the service contract? In case the budget amount should be distributed by the Contractor, is there any maximum amount available for the supply contract and what amount will be considered as a maximum?</w:t>
            </w:r>
          </w:p>
        </w:tc>
      </w:tr>
      <w:tr w:rsidR="00381A21" w:rsidRPr="00BB6AC1" w:rsidTr="005D3382">
        <w:trPr>
          <w:trHeight w:val="638"/>
        </w:trPr>
        <w:tc>
          <w:tcPr>
            <w:tcW w:w="980" w:type="dxa"/>
            <w:vAlign w:val="center"/>
          </w:tcPr>
          <w:p w:rsidR="00381A21" w:rsidRDefault="00F84CFF" w:rsidP="00C11A02">
            <w:pPr>
              <w:spacing w:after="0" w:line="240" w:lineRule="auto"/>
              <w:jc w:val="center"/>
              <w:rPr>
                <w:rFonts w:ascii="Times New Roman" w:hAnsi="Times New Roman"/>
                <w:b/>
                <w:sz w:val="24"/>
                <w:szCs w:val="24"/>
              </w:rPr>
            </w:pPr>
            <w:r>
              <w:rPr>
                <w:rFonts w:ascii="Times New Roman" w:hAnsi="Times New Roman"/>
                <w:b/>
                <w:sz w:val="24"/>
                <w:szCs w:val="24"/>
              </w:rPr>
              <w:t>A8</w:t>
            </w:r>
          </w:p>
        </w:tc>
        <w:tc>
          <w:tcPr>
            <w:tcW w:w="8472" w:type="dxa"/>
          </w:tcPr>
          <w:p w:rsidR="00381A21" w:rsidRDefault="00381A21" w:rsidP="00E912B1">
            <w:pPr>
              <w:jc w:val="both"/>
              <w:rPr>
                <w:rFonts w:ascii="Times New Roman" w:hAnsi="Times New Roman"/>
                <w:sz w:val="24"/>
                <w:szCs w:val="24"/>
              </w:rPr>
            </w:pPr>
            <w:r>
              <w:rPr>
                <w:rFonts w:ascii="Times New Roman" w:hAnsi="Times New Roman"/>
                <w:sz w:val="24"/>
                <w:szCs w:val="24"/>
              </w:rPr>
              <w:t xml:space="preserve">The budget amount will be fixed by the Terms of Reference. However, the whole Tender Dossier, </w:t>
            </w:r>
            <w:r w:rsidR="00E912B1">
              <w:rPr>
                <w:rFonts w:ascii="Times New Roman" w:hAnsi="Times New Roman"/>
                <w:sz w:val="24"/>
                <w:szCs w:val="24"/>
              </w:rPr>
              <w:t>including</w:t>
            </w:r>
            <w:r>
              <w:rPr>
                <w:rFonts w:ascii="Times New Roman" w:hAnsi="Times New Roman"/>
                <w:sz w:val="24"/>
                <w:szCs w:val="24"/>
              </w:rPr>
              <w:t xml:space="preserve"> the Terms of Reference, will be provided to the shortlisted candidates only.</w:t>
            </w:r>
          </w:p>
        </w:tc>
      </w:tr>
      <w:tr w:rsidR="00381A21" w:rsidRPr="00BB6AC1" w:rsidTr="005D3382">
        <w:trPr>
          <w:trHeight w:val="638"/>
        </w:trPr>
        <w:tc>
          <w:tcPr>
            <w:tcW w:w="980" w:type="dxa"/>
            <w:vAlign w:val="center"/>
          </w:tcPr>
          <w:p w:rsidR="00381A21" w:rsidRDefault="00F84CFF" w:rsidP="00C11A02">
            <w:pPr>
              <w:spacing w:after="0" w:line="240" w:lineRule="auto"/>
              <w:jc w:val="center"/>
              <w:rPr>
                <w:rFonts w:ascii="Times New Roman" w:hAnsi="Times New Roman"/>
                <w:b/>
                <w:sz w:val="24"/>
                <w:szCs w:val="24"/>
              </w:rPr>
            </w:pPr>
            <w:r>
              <w:rPr>
                <w:rFonts w:ascii="Times New Roman" w:hAnsi="Times New Roman"/>
                <w:b/>
                <w:sz w:val="24"/>
                <w:szCs w:val="24"/>
              </w:rPr>
              <w:t>Q9</w:t>
            </w:r>
          </w:p>
        </w:tc>
        <w:tc>
          <w:tcPr>
            <w:tcW w:w="8472" w:type="dxa"/>
          </w:tcPr>
          <w:p w:rsidR="00381A21" w:rsidRPr="00401E3C" w:rsidRDefault="00381A21" w:rsidP="00381A21">
            <w:pPr>
              <w:jc w:val="both"/>
              <w:rPr>
                <w:rFonts w:ascii="Times New Roman" w:hAnsi="Times New Roman"/>
                <w:b/>
                <w:sz w:val="24"/>
                <w:szCs w:val="24"/>
              </w:rPr>
            </w:pPr>
            <w:r w:rsidRPr="00401E3C">
              <w:rPr>
                <w:rFonts w:ascii="Times New Roman" w:hAnsi="Times New Roman"/>
                <w:b/>
                <w:sz w:val="24"/>
                <w:szCs w:val="24"/>
              </w:rPr>
              <w:t>Could you please confirm that certification of one member of the consortium would be considered as relevant for fulfilling this criterion, regardless of the role of that member in the consortium (leader or partner role).</w:t>
            </w:r>
          </w:p>
        </w:tc>
      </w:tr>
      <w:tr w:rsidR="00381A21" w:rsidRPr="00BB6AC1" w:rsidTr="005D3382">
        <w:trPr>
          <w:trHeight w:val="638"/>
        </w:trPr>
        <w:tc>
          <w:tcPr>
            <w:tcW w:w="980" w:type="dxa"/>
            <w:vAlign w:val="center"/>
          </w:tcPr>
          <w:p w:rsidR="00381A21" w:rsidRDefault="00F84CFF" w:rsidP="00C11A02">
            <w:pPr>
              <w:spacing w:after="0" w:line="240" w:lineRule="auto"/>
              <w:jc w:val="center"/>
              <w:rPr>
                <w:rFonts w:ascii="Times New Roman" w:hAnsi="Times New Roman"/>
                <w:b/>
                <w:sz w:val="24"/>
                <w:szCs w:val="24"/>
              </w:rPr>
            </w:pPr>
            <w:r>
              <w:rPr>
                <w:rFonts w:ascii="Times New Roman" w:hAnsi="Times New Roman"/>
                <w:b/>
                <w:sz w:val="24"/>
                <w:szCs w:val="24"/>
              </w:rPr>
              <w:t>A9</w:t>
            </w:r>
          </w:p>
        </w:tc>
        <w:tc>
          <w:tcPr>
            <w:tcW w:w="8472" w:type="dxa"/>
          </w:tcPr>
          <w:p w:rsidR="00624882" w:rsidRDefault="00041188" w:rsidP="00041188">
            <w:pPr>
              <w:jc w:val="both"/>
              <w:rPr>
                <w:rFonts w:ascii="Times New Roman" w:hAnsi="Times New Roman"/>
                <w:sz w:val="24"/>
                <w:szCs w:val="24"/>
              </w:rPr>
            </w:pPr>
            <w:r>
              <w:rPr>
                <w:rFonts w:ascii="Times New Roman" w:hAnsi="Times New Roman"/>
                <w:sz w:val="24"/>
                <w:szCs w:val="24"/>
              </w:rPr>
              <w:t>Please refer to point 21 of the Contract Notice, indicating the following: „</w:t>
            </w:r>
            <w:r w:rsidRPr="00041188">
              <w:rPr>
                <w:rFonts w:ascii="Times New Roman" w:hAnsi="Times New Roman"/>
                <w:sz w:val="24"/>
                <w:szCs w:val="24"/>
              </w:rPr>
              <w:t>In the case of applications submitted by a consortium, these selection criteria will be applied to the consortium as a whole unless specified otherwise</w:t>
            </w:r>
            <w:r>
              <w:rPr>
                <w:rFonts w:ascii="Times New Roman" w:hAnsi="Times New Roman"/>
                <w:sz w:val="24"/>
                <w:szCs w:val="24"/>
              </w:rPr>
              <w:t xml:space="preserve">“. </w:t>
            </w:r>
          </w:p>
          <w:p w:rsidR="00381A21" w:rsidRPr="00041188" w:rsidRDefault="00041188" w:rsidP="00C961D9">
            <w:pPr>
              <w:jc w:val="both"/>
              <w:rPr>
                <w:rFonts w:ascii="Times New Roman" w:hAnsi="Times New Roman"/>
                <w:sz w:val="24"/>
                <w:szCs w:val="24"/>
              </w:rPr>
            </w:pPr>
            <w:r>
              <w:rPr>
                <w:rFonts w:ascii="Times New Roman" w:hAnsi="Times New Roman"/>
                <w:sz w:val="24"/>
                <w:szCs w:val="24"/>
              </w:rPr>
              <w:t>Therefore, in case of a consortium, this criterion must be fulfilled by at least one member of the consortium, i.e. at least one consortium member must poss</w:t>
            </w:r>
            <w:r w:rsidR="00C961D9">
              <w:rPr>
                <w:rFonts w:ascii="Times New Roman" w:hAnsi="Times New Roman"/>
                <w:sz w:val="24"/>
                <w:szCs w:val="24"/>
              </w:rPr>
              <w:t>ess the required certifications.</w:t>
            </w:r>
          </w:p>
        </w:tc>
      </w:tr>
    </w:tbl>
    <w:p w:rsidR="00ED3D56" w:rsidRPr="00BB6AC1" w:rsidRDefault="00ED3D56" w:rsidP="001B6B1F">
      <w:pPr>
        <w:jc w:val="both"/>
        <w:rPr>
          <w:rFonts w:ascii="Times New Roman" w:hAnsi="Times New Roman"/>
          <w:b/>
          <w:sz w:val="24"/>
          <w:szCs w:val="24"/>
        </w:rPr>
      </w:pPr>
    </w:p>
    <w:p w:rsidR="00084E8B" w:rsidRDefault="00084E8B" w:rsidP="001B6B1F">
      <w:pPr>
        <w:jc w:val="both"/>
        <w:rPr>
          <w:rFonts w:ascii="Times New Roman" w:hAnsi="Times New Roman"/>
          <w:b/>
          <w:sz w:val="24"/>
          <w:szCs w:val="24"/>
        </w:rPr>
      </w:pPr>
    </w:p>
    <w:p w:rsidR="005C7D69" w:rsidRPr="00BB6AC1" w:rsidRDefault="005C7D69" w:rsidP="001B6B1F">
      <w:pPr>
        <w:jc w:val="both"/>
        <w:rPr>
          <w:rFonts w:ascii="Times New Roman" w:hAnsi="Times New Roman"/>
          <w:b/>
          <w:sz w:val="24"/>
          <w:szCs w:val="24"/>
        </w:rPr>
      </w:pPr>
    </w:p>
    <w:sectPr w:rsidR="005C7D69" w:rsidRPr="00BB6AC1" w:rsidSect="007302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629" w:rsidRDefault="00961629" w:rsidP="0078750A">
      <w:pPr>
        <w:spacing w:after="0" w:line="240" w:lineRule="auto"/>
      </w:pPr>
      <w:r>
        <w:separator/>
      </w:r>
    </w:p>
  </w:endnote>
  <w:endnote w:type="continuationSeparator" w:id="0">
    <w:p w:rsidR="00961629" w:rsidRDefault="00961629" w:rsidP="00787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dobe Caslon Pro">
    <w:altName w:val="Adobe Caslon Pro"/>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629" w:rsidRDefault="00961629" w:rsidP="0078750A">
      <w:pPr>
        <w:spacing w:after="0" w:line="240" w:lineRule="auto"/>
      </w:pPr>
      <w:r>
        <w:separator/>
      </w:r>
    </w:p>
  </w:footnote>
  <w:footnote w:type="continuationSeparator" w:id="0">
    <w:p w:rsidR="00961629" w:rsidRDefault="00961629" w:rsidP="007875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51EE"/>
    <w:multiLevelType w:val="hybridMultilevel"/>
    <w:tmpl w:val="ECF063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652CCC"/>
    <w:multiLevelType w:val="multilevel"/>
    <w:tmpl w:val="298096B6"/>
    <w:lvl w:ilvl="0">
      <w:start w:val="1"/>
      <w:numFmt w:val="decimal"/>
      <w:pStyle w:val="Guidelines1"/>
      <w:lvlText w:val="%1."/>
      <w:lvlJc w:val="left"/>
      <w:pPr>
        <w:ind w:left="567" w:hanging="567"/>
      </w:pPr>
      <w:rPr>
        <w:rFonts w:ascii="Times New Roman Bold" w:hAnsi="Times New Roman Bold" w:hint="default"/>
        <w:b/>
        <w:i w:val="0"/>
        <w:caps/>
        <w:strike w:val="0"/>
        <w:dstrike w:val="0"/>
        <w:color w:val="000000"/>
        <w:sz w:val="24"/>
        <w:vertAlign w:val="baseline"/>
      </w:rPr>
    </w:lvl>
    <w:lvl w:ilvl="1">
      <w:start w:val="1"/>
      <w:numFmt w:val="decimal"/>
      <w:pStyle w:val="Guidelines2"/>
      <w:lvlText w:val="%1.%2."/>
      <w:lvlJc w:val="left"/>
      <w:pPr>
        <w:ind w:left="567" w:hanging="567"/>
      </w:pPr>
      <w:rPr>
        <w:rFonts w:ascii="Times New Roman Bold" w:hAnsi="Times New Roman Bold" w:hint="default"/>
        <w:b/>
        <w:i w:val="0"/>
        <w:caps w:val="0"/>
        <w:strike w:val="0"/>
        <w:dstrike w:val="0"/>
        <w:vanish w:val="0"/>
        <w:color w:val="000000"/>
        <w:sz w:val="24"/>
        <w:u w:val="none"/>
        <w:vertAlign w:val="baseline"/>
      </w:rPr>
    </w:lvl>
    <w:lvl w:ilvl="2">
      <w:start w:val="1"/>
      <w:numFmt w:val="decimal"/>
      <w:pStyle w:val="Guidelines3"/>
      <w:lvlText w:val="%1.%2.%3."/>
      <w:lvlJc w:val="left"/>
      <w:pPr>
        <w:ind w:left="851" w:hanging="851"/>
      </w:pPr>
      <w:rPr>
        <w:rFonts w:ascii="Times New Roman Bold" w:hAnsi="Times New Roman Bold" w:hint="default"/>
        <w:b/>
        <w:i/>
        <w:caps w:val="0"/>
        <w:strike w:val="0"/>
        <w:dstrike w:val="0"/>
        <w:vanish w:val="0"/>
        <w:color w:val="000000"/>
        <w:sz w:val="24"/>
        <w:u w:val="none"/>
        <w:vertAlign w:val="baseline"/>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2">
    <w:nsid w:val="05A83265"/>
    <w:multiLevelType w:val="hybridMultilevel"/>
    <w:tmpl w:val="3418F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31243E"/>
    <w:multiLevelType w:val="hybridMultilevel"/>
    <w:tmpl w:val="8696CF3C"/>
    <w:lvl w:ilvl="0" w:tplc="87FEA3BA">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F817F7"/>
    <w:multiLevelType w:val="hybridMultilevel"/>
    <w:tmpl w:val="1FA2D14E"/>
    <w:lvl w:ilvl="0" w:tplc="761817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876FFA"/>
    <w:multiLevelType w:val="hybridMultilevel"/>
    <w:tmpl w:val="9FD08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0994CBB"/>
    <w:multiLevelType w:val="hybridMultilevel"/>
    <w:tmpl w:val="FD649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403641"/>
    <w:multiLevelType w:val="hybridMultilevel"/>
    <w:tmpl w:val="4202A494"/>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583040"/>
    <w:multiLevelType w:val="hybridMultilevel"/>
    <w:tmpl w:val="3196A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51760A"/>
    <w:multiLevelType w:val="hybridMultilevel"/>
    <w:tmpl w:val="40F2C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C137EA"/>
    <w:multiLevelType w:val="hybridMultilevel"/>
    <w:tmpl w:val="50F89DE4"/>
    <w:lvl w:ilvl="0" w:tplc="D64234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282AEB"/>
    <w:multiLevelType w:val="hybridMultilevel"/>
    <w:tmpl w:val="32E042F4"/>
    <w:lvl w:ilvl="0" w:tplc="BA7466E0">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4C3ED6"/>
    <w:multiLevelType w:val="hybridMultilevel"/>
    <w:tmpl w:val="3196A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B25D58"/>
    <w:multiLevelType w:val="hybridMultilevel"/>
    <w:tmpl w:val="EB363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7E179A5"/>
    <w:multiLevelType w:val="hybridMultilevel"/>
    <w:tmpl w:val="1A14BE54"/>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nsid w:val="39AB0484"/>
    <w:multiLevelType w:val="hybridMultilevel"/>
    <w:tmpl w:val="C52CDA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A4F304F"/>
    <w:multiLevelType w:val="hybridMultilevel"/>
    <w:tmpl w:val="E4D4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2C399C"/>
    <w:multiLevelType w:val="hybridMultilevel"/>
    <w:tmpl w:val="20141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5047BB"/>
    <w:multiLevelType w:val="hybridMultilevel"/>
    <w:tmpl w:val="3BF22B58"/>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9">
    <w:nsid w:val="46CD60F6"/>
    <w:multiLevelType w:val="singleLevel"/>
    <w:tmpl w:val="04090001"/>
    <w:lvl w:ilvl="0">
      <w:start w:val="1"/>
      <w:numFmt w:val="bullet"/>
      <w:lvlText w:val=""/>
      <w:lvlJc w:val="left"/>
      <w:pPr>
        <w:ind w:left="720" w:hanging="360"/>
      </w:pPr>
      <w:rPr>
        <w:rFonts w:ascii="Symbol" w:hAnsi="Symbol" w:hint="default"/>
      </w:rPr>
    </w:lvl>
  </w:abstractNum>
  <w:abstractNum w:abstractNumId="20">
    <w:nsid w:val="47247F39"/>
    <w:multiLevelType w:val="hybridMultilevel"/>
    <w:tmpl w:val="D5220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8467384"/>
    <w:multiLevelType w:val="hybridMultilevel"/>
    <w:tmpl w:val="809A245A"/>
    <w:lvl w:ilvl="0" w:tplc="65A0494C">
      <w:start w:val="81"/>
      <w:numFmt w:val="bullet"/>
      <w:lvlText w:val="-"/>
      <w:lvlJc w:val="left"/>
      <w:pPr>
        <w:ind w:left="1931" w:hanging="360"/>
      </w:pPr>
      <w:rPr>
        <w:rFonts w:ascii="Times New Roman" w:eastAsia="Times New Roman" w:hAnsi="Times New Roman" w:cs="Times New Roman"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22">
    <w:nsid w:val="4B1E09B7"/>
    <w:multiLevelType w:val="hybridMultilevel"/>
    <w:tmpl w:val="D2105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D6908E2"/>
    <w:multiLevelType w:val="hybridMultilevel"/>
    <w:tmpl w:val="0D5CF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25">
    <w:nsid w:val="532F6624"/>
    <w:multiLevelType w:val="hybridMultilevel"/>
    <w:tmpl w:val="2FFC2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7325933"/>
    <w:multiLevelType w:val="hybridMultilevel"/>
    <w:tmpl w:val="668A22D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9EE5109"/>
    <w:multiLevelType w:val="hybridMultilevel"/>
    <w:tmpl w:val="093EE8A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8">
    <w:nsid w:val="5A680AAA"/>
    <w:multiLevelType w:val="hybridMultilevel"/>
    <w:tmpl w:val="ACB0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4CB1A6F"/>
    <w:multiLevelType w:val="hybridMultilevel"/>
    <w:tmpl w:val="B072B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4CF2D72"/>
    <w:multiLevelType w:val="hybridMultilevel"/>
    <w:tmpl w:val="5B6004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216D6C"/>
    <w:multiLevelType w:val="multilevel"/>
    <w:tmpl w:val="983809FA"/>
    <w:lvl w:ilvl="0">
      <w:start w:val="1"/>
      <w:numFmt w:val="decimal"/>
      <w:lvlText w:val="%1"/>
      <w:lvlJc w:val="left"/>
      <w:pPr>
        <w:tabs>
          <w:tab w:val="num" w:pos="567"/>
        </w:tabs>
        <w:ind w:left="567" w:hanging="567"/>
      </w:pPr>
      <w:rPr>
        <w:rFonts w:ascii="Times New Roman Bold" w:hAnsi="Times New Roman Bold" w:hint="default"/>
        <w:b/>
        <w:i w:val="0"/>
        <w:sz w:val="24"/>
        <w:szCs w:val="24"/>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nsid w:val="698F70FA"/>
    <w:multiLevelType w:val="hybridMultilevel"/>
    <w:tmpl w:val="9738E4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CAF470D"/>
    <w:multiLevelType w:val="hybridMultilevel"/>
    <w:tmpl w:val="DC5693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B984BEA"/>
    <w:multiLevelType w:val="hybridMultilevel"/>
    <w:tmpl w:val="4E56B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C46637B"/>
    <w:multiLevelType w:val="hybridMultilevel"/>
    <w:tmpl w:val="5E94A878"/>
    <w:lvl w:ilvl="0" w:tplc="2AB4BE6A">
      <w:start w:val="1"/>
      <w:numFmt w:val="decimal"/>
      <w:lvlText w:val="(%1)"/>
      <w:lvlJc w:val="left"/>
      <w:pPr>
        <w:ind w:left="420" w:hanging="375"/>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6">
    <w:nsid w:val="7DAA43D9"/>
    <w:multiLevelType w:val="hybridMultilevel"/>
    <w:tmpl w:val="474C85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DCC5171"/>
    <w:multiLevelType w:val="hybridMultilevel"/>
    <w:tmpl w:val="278C9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34"/>
  </w:num>
  <w:num w:numId="3">
    <w:abstractNumId w:val="1"/>
  </w:num>
  <w:num w:numId="4">
    <w:abstractNumId w:val="18"/>
  </w:num>
  <w:num w:numId="5">
    <w:abstractNumId w:val="26"/>
  </w:num>
  <w:num w:numId="6">
    <w:abstractNumId w:val="35"/>
  </w:num>
  <w:num w:numId="7">
    <w:abstractNumId w:val="33"/>
  </w:num>
  <w:num w:numId="8">
    <w:abstractNumId w:val="5"/>
  </w:num>
  <w:num w:numId="9">
    <w:abstractNumId w:val="17"/>
  </w:num>
  <w:num w:numId="10">
    <w:abstractNumId w:val="32"/>
  </w:num>
  <w:num w:numId="11">
    <w:abstractNumId w:val="20"/>
  </w:num>
  <w:num w:numId="12">
    <w:abstractNumId w:val="29"/>
  </w:num>
  <w:num w:numId="13">
    <w:abstractNumId w:val="37"/>
  </w:num>
  <w:num w:numId="14">
    <w:abstractNumId w:val="13"/>
  </w:num>
  <w:num w:numId="15">
    <w:abstractNumId w:val="27"/>
  </w:num>
  <w:num w:numId="16">
    <w:abstractNumId w:val="21"/>
  </w:num>
  <w:num w:numId="17">
    <w:abstractNumId w:val="22"/>
  </w:num>
  <w:num w:numId="18">
    <w:abstractNumId w:val="23"/>
  </w:num>
  <w:num w:numId="19">
    <w:abstractNumId w:val="6"/>
  </w:num>
  <w:num w:numId="20">
    <w:abstractNumId w:val="7"/>
  </w:num>
  <w:num w:numId="21">
    <w:abstractNumId w:val="14"/>
  </w:num>
  <w:num w:numId="22">
    <w:abstractNumId w:val="11"/>
  </w:num>
  <w:num w:numId="23">
    <w:abstractNumId w:val="16"/>
  </w:num>
  <w:num w:numId="24">
    <w:abstractNumId w:val="0"/>
  </w:num>
  <w:num w:numId="25">
    <w:abstractNumId w:val="3"/>
  </w:num>
  <w:num w:numId="26">
    <w:abstractNumId w:val="36"/>
  </w:num>
  <w:num w:numId="27">
    <w:abstractNumId w:val="31"/>
  </w:num>
  <w:num w:numId="28">
    <w:abstractNumId w:val="24"/>
  </w:num>
  <w:num w:numId="29">
    <w:abstractNumId w:val="25"/>
  </w:num>
  <w:num w:numId="30">
    <w:abstractNumId w:val="19"/>
  </w:num>
  <w:num w:numId="31">
    <w:abstractNumId w:val="2"/>
  </w:num>
  <w:num w:numId="32">
    <w:abstractNumId w:val="15"/>
  </w:num>
  <w:num w:numId="33">
    <w:abstractNumId w:val="10"/>
  </w:num>
  <w:num w:numId="34">
    <w:abstractNumId w:val="30"/>
  </w:num>
  <w:num w:numId="35">
    <w:abstractNumId w:val="9"/>
  </w:num>
  <w:num w:numId="36">
    <w:abstractNumId w:val="12"/>
  </w:num>
  <w:num w:numId="37">
    <w:abstractNumId w:val="8"/>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6C4ADB"/>
    <w:rsid w:val="0001089B"/>
    <w:rsid w:val="00011BAA"/>
    <w:rsid w:val="0002458F"/>
    <w:rsid w:val="000327E4"/>
    <w:rsid w:val="00041188"/>
    <w:rsid w:val="00041E77"/>
    <w:rsid w:val="00057C0B"/>
    <w:rsid w:val="0006624D"/>
    <w:rsid w:val="00075E73"/>
    <w:rsid w:val="00076647"/>
    <w:rsid w:val="000816D8"/>
    <w:rsid w:val="00082925"/>
    <w:rsid w:val="00084E8B"/>
    <w:rsid w:val="0009058B"/>
    <w:rsid w:val="0009460A"/>
    <w:rsid w:val="000965F2"/>
    <w:rsid w:val="000977F7"/>
    <w:rsid w:val="000A3CDF"/>
    <w:rsid w:val="000A4E69"/>
    <w:rsid w:val="000A6018"/>
    <w:rsid w:val="000B11F5"/>
    <w:rsid w:val="000B1BBF"/>
    <w:rsid w:val="000D6AA0"/>
    <w:rsid w:val="000E0945"/>
    <w:rsid w:val="000F597F"/>
    <w:rsid w:val="000F7D18"/>
    <w:rsid w:val="001069EB"/>
    <w:rsid w:val="0011064C"/>
    <w:rsid w:val="0011184C"/>
    <w:rsid w:val="00116113"/>
    <w:rsid w:val="00132DCF"/>
    <w:rsid w:val="00137B8A"/>
    <w:rsid w:val="00141C92"/>
    <w:rsid w:val="00156BD1"/>
    <w:rsid w:val="00157CDA"/>
    <w:rsid w:val="00162FD4"/>
    <w:rsid w:val="0016437A"/>
    <w:rsid w:val="001652DA"/>
    <w:rsid w:val="00170F02"/>
    <w:rsid w:val="0019081E"/>
    <w:rsid w:val="00191894"/>
    <w:rsid w:val="00191A0C"/>
    <w:rsid w:val="001A19B4"/>
    <w:rsid w:val="001A28E7"/>
    <w:rsid w:val="001A5990"/>
    <w:rsid w:val="001B5E00"/>
    <w:rsid w:val="001B6B1F"/>
    <w:rsid w:val="001C1691"/>
    <w:rsid w:val="001D098F"/>
    <w:rsid w:val="001D6A7F"/>
    <w:rsid w:val="001D7BA0"/>
    <w:rsid w:val="001E0A93"/>
    <w:rsid w:val="001E5ACD"/>
    <w:rsid w:val="00200D6C"/>
    <w:rsid w:val="0021442C"/>
    <w:rsid w:val="0022116B"/>
    <w:rsid w:val="00222B90"/>
    <w:rsid w:val="00223D4B"/>
    <w:rsid w:val="00236249"/>
    <w:rsid w:val="0025141A"/>
    <w:rsid w:val="00254688"/>
    <w:rsid w:val="0026708F"/>
    <w:rsid w:val="002741E1"/>
    <w:rsid w:val="00274EEE"/>
    <w:rsid w:val="00280DCA"/>
    <w:rsid w:val="002837D1"/>
    <w:rsid w:val="0029152B"/>
    <w:rsid w:val="002932CA"/>
    <w:rsid w:val="002A376D"/>
    <w:rsid w:val="002A7194"/>
    <w:rsid w:val="002A719A"/>
    <w:rsid w:val="002C328F"/>
    <w:rsid w:val="002C4D1B"/>
    <w:rsid w:val="002C4E48"/>
    <w:rsid w:val="002C65A7"/>
    <w:rsid w:val="002E499E"/>
    <w:rsid w:val="002F732E"/>
    <w:rsid w:val="003003C8"/>
    <w:rsid w:val="00300F0E"/>
    <w:rsid w:val="0030177E"/>
    <w:rsid w:val="00305CAF"/>
    <w:rsid w:val="00313148"/>
    <w:rsid w:val="00320454"/>
    <w:rsid w:val="00326D54"/>
    <w:rsid w:val="00335F27"/>
    <w:rsid w:val="00342752"/>
    <w:rsid w:val="00343F4A"/>
    <w:rsid w:val="003460D9"/>
    <w:rsid w:val="0034641A"/>
    <w:rsid w:val="003516E3"/>
    <w:rsid w:val="003529DC"/>
    <w:rsid w:val="0035307A"/>
    <w:rsid w:val="00357169"/>
    <w:rsid w:val="00371D91"/>
    <w:rsid w:val="00372BEE"/>
    <w:rsid w:val="003805EE"/>
    <w:rsid w:val="00381A21"/>
    <w:rsid w:val="00384BC9"/>
    <w:rsid w:val="00395904"/>
    <w:rsid w:val="00396A22"/>
    <w:rsid w:val="00396F3D"/>
    <w:rsid w:val="003A3878"/>
    <w:rsid w:val="003A6EE8"/>
    <w:rsid w:val="003B07AD"/>
    <w:rsid w:val="003B2C3E"/>
    <w:rsid w:val="003B7487"/>
    <w:rsid w:val="003C1A9C"/>
    <w:rsid w:val="003C3640"/>
    <w:rsid w:val="003C4EA2"/>
    <w:rsid w:val="003D4561"/>
    <w:rsid w:val="003D5A87"/>
    <w:rsid w:val="003E3C20"/>
    <w:rsid w:val="003E67E0"/>
    <w:rsid w:val="003F0F3F"/>
    <w:rsid w:val="003F30C3"/>
    <w:rsid w:val="003F5D2E"/>
    <w:rsid w:val="00401E3C"/>
    <w:rsid w:val="00402E34"/>
    <w:rsid w:val="004117C1"/>
    <w:rsid w:val="00413DDA"/>
    <w:rsid w:val="00422DF5"/>
    <w:rsid w:val="00427280"/>
    <w:rsid w:val="0044258B"/>
    <w:rsid w:val="00444CD6"/>
    <w:rsid w:val="00450C13"/>
    <w:rsid w:val="00453DA1"/>
    <w:rsid w:val="00455C4A"/>
    <w:rsid w:val="0046724C"/>
    <w:rsid w:val="004676EE"/>
    <w:rsid w:val="00471584"/>
    <w:rsid w:val="00477DCF"/>
    <w:rsid w:val="00485681"/>
    <w:rsid w:val="004857EA"/>
    <w:rsid w:val="00494C39"/>
    <w:rsid w:val="004B6E4D"/>
    <w:rsid w:val="004C2BFE"/>
    <w:rsid w:val="004C50DC"/>
    <w:rsid w:val="004D48DA"/>
    <w:rsid w:val="004F2C29"/>
    <w:rsid w:val="004F6704"/>
    <w:rsid w:val="005042A1"/>
    <w:rsid w:val="00506B70"/>
    <w:rsid w:val="00510F65"/>
    <w:rsid w:val="00515880"/>
    <w:rsid w:val="00515ACB"/>
    <w:rsid w:val="005518B7"/>
    <w:rsid w:val="0056320B"/>
    <w:rsid w:val="00564652"/>
    <w:rsid w:val="0057682E"/>
    <w:rsid w:val="00585031"/>
    <w:rsid w:val="005850E8"/>
    <w:rsid w:val="005969F4"/>
    <w:rsid w:val="005A34EC"/>
    <w:rsid w:val="005A6495"/>
    <w:rsid w:val="005A6A41"/>
    <w:rsid w:val="005B0D71"/>
    <w:rsid w:val="005C7D69"/>
    <w:rsid w:val="005D271B"/>
    <w:rsid w:val="005D3382"/>
    <w:rsid w:val="005E41BE"/>
    <w:rsid w:val="005E5560"/>
    <w:rsid w:val="005E6223"/>
    <w:rsid w:val="005F6A49"/>
    <w:rsid w:val="0060490C"/>
    <w:rsid w:val="00604914"/>
    <w:rsid w:val="00604C83"/>
    <w:rsid w:val="00612763"/>
    <w:rsid w:val="00612AA3"/>
    <w:rsid w:val="00622811"/>
    <w:rsid w:val="00623956"/>
    <w:rsid w:val="00624882"/>
    <w:rsid w:val="006268C3"/>
    <w:rsid w:val="00645149"/>
    <w:rsid w:val="00646F06"/>
    <w:rsid w:val="006546C7"/>
    <w:rsid w:val="00662122"/>
    <w:rsid w:val="00674350"/>
    <w:rsid w:val="0067742E"/>
    <w:rsid w:val="00680710"/>
    <w:rsid w:val="00682605"/>
    <w:rsid w:val="0068378B"/>
    <w:rsid w:val="00692D7F"/>
    <w:rsid w:val="006A307F"/>
    <w:rsid w:val="006A5B12"/>
    <w:rsid w:val="006B51B9"/>
    <w:rsid w:val="006B6892"/>
    <w:rsid w:val="006C46E7"/>
    <w:rsid w:val="006C4ADB"/>
    <w:rsid w:val="006D095D"/>
    <w:rsid w:val="006D13AE"/>
    <w:rsid w:val="006E3ACA"/>
    <w:rsid w:val="006F5128"/>
    <w:rsid w:val="00707725"/>
    <w:rsid w:val="007119FE"/>
    <w:rsid w:val="007302D5"/>
    <w:rsid w:val="00741A94"/>
    <w:rsid w:val="007446B8"/>
    <w:rsid w:val="00746FA6"/>
    <w:rsid w:val="00752363"/>
    <w:rsid w:val="00752BCA"/>
    <w:rsid w:val="0075571C"/>
    <w:rsid w:val="00757488"/>
    <w:rsid w:val="00757EC8"/>
    <w:rsid w:val="0076412E"/>
    <w:rsid w:val="007653F7"/>
    <w:rsid w:val="0078750A"/>
    <w:rsid w:val="00796636"/>
    <w:rsid w:val="00796DD3"/>
    <w:rsid w:val="007B59EC"/>
    <w:rsid w:val="007B6EE0"/>
    <w:rsid w:val="007C1846"/>
    <w:rsid w:val="007C193F"/>
    <w:rsid w:val="007C1C5B"/>
    <w:rsid w:val="007D48CF"/>
    <w:rsid w:val="007F4C90"/>
    <w:rsid w:val="008047F8"/>
    <w:rsid w:val="00826192"/>
    <w:rsid w:val="00826FB2"/>
    <w:rsid w:val="008302AB"/>
    <w:rsid w:val="00840957"/>
    <w:rsid w:val="00841053"/>
    <w:rsid w:val="00860139"/>
    <w:rsid w:val="00863ED5"/>
    <w:rsid w:val="00870277"/>
    <w:rsid w:val="00873F77"/>
    <w:rsid w:val="008743B6"/>
    <w:rsid w:val="00882DD9"/>
    <w:rsid w:val="00890644"/>
    <w:rsid w:val="008A01EB"/>
    <w:rsid w:val="008A2037"/>
    <w:rsid w:val="008A5383"/>
    <w:rsid w:val="008B09B4"/>
    <w:rsid w:val="008B55E7"/>
    <w:rsid w:val="008C5ABC"/>
    <w:rsid w:val="008F4B87"/>
    <w:rsid w:val="00902D34"/>
    <w:rsid w:val="0091189B"/>
    <w:rsid w:val="00913CC9"/>
    <w:rsid w:val="00921042"/>
    <w:rsid w:val="009312F7"/>
    <w:rsid w:val="00931E0A"/>
    <w:rsid w:val="00936935"/>
    <w:rsid w:val="00936C9C"/>
    <w:rsid w:val="009400A4"/>
    <w:rsid w:val="009477A7"/>
    <w:rsid w:val="00952CC7"/>
    <w:rsid w:val="00956FAA"/>
    <w:rsid w:val="009578FC"/>
    <w:rsid w:val="009600B7"/>
    <w:rsid w:val="00960938"/>
    <w:rsid w:val="00961629"/>
    <w:rsid w:val="009679CF"/>
    <w:rsid w:val="00977431"/>
    <w:rsid w:val="00977A4C"/>
    <w:rsid w:val="00981A0D"/>
    <w:rsid w:val="00981DC8"/>
    <w:rsid w:val="009835D2"/>
    <w:rsid w:val="00984B4A"/>
    <w:rsid w:val="0098701C"/>
    <w:rsid w:val="009912D7"/>
    <w:rsid w:val="009A2C4A"/>
    <w:rsid w:val="009A3AF8"/>
    <w:rsid w:val="009B3060"/>
    <w:rsid w:val="009B671E"/>
    <w:rsid w:val="009C72C9"/>
    <w:rsid w:val="009E55C7"/>
    <w:rsid w:val="009F1546"/>
    <w:rsid w:val="009F7621"/>
    <w:rsid w:val="009F79E0"/>
    <w:rsid w:val="00A057B8"/>
    <w:rsid w:val="00A06269"/>
    <w:rsid w:val="00A07CB8"/>
    <w:rsid w:val="00A12875"/>
    <w:rsid w:val="00A14632"/>
    <w:rsid w:val="00A2544A"/>
    <w:rsid w:val="00A267A0"/>
    <w:rsid w:val="00A279CB"/>
    <w:rsid w:val="00A301AE"/>
    <w:rsid w:val="00A33B37"/>
    <w:rsid w:val="00A363E3"/>
    <w:rsid w:val="00A3796E"/>
    <w:rsid w:val="00A61479"/>
    <w:rsid w:val="00A7585A"/>
    <w:rsid w:val="00A81D5F"/>
    <w:rsid w:val="00A8725B"/>
    <w:rsid w:val="00A87E74"/>
    <w:rsid w:val="00A9017B"/>
    <w:rsid w:val="00AA270E"/>
    <w:rsid w:val="00AB411C"/>
    <w:rsid w:val="00AC28D2"/>
    <w:rsid w:val="00AC4DD7"/>
    <w:rsid w:val="00AD0045"/>
    <w:rsid w:val="00AD16B8"/>
    <w:rsid w:val="00AD715F"/>
    <w:rsid w:val="00AE1BAD"/>
    <w:rsid w:val="00AE72BD"/>
    <w:rsid w:val="00AF39A3"/>
    <w:rsid w:val="00AF5586"/>
    <w:rsid w:val="00B00ABB"/>
    <w:rsid w:val="00B0517C"/>
    <w:rsid w:val="00B172FE"/>
    <w:rsid w:val="00B254C2"/>
    <w:rsid w:val="00B25A08"/>
    <w:rsid w:val="00B37082"/>
    <w:rsid w:val="00B373CE"/>
    <w:rsid w:val="00B43D36"/>
    <w:rsid w:val="00B527AF"/>
    <w:rsid w:val="00B5449F"/>
    <w:rsid w:val="00B56C4E"/>
    <w:rsid w:val="00B664E0"/>
    <w:rsid w:val="00B800C5"/>
    <w:rsid w:val="00B8051B"/>
    <w:rsid w:val="00B974C9"/>
    <w:rsid w:val="00BA3144"/>
    <w:rsid w:val="00BB3280"/>
    <w:rsid w:val="00BB6AC1"/>
    <w:rsid w:val="00BB7178"/>
    <w:rsid w:val="00BC0B29"/>
    <w:rsid w:val="00BC0B46"/>
    <w:rsid w:val="00BC225C"/>
    <w:rsid w:val="00BD4177"/>
    <w:rsid w:val="00BD4587"/>
    <w:rsid w:val="00BD57D2"/>
    <w:rsid w:val="00BE0E3D"/>
    <w:rsid w:val="00BE0F68"/>
    <w:rsid w:val="00BE0FC4"/>
    <w:rsid w:val="00BE5DF6"/>
    <w:rsid w:val="00BF01A7"/>
    <w:rsid w:val="00BF2732"/>
    <w:rsid w:val="00C045FE"/>
    <w:rsid w:val="00C07354"/>
    <w:rsid w:val="00C11A02"/>
    <w:rsid w:val="00C213BB"/>
    <w:rsid w:val="00C2140F"/>
    <w:rsid w:val="00C328B0"/>
    <w:rsid w:val="00C32C23"/>
    <w:rsid w:val="00C356A0"/>
    <w:rsid w:val="00C43E58"/>
    <w:rsid w:val="00C51478"/>
    <w:rsid w:val="00C57C07"/>
    <w:rsid w:val="00C61B22"/>
    <w:rsid w:val="00C627AA"/>
    <w:rsid w:val="00C62AFC"/>
    <w:rsid w:val="00C73ED7"/>
    <w:rsid w:val="00C7443F"/>
    <w:rsid w:val="00C74ECC"/>
    <w:rsid w:val="00C9569D"/>
    <w:rsid w:val="00C961D9"/>
    <w:rsid w:val="00C96AFF"/>
    <w:rsid w:val="00CD2D9C"/>
    <w:rsid w:val="00CD783D"/>
    <w:rsid w:val="00CE3DB6"/>
    <w:rsid w:val="00CE4073"/>
    <w:rsid w:val="00CE47A3"/>
    <w:rsid w:val="00CE7935"/>
    <w:rsid w:val="00D05031"/>
    <w:rsid w:val="00D056A9"/>
    <w:rsid w:val="00D102C0"/>
    <w:rsid w:val="00D109F3"/>
    <w:rsid w:val="00D132A1"/>
    <w:rsid w:val="00D17A87"/>
    <w:rsid w:val="00D17C8A"/>
    <w:rsid w:val="00D2185F"/>
    <w:rsid w:val="00D23124"/>
    <w:rsid w:val="00D308A8"/>
    <w:rsid w:val="00D34B33"/>
    <w:rsid w:val="00D43170"/>
    <w:rsid w:val="00D467A6"/>
    <w:rsid w:val="00D50EE6"/>
    <w:rsid w:val="00D56B64"/>
    <w:rsid w:val="00D630E6"/>
    <w:rsid w:val="00D70815"/>
    <w:rsid w:val="00D93FD6"/>
    <w:rsid w:val="00DA7730"/>
    <w:rsid w:val="00DB4518"/>
    <w:rsid w:val="00DC1A9D"/>
    <w:rsid w:val="00DC2659"/>
    <w:rsid w:val="00DD440E"/>
    <w:rsid w:val="00DE1843"/>
    <w:rsid w:val="00DE1ECB"/>
    <w:rsid w:val="00DE2F4B"/>
    <w:rsid w:val="00DE482A"/>
    <w:rsid w:val="00DE68F0"/>
    <w:rsid w:val="00DF2878"/>
    <w:rsid w:val="00DF626A"/>
    <w:rsid w:val="00DF7822"/>
    <w:rsid w:val="00DF7E9A"/>
    <w:rsid w:val="00E1102B"/>
    <w:rsid w:val="00E16663"/>
    <w:rsid w:val="00E22BD1"/>
    <w:rsid w:val="00E32B2A"/>
    <w:rsid w:val="00E40046"/>
    <w:rsid w:val="00E41CFF"/>
    <w:rsid w:val="00E574B9"/>
    <w:rsid w:val="00E60F0E"/>
    <w:rsid w:val="00E62C4A"/>
    <w:rsid w:val="00E63E34"/>
    <w:rsid w:val="00E64C73"/>
    <w:rsid w:val="00E7250A"/>
    <w:rsid w:val="00E72DFF"/>
    <w:rsid w:val="00E85F03"/>
    <w:rsid w:val="00E86AD1"/>
    <w:rsid w:val="00E912B1"/>
    <w:rsid w:val="00E916B8"/>
    <w:rsid w:val="00E92923"/>
    <w:rsid w:val="00E9782D"/>
    <w:rsid w:val="00EA297A"/>
    <w:rsid w:val="00EA2DE1"/>
    <w:rsid w:val="00EA69EA"/>
    <w:rsid w:val="00EB054A"/>
    <w:rsid w:val="00EB76E0"/>
    <w:rsid w:val="00EC352C"/>
    <w:rsid w:val="00EC5DDD"/>
    <w:rsid w:val="00EC6D96"/>
    <w:rsid w:val="00ED3D56"/>
    <w:rsid w:val="00EE2A70"/>
    <w:rsid w:val="00EE3D26"/>
    <w:rsid w:val="00EE63D7"/>
    <w:rsid w:val="00F011E4"/>
    <w:rsid w:val="00F2485F"/>
    <w:rsid w:val="00F50624"/>
    <w:rsid w:val="00F51C31"/>
    <w:rsid w:val="00F566C3"/>
    <w:rsid w:val="00F56777"/>
    <w:rsid w:val="00F65BC6"/>
    <w:rsid w:val="00F738C3"/>
    <w:rsid w:val="00F75709"/>
    <w:rsid w:val="00F769B3"/>
    <w:rsid w:val="00F84CFF"/>
    <w:rsid w:val="00F864A1"/>
    <w:rsid w:val="00F87180"/>
    <w:rsid w:val="00F9252A"/>
    <w:rsid w:val="00F93B0D"/>
    <w:rsid w:val="00F95774"/>
    <w:rsid w:val="00FA1501"/>
    <w:rsid w:val="00FB1C34"/>
    <w:rsid w:val="00FB660E"/>
    <w:rsid w:val="00FB7A11"/>
    <w:rsid w:val="00FB7F89"/>
    <w:rsid w:val="00FC33E6"/>
    <w:rsid w:val="00FC41CF"/>
    <w:rsid w:val="00FD1C40"/>
    <w:rsid w:val="00FE1A2D"/>
    <w:rsid w:val="00FE22B6"/>
    <w:rsid w:val="00FF4AEB"/>
    <w:rsid w:val="00FF54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ADB"/>
    <w:pPr>
      <w:spacing w:after="200" w:line="276" w:lineRule="auto"/>
    </w:pPr>
    <w:rPr>
      <w:rFonts w:eastAsia="Times New Roman"/>
      <w:sz w:val="22"/>
      <w:szCs w:val="22"/>
      <w:lang w:val="en-US" w:eastAsia="en-US"/>
    </w:rPr>
  </w:style>
  <w:style w:type="paragraph" w:styleId="Heading1">
    <w:name w:val="heading 1"/>
    <w:basedOn w:val="Normal"/>
    <w:next w:val="Normal"/>
    <w:link w:val="Heading1Char"/>
    <w:uiPriority w:val="9"/>
    <w:qFormat/>
    <w:rsid w:val="001A28E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6C4ADB"/>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unhideWhenUsed/>
    <w:rsid w:val="006C4A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ADB"/>
    <w:rPr>
      <w:rFonts w:ascii="Tahoma" w:hAnsi="Tahoma" w:cs="Tahoma"/>
      <w:sz w:val="16"/>
      <w:szCs w:val="16"/>
    </w:rPr>
  </w:style>
  <w:style w:type="paragraph" w:customStyle="1" w:styleId="SubTitle1">
    <w:name w:val="SubTitle 1"/>
    <w:basedOn w:val="Normal"/>
    <w:next w:val="Normal"/>
    <w:rsid w:val="006C4ADB"/>
    <w:pPr>
      <w:spacing w:after="240" w:line="240" w:lineRule="auto"/>
      <w:jc w:val="center"/>
    </w:pPr>
    <w:rPr>
      <w:rFonts w:ascii="Times New Roman" w:hAnsi="Times New Roman"/>
      <w:b/>
      <w:snapToGrid w:val="0"/>
      <w:sz w:val="40"/>
      <w:szCs w:val="20"/>
      <w:lang w:val="en-GB"/>
    </w:rPr>
  </w:style>
  <w:style w:type="character" w:styleId="Hyperlink">
    <w:name w:val="Hyperlink"/>
    <w:basedOn w:val="DefaultParagraphFont"/>
    <w:uiPriority w:val="99"/>
    <w:unhideWhenUsed/>
    <w:rsid w:val="006C4ADB"/>
    <w:rPr>
      <w:color w:val="0000FF"/>
      <w:u w:val="single"/>
    </w:rPr>
  </w:style>
  <w:style w:type="table" w:styleId="TableGrid">
    <w:name w:val="Table Grid"/>
    <w:basedOn w:val="TableNormal"/>
    <w:uiPriority w:val="59"/>
    <w:rsid w:val="006C4A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974C9"/>
    <w:pPr>
      <w:ind w:left="720"/>
      <w:contextualSpacing/>
    </w:pPr>
  </w:style>
  <w:style w:type="paragraph" w:customStyle="1" w:styleId="Pa13">
    <w:name w:val="Pa13"/>
    <w:basedOn w:val="Default"/>
    <w:next w:val="Default"/>
    <w:uiPriority w:val="99"/>
    <w:rsid w:val="00C61B22"/>
    <w:pPr>
      <w:spacing w:line="211" w:lineRule="atLeast"/>
    </w:pPr>
    <w:rPr>
      <w:rFonts w:ascii="Adobe Caslon Pro" w:hAnsi="Adobe Caslon Pro"/>
      <w:color w:val="auto"/>
    </w:rPr>
  </w:style>
  <w:style w:type="character" w:customStyle="1" w:styleId="A0">
    <w:name w:val="A0"/>
    <w:uiPriority w:val="99"/>
    <w:rsid w:val="00C61B22"/>
    <w:rPr>
      <w:rFonts w:cs="Adobe Caslon Pro"/>
      <w:color w:val="000000"/>
    </w:rPr>
  </w:style>
  <w:style w:type="character" w:styleId="CommentReference">
    <w:name w:val="annotation reference"/>
    <w:basedOn w:val="DefaultParagraphFont"/>
    <w:unhideWhenUsed/>
    <w:rsid w:val="00DD440E"/>
    <w:rPr>
      <w:sz w:val="16"/>
      <w:szCs w:val="16"/>
    </w:rPr>
  </w:style>
  <w:style w:type="paragraph" w:styleId="CommentText">
    <w:name w:val="annotation text"/>
    <w:basedOn w:val="Normal"/>
    <w:link w:val="CommentTextChar"/>
    <w:unhideWhenUsed/>
    <w:rsid w:val="00DD440E"/>
    <w:pPr>
      <w:spacing w:line="240" w:lineRule="auto"/>
    </w:pPr>
    <w:rPr>
      <w:sz w:val="20"/>
      <w:szCs w:val="20"/>
    </w:rPr>
  </w:style>
  <w:style w:type="character" w:customStyle="1" w:styleId="CommentTextChar">
    <w:name w:val="Comment Text Char"/>
    <w:basedOn w:val="DefaultParagraphFont"/>
    <w:link w:val="CommentText"/>
    <w:rsid w:val="00DD440E"/>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D440E"/>
    <w:rPr>
      <w:b/>
      <w:bCs/>
    </w:rPr>
  </w:style>
  <w:style w:type="character" w:customStyle="1" w:styleId="CommentSubjectChar">
    <w:name w:val="Comment Subject Char"/>
    <w:basedOn w:val="CommentTextChar"/>
    <w:link w:val="CommentSubject"/>
    <w:uiPriority w:val="99"/>
    <w:semiHidden/>
    <w:rsid w:val="00DD440E"/>
    <w:rPr>
      <w:rFonts w:ascii="Calibri" w:eastAsia="Times New Roman" w:hAnsi="Calibri" w:cs="Times New Roman"/>
      <w:b/>
      <w:bCs/>
      <w:sz w:val="20"/>
      <w:szCs w:val="20"/>
      <w:lang w:val="en-US"/>
    </w:rPr>
  </w:style>
  <w:style w:type="paragraph" w:customStyle="1" w:styleId="Guidelines1">
    <w:name w:val="Guidelines 1"/>
    <w:basedOn w:val="Normal"/>
    <w:autoRedefine/>
    <w:qFormat/>
    <w:rsid w:val="00DD440E"/>
    <w:pPr>
      <w:widowControl w:val="0"/>
      <w:numPr>
        <w:numId w:val="3"/>
      </w:numPr>
      <w:spacing w:after="360" w:line="240" w:lineRule="auto"/>
      <w:jc w:val="both"/>
    </w:pPr>
    <w:rPr>
      <w:rFonts w:ascii="Times New Roman Bold" w:hAnsi="Times New Roman Bold"/>
      <w:b/>
      <w:caps/>
      <w:snapToGrid w:val="0"/>
      <w:szCs w:val="20"/>
      <w:lang w:val="en-GB"/>
    </w:rPr>
  </w:style>
  <w:style w:type="paragraph" w:customStyle="1" w:styleId="Guidelines2">
    <w:name w:val="Guidelines 2"/>
    <w:basedOn w:val="Normal"/>
    <w:next w:val="Normal"/>
    <w:autoRedefine/>
    <w:qFormat/>
    <w:rsid w:val="00DD440E"/>
    <w:pPr>
      <w:numPr>
        <w:ilvl w:val="1"/>
        <w:numId w:val="3"/>
      </w:numPr>
      <w:spacing w:before="240" w:after="120" w:line="240" w:lineRule="auto"/>
      <w:jc w:val="both"/>
      <w:outlineLvl w:val="0"/>
    </w:pPr>
    <w:rPr>
      <w:rFonts w:ascii="Times New Roman Bold" w:hAnsi="Times New Roman Bold"/>
      <w:b/>
      <w:smallCaps/>
      <w:snapToGrid w:val="0"/>
      <w:sz w:val="24"/>
      <w:szCs w:val="20"/>
      <w:lang w:val="en-GB"/>
    </w:rPr>
  </w:style>
  <w:style w:type="paragraph" w:customStyle="1" w:styleId="Guidelines3">
    <w:name w:val="Guidelines 3"/>
    <w:basedOn w:val="Normal"/>
    <w:next w:val="Normal"/>
    <w:autoRedefine/>
    <w:qFormat/>
    <w:rsid w:val="00DD440E"/>
    <w:pPr>
      <w:keepNext/>
      <w:numPr>
        <w:ilvl w:val="2"/>
        <w:numId w:val="3"/>
      </w:numPr>
      <w:pBdr>
        <w:top w:val="single" w:sz="4" w:space="1" w:color="auto"/>
        <w:left w:val="single" w:sz="4" w:space="4" w:color="auto"/>
        <w:bottom w:val="single" w:sz="4" w:space="1" w:color="auto"/>
        <w:right w:val="single" w:sz="4" w:space="4" w:color="auto"/>
      </w:pBdr>
      <w:tabs>
        <w:tab w:val="left" w:pos="900"/>
      </w:tabs>
      <w:spacing w:before="120" w:after="0" w:line="240" w:lineRule="auto"/>
    </w:pPr>
    <w:rPr>
      <w:rFonts w:ascii="Times New Roman" w:hAnsi="Times New Roman"/>
      <w:b/>
      <w:i/>
      <w:snapToGrid w:val="0"/>
      <w:sz w:val="24"/>
      <w:szCs w:val="20"/>
      <w:lang w:val="en-GB"/>
    </w:rPr>
  </w:style>
  <w:style w:type="paragraph" w:styleId="FootnoteText">
    <w:name w:val="footnote text"/>
    <w:aliases w:val="Footnote Text Char1,Footnote Text Char Char,- OP,Fußnote,Podrozdział,Fußnotentextf,single space,footnote text,FOOTNOTES,fn,stile 1,Footnote,Footnote1,Footnote2,Footnote3,Footnote4,Footnote5,Footnote6,Footnote7,Footnot"/>
    <w:basedOn w:val="Normal"/>
    <w:link w:val="FootnoteTextChar"/>
    <w:qFormat/>
    <w:rsid w:val="0078750A"/>
    <w:pPr>
      <w:spacing w:before="120" w:after="0" w:line="240" w:lineRule="auto"/>
      <w:ind w:left="284" w:hanging="284"/>
      <w:jc w:val="both"/>
    </w:pPr>
    <w:rPr>
      <w:rFonts w:ascii="Times New Roman" w:hAnsi="Times New Roman"/>
      <w:snapToGrid w:val="0"/>
      <w:sz w:val="20"/>
      <w:szCs w:val="20"/>
    </w:rPr>
  </w:style>
  <w:style w:type="character" w:customStyle="1" w:styleId="FootnoteTextChar">
    <w:name w:val="Footnote Text Char"/>
    <w:aliases w:val="Footnote Text Char1 Char,Footnote Text Char Char Char,- OP Char,Fußnote Char,Podrozdział Char,Fußnotentextf Char,single space Char,footnote text Char,FOOTNOTES Char,fn Char,stile 1 Char,Footnote Char,Footnote1 Char,Footnote2 Char"/>
    <w:basedOn w:val="DefaultParagraphFont"/>
    <w:link w:val="FootnoteText"/>
    <w:rsid w:val="0078750A"/>
    <w:rPr>
      <w:rFonts w:ascii="Times New Roman" w:eastAsia="Times New Roman" w:hAnsi="Times New Roman" w:cs="Times New Roman"/>
      <w:snapToGrid w:val="0"/>
      <w:sz w:val="20"/>
      <w:szCs w:val="20"/>
    </w:rPr>
  </w:style>
  <w:style w:type="character" w:styleId="FootnoteReference">
    <w:name w:val="footnote reference"/>
    <w:aliases w:val=" BVI fnr Char Char1 Char Char Char Char Char Char Char Char Char Char Char Char Char Char Char Char Char Char Char Char Char Char Char,BVI fnr,ftref"/>
    <w:link w:val="Char2"/>
    <w:qFormat/>
    <w:rsid w:val="0078750A"/>
    <w:rPr>
      <w:sz w:val="24"/>
      <w:vertAlign w:val="superscript"/>
    </w:rPr>
  </w:style>
  <w:style w:type="paragraph" w:customStyle="1" w:styleId="Char2">
    <w:name w:val="Char2"/>
    <w:basedOn w:val="Normal"/>
    <w:link w:val="FootnoteReference"/>
    <w:rsid w:val="0078750A"/>
    <w:pPr>
      <w:spacing w:before="120" w:after="160" w:line="240" w:lineRule="exact"/>
    </w:pPr>
    <w:rPr>
      <w:rFonts w:eastAsia="Calibri"/>
      <w:sz w:val="24"/>
      <w:szCs w:val="20"/>
      <w:vertAlign w:val="superscript"/>
    </w:rPr>
  </w:style>
  <w:style w:type="character" w:customStyle="1" w:styleId="DefaultChar">
    <w:name w:val="Default Char"/>
    <w:basedOn w:val="DefaultParagraphFont"/>
    <w:link w:val="Default"/>
    <w:rsid w:val="0078750A"/>
    <w:rPr>
      <w:rFonts w:ascii="Times New Roman" w:hAnsi="Times New Roman"/>
      <w:color w:val="000000"/>
      <w:sz w:val="24"/>
      <w:szCs w:val="24"/>
      <w:lang w:val="en-GB" w:eastAsia="en-US" w:bidi="ar-SA"/>
    </w:rPr>
  </w:style>
  <w:style w:type="paragraph" w:styleId="TOC2">
    <w:name w:val="toc 2"/>
    <w:basedOn w:val="Normal"/>
    <w:next w:val="Normal"/>
    <w:autoRedefine/>
    <w:uiPriority w:val="39"/>
    <w:rsid w:val="000D6AA0"/>
    <w:pPr>
      <w:tabs>
        <w:tab w:val="left" w:pos="360"/>
        <w:tab w:val="right" w:leader="dot" w:pos="9345"/>
      </w:tabs>
      <w:spacing w:before="240" w:after="0" w:line="240" w:lineRule="auto"/>
    </w:pPr>
    <w:rPr>
      <w:rFonts w:ascii="Times New Roman" w:hAnsi="Times New Roman"/>
      <w:b/>
      <w:bCs/>
      <w:sz w:val="24"/>
      <w:szCs w:val="20"/>
      <w:lang w:val="en-GB" w:eastAsia="en-GB"/>
    </w:rPr>
  </w:style>
  <w:style w:type="paragraph" w:styleId="TOC3">
    <w:name w:val="toc 3"/>
    <w:basedOn w:val="Normal"/>
    <w:next w:val="Normal"/>
    <w:autoRedefine/>
    <w:uiPriority w:val="39"/>
    <w:rsid w:val="000D6AA0"/>
    <w:pPr>
      <w:tabs>
        <w:tab w:val="left" w:pos="840"/>
        <w:tab w:val="right" w:leader="dot" w:pos="9345"/>
      </w:tabs>
      <w:spacing w:after="0" w:line="240" w:lineRule="auto"/>
      <w:ind w:left="840" w:hanging="480"/>
    </w:pPr>
    <w:rPr>
      <w:rFonts w:ascii="Times New Roman" w:hAnsi="Times New Roman"/>
      <w:szCs w:val="20"/>
      <w:lang w:val="en-GB" w:eastAsia="en-GB"/>
    </w:rPr>
  </w:style>
  <w:style w:type="paragraph" w:styleId="NormalWeb">
    <w:name w:val="Normal (Web)"/>
    <w:basedOn w:val="Normal"/>
    <w:uiPriority w:val="99"/>
    <w:unhideWhenUsed/>
    <w:rsid w:val="00011BAA"/>
    <w:pPr>
      <w:spacing w:before="100" w:beforeAutospacing="1" w:after="100" w:afterAutospacing="1" w:line="240" w:lineRule="auto"/>
    </w:pPr>
    <w:rPr>
      <w:rFonts w:ascii="Times New Roman" w:hAnsi="Times New Roman"/>
      <w:sz w:val="24"/>
      <w:szCs w:val="24"/>
      <w:lang w:val="en-GB" w:eastAsia="en-GB"/>
    </w:rPr>
  </w:style>
  <w:style w:type="paragraph" w:styleId="Revision">
    <w:name w:val="Revision"/>
    <w:hidden/>
    <w:uiPriority w:val="99"/>
    <w:semiHidden/>
    <w:rsid w:val="00076647"/>
    <w:rPr>
      <w:rFonts w:eastAsia="Times New Roman"/>
      <w:sz w:val="22"/>
      <w:szCs w:val="22"/>
      <w:lang w:val="en-US" w:eastAsia="en-US"/>
    </w:rPr>
  </w:style>
  <w:style w:type="paragraph" w:customStyle="1" w:styleId="StyleHeading1TimesNewRoman14ptItalic">
    <w:name w:val="Style Heading 1 + Times New Roman 14 pt Italic"/>
    <w:basedOn w:val="Heading1"/>
    <w:autoRedefine/>
    <w:rsid w:val="001A28E7"/>
    <w:pPr>
      <w:spacing w:before="120" w:after="120" w:line="240" w:lineRule="auto"/>
      <w:ind w:left="567" w:hanging="567"/>
      <w:jc w:val="both"/>
    </w:pPr>
    <w:rPr>
      <w:rFonts w:ascii="Times New Roman" w:hAnsi="Times New Roman"/>
      <w:b w:val="0"/>
      <w:iCs/>
      <w:snapToGrid w:val="0"/>
      <w:kern w:val="0"/>
      <w:sz w:val="24"/>
      <w:szCs w:val="24"/>
      <w:lang w:val="en-GB"/>
    </w:rPr>
  </w:style>
  <w:style w:type="character" w:customStyle="1" w:styleId="Heading1Char">
    <w:name w:val="Heading 1 Char"/>
    <w:basedOn w:val="DefaultParagraphFont"/>
    <w:link w:val="Heading1"/>
    <w:uiPriority w:val="9"/>
    <w:rsid w:val="001A28E7"/>
    <w:rPr>
      <w:rFonts w:ascii="Cambria" w:eastAsia="Times New Roman" w:hAnsi="Cambria" w:cs="Times New Roman"/>
      <w:b/>
      <w:bCs/>
      <w:kern w:val="32"/>
      <w:sz w:val="32"/>
      <w:szCs w:val="32"/>
    </w:rPr>
  </w:style>
  <w:style w:type="paragraph" w:customStyle="1" w:styleId="Blockquote">
    <w:name w:val="Blockquote"/>
    <w:basedOn w:val="Normal"/>
    <w:rsid w:val="004117C1"/>
    <w:pPr>
      <w:widowControl w:val="0"/>
      <w:spacing w:before="100" w:after="100" w:line="240" w:lineRule="auto"/>
      <w:ind w:left="360" w:right="360"/>
    </w:pPr>
    <w:rPr>
      <w:rFonts w:ascii="Times New Roman" w:hAnsi="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ADB"/>
    <w:pPr>
      <w:spacing w:after="200" w:line="276" w:lineRule="auto"/>
    </w:pPr>
    <w:rPr>
      <w:rFonts w:eastAsia="Times New Roman"/>
      <w:sz w:val="22"/>
      <w:szCs w:val="22"/>
      <w:lang w:val="en-US" w:eastAsia="en-US"/>
    </w:rPr>
  </w:style>
  <w:style w:type="paragraph" w:styleId="Heading1">
    <w:name w:val="heading 1"/>
    <w:basedOn w:val="Normal"/>
    <w:next w:val="Normal"/>
    <w:link w:val="Heading1Char"/>
    <w:uiPriority w:val="9"/>
    <w:qFormat/>
    <w:rsid w:val="001A28E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6C4ADB"/>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unhideWhenUsed/>
    <w:rsid w:val="006C4A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ADB"/>
    <w:rPr>
      <w:rFonts w:ascii="Tahoma" w:hAnsi="Tahoma" w:cs="Tahoma"/>
      <w:sz w:val="16"/>
      <w:szCs w:val="16"/>
    </w:rPr>
  </w:style>
  <w:style w:type="paragraph" w:customStyle="1" w:styleId="SubTitle1">
    <w:name w:val="SubTitle 1"/>
    <w:basedOn w:val="Normal"/>
    <w:next w:val="Normal"/>
    <w:rsid w:val="006C4ADB"/>
    <w:pPr>
      <w:spacing w:after="240" w:line="240" w:lineRule="auto"/>
      <w:jc w:val="center"/>
    </w:pPr>
    <w:rPr>
      <w:rFonts w:ascii="Times New Roman" w:hAnsi="Times New Roman"/>
      <w:b/>
      <w:snapToGrid w:val="0"/>
      <w:sz w:val="40"/>
      <w:szCs w:val="20"/>
      <w:lang w:val="en-GB"/>
    </w:rPr>
  </w:style>
  <w:style w:type="character" w:styleId="Hyperlink">
    <w:name w:val="Hyperlink"/>
    <w:basedOn w:val="DefaultParagraphFont"/>
    <w:uiPriority w:val="99"/>
    <w:unhideWhenUsed/>
    <w:rsid w:val="006C4ADB"/>
    <w:rPr>
      <w:color w:val="0000FF"/>
      <w:u w:val="single"/>
    </w:rPr>
  </w:style>
  <w:style w:type="table" w:styleId="TableGrid">
    <w:name w:val="Table Grid"/>
    <w:basedOn w:val="TableNormal"/>
    <w:uiPriority w:val="59"/>
    <w:rsid w:val="006C4A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974C9"/>
    <w:pPr>
      <w:ind w:left="720"/>
      <w:contextualSpacing/>
    </w:pPr>
  </w:style>
  <w:style w:type="paragraph" w:customStyle="1" w:styleId="Pa13">
    <w:name w:val="Pa13"/>
    <w:basedOn w:val="Default"/>
    <w:next w:val="Default"/>
    <w:uiPriority w:val="99"/>
    <w:rsid w:val="00C61B22"/>
    <w:pPr>
      <w:spacing w:line="211" w:lineRule="atLeast"/>
    </w:pPr>
    <w:rPr>
      <w:rFonts w:ascii="Adobe Caslon Pro" w:hAnsi="Adobe Caslon Pro"/>
      <w:color w:val="auto"/>
    </w:rPr>
  </w:style>
  <w:style w:type="character" w:customStyle="1" w:styleId="A0">
    <w:name w:val="A0"/>
    <w:uiPriority w:val="99"/>
    <w:rsid w:val="00C61B22"/>
    <w:rPr>
      <w:rFonts w:cs="Adobe Caslon Pro"/>
      <w:color w:val="000000"/>
    </w:rPr>
  </w:style>
  <w:style w:type="character" w:styleId="CommentReference">
    <w:name w:val="annotation reference"/>
    <w:basedOn w:val="DefaultParagraphFont"/>
    <w:unhideWhenUsed/>
    <w:rsid w:val="00DD440E"/>
    <w:rPr>
      <w:sz w:val="16"/>
      <w:szCs w:val="16"/>
    </w:rPr>
  </w:style>
  <w:style w:type="paragraph" w:styleId="CommentText">
    <w:name w:val="annotation text"/>
    <w:basedOn w:val="Normal"/>
    <w:link w:val="CommentTextChar"/>
    <w:unhideWhenUsed/>
    <w:rsid w:val="00DD440E"/>
    <w:pPr>
      <w:spacing w:line="240" w:lineRule="auto"/>
    </w:pPr>
    <w:rPr>
      <w:sz w:val="20"/>
      <w:szCs w:val="20"/>
    </w:rPr>
  </w:style>
  <w:style w:type="character" w:customStyle="1" w:styleId="CommentTextChar">
    <w:name w:val="Comment Text Char"/>
    <w:basedOn w:val="DefaultParagraphFont"/>
    <w:link w:val="CommentText"/>
    <w:rsid w:val="00DD440E"/>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D440E"/>
    <w:rPr>
      <w:b/>
      <w:bCs/>
    </w:rPr>
  </w:style>
  <w:style w:type="character" w:customStyle="1" w:styleId="CommentSubjectChar">
    <w:name w:val="Comment Subject Char"/>
    <w:basedOn w:val="CommentTextChar"/>
    <w:link w:val="CommentSubject"/>
    <w:uiPriority w:val="99"/>
    <w:semiHidden/>
    <w:rsid w:val="00DD440E"/>
    <w:rPr>
      <w:rFonts w:ascii="Calibri" w:eastAsia="Times New Roman" w:hAnsi="Calibri" w:cs="Times New Roman"/>
      <w:b/>
      <w:bCs/>
      <w:sz w:val="20"/>
      <w:szCs w:val="20"/>
      <w:lang w:val="en-US"/>
    </w:rPr>
  </w:style>
  <w:style w:type="paragraph" w:customStyle="1" w:styleId="Guidelines1">
    <w:name w:val="Guidelines 1"/>
    <w:basedOn w:val="Normal"/>
    <w:autoRedefine/>
    <w:qFormat/>
    <w:rsid w:val="00DD440E"/>
    <w:pPr>
      <w:widowControl w:val="0"/>
      <w:numPr>
        <w:numId w:val="3"/>
      </w:numPr>
      <w:spacing w:after="360" w:line="240" w:lineRule="auto"/>
      <w:jc w:val="both"/>
    </w:pPr>
    <w:rPr>
      <w:rFonts w:ascii="Times New Roman Bold" w:hAnsi="Times New Roman Bold"/>
      <w:b/>
      <w:caps/>
      <w:snapToGrid w:val="0"/>
      <w:szCs w:val="20"/>
      <w:lang w:val="en-GB"/>
    </w:rPr>
  </w:style>
  <w:style w:type="paragraph" w:customStyle="1" w:styleId="Guidelines2">
    <w:name w:val="Guidelines 2"/>
    <w:basedOn w:val="Normal"/>
    <w:next w:val="Normal"/>
    <w:autoRedefine/>
    <w:qFormat/>
    <w:rsid w:val="00DD440E"/>
    <w:pPr>
      <w:numPr>
        <w:ilvl w:val="1"/>
        <w:numId w:val="3"/>
      </w:numPr>
      <w:spacing w:before="240" w:after="120" w:line="240" w:lineRule="auto"/>
      <w:jc w:val="both"/>
      <w:outlineLvl w:val="0"/>
    </w:pPr>
    <w:rPr>
      <w:rFonts w:ascii="Times New Roman Bold" w:hAnsi="Times New Roman Bold"/>
      <w:b/>
      <w:smallCaps/>
      <w:snapToGrid w:val="0"/>
      <w:sz w:val="24"/>
      <w:szCs w:val="20"/>
      <w:lang w:val="en-GB"/>
    </w:rPr>
  </w:style>
  <w:style w:type="paragraph" w:customStyle="1" w:styleId="Guidelines3">
    <w:name w:val="Guidelines 3"/>
    <w:basedOn w:val="Normal"/>
    <w:next w:val="Normal"/>
    <w:autoRedefine/>
    <w:qFormat/>
    <w:rsid w:val="00DD440E"/>
    <w:pPr>
      <w:keepNext/>
      <w:numPr>
        <w:ilvl w:val="2"/>
        <w:numId w:val="3"/>
      </w:numPr>
      <w:pBdr>
        <w:top w:val="single" w:sz="4" w:space="1" w:color="auto"/>
        <w:left w:val="single" w:sz="4" w:space="4" w:color="auto"/>
        <w:bottom w:val="single" w:sz="4" w:space="1" w:color="auto"/>
        <w:right w:val="single" w:sz="4" w:space="4" w:color="auto"/>
      </w:pBdr>
      <w:tabs>
        <w:tab w:val="left" w:pos="900"/>
      </w:tabs>
      <w:spacing w:before="120" w:after="0" w:line="240" w:lineRule="auto"/>
    </w:pPr>
    <w:rPr>
      <w:rFonts w:ascii="Times New Roman" w:hAnsi="Times New Roman"/>
      <w:b/>
      <w:i/>
      <w:snapToGrid w:val="0"/>
      <w:sz w:val="24"/>
      <w:szCs w:val="20"/>
      <w:lang w:val="en-GB"/>
    </w:rPr>
  </w:style>
  <w:style w:type="paragraph" w:styleId="FootnoteText">
    <w:name w:val="footnote text"/>
    <w:aliases w:val="Footnote Text Char1,Footnote Text Char Char,- OP,Fußnote,Podrozdział,Fußnotentextf,single space,footnote text,FOOTNOTES,fn,stile 1,Footnote,Footnote1,Footnote2,Footnote3,Footnote4,Footnote5,Footnote6,Footnote7,Footnot"/>
    <w:basedOn w:val="Normal"/>
    <w:link w:val="FootnoteTextChar"/>
    <w:qFormat/>
    <w:rsid w:val="0078750A"/>
    <w:pPr>
      <w:spacing w:before="120" w:after="0" w:line="240" w:lineRule="auto"/>
      <w:ind w:left="284" w:hanging="284"/>
      <w:jc w:val="both"/>
    </w:pPr>
    <w:rPr>
      <w:rFonts w:ascii="Times New Roman" w:hAnsi="Times New Roman"/>
      <w:snapToGrid w:val="0"/>
      <w:sz w:val="20"/>
      <w:szCs w:val="20"/>
    </w:rPr>
  </w:style>
  <w:style w:type="character" w:customStyle="1" w:styleId="FootnoteTextChar">
    <w:name w:val="Footnote Text Char"/>
    <w:aliases w:val="Footnote Text Char1 Char,Footnote Text Char Char Char,- OP Char,Fußnote Char,Podrozdział Char,Fußnotentextf Char,single space Char,footnote text Char,FOOTNOTES Char,fn Char,stile 1 Char,Footnote Char,Footnote1 Char,Footnote2 Char"/>
    <w:basedOn w:val="DefaultParagraphFont"/>
    <w:link w:val="FootnoteText"/>
    <w:rsid w:val="0078750A"/>
    <w:rPr>
      <w:rFonts w:ascii="Times New Roman" w:eastAsia="Times New Roman" w:hAnsi="Times New Roman" w:cs="Times New Roman"/>
      <w:snapToGrid w:val="0"/>
      <w:sz w:val="20"/>
      <w:szCs w:val="20"/>
    </w:rPr>
  </w:style>
  <w:style w:type="character" w:styleId="FootnoteReference">
    <w:name w:val="footnote reference"/>
    <w:aliases w:val=" BVI fnr Char Char1 Char Char Char Char Char Char Char Char Char Char Char Char Char Char Char Char Char Char Char Char Char Char Char,BVI fnr,ftref"/>
    <w:link w:val="Char2"/>
    <w:qFormat/>
    <w:rsid w:val="0078750A"/>
    <w:rPr>
      <w:sz w:val="24"/>
      <w:vertAlign w:val="superscript"/>
    </w:rPr>
  </w:style>
  <w:style w:type="paragraph" w:customStyle="1" w:styleId="Char2">
    <w:name w:val="Char2"/>
    <w:basedOn w:val="Normal"/>
    <w:link w:val="FootnoteReference"/>
    <w:rsid w:val="0078750A"/>
    <w:pPr>
      <w:spacing w:before="120" w:after="160" w:line="240" w:lineRule="exact"/>
    </w:pPr>
    <w:rPr>
      <w:rFonts w:eastAsia="Calibri"/>
      <w:sz w:val="24"/>
      <w:szCs w:val="20"/>
      <w:vertAlign w:val="superscript"/>
    </w:rPr>
  </w:style>
  <w:style w:type="character" w:customStyle="1" w:styleId="DefaultChar">
    <w:name w:val="Default Char"/>
    <w:basedOn w:val="DefaultParagraphFont"/>
    <w:link w:val="Default"/>
    <w:rsid w:val="0078750A"/>
    <w:rPr>
      <w:rFonts w:ascii="Times New Roman" w:hAnsi="Times New Roman"/>
      <w:color w:val="000000"/>
      <w:sz w:val="24"/>
      <w:szCs w:val="24"/>
      <w:lang w:val="en-GB" w:eastAsia="en-US" w:bidi="ar-SA"/>
    </w:rPr>
  </w:style>
  <w:style w:type="paragraph" w:styleId="TOC2">
    <w:name w:val="toc 2"/>
    <w:basedOn w:val="Normal"/>
    <w:next w:val="Normal"/>
    <w:autoRedefine/>
    <w:uiPriority w:val="39"/>
    <w:rsid w:val="000D6AA0"/>
    <w:pPr>
      <w:tabs>
        <w:tab w:val="left" w:pos="360"/>
        <w:tab w:val="right" w:leader="dot" w:pos="9345"/>
      </w:tabs>
      <w:spacing w:before="240" w:after="0" w:line="240" w:lineRule="auto"/>
    </w:pPr>
    <w:rPr>
      <w:rFonts w:ascii="Times New Roman" w:hAnsi="Times New Roman"/>
      <w:b/>
      <w:bCs/>
      <w:sz w:val="24"/>
      <w:szCs w:val="20"/>
      <w:lang w:val="en-GB" w:eastAsia="en-GB"/>
    </w:rPr>
  </w:style>
  <w:style w:type="paragraph" w:styleId="TOC3">
    <w:name w:val="toc 3"/>
    <w:basedOn w:val="Normal"/>
    <w:next w:val="Normal"/>
    <w:autoRedefine/>
    <w:uiPriority w:val="39"/>
    <w:rsid w:val="000D6AA0"/>
    <w:pPr>
      <w:tabs>
        <w:tab w:val="left" w:pos="840"/>
        <w:tab w:val="right" w:leader="dot" w:pos="9345"/>
      </w:tabs>
      <w:spacing w:after="0" w:line="240" w:lineRule="auto"/>
      <w:ind w:left="840" w:hanging="480"/>
    </w:pPr>
    <w:rPr>
      <w:rFonts w:ascii="Times New Roman" w:hAnsi="Times New Roman"/>
      <w:szCs w:val="20"/>
      <w:lang w:val="en-GB" w:eastAsia="en-GB"/>
    </w:rPr>
  </w:style>
  <w:style w:type="paragraph" w:styleId="NormalWeb">
    <w:name w:val="Normal (Web)"/>
    <w:basedOn w:val="Normal"/>
    <w:uiPriority w:val="99"/>
    <w:unhideWhenUsed/>
    <w:rsid w:val="00011BAA"/>
    <w:pPr>
      <w:spacing w:before="100" w:beforeAutospacing="1" w:after="100" w:afterAutospacing="1" w:line="240" w:lineRule="auto"/>
    </w:pPr>
    <w:rPr>
      <w:rFonts w:ascii="Times New Roman" w:hAnsi="Times New Roman"/>
      <w:sz w:val="24"/>
      <w:szCs w:val="24"/>
      <w:lang w:val="en-GB" w:eastAsia="en-GB"/>
    </w:rPr>
  </w:style>
  <w:style w:type="paragraph" w:styleId="Revision">
    <w:name w:val="Revision"/>
    <w:hidden/>
    <w:uiPriority w:val="99"/>
    <w:semiHidden/>
    <w:rsid w:val="00076647"/>
    <w:rPr>
      <w:rFonts w:eastAsia="Times New Roman"/>
      <w:sz w:val="22"/>
      <w:szCs w:val="22"/>
      <w:lang w:val="en-US" w:eastAsia="en-US"/>
    </w:rPr>
  </w:style>
  <w:style w:type="paragraph" w:customStyle="1" w:styleId="StyleHeading1TimesNewRoman14ptItalic">
    <w:name w:val="Style Heading 1 + Times New Roman 14 pt Italic"/>
    <w:basedOn w:val="Heading1"/>
    <w:autoRedefine/>
    <w:rsid w:val="001A28E7"/>
    <w:pPr>
      <w:spacing w:before="120" w:after="120" w:line="240" w:lineRule="auto"/>
      <w:ind w:left="567" w:hanging="567"/>
      <w:jc w:val="both"/>
    </w:pPr>
    <w:rPr>
      <w:rFonts w:ascii="Times New Roman" w:hAnsi="Times New Roman"/>
      <w:b w:val="0"/>
      <w:iCs/>
      <w:snapToGrid w:val="0"/>
      <w:kern w:val="0"/>
      <w:sz w:val="24"/>
      <w:szCs w:val="24"/>
      <w:lang w:val="en-GB"/>
    </w:rPr>
  </w:style>
  <w:style w:type="character" w:customStyle="1" w:styleId="Heading1Char">
    <w:name w:val="Heading 1 Char"/>
    <w:basedOn w:val="DefaultParagraphFont"/>
    <w:link w:val="Heading1"/>
    <w:uiPriority w:val="9"/>
    <w:rsid w:val="001A28E7"/>
    <w:rPr>
      <w:rFonts w:ascii="Cambria" w:eastAsia="Times New Roman" w:hAnsi="Cambria" w:cs="Times New Roman"/>
      <w:b/>
      <w:bCs/>
      <w:kern w:val="32"/>
      <w:sz w:val="32"/>
      <w:szCs w:val="32"/>
    </w:rPr>
  </w:style>
  <w:style w:type="paragraph" w:customStyle="1" w:styleId="Blockquote">
    <w:name w:val="Blockquote"/>
    <w:basedOn w:val="Normal"/>
    <w:rsid w:val="004117C1"/>
    <w:pPr>
      <w:widowControl w:val="0"/>
      <w:spacing w:before="100" w:after="100" w:line="240" w:lineRule="auto"/>
      <w:ind w:left="360" w:right="360"/>
    </w:pPr>
    <w:rPr>
      <w:rFonts w:ascii="Times New Roman" w:hAnsi="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4131">
      <w:bodyDiv w:val="1"/>
      <w:marLeft w:val="0"/>
      <w:marRight w:val="0"/>
      <w:marTop w:val="0"/>
      <w:marBottom w:val="0"/>
      <w:divBdr>
        <w:top w:val="none" w:sz="0" w:space="0" w:color="auto"/>
        <w:left w:val="none" w:sz="0" w:space="0" w:color="auto"/>
        <w:bottom w:val="none" w:sz="0" w:space="0" w:color="auto"/>
        <w:right w:val="none" w:sz="0" w:space="0" w:color="auto"/>
      </w:divBdr>
    </w:div>
    <w:div w:id="18968456">
      <w:bodyDiv w:val="1"/>
      <w:marLeft w:val="0"/>
      <w:marRight w:val="0"/>
      <w:marTop w:val="0"/>
      <w:marBottom w:val="0"/>
      <w:divBdr>
        <w:top w:val="none" w:sz="0" w:space="0" w:color="auto"/>
        <w:left w:val="none" w:sz="0" w:space="0" w:color="auto"/>
        <w:bottom w:val="none" w:sz="0" w:space="0" w:color="auto"/>
        <w:right w:val="none" w:sz="0" w:space="0" w:color="auto"/>
      </w:divBdr>
    </w:div>
    <w:div w:id="80879369">
      <w:bodyDiv w:val="1"/>
      <w:marLeft w:val="0"/>
      <w:marRight w:val="0"/>
      <w:marTop w:val="0"/>
      <w:marBottom w:val="0"/>
      <w:divBdr>
        <w:top w:val="none" w:sz="0" w:space="0" w:color="auto"/>
        <w:left w:val="none" w:sz="0" w:space="0" w:color="auto"/>
        <w:bottom w:val="none" w:sz="0" w:space="0" w:color="auto"/>
        <w:right w:val="none" w:sz="0" w:space="0" w:color="auto"/>
      </w:divBdr>
    </w:div>
    <w:div w:id="168839019">
      <w:bodyDiv w:val="1"/>
      <w:marLeft w:val="0"/>
      <w:marRight w:val="0"/>
      <w:marTop w:val="0"/>
      <w:marBottom w:val="0"/>
      <w:divBdr>
        <w:top w:val="none" w:sz="0" w:space="0" w:color="auto"/>
        <w:left w:val="none" w:sz="0" w:space="0" w:color="auto"/>
        <w:bottom w:val="none" w:sz="0" w:space="0" w:color="auto"/>
        <w:right w:val="none" w:sz="0" w:space="0" w:color="auto"/>
      </w:divBdr>
    </w:div>
    <w:div w:id="188764298">
      <w:bodyDiv w:val="1"/>
      <w:marLeft w:val="0"/>
      <w:marRight w:val="0"/>
      <w:marTop w:val="0"/>
      <w:marBottom w:val="0"/>
      <w:divBdr>
        <w:top w:val="none" w:sz="0" w:space="0" w:color="auto"/>
        <w:left w:val="none" w:sz="0" w:space="0" w:color="auto"/>
        <w:bottom w:val="none" w:sz="0" w:space="0" w:color="auto"/>
        <w:right w:val="none" w:sz="0" w:space="0" w:color="auto"/>
      </w:divBdr>
    </w:div>
    <w:div w:id="430468076">
      <w:bodyDiv w:val="1"/>
      <w:marLeft w:val="0"/>
      <w:marRight w:val="0"/>
      <w:marTop w:val="0"/>
      <w:marBottom w:val="0"/>
      <w:divBdr>
        <w:top w:val="none" w:sz="0" w:space="0" w:color="auto"/>
        <w:left w:val="none" w:sz="0" w:space="0" w:color="auto"/>
        <w:bottom w:val="none" w:sz="0" w:space="0" w:color="auto"/>
        <w:right w:val="none" w:sz="0" w:space="0" w:color="auto"/>
      </w:divBdr>
    </w:div>
    <w:div w:id="464129191">
      <w:bodyDiv w:val="1"/>
      <w:marLeft w:val="0"/>
      <w:marRight w:val="0"/>
      <w:marTop w:val="0"/>
      <w:marBottom w:val="0"/>
      <w:divBdr>
        <w:top w:val="none" w:sz="0" w:space="0" w:color="auto"/>
        <w:left w:val="none" w:sz="0" w:space="0" w:color="auto"/>
        <w:bottom w:val="none" w:sz="0" w:space="0" w:color="auto"/>
        <w:right w:val="none" w:sz="0" w:space="0" w:color="auto"/>
      </w:divBdr>
    </w:div>
    <w:div w:id="523901449">
      <w:bodyDiv w:val="1"/>
      <w:marLeft w:val="0"/>
      <w:marRight w:val="0"/>
      <w:marTop w:val="0"/>
      <w:marBottom w:val="0"/>
      <w:divBdr>
        <w:top w:val="none" w:sz="0" w:space="0" w:color="auto"/>
        <w:left w:val="none" w:sz="0" w:space="0" w:color="auto"/>
        <w:bottom w:val="none" w:sz="0" w:space="0" w:color="auto"/>
        <w:right w:val="none" w:sz="0" w:space="0" w:color="auto"/>
      </w:divBdr>
    </w:div>
    <w:div w:id="531843344">
      <w:bodyDiv w:val="1"/>
      <w:marLeft w:val="0"/>
      <w:marRight w:val="0"/>
      <w:marTop w:val="0"/>
      <w:marBottom w:val="0"/>
      <w:divBdr>
        <w:top w:val="none" w:sz="0" w:space="0" w:color="auto"/>
        <w:left w:val="none" w:sz="0" w:space="0" w:color="auto"/>
        <w:bottom w:val="none" w:sz="0" w:space="0" w:color="auto"/>
        <w:right w:val="none" w:sz="0" w:space="0" w:color="auto"/>
      </w:divBdr>
      <w:divsChild>
        <w:div w:id="1545405114">
          <w:marLeft w:val="0"/>
          <w:marRight w:val="0"/>
          <w:marTop w:val="0"/>
          <w:marBottom w:val="0"/>
          <w:divBdr>
            <w:top w:val="none" w:sz="0" w:space="0" w:color="auto"/>
            <w:left w:val="none" w:sz="0" w:space="0" w:color="auto"/>
            <w:bottom w:val="none" w:sz="0" w:space="0" w:color="auto"/>
            <w:right w:val="none" w:sz="0" w:space="0" w:color="auto"/>
          </w:divBdr>
          <w:divsChild>
            <w:div w:id="2083720776">
              <w:marLeft w:val="0"/>
              <w:marRight w:val="0"/>
              <w:marTop w:val="0"/>
              <w:marBottom w:val="0"/>
              <w:divBdr>
                <w:top w:val="none" w:sz="0" w:space="0" w:color="auto"/>
                <w:left w:val="none" w:sz="0" w:space="0" w:color="auto"/>
                <w:bottom w:val="none" w:sz="0" w:space="0" w:color="auto"/>
                <w:right w:val="none" w:sz="0" w:space="0" w:color="auto"/>
              </w:divBdr>
              <w:divsChild>
                <w:div w:id="784541752">
                  <w:marLeft w:val="0"/>
                  <w:marRight w:val="0"/>
                  <w:marTop w:val="0"/>
                  <w:marBottom w:val="0"/>
                  <w:divBdr>
                    <w:top w:val="none" w:sz="0" w:space="0" w:color="auto"/>
                    <w:left w:val="none" w:sz="0" w:space="0" w:color="auto"/>
                    <w:bottom w:val="none" w:sz="0" w:space="0" w:color="auto"/>
                    <w:right w:val="none" w:sz="0" w:space="0" w:color="auto"/>
                  </w:divBdr>
                  <w:divsChild>
                    <w:div w:id="1585189754">
                      <w:marLeft w:val="0"/>
                      <w:marRight w:val="0"/>
                      <w:marTop w:val="0"/>
                      <w:marBottom w:val="0"/>
                      <w:divBdr>
                        <w:top w:val="none" w:sz="0" w:space="0" w:color="auto"/>
                        <w:left w:val="none" w:sz="0" w:space="0" w:color="auto"/>
                        <w:bottom w:val="none" w:sz="0" w:space="0" w:color="auto"/>
                        <w:right w:val="none" w:sz="0" w:space="0" w:color="auto"/>
                      </w:divBdr>
                      <w:divsChild>
                        <w:div w:id="3012792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726608655">
      <w:bodyDiv w:val="1"/>
      <w:marLeft w:val="0"/>
      <w:marRight w:val="0"/>
      <w:marTop w:val="0"/>
      <w:marBottom w:val="0"/>
      <w:divBdr>
        <w:top w:val="none" w:sz="0" w:space="0" w:color="auto"/>
        <w:left w:val="none" w:sz="0" w:space="0" w:color="auto"/>
        <w:bottom w:val="none" w:sz="0" w:space="0" w:color="auto"/>
        <w:right w:val="none" w:sz="0" w:space="0" w:color="auto"/>
      </w:divBdr>
    </w:div>
    <w:div w:id="809446625">
      <w:bodyDiv w:val="1"/>
      <w:marLeft w:val="0"/>
      <w:marRight w:val="0"/>
      <w:marTop w:val="0"/>
      <w:marBottom w:val="0"/>
      <w:divBdr>
        <w:top w:val="none" w:sz="0" w:space="0" w:color="auto"/>
        <w:left w:val="none" w:sz="0" w:space="0" w:color="auto"/>
        <w:bottom w:val="none" w:sz="0" w:space="0" w:color="auto"/>
        <w:right w:val="none" w:sz="0" w:space="0" w:color="auto"/>
      </w:divBdr>
    </w:div>
    <w:div w:id="919830267">
      <w:bodyDiv w:val="1"/>
      <w:marLeft w:val="0"/>
      <w:marRight w:val="0"/>
      <w:marTop w:val="0"/>
      <w:marBottom w:val="0"/>
      <w:divBdr>
        <w:top w:val="none" w:sz="0" w:space="0" w:color="auto"/>
        <w:left w:val="none" w:sz="0" w:space="0" w:color="auto"/>
        <w:bottom w:val="none" w:sz="0" w:space="0" w:color="auto"/>
        <w:right w:val="none" w:sz="0" w:space="0" w:color="auto"/>
      </w:divBdr>
    </w:div>
    <w:div w:id="930819765">
      <w:bodyDiv w:val="1"/>
      <w:marLeft w:val="0"/>
      <w:marRight w:val="0"/>
      <w:marTop w:val="0"/>
      <w:marBottom w:val="0"/>
      <w:divBdr>
        <w:top w:val="none" w:sz="0" w:space="0" w:color="auto"/>
        <w:left w:val="none" w:sz="0" w:space="0" w:color="auto"/>
        <w:bottom w:val="none" w:sz="0" w:space="0" w:color="auto"/>
        <w:right w:val="none" w:sz="0" w:space="0" w:color="auto"/>
      </w:divBdr>
    </w:div>
    <w:div w:id="968173253">
      <w:bodyDiv w:val="1"/>
      <w:marLeft w:val="0"/>
      <w:marRight w:val="0"/>
      <w:marTop w:val="0"/>
      <w:marBottom w:val="0"/>
      <w:divBdr>
        <w:top w:val="none" w:sz="0" w:space="0" w:color="auto"/>
        <w:left w:val="none" w:sz="0" w:space="0" w:color="auto"/>
        <w:bottom w:val="none" w:sz="0" w:space="0" w:color="auto"/>
        <w:right w:val="none" w:sz="0" w:space="0" w:color="auto"/>
      </w:divBdr>
      <w:divsChild>
        <w:div w:id="817037363">
          <w:marLeft w:val="432"/>
          <w:marRight w:val="0"/>
          <w:marTop w:val="77"/>
          <w:marBottom w:val="0"/>
          <w:divBdr>
            <w:top w:val="none" w:sz="0" w:space="0" w:color="auto"/>
            <w:left w:val="none" w:sz="0" w:space="0" w:color="auto"/>
            <w:bottom w:val="none" w:sz="0" w:space="0" w:color="auto"/>
            <w:right w:val="none" w:sz="0" w:space="0" w:color="auto"/>
          </w:divBdr>
        </w:div>
      </w:divsChild>
    </w:div>
    <w:div w:id="1013335049">
      <w:bodyDiv w:val="1"/>
      <w:marLeft w:val="0"/>
      <w:marRight w:val="0"/>
      <w:marTop w:val="0"/>
      <w:marBottom w:val="0"/>
      <w:divBdr>
        <w:top w:val="none" w:sz="0" w:space="0" w:color="auto"/>
        <w:left w:val="none" w:sz="0" w:space="0" w:color="auto"/>
        <w:bottom w:val="none" w:sz="0" w:space="0" w:color="auto"/>
        <w:right w:val="none" w:sz="0" w:space="0" w:color="auto"/>
      </w:divBdr>
    </w:div>
    <w:div w:id="1076126480">
      <w:bodyDiv w:val="1"/>
      <w:marLeft w:val="0"/>
      <w:marRight w:val="0"/>
      <w:marTop w:val="0"/>
      <w:marBottom w:val="0"/>
      <w:divBdr>
        <w:top w:val="none" w:sz="0" w:space="0" w:color="auto"/>
        <w:left w:val="none" w:sz="0" w:space="0" w:color="auto"/>
        <w:bottom w:val="none" w:sz="0" w:space="0" w:color="auto"/>
        <w:right w:val="none" w:sz="0" w:space="0" w:color="auto"/>
      </w:divBdr>
    </w:div>
    <w:div w:id="1116480849">
      <w:bodyDiv w:val="1"/>
      <w:marLeft w:val="0"/>
      <w:marRight w:val="0"/>
      <w:marTop w:val="0"/>
      <w:marBottom w:val="0"/>
      <w:divBdr>
        <w:top w:val="none" w:sz="0" w:space="0" w:color="auto"/>
        <w:left w:val="none" w:sz="0" w:space="0" w:color="auto"/>
        <w:bottom w:val="none" w:sz="0" w:space="0" w:color="auto"/>
        <w:right w:val="none" w:sz="0" w:space="0" w:color="auto"/>
      </w:divBdr>
    </w:div>
    <w:div w:id="1206871767">
      <w:bodyDiv w:val="1"/>
      <w:marLeft w:val="0"/>
      <w:marRight w:val="0"/>
      <w:marTop w:val="0"/>
      <w:marBottom w:val="0"/>
      <w:divBdr>
        <w:top w:val="none" w:sz="0" w:space="0" w:color="auto"/>
        <w:left w:val="none" w:sz="0" w:space="0" w:color="auto"/>
        <w:bottom w:val="none" w:sz="0" w:space="0" w:color="auto"/>
        <w:right w:val="none" w:sz="0" w:space="0" w:color="auto"/>
      </w:divBdr>
    </w:div>
    <w:div w:id="1239633553">
      <w:bodyDiv w:val="1"/>
      <w:marLeft w:val="0"/>
      <w:marRight w:val="0"/>
      <w:marTop w:val="0"/>
      <w:marBottom w:val="0"/>
      <w:divBdr>
        <w:top w:val="none" w:sz="0" w:space="0" w:color="auto"/>
        <w:left w:val="none" w:sz="0" w:space="0" w:color="auto"/>
        <w:bottom w:val="none" w:sz="0" w:space="0" w:color="auto"/>
        <w:right w:val="none" w:sz="0" w:space="0" w:color="auto"/>
      </w:divBdr>
    </w:div>
    <w:div w:id="1845777258">
      <w:bodyDiv w:val="1"/>
      <w:marLeft w:val="0"/>
      <w:marRight w:val="0"/>
      <w:marTop w:val="0"/>
      <w:marBottom w:val="0"/>
      <w:divBdr>
        <w:top w:val="none" w:sz="0" w:space="0" w:color="auto"/>
        <w:left w:val="none" w:sz="0" w:space="0" w:color="auto"/>
        <w:bottom w:val="none" w:sz="0" w:space="0" w:color="auto"/>
        <w:right w:val="none" w:sz="0" w:space="0" w:color="auto"/>
      </w:divBdr>
    </w:div>
    <w:div w:id="1915504575">
      <w:bodyDiv w:val="1"/>
      <w:marLeft w:val="0"/>
      <w:marRight w:val="0"/>
      <w:marTop w:val="0"/>
      <w:marBottom w:val="0"/>
      <w:divBdr>
        <w:top w:val="none" w:sz="0" w:space="0" w:color="auto"/>
        <w:left w:val="none" w:sz="0" w:space="0" w:color="auto"/>
        <w:bottom w:val="none" w:sz="0" w:space="0" w:color="auto"/>
        <w:right w:val="none" w:sz="0" w:space="0" w:color="auto"/>
      </w:divBdr>
    </w:div>
    <w:div w:id="1916235209">
      <w:bodyDiv w:val="1"/>
      <w:marLeft w:val="0"/>
      <w:marRight w:val="0"/>
      <w:marTop w:val="0"/>
      <w:marBottom w:val="0"/>
      <w:divBdr>
        <w:top w:val="none" w:sz="0" w:space="0" w:color="auto"/>
        <w:left w:val="none" w:sz="0" w:space="0" w:color="auto"/>
        <w:bottom w:val="none" w:sz="0" w:space="0" w:color="auto"/>
        <w:right w:val="none" w:sz="0" w:space="0" w:color="auto"/>
      </w:divBdr>
    </w:div>
    <w:div w:id="209284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fcu@mif.gov.me" TargetMode="External"/><Relationship Id="rId5" Type="http://schemas.openxmlformats.org/officeDocument/2006/relationships/settings" Target="settings.xml"/><Relationship Id="rId10" Type="http://schemas.openxmlformats.org/officeDocument/2006/relationships/image" Target="file:///C:\Users\Administrator\Desktop\1095339371.jpg"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FB448-6896-4988-AF8C-EA3A640BE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1420</Words>
  <Characters>8099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9501</CharactersWithSpaces>
  <SharedDoc>false</SharedDoc>
  <HLinks>
    <vt:vector size="12" baseType="variant">
      <vt:variant>
        <vt:i4>4259886</vt:i4>
      </vt:variant>
      <vt:variant>
        <vt:i4>0</vt:i4>
      </vt:variant>
      <vt:variant>
        <vt:i4>0</vt:i4>
      </vt:variant>
      <vt:variant>
        <vt:i4>5</vt:i4>
      </vt:variant>
      <vt:variant>
        <vt:lpwstr>mailto:cfcu@mif.gov.me</vt:lpwstr>
      </vt:variant>
      <vt:variant>
        <vt:lpwstr/>
      </vt:variant>
      <vt:variant>
        <vt:i4>4456515</vt:i4>
      </vt:variant>
      <vt:variant>
        <vt:i4>-1</vt:i4>
      </vt:variant>
      <vt:variant>
        <vt:i4>1026</vt:i4>
      </vt:variant>
      <vt:variant>
        <vt:i4>1</vt:i4>
      </vt:variant>
      <vt:variant>
        <vt:lpwstr>C:\Users\Administrator\Desktop\1095339371.jpg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bojana.pocek</dc:creator>
  <cp:lastModifiedBy>Vladana Vucinic</cp:lastModifiedBy>
  <cp:revision>2</cp:revision>
  <cp:lastPrinted>2017-10-18T10:40:00Z</cp:lastPrinted>
  <dcterms:created xsi:type="dcterms:W3CDTF">2017-10-25T07:26:00Z</dcterms:created>
  <dcterms:modified xsi:type="dcterms:W3CDTF">2017-10-25T07:26:00Z</dcterms:modified>
</cp:coreProperties>
</file>