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41E5" w14:textId="502C1823" w:rsidR="00641AB6" w:rsidRDefault="00330FA1" w:rsidP="00641AB6">
      <w:pPr>
        <w:jc w:val="center"/>
        <w:rPr>
          <w:rFonts w:ascii="Arial" w:eastAsia="Times New Roman" w:hAnsi="Arial" w:cs="Arial"/>
          <w:b/>
          <w:noProof w:val="0"/>
          <w:sz w:val="20"/>
          <w:szCs w:val="20"/>
        </w:rPr>
      </w:pPr>
      <w:bookmarkStart w:id="0" w:name="_Hlk210067576"/>
      <w:r>
        <w:rPr>
          <w:rFonts w:ascii="Arial" w:eastAsia="Times New Roman" w:hAnsi="Arial" w:cs="Arial"/>
          <w:b/>
          <w:noProof w:val="0"/>
          <w:sz w:val="20"/>
          <w:szCs w:val="20"/>
        </w:rPr>
        <w:t xml:space="preserve">JEDINSTVENI 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DO</w:t>
      </w:r>
      <w:r>
        <w:rPr>
          <w:rFonts w:ascii="Arial" w:eastAsia="Times New Roman" w:hAnsi="Arial" w:cs="Arial"/>
          <w:b/>
          <w:noProof w:val="0"/>
          <w:sz w:val="20"/>
          <w:szCs w:val="20"/>
        </w:rPr>
        <w:t>K</w:t>
      </w:r>
      <w:r w:rsidR="00DF5DC9" w:rsidRPr="007359AD">
        <w:rPr>
          <w:rFonts w:ascii="Arial" w:eastAsia="Times New Roman" w:hAnsi="Arial" w:cs="Arial"/>
          <w:b/>
          <w:noProof w:val="0"/>
          <w:sz w:val="20"/>
          <w:szCs w:val="20"/>
        </w:rPr>
        <w:t>UMENT</w:t>
      </w:r>
      <w:bookmarkEnd w:id="0"/>
    </w:p>
    <w:p w14:paraId="5AAE1F78" w14:textId="47621395" w:rsidR="00675B92" w:rsidRPr="00780441" w:rsidRDefault="00330FA1" w:rsidP="00641AB6">
      <w:pPr>
        <w:jc w:val="center"/>
        <w:rPr>
          <w:rFonts w:ascii="Arial" w:eastAsia="Times New Roman" w:hAnsi="Arial" w:cs="Arial"/>
          <w:b/>
          <w:noProof w:val="0"/>
          <w:color w:val="FF0000"/>
          <w:sz w:val="20"/>
          <w:szCs w:val="20"/>
        </w:rPr>
      </w:pPr>
      <w:r>
        <w:rPr>
          <w:rFonts w:ascii="Arial" w:hAnsi="Arial" w:cs="Arial"/>
          <w:noProof w:val="0"/>
          <w:sz w:val="18"/>
          <w:szCs w:val="18"/>
        </w:rPr>
        <w:t>Zaštićena oznaka porijekla</w:t>
      </w:r>
      <w:r w:rsidR="00675B92" w:rsidRPr="00DF1801">
        <w:rPr>
          <w:rFonts w:ascii="Arial" w:hAnsi="Arial" w:cs="Arial"/>
          <w:noProof w:val="0"/>
          <w:sz w:val="18"/>
          <w:szCs w:val="18"/>
        </w:rPr>
        <w:t xml:space="preserve"> </w:t>
      </w:r>
      <w:r w:rsidR="00DF1801" w:rsidRPr="00DF1801">
        <w:rPr>
          <w:rFonts w:ascii="Arial" w:hAnsi="Arial" w:cs="Arial"/>
          <w:noProof w:val="0"/>
          <w:sz w:val="18"/>
          <w:szCs w:val="18"/>
        </w:rPr>
        <w:t>N</w:t>
      </w:r>
      <w:r w:rsidR="00675B92" w:rsidRPr="00DF1801">
        <w:rPr>
          <w:rFonts w:ascii="Arial" w:hAnsi="Arial" w:cs="Arial"/>
          <w:noProof w:val="0"/>
          <w:sz w:val="18"/>
          <w:szCs w:val="18"/>
        </w:rPr>
        <w:t>u</w:t>
      </w:r>
      <w:r w:rsidR="00DF1801" w:rsidRPr="00DF1801">
        <w:rPr>
          <w:rFonts w:ascii="Arial" w:hAnsi="Arial" w:cs="Arial"/>
          <w:noProof w:val="0"/>
          <w:sz w:val="18"/>
          <w:szCs w:val="18"/>
        </w:rPr>
        <w:t>do</w:t>
      </w:r>
    </w:p>
    <w:p w14:paraId="39E7B97F" w14:textId="77777777" w:rsidR="00641AB6" w:rsidRPr="00377759" w:rsidRDefault="00641AB6" w:rsidP="00641AB6">
      <w:pPr>
        <w:rPr>
          <w:rFonts w:ascii="Arial" w:eastAsia="Times New Roman" w:hAnsi="Arial" w:cs="Arial"/>
          <w:noProof w:val="0"/>
        </w:rPr>
      </w:pPr>
    </w:p>
    <w:tbl>
      <w:tblPr>
        <w:tblStyle w:val="TableGrid"/>
        <w:tblW w:w="10440" w:type="dxa"/>
        <w:tblInd w:w="-432" w:type="dxa"/>
        <w:tblLook w:val="04A0" w:firstRow="1" w:lastRow="0" w:firstColumn="1" w:lastColumn="0" w:noHBand="0" w:noVBand="1"/>
      </w:tblPr>
      <w:tblGrid>
        <w:gridCol w:w="2808"/>
        <w:gridCol w:w="1843"/>
        <w:gridCol w:w="5789"/>
      </w:tblGrid>
      <w:tr w:rsidR="00330FA1" w:rsidRPr="006F4730" w14:paraId="4ABD9C6B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5AC" w14:textId="529781E4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Datum prijema (DD/MM/GGGG) </w:t>
            </w:r>
            <w:r w:rsidRPr="006F4730">
              <w:rPr>
                <w:rFonts w:ascii="Arial" w:hAnsi="Arial" w:cs="Arial"/>
                <w:i/>
                <w:noProof w:val="0"/>
                <w:sz w:val="18"/>
                <w:szCs w:val="18"/>
              </w:rPr>
              <w:t>(popunjava nadležna institucija)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45E" w14:textId="77777777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30FA1" w:rsidRPr="006F4730" w14:paraId="2C6A7310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9FA4" w14:textId="69EFB8AD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Broj stranica </w:t>
            </w:r>
            <w:r w:rsidRPr="006F4730">
              <w:rPr>
                <w:rFonts w:ascii="Arial" w:hAnsi="Arial" w:cs="Arial"/>
                <w:i/>
                <w:noProof w:val="0"/>
                <w:sz w:val="18"/>
                <w:szCs w:val="18"/>
              </w:rPr>
              <w:t>(max. 5 uključujući ovu stranicu)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5090" w14:textId="68F72572" w:rsidR="00330FA1" w:rsidRPr="00A841D9" w:rsidRDefault="00A841D9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>
              <w:rPr>
                <w:rFonts w:ascii="Arial" w:hAnsi="Arial" w:cs="Arial"/>
                <w:noProof w:val="0"/>
                <w:sz w:val="18"/>
                <w:szCs w:val="18"/>
              </w:rPr>
              <w:t>3</w:t>
            </w:r>
            <w:r w:rsidR="00330FA1" w:rsidRPr="00A841D9">
              <w:rPr>
                <w:rFonts w:ascii="Arial" w:hAnsi="Arial" w:cs="Arial"/>
                <w:noProof w:val="0"/>
                <w:sz w:val="18"/>
                <w:szCs w:val="18"/>
              </w:rPr>
              <w:t xml:space="preserve"> (</w:t>
            </w:r>
            <w:r w:rsidR="00B8700A" w:rsidRPr="00A841D9">
              <w:rPr>
                <w:rFonts w:ascii="Arial" w:hAnsi="Arial" w:cs="Arial"/>
                <w:noProof w:val="0"/>
                <w:sz w:val="18"/>
                <w:szCs w:val="18"/>
              </w:rPr>
              <w:t>tri</w:t>
            </w:r>
            <w:r w:rsidR="00330FA1" w:rsidRPr="00A841D9">
              <w:rPr>
                <w:rFonts w:ascii="Arial" w:hAnsi="Arial" w:cs="Arial"/>
                <w:noProof w:val="0"/>
                <w:sz w:val="18"/>
                <w:szCs w:val="18"/>
              </w:rPr>
              <w:t>)</w:t>
            </w:r>
          </w:p>
        </w:tc>
      </w:tr>
      <w:tr w:rsidR="00330FA1" w:rsidRPr="006F4730" w14:paraId="4CD6CC5A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02FC" w14:textId="2D3FCE9D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Jezik na kojem se podnosi zahtjev*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2CAC" w14:textId="62C41DFF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crnogorski</w:t>
            </w:r>
          </w:p>
        </w:tc>
      </w:tr>
      <w:tr w:rsidR="00330FA1" w:rsidRPr="006F4730" w14:paraId="7EFCF331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7AED" w14:textId="31752551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Djelovodni broj </w:t>
            </w:r>
            <w:r w:rsidRPr="006F4730">
              <w:rPr>
                <w:rFonts w:ascii="Arial" w:hAnsi="Arial" w:cs="Arial"/>
                <w:i/>
                <w:noProof w:val="0"/>
                <w:sz w:val="18"/>
                <w:szCs w:val="18"/>
              </w:rPr>
              <w:t>(popunjava nadležna institucija)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B4F4" w14:textId="77777777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DF5DC9" w:rsidRPr="006F4730" w14:paraId="04292920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970F" w14:textId="77777777" w:rsidR="00DF5DC9" w:rsidRPr="006F4730" w:rsidRDefault="00DF5DC9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08D2" w14:textId="77777777" w:rsidR="00DF5DC9" w:rsidRPr="006F4730" w:rsidRDefault="00DF5DC9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330FA1" w:rsidRPr="006F4730" w14:paraId="28ED0838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5305" w14:textId="0A3B91E2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Podnosilac Zahtjeva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A89A" w14:textId="77777777" w:rsidR="00330FA1" w:rsidRPr="006F4730" w:rsidRDefault="00330FA1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6ED32267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11E1" w14:textId="14156015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Ime fizičkog lica ili naziv pravnog lica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ADCB" w14:textId="32D42602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„Vinarija Dabović“</w:t>
            </w:r>
          </w:p>
        </w:tc>
      </w:tr>
      <w:tr w:rsidR="00BE3630" w:rsidRPr="006F4730" w14:paraId="560ADEBE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CB92" w14:textId="775D8AB8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6725" w14:textId="36A863B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Nudo bb, Nikšić 81400</w:t>
            </w:r>
          </w:p>
        </w:tc>
      </w:tr>
      <w:tr w:rsidR="00BE3630" w:rsidRPr="006F4730" w14:paraId="7EFC0449" w14:textId="77777777" w:rsidTr="006E6585">
        <w:trPr>
          <w:trHeight w:val="32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F2DD" w14:textId="3950BD5E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Pravni status, veličina i sastav </w:t>
            </w:r>
            <w:r w:rsidRPr="006F4730">
              <w:rPr>
                <w:rFonts w:ascii="Arial" w:hAnsi="Arial" w:cs="Arial"/>
                <w:i/>
                <w:noProof w:val="0"/>
                <w:sz w:val="18"/>
                <w:szCs w:val="18"/>
              </w:rPr>
              <w:t>(u slučaju pravnog lica)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124D" w14:textId="5CCCCF73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DOO</w:t>
            </w:r>
          </w:p>
        </w:tc>
      </w:tr>
      <w:tr w:rsidR="00BE3630" w:rsidRPr="006F4730" w14:paraId="42C71D3C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6F70" w14:textId="14263F48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Državljanstvo*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EC89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5A491EA2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5BFD" w14:textId="7F7B105F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Telefon, faks, e-mail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6E8" w14:textId="1FD9F9E4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067 450 845</w:t>
            </w:r>
          </w:p>
        </w:tc>
      </w:tr>
      <w:tr w:rsidR="00BE3630" w:rsidRPr="006F4730" w14:paraId="43F7EBB5" w14:textId="77777777" w:rsidTr="00307DB0">
        <w:trPr>
          <w:trHeight w:val="7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0A36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9FE5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06556B79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5E97" w14:textId="2F543D2B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Posrednik*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868C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6314823D" w14:textId="77777777" w:rsidTr="006E6585">
        <w:trPr>
          <w:trHeight w:val="32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C6CB" w14:textId="2787518C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Država*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184F" w14:textId="69FC6E89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BE3630" w:rsidRPr="006F4730" w14:paraId="61CDBCED" w14:textId="77777777" w:rsidTr="006E6585">
        <w:trPr>
          <w:trHeight w:val="553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3B73" w14:textId="5757AB5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Nadležno kontrolno tijelo* 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8BD8" w14:textId="093C3A68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Ministarstvo poljoprivrede, šumarstva i vodoprivrede Crne Gore</w:t>
            </w: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br/>
              <w:t>Direktorat za poljoprivredu</w:t>
            </w:r>
          </w:p>
        </w:tc>
      </w:tr>
      <w:tr w:rsidR="00BE3630" w:rsidRPr="006F4730" w14:paraId="58144720" w14:textId="77777777" w:rsidTr="006E6585">
        <w:trPr>
          <w:trHeight w:val="76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B9AC" w14:textId="309E7ACF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544D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Rimski trg br. 46</w:t>
            </w:r>
          </w:p>
          <w:p w14:paraId="4A9DEA5C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81000 Podgorica</w:t>
            </w:r>
          </w:p>
          <w:p w14:paraId="2886D7DF" w14:textId="6CEFB3FA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BE3630" w:rsidRPr="006F4730" w14:paraId="71C407F1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6A8C" w14:textId="2AF213D9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Telefon, faks, e-mail*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411F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Tel. +382 20 234 105</w:t>
            </w:r>
          </w:p>
        </w:tc>
      </w:tr>
      <w:tr w:rsidR="00BE3630" w:rsidRPr="006F4730" w14:paraId="2F36B170" w14:textId="77777777" w:rsidTr="006E6585">
        <w:trPr>
          <w:trHeight w:val="34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A5E9" w14:textId="50944CD9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Naziv oznake za registraciju 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8AC7" w14:textId="7C968C64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b/>
                <w:bCs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bCs/>
                <w:noProof w:val="0"/>
                <w:sz w:val="18"/>
                <w:szCs w:val="18"/>
              </w:rPr>
              <w:t>Nudo</w:t>
            </w:r>
          </w:p>
        </w:tc>
      </w:tr>
      <w:tr w:rsidR="00BE3630" w:rsidRPr="006F4730" w14:paraId="53A01021" w14:textId="77777777" w:rsidTr="00280611">
        <w:trPr>
          <w:trHeight w:val="346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D18E" w14:textId="2ECA7FFF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Vrsta oznake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1372" w14:textId="0E9EA311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oznaka porijekla* 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49B" w14:textId="0D26FD94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Zaštićena oznaka porijekla</w:t>
            </w:r>
          </w:p>
        </w:tc>
      </w:tr>
      <w:tr w:rsidR="00BE3630" w:rsidRPr="006F4730" w14:paraId="32454B3D" w14:textId="77777777" w:rsidTr="00280611">
        <w:trPr>
          <w:trHeight w:val="265"/>
        </w:trPr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A951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4E68" w14:textId="673F89BD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geografska oznaka*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DEA5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66F89BC0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4132" w14:textId="463A0672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Tradicionalni izraz koji se navodi uz naziv oznake porijekla ili geografske oznake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F36E" w14:textId="6DE498F9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3E5310C4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F7F4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385D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50DF661A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05E6" w14:textId="5CBD3DA4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Vrsta proizvoda od grožđa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0219" w14:textId="4F789791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>vino</w:t>
            </w:r>
          </w:p>
        </w:tc>
      </w:tr>
      <w:tr w:rsidR="00BE3630" w:rsidRPr="006F4730" w14:paraId="066CD803" w14:textId="77777777" w:rsidTr="007E6251"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D860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80C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156F192E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F9A" w14:textId="19CC5D05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b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sz w:val="18"/>
                <w:szCs w:val="18"/>
              </w:rPr>
              <w:t xml:space="preserve">Opis proizvoda </w:t>
            </w:r>
            <w:r w:rsidRPr="006F473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(analitička i organoleptička svojstva i </w:t>
            </w:r>
            <w:r w:rsidRPr="006F4730">
              <w:rPr>
                <w:rFonts w:ascii="Arial" w:eastAsia="Arial" w:hAnsi="Arial" w:cs="Arial"/>
                <w:b/>
                <w:i/>
                <w:sz w:val="18"/>
                <w:szCs w:val="18"/>
                <w:lang w:eastAsia="en-US"/>
              </w:rPr>
              <w:t>sortni sastav</w:t>
            </w:r>
            <w:r w:rsidRPr="006F4730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  <w:r w:rsidRPr="006F473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1D1E23C7" w14:textId="77777777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b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sz w:val="18"/>
                <w:szCs w:val="18"/>
              </w:rPr>
              <w:t>Opis glavnih tipova vina prema boji</w:t>
            </w:r>
          </w:p>
          <w:p w14:paraId="1D0404C7" w14:textId="77777777" w:rsidR="00F713A4" w:rsidRPr="006F4730" w:rsidRDefault="00F713A4" w:rsidP="007C3D73">
            <w:pPr>
              <w:pStyle w:val="pdq2pgselectionanchorcontainer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eastAsiaTheme="minorEastAsia" w:hAnsi="Arial" w:cs="Arial"/>
                <w:b/>
                <w:bCs/>
                <w:noProof/>
                <w:sz w:val="18"/>
                <w:szCs w:val="18"/>
                <w:lang w:val="sr-Latn-ME" w:eastAsia="sr-Latn-ME"/>
              </w:rPr>
            </w:pPr>
            <w:r w:rsidRPr="006F4730">
              <w:rPr>
                <w:rFonts w:ascii="Arial" w:eastAsiaTheme="minorEastAsia" w:hAnsi="Arial" w:cs="Arial"/>
                <w:b/>
                <w:bCs/>
                <w:noProof/>
                <w:sz w:val="18"/>
                <w:szCs w:val="18"/>
                <w:lang w:val="sr-Latn-ME" w:eastAsia="sr-Latn-ME"/>
              </w:rPr>
              <w:t>Bijela vina</w:t>
            </w:r>
          </w:p>
          <w:p w14:paraId="3E37F726" w14:textId="77777777" w:rsidR="00F713A4" w:rsidRPr="006F4730" w:rsidRDefault="00F713A4" w:rsidP="007C3D73">
            <w:pPr>
              <w:spacing w:after="120" w:line="276" w:lineRule="auto"/>
              <w:ind w:left="45" w:right="91"/>
              <w:jc w:val="both"/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</w:pP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Bijela vina ovog regiona pretežno su suva vina koja se odlikuju </w:t>
            </w:r>
            <w:r w:rsidRPr="006F4730">
              <w:rPr>
                <w:rFonts w:ascii="Arial" w:eastAsia="Times New Roman" w:hAnsi="Arial" w:cs="Arial"/>
                <w:bCs/>
                <w:noProof w:val="0"/>
                <w:sz w:val="18"/>
                <w:szCs w:val="18"/>
                <w:lang w:eastAsia="en-US"/>
              </w:rPr>
              <w:t>povišenim sadržajem alkohola, uravnoteženom kiselošću, umjerenim sadržajem ukupnih kiselina i relativno visokim sadržajem ekstrakta</w:t>
            </w: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. Tipično su </w:t>
            </w:r>
            <w:r w:rsidRPr="006F4730">
              <w:rPr>
                <w:rFonts w:ascii="Arial" w:eastAsia="Times New Roman" w:hAnsi="Arial" w:cs="Arial"/>
                <w:bCs/>
                <w:noProof w:val="0"/>
                <w:sz w:val="18"/>
                <w:szCs w:val="18"/>
                <w:lang w:eastAsia="en-US"/>
              </w:rPr>
              <w:t>slamnatožute boje sa suptilnim zelenkastim odsjajima</w:t>
            </w: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, a odlikuju se elegancijom, mekoćom i ukupnom harmoničnošću ukusa.</w:t>
            </w:r>
          </w:p>
          <w:p w14:paraId="041130C5" w14:textId="77777777" w:rsidR="00F713A4" w:rsidRPr="006F4730" w:rsidRDefault="00F713A4" w:rsidP="007C3D73">
            <w:pPr>
              <w:spacing w:after="120" w:line="276" w:lineRule="auto"/>
              <w:ind w:left="45" w:right="91"/>
              <w:jc w:val="both"/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</w:pP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Aromatski profil je prvenstveno </w:t>
            </w:r>
            <w:r w:rsidRPr="006F4730">
              <w:rPr>
                <w:rFonts w:ascii="Arial" w:eastAsia="Times New Roman" w:hAnsi="Arial" w:cs="Arial"/>
                <w:bCs/>
                <w:noProof w:val="0"/>
                <w:sz w:val="18"/>
                <w:szCs w:val="18"/>
                <w:lang w:eastAsia="en-US"/>
              </w:rPr>
              <w:t>cvjetni i voćni</w:t>
            </w: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, sa izraženim notama </w:t>
            </w:r>
            <w:r w:rsidRPr="006F4730">
              <w:rPr>
                <w:rFonts w:ascii="Arial" w:eastAsia="Times New Roman" w:hAnsi="Arial" w:cs="Arial"/>
                <w:bCs/>
                <w:noProof w:val="0"/>
                <w:sz w:val="18"/>
                <w:szCs w:val="18"/>
                <w:lang w:eastAsia="en-US"/>
              </w:rPr>
              <w:t>cvijeta lipe, cvijeta bagrema i kruške</w:t>
            </w: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 xml:space="preserve">. Na nepcu ova vina pokazuju svježinu, meku teksturu i dobro integrisanu kiselost, što rezultira uravnoteženim i profinjenim senzorskim doživljajem. Umjeren sadržaj ekstrakta doprinosi strukturi i postojanosti, uz zadržavanje </w:t>
            </w:r>
            <w:r w:rsidRPr="006F4730">
              <w:rPr>
                <w:rFonts w:ascii="Arial" w:eastAsia="Times New Roman" w:hAnsi="Arial" w:cs="Arial"/>
                <w:bCs/>
                <w:noProof w:val="0"/>
                <w:sz w:val="18"/>
                <w:szCs w:val="18"/>
                <w:lang w:eastAsia="en-US"/>
              </w:rPr>
              <w:t>nježnog i pristupačnog karaktera</w:t>
            </w:r>
            <w:r w:rsidRPr="006F4730">
              <w:rPr>
                <w:rFonts w:ascii="Arial" w:eastAsia="Times New Roman" w:hAnsi="Arial" w:cs="Arial"/>
                <w:noProof w:val="0"/>
                <w:sz w:val="18"/>
                <w:szCs w:val="18"/>
                <w:lang w:eastAsia="en-US"/>
              </w:rPr>
              <w:t>.</w:t>
            </w:r>
          </w:p>
          <w:p w14:paraId="19096A2F" w14:textId="257D9C14" w:rsidR="00BE3630" w:rsidRPr="006F4730" w:rsidRDefault="00F713A4" w:rsidP="007C3D73">
            <w:pPr>
              <w:spacing w:after="120" w:line="276" w:lineRule="auto"/>
              <w:ind w:left="45" w:right="91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Crven</w:t>
            </w:r>
            <w:r w:rsidR="00BE3630" w:rsidRPr="006F4730">
              <w:rPr>
                <w:rFonts w:ascii="Arial" w:hAnsi="Arial" w:cs="Arial"/>
                <w:b/>
                <w:bCs/>
                <w:sz w:val="18"/>
                <w:szCs w:val="18"/>
              </w:rPr>
              <w:t>a vina</w:t>
            </w:r>
          </w:p>
          <w:p w14:paraId="79C1F5BF" w14:textId="77777777" w:rsidR="00F713A4" w:rsidRPr="006F4730" w:rsidRDefault="00F713A4" w:rsidP="007C3D73">
            <w:pPr>
              <w:pStyle w:val="pdq2pgselectionanchorcontainer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Crvena vina ovog regiona pretežno su mirna, suva vina sa umjerenim do visokim sadržajem alkohola, uravnoteženom kiselošću i umjerenim do visokim sadržajem ekstrakta, koji im daju punoću, strukturu i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 xml:space="preserve"> kompleksnost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. Odlikuju se </w:t>
            </w:r>
            <w:r w:rsidRPr="007C3D73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intenzivnom tamnocrvenom bojom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, često sa ljubičastim nijansama, usljed dominantnog prisustva crvenih pigmenata.</w:t>
            </w:r>
          </w:p>
          <w:p w14:paraId="20FD8877" w14:textId="77777777" w:rsidR="00F713A4" w:rsidRPr="006F4730" w:rsidRDefault="00F713A4" w:rsidP="007C3D73">
            <w:pPr>
              <w:pStyle w:val="NormalWeb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Aromatski profil je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bogat i kompleksan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, sa kombinacijom nota zrelog crvenog i crnog voća, poput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trešnje, šljive, kupine, crne ribizle i šumskog voća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, uz dodatne nijanse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vanile, čokolade, bibera, eukaliptusa i suptilnih začinskih tonova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. Vina koja odležavaju u hrastovim ili drugim drvenim sudovima mogu imati i karakteristične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arome drveta ili tostiranog hrasta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, koje dodatno doprinose njihovoj kompleksnosti.</w:t>
            </w:r>
          </w:p>
          <w:p w14:paraId="6B5D20C0" w14:textId="2FD6A34E" w:rsidR="00BE3630" w:rsidRPr="006F4730" w:rsidRDefault="00F713A4" w:rsidP="007C3D73">
            <w:pPr>
              <w:pStyle w:val="NormalWeb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hAnsi="Arial" w:cs="Arial"/>
                <w:bCs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Na nepcu su ova vina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harmonična i punog tijela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, sa mekim, dobro integrisanim taninima koji doprinose teksturi i ravnoteži. Uglavnom pokazuju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odličnu postojanost, toplinu i dubinu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, uz dugotrajan utisak voćnih i začinskih aroma. Kombinacija strukture, intenziteta aroma i uravnoteženog osjećaja u ustima rezultira vinima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izražene kompleksnosti, elegancije i potencijala za odležavanje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.</w:t>
            </w:r>
            <w:r w:rsidR="00BE3630" w:rsidRPr="006F4730">
              <w:rPr>
                <w:rFonts w:ascii="Arial" w:hAnsi="Arial" w:cs="Arial"/>
                <w:bCs/>
                <w:color w:val="FF0000"/>
                <w:sz w:val="18"/>
                <w:szCs w:val="18"/>
                <w:lang w:val="sr-Latn-ME"/>
              </w:rPr>
              <w:t xml:space="preserve"> </w:t>
            </w:r>
          </w:p>
          <w:p w14:paraId="48DB0582" w14:textId="5CB903C9" w:rsidR="00BE3630" w:rsidRPr="006F4730" w:rsidRDefault="00BE3630" w:rsidP="007C3D73">
            <w:pPr>
              <w:spacing w:after="120" w:line="276" w:lineRule="auto"/>
              <w:ind w:left="45" w:right="91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E3630" w:rsidRPr="006F4730" w14:paraId="0BD35F0F" w14:textId="77777777" w:rsidTr="006E6585">
        <w:trPr>
          <w:trHeight w:val="310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C217" w14:textId="6BA008EF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sz w:val="18"/>
                <w:szCs w:val="18"/>
              </w:rPr>
              <w:lastRenderedPageBreak/>
              <w:t>Posebni enološki postupci</w:t>
            </w: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 </w:t>
            </w:r>
            <w:r w:rsidRPr="006F4730">
              <w:rPr>
                <w:rFonts w:ascii="Arial" w:hAnsi="Arial" w:cs="Arial"/>
                <w:i/>
                <w:noProof w:val="0"/>
                <w:sz w:val="18"/>
                <w:szCs w:val="18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D807" w14:textId="77777777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noProof w:val="0"/>
                <w:color w:val="FF0000"/>
                <w:sz w:val="18"/>
                <w:szCs w:val="18"/>
              </w:rPr>
            </w:pPr>
          </w:p>
        </w:tc>
      </w:tr>
      <w:tr w:rsidR="00BE3630" w:rsidRPr="006F4730" w14:paraId="12F43DC2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B416" w14:textId="57EE23D8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b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sz w:val="18"/>
                <w:szCs w:val="18"/>
              </w:rPr>
              <w:t xml:space="preserve">Razgraničenje geografskog proizvodnog područja </w:t>
            </w:r>
          </w:p>
          <w:p w14:paraId="6AF56F6B" w14:textId="77777777" w:rsidR="0063240D" w:rsidRPr="006F4730" w:rsidRDefault="0063240D" w:rsidP="007C3D73">
            <w:pPr>
              <w:pStyle w:val="pdq2pgselectionanchorcontainer"/>
              <w:spacing w:before="0" w:beforeAutospacing="0" w:after="0" w:afterAutospacing="0" w:line="276" w:lineRule="auto"/>
              <w:ind w:left="43" w:right="86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U okviru regiona </w:t>
            </w: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Nudo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 izdvajaju se četiri manje vinogradarske cjeline – </w:t>
            </w: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vinogradarske oaze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: </w:t>
            </w: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Kunska, Žugljaj, Nudo-Centar i Nudo-Jug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.</w:t>
            </w:r>
          </w:p>
          <w:p w14:paraId="64C04B70" w14:textId="77777777" w:rsidR="0063240D" w:rsidRPr="006F4730" w:rsidRDefault="0063240D" w:rsidP="007C3D73">
            <w:pPr>
              <w:pStyle w:val="NormalWeb"/>
              <w:spacing w:before="0" w:beforeAutospacing="0" w:after="0" w:afterAutospacing="0" w:line="276" w:lineRule="auto"/>
              <w:ind w:left="43" w:right="86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Vinogradarska oaza Kunska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 je najsjevernija i pruža se u pravcu sjeverozapad–jugoistok, duž doline rijeke Kunske.</w:t>
            </w:r>
          </w:p>
          <w:p w14:paraId="401AF35C" w14:textId="77777777" w:rsidR="0063240D" w:rsidRPr="006F4730" w:rsidRDefault="0063240D" w:rsidP="007C3D73">
            <w:pPr>
              <w:pStyle w:val="NormalWeb"/>
              <w:spacing w:before="0" w:beforeAutospacing="0" w:after="0" w:afterAutospacing="0" w:line="276" w:lineRule="auto"/>
              <w:ind w:left="43" w:right="86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Vinogradarska oaza Žugljaj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 je najmanja i nalazi se na istoimenom području.</w:t>
            </w:r>
          </w:p>
          <w:p w14:paraId="64F6EAEF" w14:textId="77777777" w:rsidR="0063240D" w:rsidRPr="006F4730" w:rsidRDefault="0063240D" w:rsidP="007C3D73">
            <w:pPr>
              <w:pStyle w:val="NormalWeb"/>
              <w:spacing w:before="0" w:beforeAutospacing="0" w:after="0" w:afterAutospacing="0" w:line="276" w:lineRule="auto"/>
              <w:ind w:left="43" w:right="86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Vinogradarska oaza Nudo-Centar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 je najveća i pruža se duž doline rijeke Zaslapnice, obuhvatajući područja pogodna za uzgoj vinove loze u naselju Nudo.</w:t>
            </w:r>
          </w:p>
          <w:p w14:paraId="6F9FBCD8" w14:textId="77777777" w:rsidR="0063240D" w:rsidRPr="006F4730" w:rsidRDefault="0063240D" w:rsidP="007C3D73">
            <w:pPr>
              <w:pStyle w:val="NormalWeb"/>
              <w:spacing w:before="0" w:beforeAutospacing="0" w:after="120" w:afterAutospacing="0" w:line="276" w:lineRule="auto"/>
              <w:ind w:left="45" w:right="86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Style w:val="Strong"/>
                <w:rFonts w:ascii="Arial" w:hAnsi="Arial" w:cs="Arial"/>
                <w:b w:val="0"/>
                <w:sz w:val="18"/>
                <w:szCs w:val="18"/>
                <w:lang w:val="sr-Latn-ME"/>
              </w:rPr>
              <w:t>Vinogradarska oaza Nudo-Jug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 je najjužnija.</w:t>
            </w:r>
          </w:p>
          <w:p w14:paraId="04CBA136" w14:textId="77777777" w:rsidR="00BE3630" w:rsidRPr="006F4730" w:rsidRDefault="00BE3630" w:rsidP="007C3D73">
            <w:pPr>
              <w:spacing w:after="120" w:line="276" w:lineRule="auto"/>
              <w:ind w:left="45" w:right="91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630" w:rsidRPr="006F4730" w14:paraId="3B89FD46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7102" w14:textId="577722D8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Maksimalni prinos po hektaru</w:t>
            </w:r>
          </w:p>
          <w:p w14:paraId="5481B0E0" w14:textId="77777777" w:rsidR="0063240D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Gustina sadnje vinove loze u regionu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Nudo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varira i uglavnom se kreće od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2.500 do 5.000 čokota po hektaru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dok u tradicionalno gajenim vinogradima može iznositi do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10.500 čokota po hektaru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. U komercijalnim vinogradima namijenjenim proizvodnji vina sa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zaštićenom oznakom porijekla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u regionu Nudo, maksimalni prinos najčešće ne prelazi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2 kg po čokotu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0E6B69FA" w14:textId="77777777" w:rsidR="0063240D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Maksimalno dozvoljeni prinos zavisi od gustine sadnje vinove loze. U regionu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Nudo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maksimalno dozvoljeni prinos u komercijalnim vinogradima sa gustinom sadnje od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3.000 do 4.000 čokota/ha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namijenjenim proizvodnji vina sa zaštićenom oznakom porijekla, iznosi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14.000 kg/ha (3,5 kg po čokotu)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dok u vinogradima sa gustinom sadnje većom od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4.000 čokota/ha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iznosi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15.000 kg/ha (3 kg po čokotu)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39AC4E9F" w14:textId="5F222201" w:rsidR="00BE3630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5" w:right="91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U izuzetno povoljnim godinama prinos se može povećati za dodatnih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0,5 kg po čokotu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, pod uslovom da se time ne mijenja kvalitet grožđa niti kvalitet i karakteristike vina u odnosu na prosječne vrijednosti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.</w:t>
            </w:r>
            <w:r w:rsidR="00BE3630" w:rsidRPr="006F473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14:paraId="5FA44222" w14:textId="77777777" w:rsidR="00BE3630" w:rsidRPr="006F4730" w:rsidRDefault="00BE3630" w:rsidP="007C3D73">
            <w:pPr>
              <w:widowControl w:val="0"/>
              <w:autoSpaceDE w:val="0"/>
              <w:autoSpaceDN w:val="0"/>
              <w:spacing w:after="120" w:line="276" w:lineRule="auto"/>
              <w:ind w:left="45" w:right="91"/>
              <w:jc w:val="both"/>
              <w:rPr>
                <w:rFonts w:ascii="Arial" w:eastAsia="Arial" w:hAnsi="Arial" w:cs="Arial"/>
                <w:noProof w:val="0"/>
                <w:color w:val="FF0000"/>
                <w:sz w:val="18"/>
                <w:szCs w:val="18"/>
                <w:lang w:eastAsia="en-US"/>
              </w:rPr>
            </w:pPr>
          </w:p>
        </w:tc>
      </w:tr>
      <w:tr w:rsidR="00BE3630" w:rsidRPr="006F4730" w14:paraId="57D5A9D5" w14:textId="77777777" w:rsidTr="007E6251"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47FD" w14:textId="65E1EC4F" w:rsidR="00BE3630" w:rsidRPr="006F4730" w:rsidRDefault="00BE3630" w:rsidP="007C3D73">
            <w:pPr>
              <w:spacing w:after="120" w:line="276" w:lineRule="auto"/>
              <w:ind w:left="45" w:right="91"/>
              <w:rPr>
                <w:rFonts w:ascii="Arial" w:hAnsi="Arial" w:cs="Arial"/>
                <w:b/>
                <w:noProof w:val="0"/>
                <w:color w:val="FF000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Glavne sorte vinove loze upotrijebljene u proizvodnji</w:t>
            </w:r>
          </w:p>
          <w:p w14:paraId="28BF8ECA" w14:textId="2733808C" w:rsidR="00BE3630" w:rsidRPr="006F4730" w:rsidRDefault="0063240D" w:rsidP="007C3D73">
            <w:pPr>
              <w:spacing w:after="120" w:line="276" w:lineRule="auto"/>
              <w:ind w:left="45" w:right="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F4730"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  <w:t>Žilavka, Vranac, Kratošija, Cabernet Sauvignon.</w:t>
            </w:r>
            <w:r w:rsidR="00BE3630" w:rsidRPr="006F473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E3630" w:rsidRPr="006F4730" w14:paraId="19AEF52F" w14:textId="77777777" w:rsidTr="00280611">
        <w:trPr>
          <w:trHeight w:val="346"/>
        </w:trPr>
        <w:tc>
          <w:tcPr>
            <w:tcW w:w="10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D711" w14:textId="7DD73945" w:rsidR="00BE3630" w:rsidRPr="007C3D73" w:rsidRDefault="00BE3630" w:rsidP="007C3D73">
            <w:pPr>
              <w:tabs>
                <w:tab w:val="left" w:pos="8931"/>
              </w:tabs>
              <w:spacing w:after="120" w:line="276" w:lineRule="auto"/>
              <w:ind w:left="45" w:right="95"/>
              <w:rPr>
                <w:rFonts w:ascii="Arial" w:hAnsi="Arial" w:cs="Arial"/>
                <w:i/>
                <w:noProof w:val="0"/>
                <w:sz w:val="14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Povezanost s geografskim područjem</w:t>
            </w:r>
            <w:r w:rsidRPr="006F4730">
              <w:rPr>
                <w:rFonts w:ascii="Arial" w:hAnsi="Arial" w:cs="Arial"/>
                <w:noProof w:val="0"/>
                <w:sz w:val="18"/>
                <w:szCs w:val="18"/>
              </w:rPr>
              <w:t xml:space="preserve"> </w:t>
            </w:r>
            <w:r w:rsidRPr="007C3D73">
              <w:rPr>
                <w:rFonts w:ascii="Arial" w:hAnsi="Arial" w:cs="Arial"/>
                <w:i/>
                <w:noProof w:val="0"/>
                <w:sz w:val="14"/>
                <w:szCs w:val="18"/>
              </w:rPr>
              <w:t>(opisati poseban kvalitet  proizvoda, ugled i dr. karakt. koje se mogu  pripisati tom geog</w:t>
            </w:r>
            <w:r w:rsidR="007C3D73">
              <w:rPr>
                <w:rFonts w:ascii="Arial" w:hAnsi="Arial" w:cs="Arial"/>
                <w:i/>
                <w:noProof w:val="0"/>
                <w:sz w:val="14"/>
                <w:szCs w:val="18"/>
              </w:rPr>
              <w:t>afskom</w:t>
            </w:r>
            <w:r w:rsidRPr="007C3D73">
              <w:rPr>
                <w:rFonts w:ascii="Arial" w:hAnsi="Arial" w:cs="Arial"/>
                <w:i/>
                <w:noProof w:val="0"/>
                <w:sz w:val="14"/>
                <w:szCs w:val="18"/>
              </w:rPr>
              <w:t xml:space="preserve"> porijeklu)</w:t>
            </w:r>
          </w:p>
          <w:p w14:paraId="20A726F8" w14:textId="77777777" w:rsidR="00BE3630" w:rsidRPr="006F4730" w:rsidRDefault="00BE3630" w:rsidP="007C3D73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 w:line="276" w:lineRule="auto"/>
              <w:ind w:left="45" w:right="95"/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</w:pPr>
            <w:r w:rsidRPr="006F4730"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  <w:t>Uzročno-posljedična povezanost: Istorija</w:t>
            </w:r>
          </w:p>
          <w:p w14:paraId="3CDDA0D8" w14:textId="77777777" w:rsidR="0063240D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5" w:right="95"/>
              <w:jc w:val="both"/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>Istorija proizvodnje vina u ovoj mikrovinogradarskoj regiji usko je povezana sa njenim geografskim položajem. Izolovan i odvojen planinskim vijencima od Jadranskog mora i Skadarskog jezera, ovaj najmanji crnogorski i ujedno najmanji evropski vinogradarski region ima drugačiju istoriju u odnosu na ostale vinogradarske regione Crne Gore. Njegova fizička odvojenost od svih drugih područja Crne Gore i blizina Hercegovine uslovile su da ovo specifično malo područje u opštini Nikšić, sa ampelografskog aspekta, ima više karakteristika Hercegovine, sa kojom se graniči. Specifična sorta vinove loze Žilavka predstavlja vodeću sortu, dok se sastav zemljišta i istorijski komunikacioni pravci razlikuju od drugih crnogorskih vinogradarskih regiona.</w:t>
            </w:r>
          </w:p>
          <w:p w14:paraId="1D703FF5" w14:textId="77777777" w:rsidR="0063240D" w:rsidRPr="006F4730" w:rsidRDefault="0063240D" w:rsidP="007C3D73">
            <w:pPr>
              <w:pStyle w:val="NormalWeb"/>
              <w:spacing w:before="0" w:beforeAutospacing="0" w:after="120" w:afterAutospacing="0" w:line="276" w:lineRule="auto"/>
              <w:ind w:left="45" w:right="95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Kao rezultat višestoljetnih kontakata i međusobnih uticaja vinogradara iz </w:t>
            </w:r>
            <w:r w:rsidRPr="006F4730">
              <w:rPr>
                <w:rFonts w:ascii="Arial" w:hAnsi="Arial" w:cs="Arial"/>
                <w:bCs/>
                <w:sz w:val="18"/>
                <w:szCs w:val="18"/>
                <w:lang w:val="sr-Latn-ME"/>
              </w:rPr>
              <w:t>Boke Kotorske, Hercegovine i Konavala</w:t>
            </w:r>
            <w:r w:rsidRPr="006F4730">
              <w:rPr>
                <w:rFonts w:ascii="Arial" w:hAnsi="Arial" w:cs="Arial"/>
                <w:sz w:val="18"/>
                <w:szCs w:val="18"/>
                <w:lang w:val="sr-Latn-ME"/>
              </w:rPr>
              <w:t xml:space="preserve">, u Nudolu se razvila specifična sortna struktura vinograda. Saradnja je bila naročito intenzivna nakon Prvog svjetskog rata. Od tada su se u 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Nudolu gajile sljedeće sorte: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Šasla, Portugizer, Plavac mali, Alekanta (Alicante Bouschet), Žilavka, Crvena šasla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druge. Nakon Drugog svjetskog rata sortiment je proširen sortama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Prokupac, Ružica, Smederevka, Rajnski rizling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Gamay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. Veliki dio vinograda gaji se bez naslona. Prema procjeni dr Ivanića, 1937. godine u Nudolu se gajilo više od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130.000 čokota vinove loze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, sa proizvodnjom od oko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25.000 litara vina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3.000 litara rakije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76526A66" w14:textId="52C8C76F" w:rsidR="0063240D" w:rsidRPr="006F4730" w:rsidRDefault="0063240D" w:rsidP="007C3D73">
            <w:pPr>
              <w:pStyle w:val="NormalWeb"/>
              <w:spacing w:before="0" w:beforeAutospacing="0" w:after="120" w:afterAutospacing="0" w:line="276" w:lineRule="auto"/>
              <w:ind w:left="47" w:right="91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Agroekološki uslovi u regionu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Nudo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 xml:space="preserve"> izuzetno su povoljni za postizanje visokog kvaliteta grožđa, koje se tradicionalno prerađuje u </w:t>
            </w:r>
            <w:r w:rsidRPr="006F4730">
              <w:rPr>
                <w:rFonts w:ascii="Arial" w:hAnsi="Arial" w:cs="Arial"/>
                <w:bCs/>
                <w:noProof/>
                <w:sz w:val="18"/>
                <w:szCs w:val="18"/>
                <w:lang w:val="sr-Latn-ME"/>
              </w:rPr>
              <w:t>vina vrhunskog kvaliteta</w:t>
            </w: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.</w:t>
            </w:r>
          </w:p>
          <w:p w14:paraId="104F3413" w14:textId="77777777" w:rsidR="00BE3630" w:rsidRPr="006F4730" w:rsidRDefault="00BE3630" w:rsidP="007C3D73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 w:line="276" w:lineRule="auto"/>
              <w:ind w:left="47" w:right="91"/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</w:pPr>
            <w:r w:rsidRPr="006F4730">
              <w:rPr>
                <w:rFonts w:ascii="Arial" w:eastAsia="Arial" w:hAnsi="Arial" w:cs="Arial"/>
                <w:b/>
                <w:sz w:val="18"/>
                <w:szCs w:val="18"/>
                <w:lang w:eastAsia="en-US"/>
              </w:rPr>
              <w:lastRenderedPageBreak/>
              <w:t>Uzročno-posljedična povezanost: Klima</w:t>
            </w:r>
          </w:p>
          <w:p w14:paraId="6520DF8D" w14:textId="77777777" w:rsidR="0063240D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7" w:right="91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Ovo vinogradarsko područje ima dovoljno sunčeve svjetlosti potrebne za odvijanje fotosinteze u listovima vinove loze, kao i povoljne svjetlosne uslove za normalan rast vinove loze, cvjetanje, oplodnju i sazrijevanje grožđa odgovarajućeg kvaliteta, kao i za postizanje visokih prinosa. Ima dovoljno toplote za normalan razvoj vinove loze i proizvodnju grožđa i vina visokog kvaliteta.</w:t>
            </w:r>
          </w:p>
          <w:p w14:paraId="392D046E" w14:textId="77777777" w:rsidR="0063240D" w:rsidRPr="006F4730" w:rsidRDefault="0063240D" w:rsidP="007C3D73">
            <w:pPr>
              <w:pStyle w:val="NormalWeb"/>
              <w:spacing w:before="0" w:beforeAutospacing="0" w:after="120" w:afterAutospacing="0" w:line="276" w:lineRule="auto"/>
              <w:ind w:left="47" w:right="91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Klima ovog područja posebno je povoljna za proizvodnju bijelih vina, koja karakteriše povišen sadržaj alkohola, uravnotežena kiselost, umjerena ukupna kiselost i relativno visok sadržaj ekstrakta. Vina se odlikuju slamnatožutom bojom sa suptilnim zelenim odsjajem, kao i elegancijom, mekoćom i ukupnom harmoničnošću ukusa.</w:t>
            </w:r>
          </w:p>
          <w:p w14:paraId="7D25DAE1" w14:textId="77777777" w:rsidR="00BE3630" w:rsidRPr="006F4730" w:rsidRDefault="00BE3630" w:rsidP="007C3D73">
            <w:pPr>
              <w:tabs>
                <w:tab w:val="left" w:pos="8931"/>
              </w:tabs>
              <w:spacing w:after="120" w:line="276" w:lineRule="auto"/>
              <w:ind w:left="47" w:right="95" w:hanging="7"/>
              <w:rPr>
                <w:rFonts w:ascii="Arial" w:hAnsi="Arial" w:cs="Arial"/>
                <w:b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sz w:val="18"/>
                <w:szCs w:val="18"/>
              </w:rPr>
              <w:t>Uzročno-posljedična povezanost: Geologija i zemljište</w:t>
            </w:r>
          </w:p>
          <w:p w14:paraId="0B2F7952" w14:textId="77777777" w:rsidR="0063240D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7" w:right="95" w:hanging="7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Na cijelom području regiona Nudo zastupljen je samo jedan tip zemljišta, i to rendzina. Tokom proljeća zemljište dugo ostaje vlažno i hladno, što utiče na skraćivanje vegetacionog perioda višegodišnjih zasada.</w:t>
            </w:r>
          </w:p>
          <w:p w14:paraId="374DE886" w14:textId="77777777" w:rsidR="0063240D" w:rsidRPr="006F4730" w:rsidRDefault="0063240D" w:rsidP="007C3D73">
            <w:pPr>
              <w:pStyle w:val="pdq2pgselectionanchorcontainer"/>
              <w:spacing w:before="0" w:beforeAutospacing="0" w:after="120" w:afterAutospacing="0" w:line="276" w:lineRule="auto"/>
              <w:ind w:left="47" w:right="95" w:hanging="7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Kao posljedica karakteristika rendzine, vina odlikuju visoka kiselost i svježina, niski do umjereni prinosi (a samim tim i veća koncentracija), kao i izražen mineralni utisak.</w:t>
            </w:r>
          </w:p>
          <w:p w14:paraId="48225944" w14:textId="77777777" w:rsidR="00BE3630" w:rsidRPr="006F4730" w:rsidRDefault="00BE3630" w:rsidP="007C3D73">
            <w:pPr>
              <w:tabs>
                <w:tab w:val="left" w:pos="8931"/>
              </w:tabs>
              <w:spacing w:after="120" w:line="276" w:lineRule="auto"/>
              <w:ind w:left="47" w:right="95" w:hanging="7"/>
              <w:rPr>
                <w:rFonts w:ascii="Arial" w:hAnsi="Arial" w:cs="Arial"/>
                <w:b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sz w:val="18"/>
                <w:szCs w:val="18"/>
              </w:rPr>
              <w:t>Uzročno-posljedična povezanost: Antropogeni faktor</w:t>
            </w:r>
          </w:p>
          <w:p w14:paraId="15FEE2F1" w14:textId="77777777" w:rsidR="00865574" w:rsidRPr="006F4730" w:rsidRDefault="00865574" w:rsidP="007C3D73">
            <w:pPr>
              <w:pStyle w:val="pdq2pgselectionanchorcontainer"/>
              <w:spacing w:before="0" w:beforeAutospacing="0" w:after="120" w:afterAutospacing="0" w:line="276" w:lineRule="auto"/>
              <w:ind w:left="47" w:right="95" w:hanging="7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Proizvodnja vina u regionu Nudo uglavnom se odvija tradicionalnim metodama. Najveći randman grožđa za proizvodnju bijelih i roze vina iznosi 60%, dok za proizvodnju crvenih vina iznosi 70%. Fitotehničke mjere (osnovna rezidba tokom zimskog mirovanja i dopunska rezidba tokom vegetacionog perioda, vezivanje stabla i lastara, folijarna prihrana i zaštita od bolesti i štetočina) sprovode se u skladu sa godišnjim dobima i uslovima sredine, kao i načinom uzgoja i sortama vinove loze.</w:t>
            </w:r>
          </w:p>
          <w:p w14:paraId="6E54FD62" w14:textId="77777777" w:rsidR="00865574" w:rsidRPr="006F4730" w:rsidRDefault="00865574" w:rsidP="007C3D73">
            <w:pPr>
              <w:pStyle w:val="pdq2pgselectionanchorcontainer"/>
              <w:spacing w:before="0" w:beforeAutospacing="0" w:after="120" w:afterAutospacing="0" w:line="276" w:lineRule="auto"/>
              <w:ind w:left="47" w:right="95" w:hanging="7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Agrotehničke mjere (duboka obrada zemljišta i uklanjanje korova) obavljaju se mehanizovano, dok se u određenim slučajevima, prvenstveno plitka obrada zemljišta tokom vegetacionog perioda i uklanjanje korova, obavljaju ručno.</w:t>
            </w:r>
          </w:p>
          <w:p w14:paraId="30CC87B5" w14:textId="77777777" w:rsidR="00BE3630" w:rsidRPr="006F4730" w:rsidRDefault="00865574" w:rsidP="007C3D73">
            <w:pPr>
              <w:pStyle w:val="pdq2pgselectionanchorcontainer"/>
              <w:spacing w:before="0" w:beforeAutospacing="0" w:after="120" w:afterAutospacing="0" w:line="276" w:lineRule="auto"/>
              <w:ind w:left="47" w:right="95" w:hanging="7"/>
              <w:jc w:val="both"/>
              <w:rPr>
                <w:rFonts w:ascii="Arial" w:hAnsi="Arial" w:cs="Arial"/>
                <w:noProof/>
                <w:sz w:val="18"/>
                <w:szCs w:val="18"/>
                <w:lang w:val="sr-Latn-ME"/>
              </w:rPr>
            </w:pPr>
            <w:r w:rsidRPr="006F4730">
              <w:rPr>
                <w:rFonts w:ascii="Arial" w:hAnsi="Arial" w:cs="Arial"/>
                <w:noProof/>
                <w:sz w:val="18"/>
                <w:szCs w:val="18"/>
                <w:lang w:val="sr-Latn-ME"/>
              </w:rPr>
              <w:t>Sve faze proizvodnje vina, uključujući punjenje u originalnu ambalažu, odvijaju se unutar regiona Nudo, na kratkim rastojanjima između vinograda i vinarija, čime se obezbjeđuju očuvanje kvaliteta i karakteristika vina, sljedivost i efikasna kontrola vina sa oznakom porijekla. Faze proizvodnje vina sa oznakom porijekla u regionu Nudo (berba i transport grožđa, muljanje, sumporisanje, presovanje ili cijeđenje, dodavanje kvasaca i enoloških sredstava, bistrenje, alkoholna fermentacija uz kontrolu temperature, maceracija obojenih vina, pretakanje, odležavanje, bistrenje i stabilizacija, filtracija, punjenje u ambalažu, kao i svi enološki postupci, upotreba enoloških sredstava, opreme i sudova) obezbjeđuju očuvanje kvaliteta i karakteristika vina iz regiona Nudo.</w:t>
            </w:r>
          </w:p>
          <w:p w14:paraId="26B570A3" w14:textId="0843EC4A" w:rsidR="00865574" w:rsidRPr="006F4730" w:rsidRDefault="00865574" w:rsidP="006F4730">
            <w:pPr>
              <w:pStyle w:val="NormalWeb"/>
              <w:spacing w:before="0" w:beforeAutospacing="0" w:after="120" w:afterAutospacing="0" w:line="276" w:lineRule="auto"/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  <w:tr w:rsidR="00BE3630" w:rsidRPr="006F4730" w14:paraId="7DB129CD" w14:textId="77777777" w:rsidTr="005E26EE">
        <w:trPr>
          <w:trHeight w:val="238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C8FD" w14:textId="4F18D19E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lastRenderedPageBreak/>
              <w:t>Veća ili manja geografska cjelina </w:t>
            </w:r>
            <w:r w:rsidRPr="006F4730">
              <w:rPr>
                <w:rFonts w:ascii="Arial" w:hAnsi="Arial" w:cs="Arial"/>
                <w:b/>
                <w:i/>
                <w:noProof w:val="0"/>
                <w:sz w:val="18"/>
                <w:szCs w:val="18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D4A0" w14:textId="094CFBAD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6F4730">
              <w:rPr>
                <w:rFonts w:ascii="Arial" w:hAnsi="Arial" w:cs="Arial"/>
                <w:sz w:val="18"/>
                <w:szCs w:val="18"/>
              </w:rPr>
              <w:t>Na etiketi se mogu navoditi nazivi sljedećih užih geografskih područja:</w:t>
            </w:r>
          </w:p>
          <w:p w14:paraId="012B859B" w14:textId="2FE05FFA" w:rsidR="00BE3630" w:rsidRPr="006F4730" w:rsidRDefault="00865574" w:rsidP="006F4730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sz w:val="18"/>
                <w:szCs w:val="18"/>
              </w:rPr>
              <w:t>Kunska i Žugljaj</w:t>
            </w:r>
            <w:r w:rsidR="00BE3630" w:rsidRPr="006F473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="00BE3630" w:rsidRPr="006F4730" w14:paraId="559E70D6" w14:textId="77777777" w:rsidTr="005E26EE">
        <w:trPr>
          <w:trHeight w:val="796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9AE8" w14:textId="4078AAF6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Dodatni objektivni zahtjevi i uslovi Udruženja, koje će koristiti zaštićenu oznaku </w:t>
            </w:r>
            <w:r w:rsidRPr="006F4730">
              <w:rPr>
                <w:rFonts w:ascii="Arial" w:hAnsi="Arial" w:cs="Arial"/>
                <w:b/>
                <w:i/>
                <w:noProof w:val="0"/>
                <w:sz w:val="18"/>
                <w:szCs w:val="18"/>
              </w:rPr>
              <w:t>(neobavezno)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E2E7" w14:textId="77777777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6F4730">
              <w:rPr>
                <w:rFonts w:ascii="Arial" w:hAnsi="Arial" w:cs="Arial"/>
                <w:sz w:val="18"/>
                <w:szCs w:val="18"/>
              </w:rPr>
              <w:t>Dozvoljena je upotreba tradicionalnih izraza „arhivsko vino“, „rezerva“ i „probirna berba“.</w:t>
            </w:r>
          </w:p>
          <w:p w14:paraId="1AA99873" w14:textId="7AE582E6" w:rsidR="00BE3630" w:rsidRPr="006F4730" w:rsidRDefault="00BE3630" w:rsidP="006F4730">
            <w:pPr>
              <w:spacing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6F4730">
              <w:rPr>
                <w:rFonts w:ascii="Arial" w:hAnsi="Arial" w:cs="Arial"/>
                <w:sz w:val="18"/>
                <w:szCs w:val="18"/>
              </w:rPr>
              <w:t>Ograničenja u pogledu stavljanja vina u promet</w:t>
            </w:r>
            <w:r w:rsidR="007C3D73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94C77D9" w14:textId="3B7F7B52" w:rsidR="00BE3630" w:rsidRPr="006F4730" w:rsidRDefault="00BE3630" w:rsidP="007C3D73">
            <w:pPr>
              <w:spacing w:after="120" w:line="276" w:lineRule="auto"/>
              <w:ind w:right="5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sz w:val="18"/>
                <w:szCs w:val="18"/>
              </w:rPr>
              <w:t>Vino sa zaštićenom oznakom porijekla, proizvedeno primjenom postupka „odležano u drvenom buretu“, „barik“ ili „barrique“, može se staviti u promet najranije 1. aprila druge godine nakon godine berbe.</w:t>
            </w:r>
          </w:p>
        </w:tc>
      </w:tr>
      <w:tr w:rsidR="00BE3630" w:rsidRPr="006F4730" w14:paraId="1DA1DD74" w14:textId="77777777" w:rsidTr="007E6251">
        <w:trPr>
          <w:trHeight w:val="374"/>
        </w:trPr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93A4" w14:textId="6574301C" w:rsidR="00BE3630" w:rsidRPr="006F4730" w:rsidRDefault="00BE3630" w:rsidP="00A841D9">
            <w:pPr>
              <w:spacing w:before="120"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6F4730">
              <w:rPr>
                <w:rFonts w:ascii="Arial" w:hAnsi="Arial" w:cs="Arial"/>
                <w:b/>
                <w:noProof w:val="0"/>
                <w:sz w:val="18"/>
                <w:szCs w:val="18"/>
              </w:rPr>
              <w:t>Upućivanje na objavu Specifikacije proizvoda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C282" w14:textId="77777777" w:rsidR="00BE3630" w:rsidRPr="006F4730" w:rsidRDefault="005F17FF" w:rsidP="00A841D9">
            <w:pPr>
              <w:spacing w:before="120"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hyperlink r:id="rId7" w:history="1">
              <w:r w:rsidR="00BE3630" w:rsidRPr="006F4730">
                <w:rPr>
                  <w:rFonts w:ascii="Arial" w:eastAsia="Times New Roman" w:hAnsi="Arial" w:cs="Arial"/>
                  <w:sz w:val="18"/>
                  <w:szCs w:val="18"/>
                  <w:u w:val="single"/>
                </w:rPr>
                <w:t>www.minpolj.gov.me</w:t>
              </w:r>
            </w:hyperlink>
          </w:p>
        </w:tc>
      </w:tr>
    </w:tbl>
    <w:p w14:paraId="65B97804" w14:textId="77777777" w:rsidR="00641AB6" w:rsidRPr="00E20D8C" w:rsidRDefault="00641AB6" w:rsidP="00641AB6">
      <w:pPr>
        <w:jc w:val="right"/>
        <w:rPr>
          <w:rFonts w:asciiTheme="minorHAnsi" w:eastAsia="Times New Roman" w:hAnsiTheme="minorHAnsi" w:cs="Helvetica"/>
          <w:b/>
          <w:bCs/>
          <w:noProof w:val="0"/>
          <w:color w:val="FF0000"/>
          <w:sz w:val="20"/>
          <w:szCs w:val="20"/>
        </w:rPr>
      </w:pPr>
    </w:p>
    <w:p w14:paraId="173E193B" w14:textId="77777777" w:rsidR="00337024" w:rsidRPr="00E20D8C" w:rsidRDefault="00337024" w:rsidP="003F010B">
      <w:pPr>
        <w:spacing w:after="200" w:line="276" w:lineRule="auto"/>
        <w:rPr>
          <w:color w:val="FF0000"/>
        </w:rPr>
      </w:pPr>
      <w:bookmarkStart w:id="1" w:name="_GoBack"/>
      <w:bookmarkEnd w:id="1"/>
    </w:p>
    <w:sectPr w:rsidR="00337024" w:rsidRPr="00E20D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ED2A0" w14:textId="77777777" w:rsidR="005F17FF" w:rsidRDefault="005F17FF" w:rsidP="00B06A99">
      <w:r>
        <w:separator/>
      </w:r>
    </w:p>
  </w:endnote>
  <w:endnote w:type="continuationSeparator" w:id="0">
    <w:p w14:paraId="2791A932" w14:textId="77777777" w:rsidR="005F17FF" w:rsidRDefault="005F17FF" w:rsidP="00B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615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ABE304" w14:textId="77777777" w:rsidR="00B06A99" w:rsidRDefault="00B06A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30EE44" w14:textId="77777777" w:rsidR="00B06A99" w:rsidRDefault="00B0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69B88" w14:textId="77777777" w:rsidR="005F17FF" w:rsidRDefault="005F17FF" w:rsidP="00B06A99">
      <w:r>
        <w:separator/>
      </w:r>
    </w:p>
  </w:footnote>
  <w:footnote w:type="continuationSeparator" w:id="0">
    <w:p w14:paraId="333648A0" w14:textId="77777777" w:rsidR="005F17FF" w:rsidRDefault="005F17FF" w:rsidP="00B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E11"/>
    <w:multiLevelType w:val="hybridMultilevel"/>
    <w:tmpl w:val="7752EC28"/>
    <w:lvl w:ilvl="0" w:tplc="21A2948E">
      <w:start w:val="2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A994B1A"/>
    <w:multiLevelType w:val="multilevel"/>
    <w:tmpl w:val="1018C45A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435" w:hanging="720"/>
      </w:pPr>
      <w:rPr>
        <w:rFonts w:hint="default"/>
      </w:rPr>
    </w:lvl>
    <w:lvl w:ilvl="5">
      <w:numFmt w:val="bullet"/>
      <w:lvlText w:val="•"/>
      <w:lvlJc w:val="left"/>
      <w:pPr>
        <w:ind w:left="4413" w:hanging="720"/>
      </w:pPr>
      <w:rPr>
        <w:rFonts w:hint="default"/>
      </w:rPr>
    </w:lvl>
    <w:lvl w:ilvl="6">
      <w:numFmt w:val="bullet"/>
      <w:lvlText w:val="•"/>
      <w:lvlJc w:val="left"/>
      <w:pPr>
        <w:ind w:left="5392" w:hanging="720"/>
      </w:pPr>
      <w:rPr>
        <w:rFonts w:hint="default"/>
      </w:rPr>
    </w:lvl>
    <w:lvl w:ilvl="7">
      <w:numFmt w:val="bullet"/>
      <w:lvlText w:val="•"/>
      <w:lvlJc w:val="left"/>
      <w:pPr>
        <w:ind w:left="6370" w:hanging="720"/>
      </w:pPr>
      <w:rPr>
        <w:rFonts w:hint="default"/>
      </w:rPr>
    </w:lvl>
    <w:lvl w:ilvl="8">
      <w:numFmt w:val="bullet"/>
      <w:lvlText w:val="•"/>
      <w:lvlJc w:val="left"/>
      <w:pPr>
        <w:ind w:left="7349" w:hanging="720"/>
      </w:pPr>
      <w:rPr>
        <w:rFonts w:hint="default"/>
      </w:rPr>
    </w:lvl>
  </w:abstractNum>
  <w:abstractNum w:abstractNumId="3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4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5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1814FA9"/>
    <w:multiLevelType w:val="multilevel"/>
    <w:tmpl w:val="9AE0EE84"/>
    <w:lvl w:ilvl="0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05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478" w:hanging="389"/>
      </w:pPr>
      <w:rPr>
        <w:rFonts w:hint="default"/>
      </w:rPr>
    </w:lvl>
    <w:lvl w:ilvl="3">
      <w:numFmt w:val="bullet"/>
      <w:lvlText w:val="•"/>
      <w:lvlJc w:val="left"/>
      <w:pPr>
        <w:ind w:left="2456" w:hanging="389"/>
      </w:pPr>
      <w:rPr>
        <w:rFonts w:hint="default"/>
      </w:rPr>
    </w:lvl>
    <w:lvl w:ilvl="4">
      <w:numFmt w:val="bullet"/>
      <w:lvlText w:val="•"/>
      <w:lvlJc w:val="left"/>
      <w:pPr>
        <w:ind w:left="3435" w:hanging="389"/>
      </w:pPr>
      <w:rPr>
        <w:rFonts w:hint="default"/>
      </w:rPr>
    </w:lvl>
    <w:lvl w:ilvl="5">
      <w:numFmt w:val="bullet"/>
      <w:lvlText w:val="•"/>
      <w:lvlJc w:val="left"/>
      <w:pPr>
        <w:ind w:left="4413" w:hanging="389"/>
      </w:pPr>
      <w:rPr>
        <w:rFonts w:hint="default"/>
      </w:rPr>
    </w:lvl>
    <w:lvl w:ilvl="6">
      <w:numFmt w:val="bullet"/>
      <w:lvlText w:val="•"/>
      <w:lvlJc w:val="left"/>
      <w:pPr>
        <w:ind w:left="5392" w:hanging="389"/>
      </w:pPr>
      <w:rPr>
        <w:rFonts w:hint="default"/>
      </w:rPr>
    </w:lvl>
    <w:lvl w:ilvl="7">
      <w:numFmt w:val="bullet"/>
      <w:lvlText w:val="•"/>
      <w:lvlJc w:val="left"/>
      <w:pPr>
        <w:ind w:left="6370" w:hanging="389"/>
      </w:pPr>
      <w:rPr>
        <w:rFonts w:hint="default"/>
      </w:rPr>
    </w:lvl>
    <w:lvl w:ilvl="8">
      <w:numFmt w:val="bullet"/>
      <w:lvlText w:val="•"/>
      <w:lvlJc w:val="left"/>
      <w:pPr>
        <w:ind w:left="7349" w:hanging="389"/>
      </w:pPr>
      <w:rPr>
        <w:rFonts w:hint="default"/>
      </w:rPr>
    </w:lvl>
  </w:abstractNum>
  <w:abstractNum w:abstractNumId="7" w15:restartNumberingAfterBreak="0">
    <w:nsid w:val="31B81A4D"/>
    <w:multiLevelType w:val="multilevel"/>
    <w:tmpl w:val="F3E4045C"/>
    <w:lvl w:ilvl="0">
      <w:start w:val="6"/>
      <w:numFmt w:val="decimal"/>
      <w:lvlText w:val="%1"/>
      <w:lvlJc w:val="left"/>
      <w:pPr>
        <w:ind w:left="116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5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875" w:hanging="555"/>
      </w:pPr>
      <w:rPr>
        <w:rFonts w:hint="default"/>
      </w:rPr>
    </w:lvl>
    <w:lvl w:ilvl="4">
      <w:numFmt w:val="bullet"/>
      <w:lvlText w:val="•"/>
      <w:lvlJc w:val="left"/>
      <w:pPr>
        <w:ind w:left="3794" w:hanging="555"/>
      </w:pPr>
      <w:rPr>
        <w:rFonts w:hint="default"/>
      </w:rPr>
    </w:lvl>
    <w:lvl w:ilvl="5">
      <w:numFmt w:val="bullet"/>
      <w:lvlText w:val="•"/>
      <w:lvlJc w:val="left"/>
      <w:pPr>
        <w:ind w:left="4713" w:hanging="555"/>
      </w:pPr>
      <w:rPr>
        <w:rFonts w:hint="default"/>
      </w:rPr>
    </w:lvl>
    <w:lvl w:ilvl="6">
      <w:numFmt w:val="bullet"/>
      <w:lvlText w:val="•"/>
      <w:lvlJc w:val="left"/>
      <w:pPr>
        <w:ind w:left="5631" w:hanging="555"/>
      </w:pPr>
      <w:rPr>
        <w:rFonts w:hint="default"/>
      </w:rPr>
    </w:lvl>
    <w:lvl w:ilvl="7">
      <w:numFmt w:val="bullet"/>
      <w:lvlText w:val="•"/>
      <w:lvlJc w:val="left"/>
      <w:pPr>
        <w:ind w:left="6550" w:hanging="555"/>
      </w:pPr>
      <w:rPr>
        <w:rFonts w:hint="default"/>
      </w:rPr>
    </w:lvl>
    <w:lvl w:ilvl="8">
      <w:numFmt w:val="bullet"/>
      <w:lvlText w:val="•"/>
      <w:lvlJc w:val="left"/>
      <w:pPr>
        <w:ind w:left="7469" w:hanging="555"/>
      </w:pPr>
      <w:rPr>
        <w:rFonts w:hint="default"/>
      </w:rPr>
    </w:lvl>
  </w:abstractNum>
  <w:abstractNum w:abstractNumId="8" w15:restartNumberingAfterBreak="0">
    <w:nsid w:val="48DB4EF3"/>
    <w:multiLevelType w:val="hybridMultilevel"/>
    <w:tmpl w:val="BF047070"/>
    <w:lvl w:ilvl="0" w:tplc="15FCA8A6">
      <w:start w:val="1"/>
      <w:numFmt w:val="decimal"/>
      <w:lvlText w:val="%1."/>
      <w:lvlJc w:val="left"/>
      <w:pPr>
        <w:ind w:left="29"/>
      </w:pPr>
      <w:rPr>
        <w:rFonts w:ascii="Arial" w:eastAsiaTheme="minorEastAsia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D4D508">
      <w:start w:val="1"/>
      <w:numFmt w:val="lowerLetter"/>
      <w:lvlText w:val="%2"/>
      <w:lvlJc w:val="left"/>
      <w:pPr>
        <w:ind w:left="13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D272C6">
      <w:start w:val="1"/>
      <w:numFmt w:val="lowerRoman"/>
      <w:lvlText w:val="%3"/>
      <w:lvlJc w:val="left"/>
      <w:pPr>
        <w:ind w:left="20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87758">
      <w:start w:val="1"/>
      <w:numFmt w:val="decimal"/>
      <w:lvlText w:val="%4"/>
      <w:lvlJc w:val="left"/>
      <w:pPr>
        <w:ind w:left="27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3A1C50">
      <w:start w:val="1"/>
      <w:numFmt w:val="lowerLetter"/>
      <w:lvlText w:val="%5"/>
      <w:lvlJc w:val="left"/>
      <w:pPr>
        <w:ind w:left="34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60FF30">
      <w:start w:val="1"/>
      <w:numFmt w:val="lowerRoman"/>
      <w:lvlText w:val="%6"/>
      <w:lvlJc w:val="left"/>
      <w:pPr>
        <w:ind w:left="41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04B316">
      <w:start w:val="1"/>
      <w:numFmt w:val="decimal"/>
      <w:lvlText w:val="%7"/>
      <w:lvlJc w:val="left"/>
      <w:pPr>
        <w:ind w:left="49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0A4910">
      <w:start w:val="1"/>
      <w:numFmt w:val="lowerLetter"/>
      <w:lvlText w:val="%8"/>
      <w:lvlJc w:val="left"/>
      <w:pPr>
        <w:ind w:left="56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40EB40">
      <w:start w:val="1"/>
      <w:numFmt w:val="lowerRoman"/>
      <w:lvlText w:val="%9"/>
      <w:lvlJc w:val="left"/>
      <w:pPr>
        <w:ind w:left="6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5B5179"/>
    <w:multiLevelType w:val="multilevel"/>
    <w:tmpl w:val="610EEC12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456" w:hanging="555"/>
      </w:pPr>
      <w:rPr>
        <w:rFonts w:hint="default"/>
      </w:rPr>
    </w:lvl>
    <w:lvl w:ilvl="4">
      <w:numFmt w:val="bullet"/>
      <w:lvlText w:val="•"/>
      <w:lvlJc w:val="left"/>
      <w:pPr>
        <w:ind w:left="3435" w:hanging="555"/>
      </w:pPr>
      <w:rPr>
        <w:rFonts w:hint="default"/>
      </w:rPr>
    </w:lvl>
    <w:lvl w:ilvl="5">
      <w:numFmt w:val="bullet"/>
      <w:lvlText w:val="•"/>
      <w:lvlJc w:val="left"/>
      <w:pPr>
        <w:ind w:left="4413" w:hanging="555"/>
      </w:pPr>
      <w:rPr>
        <w:rFonts w:hint="default"/>
      </w:rPr>
    </w:lvl>
    <w:lvl w:ilvl="6">
      <w:numFmt w:val="bullet"/>
      <w:lvlText w:val="•"/>
      <w:lvlJc w:val="left"/>
      <w:pPr>
        <w:ind w:left="5392" w:hanging="555"/>
      </w:pPr>
      <w:rPr>
        <w:rFonts w:hint="default"/>
      </w:rPr>
    </w:lvl>
    <w:lvl w:ilvl="7">
      <w:numFmt w:val="bullet"/>
      <w:lvlText w:val="•"/>
      <w:lvlJc w:val="left"/>
      <w:pPr>
        <w:ind w:left="6370" w:hanging="555"/>
      </w:pPr>
      <w:rPr>
        <w:rFonts w:hint="default"/>
      </w:rPr>
    </w:lvl>
    <w:lvl w:ilvl="8">
      <w:numFmt w:val="bullet"/>
      <w:lvlText w:val="•"/>
      <w:lvlJc w:val="left"/>
      <w:pPr>
        <w:ind w:left="7349" w:hanging="555"/>
      </w:pPr>
      <w:rPr>
        <w:rFonts w:hint="default"/>
      </w:rPr>
    </w:lvl>
  </w:abstractNum>
  <w:abstractNum w:abstractNumId="10" w15:restartNumberingAfterBreak="0">
    <w:nsid w:val="54E21E74"/>
    <w:multiLevelType w:val="hybridMultilevel"/>
    <w:tmpl w:val="EF484316"/>
    <w:lvl w:ilvl="0" w:tplc="005AD5F4">
      <w:numFmt w:val="bullet"/>
      <w:lvlText w:val="-"/>
      <w:lvlJc w:val="left"/>
      <w:pPr>
        <w:ind w:left="11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8374649E">
      <w:numFmt w:val="bullet"/>
      <w:lvlText w:val="•"/>
      <w:lvlJc w:val="left"/>
      <w:pPr>
        <w:ind w:left="1038" w:hanging="123"/>
      </w:pPr>
      <w:rPr>
        <w:rFonts w:hint="default"/>
      </w:rPr>
    </w:lvl>
    <w:lvl w:ilvl="2" w:tplc="982094F4">
      <w:numFmt w:val="bullet"/>
      <w:lvlText w:val="•"/>
      <w:lvlJc w:val="left"/>
      <w:pPr>
        <w:ind w:left="1957" w:hanging="123"/>
      </w:pPr>
      <w:rPr>
        <w:rFonts w:hint="default"/>
      </w:rPr>
    </w:lvl>
    <w:lvl w:ilvl="3" w:tplc="CA12A9D6">
      <w:numFmt w:val="bullet"/>
      <w:lvlText w:val="•"/>
      <w:lvlJc w:val="left"/>
      <w:pPr>
        <w:ind w:left="2875" w:hanging="123"/>
      </w:pPr>
      <w:rPr>
        <w:rFonts w:hint="default"/>
      </w:rPr>
    </w:lvl>
    <w:lvl w:ilvl="4" w:tplc="E0E095E6">
      <w:numFmt w:val="bullet"/>
      <w:lvlText w:val="•"/>
      <w:lvlJc w:val="left"/>
      <w:pPr>
        <w:ind w:left="3794" w:hanging="123"/>
      </w:pPr>
      <w:rPr>
        <w:rFonts w:hint="default"/>
      </w:rPr>
    </w:lvl>
    <w:lvl w:ilvl="5" w:tplc="11C89FAC">
      <w:numFmt w:val="bullet"/>
      <w:lvlText w:val="•"/>
      <w:lvlJc w:val="left"/>
      <w:pPr>
        <w:ind w:left="4713" w:hanging="123"/>
      </w:pPr>
      <w:rPr>
        <w:rFonts w:hint="default"/>
      </w:rPr>
    </w:lvl>
    <w:lvl w:ilvl="6" w:tplc="FF82B21C">
      <w:numFmt w:val="bullet"/>
      <w:lvlText w:val="•"/>
      <w:lvlJc w:val="left"/>
      <w:pPr>
        <w:ind w:left="5631" w:hanging="123"/>
      </w:pPr>
      <w:rPr>
        <w:rFonts w:hint="default"/>
      </w:rPr>
    </w:lvl>
    <w:lvl w:ilvl="7" w:tplc="91944C6A">
      <w:numFmt w:val="bullet"/>
      <w:lvlText w:val="•"/>
      <w:lvlJc w:val="left"/>
      <w:pPr>
        <w:ind w:left="6550" w:hanging="123"/>
      </w:pPr>
      <w:rPr>
        <w:rFonts w:hint="default"/>
      </w:rPr>
    </w:lvl>
    <w:lvl w:ilvl="8" w:tplc="0F1AC1A0">
      <w:numFmt w:val="bullet"/>
      <w:lvlText w:val="•"/>
      <w:lvlJc w:val="left"/>
      <w:pPr>
        <w:ind w:left="7469" w:hanging="123"/>
      </w:pPr>
      <w:rPr>
        <w:rFonts w:hint="default"/>
      </w:rPr>
    </w:lvl>
  </w:abstractNum>
  <w:abstractNum w:abstractNumId="11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12"/>
    <w:rsid w:val="0000016E"/>
    <w:rsid w:val="00004D69"/>
    <w:rsid w:val="0002799C"/>
    <w:rsid w:val="000301C3"/>
    <w:rsid w:val="000378D7"/>
    <w:rsid w:val="00037970"/>
    <w:rsid w:val="00041F4D"/>
    <w:rsid w:val="00045B54"/>
    <w:rsid w:val="00072E7A"/>
    <w:rsid w:val="00074C75"/>
    <w:rsid w:val="00081882"/>
    <w:rsid w:val="00081ABC"/>
    <w:rsid w:val="0008200B"/>
    <w:rsid w:val="00084FED"/>
    <w:rsid w:val="0009337C"/>
    <w:rsid w:val="000B1C4E"/>
    <w:rsid w:val="000B280C"/>
    <w:rsid w:val="000D1520"/>
    <w:rsid w:val="000F2614"/>
    <w:rsid w:val="001067B6"/>
    <w:rsid w:val="0011380F"/>
    <w:rsid w:val="00120EF2"/>
    <w:rsid w:val="0013233E"/>
    <w:rsid w:val="00141A66"/>
    <w:rsid w:val="001428C5"/>
    <w:rsid w:val="00145B99"/>
    <w:rsid w:val="00164D06"/>
    <w:rsid w:val="001849F8"/>
    <w:rsid w:val="00186242"/>
    <w:rsid w:val="001A6A60"/>
    <w:rsid w:val="001B4182"/>
    <w:rsid w:val="001B44C7"/>
    <w:rsid w:val="001D13D5"/>
    <w:rsid w:val="00202706"/>
    <w:rsid w:val="00214AC9"/>
    <w:rsid w:val="00223CAF"/>
    <w:rsid w:val="0022513E"/>
    <w:rsid w:val="00226518"/>
    <w:rsid w:val="00230A93"/>
    <w:rsid w:val="00230DA3"/>
    <w:rsid w:val="00232DFC"/>
    <w:rsid w:val="002363DF"/>
    <w:rsid w:val="00257CFF"/>
    <w:rsid w:val="00261412"/>
    <w:rsid w:val="002750F0"/>
    <w:rsid w:val="00280611"/>
    <w:rsid w:val="00281F37"/>
    <w:rsid w:val="002953A3"/>
    <w:rsid w:val="002C5E0C"/>
    <w:rsid w:val="002E1212"/>
    <w:rsid w:val="002E2F1F"/>
    <w:rsid w:val="002E74D4"/>
    <w:rsid w:val="00307DB0"/>
    <w:rsid w:val="00312A56"/>
    <w:rsid w:val="00330FA1"/>
    <w:rsid w:val="00337024"/>
    <w:rsid w:val="003561C5"/>
    <w:rsid w:val="00367A6B"/>
    <w:rsid w:val="00377759"/>
    <w:rsid w:val="003812EB"/>
    <w:rsid w:val="00382008"/>
    <w:rsid w:val="003870A5"/>
    <w:rsid w:val="00392970"/>
    <w:rsid w:val="00393884"/>
    <w:rsid w:val="003A5F21"/>
    <w:rsid w:val="003B6C8B"/>
    <w:rsid w:val="003D7428"/>
    <w:rsid w:val="003E46DE"/>
    <w:rsid w:val="003E626F"/>
    <w:rsid w:val="003F010B"/>
    <w:rsid w:val="003F60F0"/>
    <w:rsid w:val="003F6B91"/>
    <w:rsid w:val="00400799"/>
    <w:rsid w:val="00400E5B"/>
    <w:rsid w:val="00404D34"/>
    <w:rsid w:val="004228A1"/>
    <w:rsid w:val="00427F3F"/>
    <w:rsid w:val="004516EB"/>
    <w:rsid w:val="00462334"/>
    <w:rsid w:val="00471B96"/>
    <w:rsid w:val="00476092"/>
    <w:rsid w:val="00483446"/>
    <w:rsid w:val="00483A73"/>
    <w:rsid w:val="00490B0D"/>
    <w:rsid w:val="004960DC"/>
    <w:rsid w:val="00497ECD"/>
    <w:rsid w:val="004A10E8"/>
    <w:rsid w:val="004A4E39"/>
    <w:rsid w:val="004A6E17"/>
    <w:rsid w:val="004B0861"/>
    <w:rsid w:val="004B2E77"/>
    <w:rsid w:val="004C3F70"/>
    <w:rsid w:val="004D4DB7"/>
    <w:rsid w:val="004F40F3"/>
    <w:rsid w:val="004F6CD7"/>
    <w:rsid w:val="004F6DBB"/>
    <w:rsid w:val="00501553"/>
    <w:rsid w:val="005069A2"/>
    <w:rsid w:val="00513FF2"/>
    <w:rsid w:val="005213E5"/>
    <w:rsid w:val="00567EAA"/>
    <w:rsid w:val="005779A7"/>
    <w:rsid w:val="005832BE"/>
    <w:rsid w:val="00597162"/>
    <w:rsid w:val="005A26AD"/>
    <w:rsid w:val="005A4EDA"/>
    <w:rsid w:val="005C48F0"/>
    <w:rsid w:val="005D1E0E"/>
    <w:rsid w:val="005D206E"/>
    <w:rsid w:val="005F17FF"/>
    <w:rsid w:val="00600B52"/>
    <w:rsid w:val="00606318"/>
    <w:rsid w:val="00622A00"/>
    <w:rsid w:val="0063240D"/>
    <w:rsid w:val="00641AB6"/>
    <w:rsid w:val="006624A4"/>
    <w:rsid w:val="00675B92"/>
    <w:rsid w:val="006946F6"/>
    <w:rsid w:val="006A09D6"/>
    <w:rsid w:val="006A0A44"/>
    <w:rsid w:val="006A5B5D"/>
    <w:rsid w:val="006A7B0E"/>
    <w:rsid w:val="006B321E"/>
    <w:rsid w:val="006E4269"/>
    <w:rsid w:val="006E5166"/>
    <w:rsid w:val="006E6585"/>
    <w:rsid w:val="006F4730"/>
    <w:rsid w:val="00700CFF"/>
    <w:rsid w:val="00702406"/>
    <w:rsid w:val="00705DC0"/>
    <w:rsid w:val="007114B3"/>
    <w:rsid w:val="00720080"/>
    <w:rsid w:val="0073275B"/>
    <w:rsid w:val="0074068C"/>
    <w:rsid w:val="00742755"/>
    <w:rsid w:val="007521E6"/>
    <w:rsid w:val="0075761D"/>
    <w:rsid w:val="0075775A"/>
    <w:rsid w:val="0076165C"/>
    <w:rsid w:val="007634E6"/>
    <w:rsid w:val="00776D85"/>
    <w:rsid w:val="00780441"/>
    <w:rsid w:val="0078235E"/>
    <w:rsid w:val="00785F89"/>
    <w:rsid w:val="007C3D73"/>
    <w:rsid w:val="007C3EC9"/>
    <w:rsid w:val="007E6251"/>
    <w:rsid w:val="007E739D"/>
    <w:rsid w:val="007F5189"/>
    <w:rsid w:val="0081246F"/>
    <w:rsid w:val="00827248"/>
    <w:rsid w:val="00830C81"/>
    <w:rsid w:val="0086292F"/>
    <w:rsid w:val="00863D0B"/>
    <w:rsid w:val="00865574"/>
    <w:rsid w:val="008660DA"/>
    <w:rsid w:val="008A4E40"/>
    <w:rsid w:val="008B656A"/>
    <w:rsid w:val="008C6912"/>
    <w:rsid w:val="008D10B4"/>
    <w:rsid w:val="008D6A9A"/>
    <w:rsid w:val="008D7E4B"/>
    <w:rsid w:val="008E400B"/>
    <w:rsid w:val="008E75AA"/>
    <w:rsid w:val="008F28A5"/>
    <w:rsid w:val="008F2D36"/>
    <w:rsid w:val="008F4B88"/>
    <w:rsid w:val="008F69A6"/>
    <w:rsid w:val="00900EC0"/>
    <w:rsid w:val="00903BA5"/>
    <w:rsid w:val="00907AAF"/>
    <w:rsid w:val="00910EBA"/>
    <w:rsid w:val="00911233"/>
    <w:rsid w:val="00911336"/>
    <w:rsid w:val="00922CE0"/>
    <w:rsid w:val="009275AE"/>
    <w:rsid w:val="00936BDC"/>
    <w:rsid w:val="0095498C"/>
    <w:rsid w:val="00954BFD"/>
    <w:rsid w:val="0096016A"/>
    <w:rsid w:val="009768F2"/>
    <w:rsid w:val="00990FD8"/>
    <w:rsid w:val="00994D48"/>
    <w:rsid w:val="009B199E"/>
    <w:rsid w:val="009D794A"/>
    <w:rsid w:val="009F1D73"/>
    <w:rsid w:val="00A00406"/>
    <w:rsid w:val="00A02835"/>
    <w:rsid w:val="00A0404F"/>
    <w:rsid w:val="00A30024"/>
    <w:rsid w:val="00A5242A"/>
    <w:rsid w:val="00A527E8"/>
    <w:rsid w:val="00A5515D"/>
    <w:rsid w:val="00A60B4F"/>
    <w:rsid w:val="00A649F6"/>
    <w:rsid w:val="00A7385E"/>
    <w:rsid w:val="00A841D9"/>
    <w:rsid w:val="00A8539A"/>
    <w:rsid w:val="00AA59F8"/>
    <w:rsid w:val="00AB649D"/>
    <w:rsid w:val="00AC3163"/>
    <w:rsid w:val="00AC5BC7"/>
    <w:rsid w:val="00AC5FD4"/>
    <w:rsid w:val="00AC63BE"/>
    <w:rsid w:val="00AF5BA2"/>
    <w:rsid w:val="00B06A99"/>
    <w:rsid w:val="00B1262E"/>
    <w:rsid w:val="00B1265F"/>
    <w:rsid w:val="00B16B81"/>
    <w:rsid w:val="00B20269"/>
    <w:rsid w:val="00B26BA6"/>
    <w:rsid w:val="00B26DE1"/>
    <w:rsid w:val="00B301F6"/>
    <w:rsid w:val="00B34C60"/>
    <w:rsid w:val="00B40337"/>
    <w:rsid w:val="00B42B2B"/>
    <w:rsid w:val="00B52AA2"/>
    <w:rsid w:val="00B6512B"/>
    <w:rsid w:val="00B83361"/>
    <w:rsid w:val="00B8700A"/>
    <w:rsid w:val="00B97DC5"/>
    <w:rsid w:val="00BA5D51"/>
    <w:rsid w:val="00BC37B2"/>
    <w:rsid w:val="00BC4384"/>
    <w:rsid w:val="00BC4AFF"/>
    <w:rsid w:val="00BE3630"/>
    <w:rsid w:val="00C000F1"/>
    <w:rsid w:val="00C1791A"/>
    <w:rsid w:val="00C22D12"/>
    <w:rsid w:val="00C25E42"/>
    <w:rsid w:val="00C47BC4"/>
    <w:rsid w:val="00C571B0"/>
    <w:rsid w:val="00C63D44"/>
    <w:rsid w:val="00C64EEA"/>
    <w:rsid w:val="00C81815"/>
    <w:rsid w:val="00C93596"/>
    <w:rsid w:val="00C96D2E"/>
    <w:rsid w:val="00CA168E"/>
    <w:rsid w:val="00CB1192"/>
    <w:rsid w:val="00CB2744"/>
    <w:rsid w:val="00CB59CC"/>
    <w:rsid w:val="00CC5A72"/>
    <w:rsid w:val="00CC6531"/>
    <w:rsid w:val="00D07CA1"/>
    <w:rsid w:val="00D07EA1"/>
    <w:rsid w:val="00D252B1"/>
    <w:rsid w:val="00D27F17"/>
    <w:rsid w:val="00D32E21"/>
    <w:rsid w:val="00D354A1"/>
    <w:rsid w:val="00D367A2"/>
    <w:rsid w:val="00D452E0"/>
    <w:rsid w:val="00D53B8E"/>
    <w:rsid w:val="00D60366"/>
    <w:rsid w:val="00D75A45"/>
    <w:rsid w:val="00D81F7F"/>
    <w:rsid w:val="00D84D9F"/>
    <w:rsid w:val="00D94E80"/>
    <w:rsid w:val="00DA59A0"/>
    <w:rsid w:val="00DB11CE"/>
    <w:rsid w:val="00DC2FBC"/>
    <w:rsid w:val="00DF1801"/>
    <w:rsid w:val="00DF5DC9"/>
    <w:rsid w:val="00E20D8C"/>
    <w:rsid w:val="00E31924"/>
    <w:rsid w:val="00E4250A"/>
    <w:rsid w:val="00E461AD"/>
    <w:rsid w:val="00E5073F"/>
    <w:rsid w:val="00E6046F"/>
    <w:rsid w:val="00E615E9"/>
    <w:rsid w:val="00E64C20"/>
    <w:rsid w:val="00E66BB2"/>
    <w:rsid w:val="00E90A25"/>
    <w:rsid w:val="00EB1F2B"/>
    <w:rsid w:val="00EB51DA"/>
    <w:rsid w:val="00EC166D"/>
    <w:rsid w:val="00ED1952"/>
    <w:rsid w:val="00EE78F7"/>
    <w:rsid w:val="00EF0D57"/>
    <w:rsid w:val="00F1300C"/>
    <w:rsid w:val="00F23A11"/>
    <w:rsid w:val="00F23FC1"/>
    <w:rsid w:val="00F26FBD"/>
    <w:rsid w:val="00F356D1"/>
    <w:rsid w:val="00F45227"/>
    <w:rsid w:val="00F467F8"/>
    <w:rsid w:val="00F62BC2"/>
    <w:rsid w:val="00F713A4"/>
    <w:rsid w:val="00F7622F"/>
    <w:rsid w:val="00F91A2F"/>
    <w:rsid w:val="00F941C3"/>
    <w:rsid w:val="00F95F40"/>
    <w:rsid w:val="00FA53DF"/>
    <w:rsid w:val="00FB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4597C"/>
  <w15:docId w15:val="{67306B09-EBFB-4BBC-98AC-1127DEA8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noProof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34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4B2E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77"/>
    <w:rPr>
      <w:rFonts w:ascii="Times New Roman" w:eastAsiaTheme="minorEastAsia" w:hAnsi="Times New Roman" w:cs="Times New Roman"/>
      <w:noProof/>
      <w:lang w:val="sr-Latn-CS" w:eastAsia="sr-Latn-ME"/>
    </w:rPr>
  </w:style>
  <w:style w:type="paragraph" w:styleId="Header">
    <w:name w:val="header"/>
    <w:basedOn w:val="Normal"/>
    <w:link w:val="Head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Footer">
    <w:name w:val="footer"/>
    <w:basedOn w:val="Normal"/>
    <w:link w:val="Foot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Revision">
    <w:name w:val="Revision"/>
    <w:hidden/>
    <w:uiPriority w:val="99"/>
    <w:semiHidden/>
    <w:rsid w:val="00393884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paragraph" w:customStyle="1" w:styleId="isselectedend">
    <w:name w:val="isselectedend"/>
    <w:basedOn w:val="Normal"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0404F"/>
    <w:rPr>
      <w:b/>
      <w:bCs/>
    </w:rPr>
  </w:style>
  <w:style w:type="paragraph" w:styleId="NormalWeb">
    <w:name w:val="Normal (Web)"/>
    <w:basedOn w:val="Normal"/>
    <w:uiPriority w:val="99"/>
    <w:unhideWhenUsed/>
    <w:rsid w:val="00A0404F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A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sr-Latn-ME"/>
    </w:rPr>
  </w:style>
  <w:style w:type="paragraph" w:customStyle="1" w:styleId="pdq2pgselectionanchorcontainer">
    <w:name w:val="pdq2pg_selectionanchorcontainer"/>
    <w:basedOn w:val="Normal"/>
    <w:rsid w:val="00F713A4"/>
    <w:pPr>
      <w:spacing w:before="100" w:beforeAutospacing="1" w:after="100" w:afterAutospacing="1"/>
    </w:pPr>
    <w:rPr>
      <w:rFonts w:eastAsia="Times New Roman"/>
      <w:noProof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npolj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Krstic</dc:creator>
  <cp:keywords/>
  <dc:description/>
  <cp:lastModifiedBy>Marija Krstic</cp:lastModifiedBy>
  <cp:revision>24</cp:revision>
  <cp:lastPrinted>2026-07-28T17:29:00Z</cp:lastPrinted>
  <dcterms:created xsi:type="dcterms:W3CDTF">2026-06-11T11:04:00Z</dcterms:created>
  <dcterms:modified xsi:type="dcterms:W3CDTF">2026-10-02T11:14:00Z</dcterms:modified>
</cp:coreProperties>
</file>