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15" w:rsidRPr="006A6EC3" w:rsidRDefault="00241F15" w:rsidP="00BA20F8">
      <w:pPr>
        <w:spacing w:before="0" w:line="240" w:lineRule="auto"/>
        <w:jc w:val="center"/>
        <w:rPr>
          <w:rFonts w:ascii="Times New Roman" w:hAnsi="Times New Roman"/>
          <w:b/>
          <w:bCs/>
          <w:i/>
          <w:iCs/>
          <w:color w:val="004C97" w:themeColor="text2"/>
          <w:sz w:val="24"/>
          <w:lang w:val="hr-HR"/>
        </w:rPr>
      </w:pPr>
      <w:r w:rsidRPr="006A6EC3">
        <w:rPr>
          <w:rFonts w:ascii="Times New Roman" w:hAnsi="Times New Roman"/>
          <w:b/>
          <w:bCs/>
          <w:i/>
          <w:iCs/>
          <w:color w:val="004C97" w:themeColor="text2"/>
          <w:sz w:val="24"/>
          <w:lang w:val="hr-HR"/>
        </w:rPr>
        <w:t>Ocjena upravljanja javnim investicijama za Crnu Goru: Identifikovanje prilika za snaženje efika</w:t>
      </w:r>
      <w:r w:rsidR="00B823F4" w:rsidRPr="006A6EC3">
        <w:rPr>
          <w:rFonts w:ascii="Times New Roman" w:hAnsi="Times New Roman"/>
          <w:b/>
          <w:bCs/>
          <w:i/>
          <w:iCs/>
          <w:color w:val="004C97" w:themeColor="text2"/>
          <w:sz w:val="24"/>
          <w:lang w:val="hr-HR"/>
        </w:rPr>
        <w:t>s</w:t>
      </w:r>
      <w:r w:rsidRPr="006A6EC3">
        <w:rPr>
          <w:rFonts w:ascii="Times New Roman" w:hAnsi="Times New Roman"/>
          <w:b/>
          <w:bCs/>
          <w:i/>
          <w:iCs/>
          <w:color w:val="004C97" w:themeColor="text2"/>
          <w:sz w:val="24"/>
          <w:lang w:val="hr-HR"/>
        </w:rPr>
        <w:t>nosti investicija</w:t>
      </w:r>
    </w:p>
    <w:p w:rsidR="00C92C15" w:rsidRPr="00241F15" w:rsidRDefault="00C92C15" w:rsidP="00C92C15">
      <w:pPr>
        <w:spacing w:before="0" w:line="240" w:lineRule="auto"/>
        <w:rPr>
          <w:sz w:val="22"/>
          <w:szCs w:val="22"/>
          <w:lang w:val="hr-HR"/>
        </w:rPr>
      </w:pPr>
    </w:p>
    <w:p w:rsidR="00CB0C5F" w:rsidRPr="00241F15" w:rsidRDefault="00CB0C5F" w:rsidP="00BA20F8">
      <w:pPr>
        <w:spacing w:before="0" w:line="240" w:lineRule="auto"/>
        <w:jc w:val="center"/>
        <w:rPr>
          <w:sz w:val="22"/>
          <w:szCs w:val="22"/>
          <w:lang w:val="hr-HR"/>
        </w:rPr>
      </w:pPr>
      <w:r w:rsidRPr="00241F15">
        <w:rPr>
          <w:noProof/>
          <w:lang w:val="en-GB" w:eastAsia="en-GB"/>
        </w:rPr>
        <w:drawing>
          <wp:inline distT="0" distB="0" distL="0" distR="0">
            <wp:extent cx="4515561" cy="30127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33" cy="301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4ED" w:rsidRPr="00241F15" w:rsidRDefault="00CB34ED" w:rsidP="00C92C15">
      <w:pPr>
        <w:spacing w:before="0" w:line="240" w:lineRule="auto"/>
        <w:rPr>
          <w:sz w:val="22"/>
          <w:szCs w:val="22"/>
          <w:lang w:val="hr-HR"/>
        </w:rPr>
      </w:pPr>
    </w:p>
    <w:p w:rsidR="00241F15" w:rsidRPr="006A6EC3" w:rsidRDefault="00241F15" w:rsidP="006A6EC3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  <w:r w:rsidRPr="006A6EC3">
        <w:rPr>
          <w:rFonts w:ascii="Times New Roman" w:hAnsi="Times New Roman"/>
          <w:sz w:val="24"/>
          <w:lang w:val="hr-HR"/>
        </w:rPr>
        <w:t>Krajem 2021. godine Crna Gora je bila pri završetku</w:t>
      </w:r>
      <w:r w:rsidR="00F76BD6" w:rsidRPr="006A6EC3">
        <w:rPr>
          <w:rFonts w:ascii="Times New Roman" w:hAnsi="Times New Roman"/>
          <w:sz w:val="24"/>
          <w:lang w:val="hr-HR"/>
        </w:rPr>
        <w:t xml:space="preserve"> prve od od četiri dionice</w:t>
      </w:r>
      <w:r w:rsidRPr="006A6EC3">
        <w:rPr>
          <w:rFonts w:ascii="Times New Roman" w:hAnsi="Times New Roman"/>
          <w:sz w:val="24"/>
          <w:lang w:val="hr-HR"/>
        </w:rPr>
        <w:t xml:space="preserve"> najkompleksnijeg infrastrukturnog projekta u istoriji zemlje – a</w:t>
      </w:r>
      <w:r w:rsidR="00DA3B3C">
        <w:rPr>
          <w:rFonts w:ascii="Times New Roman" w:hAnsi="Times New Roman"/>
          <w:sz w:val="24"/>
          <w:lang w:val="hr-HR"/>
        </w:rPr>
        <w:t>utoputa Bar-Boljare, koji povez</w:t>
      </w:r>
      <w:r w:rsidRPr="006A6EC3">
        <w:rPr>
          <w:rFonts w:ascii="Times New Roman" w:hAnsi="Times New Roman"/>
          <w:sz w:val="24"/>
          <w:lang w:val="hr-HR"/>
        </w:rPr>
        <w:t>uje njen priobalni region sa putnom mrežom</w:t>
      </w:r>
      <w:r w:rsidR="00677783" w:rsidRPr="006A6EC3">
        <w:rPr>
          <w:rFonts w:ascii="Times New Roman" w:hAnsi="Times New Roman"/>
          <w:sz w:val="24"/>
          <w:lang w:val="hr-HR"/>
        </w:rPr>
        <w:t xml:space="preserve"> Srbije</w:t>
      </w:r>
      <w:r w:rsidRPr="006A6EC3">
        <w:rPr>
          <w:rFonts w:ascii="Times New Roman" w:hAnsi="Times New Roman"/>
          <w:sz w:val="24"/>
          <w:lang w:val="hr-HR"/>
        </w:rPr>
        <w:t>; zemlja je praktično bila u poziciji da vidi „svijetlo na kraju tunela“.  Projekat nije bio izazovan samo sa ineženjerskog stanovišta – brojni mostovi i tuneli kroz planinski teren – već i sa fiskalnog stanovišta. Sa procijenjenim troškom</w:t>
      </w:r>
      <w:r w:rsidR="00F76BD6" w:rsidRPr="006A6EC3">
        <w:rPr>
          <w:rFonts w:ascii="Times New Roman" w:hAnsi="Times New Roman"/>
          <w:sz w:val="24"/>
          <w:lang w:val="hr-HR"/>
        </w:rPr>
        <w:t xml:space="preserve"> prve dionice</w:t>
      </w:r>
      <w:r w:rsidRPr="006A6EC3">
        <w:rPr>
          <w:rFonts w:ascii="Times New Roman" w:hAnsi="Times New Roman"/>
          <w:sz w:val="24"/>
          <w:lang w:val="hr-HR"/>
        </w:rPr>
        <w:t xml:space="preserve"> od skoro 20 procenata BDP-a, izgradnja ovog puta ima značajan uticaj na javne finansije zemlje </w:t>
      </w:r>
      <w:r w:rsidR="00B823F4" w:rsidRPr="006A6EC3">
        <w:rPr>
          <w:rFonts w:ascii="Times New Roman" w:hAnsi="Times New Roman"/>
          <w:sz w:val="24"/>
          <w:lang w:val="hr-HR"/>
        </w:rPr>
        <w:t>koji je</w:t>
      </w:r>
      <w:r w:rsidRPr="006A6EC3">
        <w:rPr>
          <w:rFonts w:ascii="Times New Roman" w:hAnsi="Times New Roman"/>
          <w:sz w:val="24"/>
          <w:lang w:val="hr-HR"/>
        </w:rPr>
        <w:t xml:space="preserve"> dodatno postao izazovan sa nastupanjem pandemije.</w:t>
      </w:r>
    </w:p>
    <w:p w:rsidR="00241F15" w:rsidRPr="006A6EC3" w:rsidRDefault="00241F15" w:rsidP="006A6EC3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</w:p>
    <w:p w:rsidR="00241F15" w:rsidRPr="006A6EC3" w:rsidRDefault="00BA20F8" w:rsidP="006A6EC3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  <w:r w:rsidRPr="006A6EC3">
        <w:rPr>
          <w:rFonts w:ascii="Times New Roman" w:hAnsi="Times New Roman"/>
          <w:sz w:val="24"/>
          <w:lang w:val="hr-HR"/>
        </w:rPr>
        <w:t>Završetak</w:t>
      </w:r>
      <w:r w:rsidR="00F76BD6" w:rsidRPr="006A6EC3">
        <w:rPr>
          <w:rFonts w:ascii="Times New Roman" w:hAnsi="Times New Roman"/>
          <w:sz w:val="24"/>
          <w:lang w:val="hr-HR"/>
        </w:rPr>
        <w:t xml:space="preserve"> prve dionice </w:t>
      </w:r>
      <w:r w:rsidRPr="006A6EC3">
        <w:rPr>
          <w:rFonts w:ascii="Times New Roman" w:hAnsi="Times New Roman"/>
          <w:sz w:val="24"/>
          <w:lang w:val="hr-HR"/>
        </w:rPr>
        <w:t xml:space="preserve"> autoputa Bar-Boljare bi trebalo da smanji kapitalne i tekuće rashode za oko 2,8 procenata BDP-a odnosno 0,2 procenta BDP-a, što bi trebalo da stvori prostor za podršku investicijama u drugim sektorima ili da se naprave uštede kako bi se osnažila fiskalna pozicija zemlje.  Snaženje okvira za upravljanje javnim inv</w:t>
      </w:r>
      <w:r w:rsidR="00647AEF" w:rsidRPr="006A6EC3">
        <w:rPr>
          <w:rFonts w:ascii="Times New Roman" w:hAnsi="Times New Roman"/>
          <w:sz w:val="24"/>
          <w:lang w:val="hr-HR"/>
        </w:rPr>
        <w:t>e</w:t>
      </w:r>
      <w:r w:rsidRPr="006A6EC3">
        <w:rPr>
          <w:rFonts w:ascii="Times New Roman" w:hAnsi="Times New Roman"/>
          <w:sz w:val="24"/>
          <w:lang w:val="hr-HR"/>
        </w:rPr>
        <w:t>sticijama u Crnoj Gori je od ključnog značaja kako bi se obezbijedilo da kapitalne investicije pružaju najveći povrat zemlji u okviru održivih fiskalnih izgleda.</w:t>
      </w:r>
    </w:p>
    <w:p w:rsidR="00BA20F8" w:rsidRPr="006A6EC3" w:rsidRDefault="00BA20F8" w:rsidP="006A6EC3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</w:p>
    <w:p w:rsidR="00BA20F8" w:rsidRPr="00DA3B3C" w:rsidRDefault="00BA20F8" w:rsidP="00DA3B3C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  <w:r w:rsidRPr="006A6EC3">
        <w:rPr>
          <w:rFonts w:ascii="Times New Roman" w:hAnsi="Times New Roman"/>
          <w:sz w:val="24"/>
          <w:lang w:val="hr-HR"/>
        </w:rPr>
        <w:t>Polazeći od toga, crnogorski nadležni organi su odlučili da sprovedu Ocjenu upravljanja javnim investicijama (PIMA),</w:t>
      </w:r>
      <w:r w:rsidRPr="006A6EC3">
        <w:rPr>
          <w:rFonts w:ascii="Times New Roman" w:hAnsi="Times New Roman"/>
          <w:sz w:val="24"/>
          <w:vertAlign w:val="superscript"/>
          <w:lang w:val="hr-HR"/>
        </w:rPr>
        <w:footnoteReference w:id="1"/>
      </w:r>
      <w:r w:rsidRPr="006A6EC3">
        <w:rPr>
          <w:rFonts w:ascii="Times New Roman" w:hAnsi="Times New Roman"/>
          <w:sz w:val="24"/>
          <w:lang w:val="hr-HR"/>
        </w:rPr>
        <w:t xml:space="preserve"> koja bi pomogla da se identifikuju prilike za snaženje dobrog upravljanja infrastrukturom u Crnoj Gori što bi moglo da dovede do veće efikasnosti u potrošnji</w:t>
      </w:r>
      <w:r w:rsidR="0036675C" w:rsidRPr="006A6EC3">
        <w:rPr>
          <w:rFonts w:ascii="Times New Roman" w:hAnsi="Times New Roman"/>
          <w:sz w:val="24"/>
          <w:lang w:val="hr-HR"/>
        </w:rPr>
        <w:t xml:space="preserve">, a to znači postizanje </w:t>
      </w:r>
      <w:r w:rsidR="00B841C8" w:rsidRPr="006A6EC3">
        <w:rPr>
          <w:rFonts w:ascii="Times New Roman" w:hAnsi="Times New Roman"/>
          <w:sz w:val="24"/>
          <w:lang w:val="hr-HR"/>
        </w:rPr>
        <w:t xml:space="preserve">toga da se dobije </w:t>
      </w:r>
      <w:r w:rsidR="0036675C" w:rsidRPr="006A6EC3">
        <w:rPr>
          <w:rFonts w:ascii="Times New Roman" w:hAnsi="Times New Roman"/>
          <w:sz w:val="24"/>
          <w:lang w:val="hr-HR"/>
        </w:rPr>
        <w:t>više za svaki uloženi euro.  PIMA ocjena</w:t>
      </w:r>
      <w:r w:rsidR="00677783" w:rsidRPr="006A6EC3">
        <w:rPr>
          <w:rFonts w:ascii="Times New Roman" w:hAnsi="Times New Roman"/>
          <w:sz w:val="24"/>
          <w:lang w:val="hr-HR"/>
        </w:rPr>
        <w:t>,</w:t>
      </w:r>
      <w:r w:rsidR="0036675C" w:rsidRPr="006A6EC3">
        <w:rPr>
          <w:rFonts w:ascii="Times New Roman" w:hAnsi="Times New Roman"/>
          <w:sz w:val="24"/>
          <w:lang w:val="hr-HR"/>
        </w:rPr>
        <w:t xml:space="preserve"> koja je završena u julu 2021. godine</w:t>
      </w:r>
      <w:r w:rsidR="00677783" w:rsidRPr="006A6EC3">
        <w:rPr>
          <w:rFonts w:ascii="Times New Roman" w:hAnsi="Times New Roman"/>
          <w:sz w:val="24"/>
          <w:lang w:val="hr-HR"/>
        </w:rPr>
        <w:t>,</w:t>
      </w:r>
      <w:r w:rsidR="0036675C" w:rsidRPr="006A6EC3">
        <w:rPr>
          <w:rFonts w:ascii="Times New Roman" w:hAnsi="Times New Roman"/>
          <w:sz w:val="24"/>
          <w:lang w:val="hr-HR"/>
        </w:rPr>
        <w:t xml:space="preserve"> identifikovala </w:t>
      </w:r>
      <w:r w:rsidR="00677783" w:rsidRPr="006A6EC3">
        <w:rPr>
          <w:rFonts w:ascii="Times New Roman" w:hAnsi="Times New Roman"/>
          <w:sz w:val="24"/>
          <w:lang w:val="hr-HR"/>
        </w:rPr>
        <w:t xml:space="preserve">je </w:t>
      </w:r>
      <w:r w:rsidR="0036675C" w:rsidRPr="006A6EC3">
        <w:rPr>
          <w:rFonts w:ascii="Times New Roman" w:hAnsi="Times New Roman"/>
          <w:sz w:val="24"/>
          <w:lang w:val="hr-HR"/>
        </w:rPr>
        <w:t>da je inst</w:t>
      </w:r>
      <w:r w:rsidR="00B841C8" w:rsidRPr="006A6EC3">
        <w:rPr>
          <w:rFonts w:ascii="Times New Roman" w:hAnsi="Times New Roman"/>
          <w:sz w:val="24"/>
          <w:lang w:val="hr-HR"/>
        </w:rPr>
        <w:t>it</w:t>
      </w:r>
      <w:r w:rsidR="0036675C" w:rsidRPr="006A6EC3">
        <w:rPr>
          <w:rFonts w:ascii="Times New Roman" w:hAnsi="Times New Roman"/>
          <w:sz w:val="24"/>
          <w:lang w:val="hr-HR"/>
        </w:rPr>
        <w:t>ucionalni okvir kojim je uređeno upravljanje javnim</w:t>
      </w:r>
      <w:r w:rsidR="0036675C">
        <w:rPr>
          <w:sz w:val="22"/>
          <w:szCs w:val="22"/>
          <w:lang w:val="hr-HR"/>
        </w:rPr>
        <w:t xml:space="preserve"> </w:t>
      </w:r>
      <w:r w:rsidR="0036675C" w:rsidRPr="00DA3B3C">
        <w:rPr>
          <w:rFonts w:ascii="Times New Roman" w:hAnsi="Times New Roman"/>
          <w:sz w:val="24"/>
          <w:lang w:val="hr-HR"/>
        </w:rPr>
        <w:lastRenderedPageBreak/>
        <w:t>inv</w:t>
      </w:r>
      <w:r w:rsidR="00B841C8" w:rsidRPr="00DA3B3C">
        <w:rPr>
          <w:rFonts w:ascii="Times New Roman" w:hAnsi="Times New Roman"/>
          <w:sz w:val="24"/>
          <w:lang w:val="hr-HR"/>
        </w:rPr>
        <w:t>e</w:t>
      </w:r>
      <w:r w:rsidR="0036675C" w:rsidRPr="00DA3B3C">
        <w:rPr>
          <w:rFonts w:ascii="Times New Roman" w:hAnsi="Times New Roman"/>
          <w:sz w:val="24"/>
          <w:lang w:val="hr-HR"/>
        </w:rPr>
        <w:t>sticijama relativno snažniji nego kod zemalja u razvoju sa niskim dohot</w:t>
      </w:r>
      <w:r w:rsidR="00677783" w:rsidRPr="00DA3B3C">
        <w:rPr>
          <w:rFonts w:ascii="Times New Roman" w:hAnsi="Times New Roman"/>
          <w:sz w:val="24"/>
          <w:lang w:val="hr-HR"/>
        </w:rPr>
        <w:t>kom</w:t>
      </w:r>
      <w:r w:rsidR="0036675C" w:rsidRPr="00DA3B3C">
        <w:rPr>
          <w:rFonts w:ascii="Times New Roman" w:hAnsi="Times New Roman"/>
          <w:sz w:val="24"/>
          <w:lang w:val="hr-HR"/>
        </w:rPr>
        <w:t xml:space="preserve">m i </w:t>
      </w:r>
      <w:r w:rsidR="00B841C8" w:rsidRPr="00DA3B3C">
        <w:rPr>
          <w:rFonts w:ascii="Times New Roman" w:hAnsi="Times New Roman"/>
          <w:sz w:val="24"/>
          <w:lang w:val="hr-HR"/>
        </w:rPr>
        <w:t xml:space="preserve">kod </w:t>
      </w:r>
      <w:r w:rsidR="0036675C" w:rsidRPr="00DA3B3C">
        <w:rPr>
          <w:rFonts w:ascii="Times New Roman" w:hAnsi="Times New Roman"/>
          <w:sz w:val="24"/>
          <w:lang w:val="hr-HR"/>
        </w:rPr>
        <w:t>eko</w:t>
      </w:r>
      <w:r w:rsidR="00B841C8" w:rsidRPr="00DA3B3C">
        <w:rPr>
          <w:rFonts w:ascii="Times New Roman" w:hAnsi="Times New Roman"/>
          <w:sz w:val="24"/>
          <w:lang w:val="hr-HR"/>
        </w:rPr>
        <w:t>no</w:t>
      </w:r>
      <w:r w:rsidR="0036675C" w:rsidRPr="00DA3B3C">
        <w:rPr>
          <w:rFonts w:ascii="Times New Roman" w:hAnsi="Times New Roman"/>
          <w:sz w:val="24"/>
          <w:lang w:val="hr-HR"/>
        </w:rPr>
        <w:t xml:space="preserve">mija sa tržištima u </w:t>
      </w:r>
      <w:r w:rsidR="00CB6888" w:rsidRPr="00DA3B3C">
        <w:rPr>
          <w:rFonts w:ascii="Times New Roman" w:hAnsi="Times New Roman"/>
          <w:sz w:val="24"/>
          <w:lang w:val="hr-HR"/>
        </w:rPr>
        <w:t>ekspanziji</w:t>
      </w:r>
      <w:r w:rsidR="0036675C" w:rsidRPr="00DA3B3C">
        <w:rPr>
          <w:rFonts w:ascii="Times New Roman" w:hAnsi="Times New Roman"/>
          <w:sz w:val="24"/>
          <w:lang w:val="hr-HR"/>
        </w:rPr>
        <w:t xml:space="preserve">.  </w:t>
      </w:r>
      <w:r w:rsidR="00CB6888" w:rsidRPr="00DA3B3C">
        <w:rPr>
          <w:rFonts w:ascii="Times New Roman" w:hAnsi="Times New Roman"/>
          <w:sz w:val="24"/>
          <w:lang w:val="hr-HR"/>
        </w:rPr>
        <w:t>Usvojeni su zakoni o budžetu i fiskalnoj odgovornosti, javnim nabavka i javno-privatnom partnerstvu (JPP) kako bi se podržala konkurentnost, transparentnost i održivost javnih finansija.  Usvojene su smjernice i podzakonska akta kako bi se obezbijedilo da se projekti javnih inve</w:t>
      </w:r>
      <w:r w:rsidR="00B841C8" w:rsidRPr="00DA3B3C">
        <w:rPr>
          <w:rFonts w:ascii="Times New Roman" w:hAnsi="Times New Roman"/>
          <w:sz w:val="24"/>
          <w:lang w:val="hr-HR"/>
        </w:rPr>
        <w:t>stic</w:t>
      </w:r>
      <w:r w:rsidR="00CB6888" w:rsidRPr="00DA3B3C">
        <w:rPr>
          <w:rFonts w:ascii="Times New Roman" w:hAnsi="Times New Roman"/>
          <w:sz w:val="24"/>
          <w:lang w:val="hr-HR"/>
        </w:rPr>
        <w:t>ija bolje pripreme i da budu uporedivi po sektorima. Međutim, postoji puno prostora za unaprijeđenje planiranja i procjene projekata (Grafikon 1), naročito kod boljeg identifikovanja fiskalnih rizika povezanih sa projektima.</w:t>
      </w:r>
    </w:p>
    <w:p w:rsidR="00CB6888" w:rsidRPr="00DA3B3C" w:rsidRDefault="00CB6888" w:rsidP="00DA3B3C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</w:p>
    <w:p w:rsidR="00CB6888" w:rsidRPr="00DA3B3C" w:rsidRDefault="00CB6888" w:rsidP="00DA3B3C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  <w:r w:rsidRPr="00DA3B3C">
        <w:rPr>
          <w:rFonts w:ascii="Times New Roman" w:hAnsi="Times New Roman"/>
          <w:sz w:val="24"/>
          <w:lang w:val="hr-HR"/>
        </w:rPr>
        <w:t>Međutim, čini se da je učinkovitost crnogorsko</w:t>
      </w:r>
      <w:r w:rsidR="00095D27" w:rsidRPr="00DA3B3C">
        <w:rPr>
          <w:rFonts w:ascii="Times New Roman" w:hAnsi="Times New Roman"/>
          <w:sz w:val="24"/>
          <w:lang w:val="hr-HR"/>
        </w:rPr>
        <w:t>g</w:t>
      </w:r>
      <w:r w:rsidRPr="00DA3B3C">
        <w:rPr>
          <w:rFonts w:ascii="Times New Roman" w:hAnsi="Times New Roman"/>
          <w:sz w:val="24"/>
          <w:lang w:val="hr-HR"/>
        </w:rPr>
        <w:t xml:space="preserve"> okvira niža u mnogim oblastima, </w:t>
      </w:r>
      <w:r w:rsidR="00F5562C" w:rsidRPr="00DA3B3C">
        <w:rPr>
          <w:rFonts w:ascii="Times New Roman" w:hAnsi="Times New Roman"/>
          <w:sz w:val="24"/>
          <w:lang w:val="hr-HR"/>
        </w:rPr>
        <w:t xml:space="preserve">što upućuje da se dobre prakse </w:t>
      </w:r>
      <w:r w:rsidR="00677783" w:rsidRPr="00DA3B3C">
        <w:rPr>
          <w:rFonts w:ascii="Times New Roman" w:hAnsi="Times New Roman"/>
          <w:sz w:val="24"/>
          <w:lang w:val="hr-HR"/>
        </w:rPr>
        <w:t>predviđene postojećim propisima</w:t>
      </w:r>
      <w:r w:rsidR="00677783" w:rsidRPr="00DA3B3C">
        <w:rPr>
          <w:rFonts w:ascii="Times New Roman" w:hAnsi="Times New Roman"/>
          <w:sz w:val="24"/>
          <w:lang w:val="hr-HR"/>
        </w:rPr>
        <w:t xml:space="preserve"> </w:t>
      </w:r>
      <w:r w:rsidR="00677783" w:rsidRPr="00DA3B3C">
        <w:rPr>
          <w:rFonts w:ascii="Times New Roman" w:hAnsi="Times New Roman"/>
          <w:sz w:val="24"/>
          <w:lang w:val="hr-HR"/>
        </w:rPr>
        <w:t>u potpunosti n</w:t>
      </w:r>
      <w:r w:rsidR="00677783" w:rsidRPr="00DA3B3C">
        <w:rPr>
          <w:rFonts w:ascii="Times New Roman" w:hAnsi="Times New Roman"/>
          <w:sz w:val="24"/>
          <w:lang w:val="hr-HR"/>
        </w:rPr>
        <w:t>e</w:t>
      </w:r>
      <w:r w:rsidR="00677783" w:rsidRPr="00DA3B3C">
        <w:rPr>
          <w:rFonts w:ascii="Times New Roman" w:hAnsi="Times New Roman"/>
          <w:sz w:val="24"/>
          <w:lang w:val="hr-HR"/>
        </w:rPr>
        <w:t xml:space="preserve"> prate</w:t>
      </w:r>
      <w:r w:rsidR="00F5562C" w:rsidRPr="00DA3B3C">
        <w:rPr>
          <w:rFonts w:ascii="Times New Roman" w:hAnsi="Times New Roman"/>
          <w:sz w:val="24"/>
          <w:lang w:val="hr-HR"/>
        </w:rPr>
        <w:t xml:space="preserve">, čime se podriva uticaj javnih investicija (Grafikon 2).  Primjer ovakve prakse je ponavljano kršenje ciljanih vrijednosti i </w:t>
      </w:r>
      <w:r w:rsidR="00B841C8" w:rsidRPr="00DA3B3C">
        <w:rPr>
          <w:rFonts w:ascii="Times New Roman" w:hAnsi="Times New Roman"/>
          <w:sz w:val="24"/>
          <w:lang w:val="hr-HR"/>
        </w:rPr>
        <w:t xml:space="preserve">fiskalnih </w:t>
      </w:r>
      <w:r w:rsidR="00DA3B3C">
        <w:rPr>
          <w:rFonts w:ascii="Times New Roman" w:hAnsi="Times New Roman"/>
          <w:sz w:val="24"/>
          <w:lang w:val="hr-HR"/>
        </w:rPr>
        <w:t>pravila</w:t>
      </w:r>
      <w:r w:rsidR="00F5562C" w:rsidRPr="00DA3B3C">
        <w:rPr>
          <w:rFonts w:ascii="Times New Roman" w:hAnsi="Times New Roman"/>
          <w:sz w:val="24"/>
          <w:lang w:val="hr-HR"/>
        </w:rPr>
        <w:t xml:space="preserve">, što ukazuje da se njima ne daju smjernice kako bi se osiguralo da su veliki investicioni projekti u skladu sa fiskalnom održivošću. Kompleksan okvir strateškog planiranja, slabe prakse za procjenu projekata i </w:t>
      </w:r>
      <w:r w:rsidR="00340356" w:rsidRPr="00DA3B3C">
        <w:rPr>
          <w:rFonts w:ascii="Times New Roman" w:hAnsi="Times New Roman"/>
          <w:sz w:val="24"/>
          <w:lang w:val="hr-HR"/>
        </w:rPr>
        <w:t xml:space="preserve">ograničen proces </w:t>
      </w:r>
      <w:r w:rsidR="00E92245" w:rsidRPr="00DA3B3C">
        <w:rPr>
          <w:rFonts w:ascii="Times New Roman" w:hAnsi="Times New Roman"/>
          <w:sz w:val="24"/>
          <w:lang w:val="hr-HR"/>
        </w:rPr>
        <w:t>razmatranja</w:t>
      </w:r>
      <w:r w:rsidR="00340356" w:rsidRPr="00DA3B3C">
        <w:rPr>
          <w:rFonts w:ascii="Times New Roman" w:hAnsi="Times New Roman"/>
          <w:sz w:val="24"/>
          <w:lang w:val="hr-HR"/>
        </w:rPr>
        <w:t xml:space="preserve"> umanjuju kapacitet </w:t>
      </w:r>
      <w:r w:rsidR="00E92245" w:rsidRPr="00DA3B3C">
        <w:rPr>
          <w:rFonts w:ascii="Times New Roman" w:hAnsi="Times New Roman"/>
          <w:sz w:val="24"/>
          <w:lang w:val="hr-HR"/>
        </w:rPr>
        <w:t>da se izaberu</w:t>
      </w:r>
      <w:r w:rsidR="00340356" w:rsidRPr="00DA3B3C">
        <w:rPr>
          <w:rFonts w:ascii="Times New Roman" w:hAnsi="Times New Roman"/>
          <w:sz w:val="24"/>
          <w:lang w:val="hr-HR"/>
        </w:rPr>
        <w:t xml:space="preserve"> on</w:t>
      </w:r>
      <w:r w:rsidR="00E92245" w:rsidRPr="00DA3B3C">
        <w:rPr>
          <w:rFonts w:ascii="Times New Roman" w:hAnsi="Times New Roman"/>
          <w:sz w:val="24"/>
          <w:lang w:val="hr-HR"/>
        </w:rPr>
        <w:t>e</w:t>
      </w:r>
      <w:r w:rsidR="00340356" w:rsidRPr="00DA3B3C">
        <w:rPr>
          <w:rFonts w:ascii="Times New Roman" w:hAnsi="Times New Roman"/>
          <w:sz w:val="24"/>
          <w:lang w:val="hr-HR"/>
        </w:rPr>
        <w:t xml:space="preserve"> </w:t>
      </w:r>
      <w:r w:rsidR="0015745E" w:rsidRPr="00DA3B3C">
        <w:rPr>
          <w:rFonts w:ascii="Times New Roman" w:hAnsi="Times New Roman"/>
          <w:sz w:val="24"/>
          <w:lang w:val="hr-HR"/>
        </w:rPr>
        <w:t>incijativ</w:t>
      </w:r>
      <w:r w:rsidR="0015745E" w:rsidRPr="00DA3B3C">
        <w:rPr>
          <w:rFonts w:ascii="Times New Roman" w:hAnsi="Times New Roman"/>
          <w:sz w:val="24"/>
          <w:lang w:val="hr-HR"/>
        </w:rPr>
        <w:t>e</w:t>
      </w:r>
      <w:r w:rsidR="0015745E" w:rsidRPr="00DA3B3C">
        <w:rPr>
          <w:rFonts w:ascii="Times New Roman" w:hAnsi="Times New Roman"/>
          <w:sz w:val="24"/>
          <w:lang w:val="hr-HR"/>
        </w:rPr>
        <w:t xml:space="preserve"> </w:t>
      </w:r>
      <w:r w:rsidR="00340356" w:rsidRPr="00DA3B3C">
        <w:rPr>
          <w:rFonts w:ascii="Times New Roman" w:hAnsi="Times New Roman"/>
          <w:sz w:val="24"/>
          <w:lang w:val="hr-HR"/>
        </w:rPr>
        <w:t>koje će imati najveći uticaj na rast.</w:t>
      </w:r>
    </w:p>
    <w:p w:rsidR="00241F15" w:rsidRDefault="00241F15" w:rsidP="00C92C15">
      <w:pPr>
        <w:spacing w:before="0" w:line="240" w:lineRule="auto"/>
        <w:rPr>
          <w:sz w:val="22"/>
          <w:szCs w:val="22"/>
          <w:lang w:val="hr-HR"/>
        </w:rPr>
      </w:pPr>
    </w:p>
    <w:p w:rsidR="00303C7D" w:rsidRPr="00241F15" w:rsidRDefault="00303C7D" w:rsidP="00DD7026">
      <w:pPr>
        <w:spacing w:before="0" w:line="240" w:lineRule="auto"/>
        <w:rPr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F6059" w:rsidRPr="00241F15" w:rsidTr="00303C7D">
        <w:trPr>
          <w:trHeight w:val="368"/>
        </w:trPr>
        <w:tc>
          <w:tcPr>
            <w:tcW w:w="9344" w:type="dxa"/>
            <w:shd w:val="clear" w:color="auto" w:fill="auto"/>
            <w:vAlign w:val="center"/>
          </w:tcPr>
          <w:p w:rsidR="004F6059" w:rsidRPr="00241F15" w:rsidRDefault="00340356" w:rsidP="00340356">
            <w:pPr>
              <w:jc w:val="center"/>
              <w:rPr>
                <w:rFonts w:ascii="Segoe UI" w:hAnsi="Segoe UI" w:cs="Segoe UI"/>
                <w:b/>
                <w:color w:val="4B82AD"/>
                <w:szCs w:val="20"/>
                <w:lang w:val="hr-HR"/>
              </w:rPr>
            </w:pPr>
            <w:r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>Grafikon</w:t>
            </w:r>
            <w:r w:rsidR="004F6059" w:rsidRPr="00241F15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 xml:space="preserve"> 1</w:t>
            </w:r>
            <w:r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>:</w:t>
            </w:r>
            <w:r w:rsidR="004F6059" w:rsidRPr="00241F15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 xml:space="preserve"> </w:t>
            </w:r>
            <w:r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>Institucionalna postavka institucija za upravljanje javnim investicijama</w:t>
            </w:r>
          </w:p>
        </w:tc>
      </w:tr>
      <w:tr w:rsidR="004F6059" w:rsidRPr="00241F15" w:rsidTr="00303C7D">
        <w:trPr>
          <w:trHeight w:val="348"/>
        </w:trPr>
        <w:tc>
          <w:tcPr>
            <w:tcW w:w="9344" w:type="dxa"/>
            <w:shd w:val="clear" w:color="auto" w:fill="auto"/>
            <w:vAlign w:val="center"/>
          </w:tcPr>
          <w:p w:rsidR="004F6059" w:rsidRPr="00241F15" w:rsidRDefault="00250C3E" w:rsidP="00FC3B87">
            <w:pPr>
              <w:spacing w:before="0" w:line="264" w:lineRule="auto"/>
              <w:rPr>
                <w:rFonts w:ascii="Segoe UI" w:hAnsi="Segoe UI" w:cs="Segoe UI"/>
                <w:i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 xml:space="preserve">Od 2014. godine Vlada Crne Gore je </w:t>
            </w:r>
            <w:r w:rsidR="00095D27"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>usvojila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 xml:space="preserve"> značaj</w:t>
            </w:r>
            <w:r w:rsidR="00FC3B87"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>a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 xml:space="preserve">n </w:t>
            </w:r>
            <w:r w:rsidR="00095D27"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>broj propisa koji sadrže dobre međunarodne prakse u dobrom upravljanju infrastrukturom.  Oni su usresrijeđeni na snaženje fiskalnih pra</w:t>
            </w:r>
            <w:r w:rsidR="00FC3B87"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>vila, višegodišnje budžetiranje, nabavke i upravljanje projektima, a to su oblasti u kojima je učinak zemlje bolji nego u uporednim zemljama</w:t>
            </w:r>
            <w:r w:rsidR="00303C7D" w:rsidRPr="00241F15"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>.</w:t>
            </w:r>
            <w:r w:rsidR="004F6059" w:rsidRPr="00241F15"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 xml:space="preserve"> </w:t>
            </w:r>
          </w:p>
        </w:tc>
      </w:tr>
      <w:tr w:rsidR="004F6059" w:rsidRPr="00241F15" w:rsidTr="00303C7D">
        <w:trPr>
          <w:trHeight w:val="272"/>
        </w:trPr>
        <w:tc>
          <w:tcPr>
            <w:tcW w:w="9344" w:type="dxa"/>
            <w:shd w:val="clear" w:color="auto" w:fill="auto"/>
          </w:tcPr>
          <w:p w:rsidR="004F6059" w:rsidRPr="00241F15" w:rsidRDefault="00E203E3" w:rsidP="004F6059">
            <w:pPr>
              <w:jc w:val="center"/>
              <w:rPr>
                <w:rFonts w:ascii="Segoe UI" w:hAnsi="Segoe UI" w:cs="Segoe UI"/>
                <w:color w:val="000000" w:themeColor="text1"/>
                <w:lang w:val="hr-HR"/>
              </w:rPr>
            </w:pPr>
            <w:r>
              <w:object w:dxaOrig="10260" w:dyaOrig="6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4.8pt;height:234.6pt" o:ole="">
                  <v:imagedata r:id="rId9" o:title=""/>
                </v:shape>
                <o:OLEObject Type="Embed" ProgID="PBrush" ShapeID="_x0000_i1025" DrawAspect="Content" ObjectID="_1716205724" r:id="rId10"/>
              </w:object>
            </w:r>
          </w:p>
        </w:tc>
      </w:tr>
    </w:tbl>
    <w:p w:rsidR="00241F15" w:rsidRDefault="00241F15"/>
    <w:p w:rsidR="00241F15" w:rsidRDefault="00241F15">
      <w:pPr>
        <w:spacing w:before="0" w:after="160" w:line="259" w:lineRule="auto"/>
      </w:pPr>
      <w:r>
        <w:br w:type="page"/>
      </w:r>
    </w:p>
    <w:p w:rsidR="00241F15" w:rsidRDefault="00241F15"/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F6059" w:rsidRPr="00241F15" w:rsidTr="00303C7D">
        <w:trPr>
          <w:trHeight w:val="272"/>
        </w:trPr>
        <w:tc>
          <w:tcPr>
            <w:tcW w:w="9344" w:type="dxa"/>
            <w:shd w:val="clear" w:color="auto" w:fill="auto"/>
          </w:tcPr>
          <w:p w:rsidR="004F6059" w:rsidRPr="00241F15" w:rsidRDefault="00340356" w:rsidP="00FC3B87">
            <w:pPr>
              <w:jc w:val="center"/>
              <w:rPr>
                <w:rFonts w:ascii="Segoe UI" w:hAnsi="Segoe UI" w:cs="Segoe UI"/>
                <w:i/>
                <w:color w:val="000000" w:themeColor="text1"/>
                <w:lang w:val="hr-HR"/>
              </w:rPr>
            </w:pPr>
            <w:r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>Grafikon</w:t>
            </w:r>
            <w:r w:rsidRPr="00241F15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 xml:space="preserve"> </w:t>
            </w:r>
            <w:r w:rsidR="004F6059" w:rsidRPr="00241F15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>2</w:t>
            </w:r>
            <w:r w:rsidR="00FC3B87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>:</w:t>
            </w:r>
            <w:r w:rsidR="004F6059" w:rsidRPr="00241F15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 xml:space="preserve"> </w:t>
            </w:r>
            <w:r w:rsidR="00FC3B87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>Učinkovitost</w:t>
            </w:r>
            <w:r w:rsidR="004F6059" w:rsidRPr="00241F15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 xml:space="preserve"> </w:t>
            </w:r>
            <w:r w:rsidR="00FC3B87">
              <w:rPr>
                <w:rFonts w:ascii="Segoe UI" w:hAnsi="Segoe UI" w:cs="Segoe UI"/>
                <w:b/>
                <w:color w:val="004C97" w:themeColor="text2"/>
                <w:szCs w:val="20"/>
                <w:lang w:val="hr-HR"/>
              </w:rPr>
              <w:t>institucija za upravljanje javnim investicijama</w:t>
            </w:r>
          </w:p>
        </w:tc>
      </w:tr>
      <w:tr w:rsidR="004F6059" w:rsidRPr="00241F15" w:rsidTr="00303C7D">
        <w:trPr>
          <w:trHeight w:val="272"/>
        </w:trPr>
        <w:tc>
          <w:tcPr>
            <w:tcW w:w="9344" w:type="dxa"/>
            <w:shd w:val="clear" w:color="auto" w:fill="auto"/>
          </w:tcPr>
          <w:p w:rsidR="004F6059" w:rsidRPr="00241F15" w:rsidRDefault="00FC3B87" w:rsidP="00FC3B87">
            <w:pPr>
              <w:spacing w:before="0" w:line="264" w:lineRule="auto"/>
              <w:rPr>
                <w:rFonts w:ascii="Segoe UI" w:hAnsi="Segoe UI" w:cs="Segoe UI"/>
                <w:i/>
                <w:color w:val="000000" w:themeColor="text1"/>
                <w:lang w:val="hr-HR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>Međutim, regulatorne promjene nisu bile toliko učinkovite, a Crna Gora ima bolji učinak u nekoliko oblasti u odnosu na uporedne zemlje.</w:t>
            </w:r>
            <w:r w:rsidR="00303C7D" w:rsidRPr="00241F15">
              <w:rPr>
                <w:rFonts w:ascii="Segoe UI" w:hAnsi="Segoe UI" w:cs="Segoe UI"/>
                <w:i/>
                <w:color w:val="000000" w:themeColor="text1"/>
                <w:sz w:val="16"/>
                <w:szCs w:val="16"/>
                <w:lang w:val="hr-HR"/>
              </w:rPr>
              <w:t xml:space="preserve"> </w:t>
            </w:r>
          </w:p>
        </w:tc>
      </w:tr>
      <w:tr w:rsidR="004F6059" w:rsidRPr="00241F15" w:rsidTr="00303C7D">
        <w:trPr>
          <w:trHeight w:val="272"/>
        </w:trPr>
        <w:tc>
          <w:tcPr>
            <w:tcW w:w="9344" w:type="dxa"/>
            <w:shd w:val="clear" w:color="auto" w:fill="auto"/>
          </w:tcPr>
          <w:p w:rsidR="00E203E3" w:rsidRPr="00241F15" w:rsidRDefault="00E203E3" w:rsidP="004F6059">
            <w:pPr>
              <w:jc w:val="center"/>
              <w:rPr>
                <w:rFonts w:ascii="Segoe UI" w:hAnsi="Segoe UI" w:cs="Segoe UI"/>
                <w:i/>
                <w:color w:val="000000" w:themeColor="text1"/>
                <w:lang w:val="hr-HR"/>
              </w:rPr>
            </w:pPr>
            <w:r>
              <w:object w:dxaOrig="10605" w:dyaOrig="6675">
                <v:shape id="_x0000_i1026" type="#_x0000_t75" style="width:339pt;height:213.6pt" o:ole="">
                  <v:imagedata r:id="rId11" o:title=""/>
                </v:shape>
                <o:OLEObject Type="Embed" ProgID="PBrush" ShapeID="_x0000_i1026" DrawAspect="Content" ObjectID="_1716205725" r:id="rId12"/>
              </w:object>
            </w:r>
          </w:p>
        </w:tc>
      </w:tr>
    </w:tbl>
    <w:p w:rsidR="004F6059" w:rsidRDefault="004F6059" w:rsidP="00DD7026">
      <w:pPr>
        <w:spacing w:before="0" w:line="240" w:lineRule="auto"/>
        <w:rPr>
          <w:sz w:val="22"/>
          <w:szCs w:val="22"/>
          <w:lang w:val="hr-HR"/>
        </w:rPr>
      </w:pPr>
    </w:p>
    <w:p w:rsidR="00340356" w:rsidRPr="00DA3B3C" w:rsidRDefault="00340356" w:rsidP="00DA3B3C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  <w:r w:rsidRPr="00DA3B3C">
        <w:rPr>
          <w:rFonts w:ascii="Times New Roman" w:hAnsi="Times New Roman"/>
          <w:sz w:val="24"/>
          <w:lang w:val="hr-HR"/>
        </w:rPr>
        <w:t>Nadležni organi Crne Gore su potvrdili svoju zainteresovanost za nastavak reformi na unaprije</w:t>
      </w:r>
      <w:r w:rsidR="00FC3B87" w:rsidRPr="00DA3B3C">
        <w:rPr>
          <w:rFonts w:ascii="Times New Roman" w:hAnsi="Times New Roman"/>
          <w:sz w:val="24"/>
          <w:lang w:val="hr-HR"/>
        </w:rPr>
        <w:t>đ</w:t>
      </w:r>
      <w:r w:rsidRPr="00DA3B3C">
        <w:rPr>
          <w:rFonts w:ascii="Times New Roman" w:hAnsi="Times New Roman"/>
          <w:sz w:val="24"/>
          <w:lang w:val="hr-HR"/>
        </w:rPr>
        <w:t>enju upravljanja infrastruktur</w:t>
      </w:r>
      <w:r w:rsidR="0015745E" w:rsidRPr="00DA3B3C">
        <w:rPr>
          <w:rFonts w:ascii="Times New Roman" w:hAnsi="Times New Roman"/>
          <w:sz w:val="24"/>
          <w:lang w:val="hr-HR"/>
        </w:rPr>
        <w:t>nim projektima</w:t>
      </w:r>
      <w:r w:rsidRPr="00DA3B3C">
        <w:rPr>
          <w:rFonts w:ascii="Times New Roman" w:hAnsi="Times New Roman"/>
          <w:sz w:val="24"/>
          <w:lang w:val="hr-HR"/>
        </w:rPr>
        <w:t>.  Ov</w:t>
      </w:r>
      <w:r w:rsidR="00FC3B87" w:rsidRPr="00DA3B3C">
        <w:rPr>
          <w:rFonts w:ascii="Times New Roman" w:hAnsi="Times New Roman"/>
          <w:sz w:val="24"/>
          <w:lang w:val="hr-HR"/>
        </w:rPr>
        <w:t>a</w:t>
      </w:r>
      <w:r w:rsidRPr="00DA3B3C">
        <w:rPr>
          <w:rFonts w:ascii="Times New Roman" w:hAnsi="Times New Roman"/>
          <w:sz w:val="24"/>
          <w:lang w:val="hr-HR"/>
        </w:rPr>
        <w:t xml:space="preserve"> odluka je vrlo pravovremena, s obzirom na to da su na vidiku kljućni investicioni projekti, uključujući narednu fazu projekta Bar-Boljare</w:t>
      </w:r>
      <w:r w:rsidR="0015745E" w:rsidRPr="00DA3B3C">
        <w:rPr>
          <w:rFonts w:ascii="Times New Roman" w:hAnsi="Times New Roman"/>
          <w:sz w:val="24"/>
          <w:lang w:val="hr-HR"/>
        </w:rPr>
        <w:t>. A</w:t>
      </w:r>
      <w:r w:rsidRPr="00DA3B3C">
        <w:rPr>
          <w:rFonts w:ascii="Times New Roman" w:hAnsi="Times New Roman"/>
          <w:sz w:val="24"/>
          <w:lang w:val="hr-HR"/>
        </w:rPr>
        <w:t>li</w:t>
      </w:r>
      <w:r w:rsidR="0015745E" w:rsidRPr="00DA3B3C">
        <w:rPr>
          <w:rFonts w:ascii="Times New Roman" w:hAnsi="Times New Roman"/>
          <w:sz w:val="24"/>
          <w:lang w:val="hr-HR"/>
        </w:rPr>
        <w:t>,</w:t>
      </w:r>
      <w:r w:rsidRPr="00DA3B3C">
        <w:rPr>
          <w:rFonts w:ascii="Times New Roman" w:hAnsi="Times New Roman"/>
          <w:sz w:val="24"/>
          <w:lang w:val="hr-HR"/>
        </w:rPr>
        <w:t xml:space="preserve"> postoji ograničeni fiskalni prostor za njihovu implemen</w:t>
      </w:r>
      <w:r w:rsidR="0015745E" w:rsidRPr="00DA3B3C">
        <w:rPr>
          <w:rFonts w:ascii="Times New Roman" w:hAnsi="Times New Roman"/>
          <w:sz w:val="24"/>
          <w:lang w:val="hr-HR"/>
        </w:rPr>
        <w:t>t</w:t>
      </w:r>
      <w:r w:rsidRPr="00DA3B3C">
        <w:rPr>
          <w:rFonts w:ascii="Times New Roman" w:hAnsi="Times New Roman"/>
          <w:sz w:val="24"/>
          <w:lang w:val="hr-HR"/>
        </w:rPr>
        <w:t>aciju.  Stoga će brzina kojom se budu rj</w:t>
      </w:r>
      <w:r w:rsidR="000B2A65" w:rsidRPr="00DA3B3C">
        <w:rPr>
          <w:rFonts w:ascii="Times New Roman" w:hAnsi="Times New Roman"/>
          <w:sz w:val="24"/>
          <w:lang w:val="hr-HR"/>
        </w:rPr>
        <w:t>e</w:t>
      </w:r>
      <w:r w:rsidRPr="00DA3B3C">
        <w:rPr>
          <w:rFonts w:ascii="Times New Roman" w:hAnsi="Times New Roman"/>
          <w:sz w:val="24"/>
          <w:lang w:val="hr-HR"/>
        </w:rPr>
        <w:t>šavali ned</w:t>
      </w:r>
      <w:r w:rsidR="000B2A65" w:rsidRPr="00DA3B3C">
        <w:rPr>
          <w:rFonts w:ascii="Times New Roman" w:hAnsi="Times New Roman"/>
          <w:sz w:val="24"/>
          <w:lang w:val="hr-HR"/>
        </w:rPr>
        <w:t>o</w:t>
      </w:r>
      <w:r w:rsidRPr="00DA3B3C">
        <w:rPr>
          <w:rFonts w:ascii="Times New Roman" w:hAnsi="Times New Roman"/>
          <w:sz w:val="24"/>
          <w:lang w:val="hr-HR"/>
        </w:rPr>
        <w:t xml:space="preserve">staci utvrđeni kroz PIMA i </w:t>
      </w:r>
      <w:r w:rsidR="000B2A65" w:rsidRPr="00DA3B3C">
        <w:rPr>
          <w:rFonts w:ascii="Times New Roman" w:hAnsi="Times New Roman"/>
          <w:sz w:val="24"/>
          <w:lang w:val="hr-HR"/>
        </w:rPr>
        <w:t>učinkovitost sa kojom se okvir bude implementirao odrediti kako će javne investicije biti učinkovite kao podrška ekonomsko</w:t>
      </w:r>
      <w:r w:rsidR="0015745E" w:rsidRPr="00DA3B3C">
        <w:rPr>
          <w:rFonts w:ascii="Times New Roman" w:hAnsi="Times New Roman"/>
          <w:sz w:val="24"/>
          <w:lang w:val="hr-HR"/>
        </w:rPr>
        <w:t>m</w:t>
      </w:r>
      <w:r w:rsidR="000B2A65" w:rsidRPr="00DA3B3C">
        <w:rPr>
          <w:rFonts w:ascii="Times New Roman" w:hAnsi="Times New Roman"/>
          <w:sz w:val="24"/>
          <w:lang w:val="hr-HR"/>
        </w:rPr>
        <w:t xml:space="preserve"> oporavku u narednom periodu.</w:t>
      </w:r>
    </w:p>
    <w:p w:rsidR="000B2A65" w:rsidRPr="00DA3B3C" w:rsidRDefault="000B2A65" w:rsidP="00DA3B3C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</w:p>
    <w:p w:rsidR="007419ED" w:rsidRPr="00DA3B3C" w:rsidRDefault="000B2A65" w:rsidP="00DA3B3C">
      <w:pPr>
        <w:spacing w:before="0" w:line="240" w:lineRule="auto"/>
        <w:jc w:val="both"/>
        <w:rPr>
          <w:rFonts w:ascii="Times New Roman" w:hAnsi="Times New Roman"/>
          <w:sz w:val="24"/>
          <w:lang w:val="hr-HR"/>
        </w:rPr>
      </w:pPr>
      <w:r w:rsidRPr="00DA3B3C">
        <w:rPr>
          <w:rFonts w:ascii="Times New Roman" w:hAnsi="Times New Roman"/>
          <w:sz w:val="24"/>
          <w:lang w:val="hr-HR"/>
        </w:rPr>
        <w:t xml:space="preserve">PIMA Ocjena je urađena u okviru programa Reforme </w:t>
      </w:r>
      <w:r w:rsidR="00FC3B87" w:rsidRPr="00DA3B3C">
        <w:rPr>
          <w:rFonts w:ascii="Times New Roman" w:hAnsi="Times New Roman"/>
          <w:sz w:val="24"/>
          <w:lang w:val="hr-HR"/>
        </w:rPr>
        <w:t xml:space="preserve">upravljanja prihodima i upravljanja javnim finansijama u Jugoistočnoj Evropi, koji obuhvata šest korisnika sa Balkana i koji ima finansijsku podršku Evropske unije i Švajcarskog državnog sekretarijata za ekonomske poslove.  Detaljni nalazi se mogu naći u dokumentu koji je objavljen na internet stranici MMF-a </w:t>
      </w:r>
      <w:r w:rsidR="00887F32" w:rsidRPr="00DA3B3C">
        <w:rPr>
          <w:rFonts w:ascii="Times New Roman" w:hAnsi="Times New Roman"/>
          <w:sz w:val="24"/>
          <w:lang w:val="hr-HR"/>
        </w:rPr>
        <w:t>(</w:t>
      </w:r>
      <w:hyperlink r:id="rId13" w:history="1">
        <w:r w:rsidR="00887F32" w:rsidRPr="00DA3B3C">
          <w:rPr>
            <w:rStyle w:val="Hyperlink"/>
            <w:rFonts w:ascii="Times New Roman" w:hAnsi="Times New Roman"/>
            <w:sz w:val="24"/>
            <w:lang w:val="hr-HR"/>
          </w:rPr>
          <w:t>https://infrastructuregovern.imf.org/</w:t>
        </w:r>
      </w:hyperlink>
      <w:r w:rsidR="00887F32" w:rsidRPr="00DA3B3C">
        <w:rPr>
          <w:rFonts w:ascii="Times New Roman" w:hAnsi="Times New Roman"/>
          <w:sz w:val="24"/>
          <w:lang w:val="hr-HR"/>
        </w:rPr>
        <w:t>)</w:t>
      </w:r>
      <w:r w:rsidR="00F1460C" w:rsidRPr="00DA3B3C">
        <w:rPr>
          <w:rFonts w:ascii="Times New Roman" w:hAnsi="Times New Roman"/>
          <w:sz w:val="24"/>
          <w:lang w:val="hr-HR"/>
        </w:rPr>
        <w:t xml:space="preserve">, </w:t>
      </w:r>
      <w:r w:rsidR="007419ED" w:rsidRPr="00DA3B3C">
        <w:rPr>
          <w:rFonts w:ascii="Times New Roman" w:hAnsi="Times New Roman"/>
          <w:sz w:val="24"/>
          <w:lang w:val="hr-HR"/>
        </w:rPr>
        <w:t>zajedno sa kratkim opisom javnih investicija u zemlji i predloženim akcionim planom za jačanje dobrog upravljanja infrastrukturom.</w:t>
      </w:r>
    </w:p>
    <w:p w:rsidR="007419ED" w:rsidRDefault="007419ED" w:rsidP="00F1460C">
      <w:pPr>
        <w:spacing w:before="0" w:line="240" w:lineRule="auto"/>
        <w:rPr>
          <w:sz w:val="22"/>
          <w:szCs w:val="22"/>
          <w:lang w:val="hr-HR"/>
        </w:rPr>
      </w:pPr>
    </w:p>
    <w:p w:rsidR="00C92C15" w:rsidRPr="00241F15" w:rsidRDefault="00D958F4" w:rsidP="00E203E3">
      <w:pPr>
        <w:spacing w:before="0" w:line="240" w:lineRule="auto"/>
        <w:jc w:val="center"/>
        <w:rPr>
          <w:i/>
          <w:iCs/>
          <w:sz w:val="22"/>
          <w:szCs w:val="22"/>
          <w:lang w:val="hr-HR"/>
        </w:rPr>
      </w:pPr>
      <w:r w:rsidRPr="00241F15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3040380" cy="1767840"/>
            <wp:effectExtent l="0" t="0" r="7620" b="381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403" cy="17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C15" w:rsidRPr="00241F15" w:rsidSect="00170414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0A" w:rsidRDefault="0034190A" w:rsidP="000B7010">
      <w:pPr>
        <w:spacing w:line="240" w:lineRule="auto"/>
      </w:pPr>
      <w:r>
        <w:separator/>
      </w:r>
    </w:p>
  </w:endnote>
  <w:endnote w:type="continuationSeparator" w:id="0">
    <w:p w:rsidR="0034190A" w:rsidRDefault="0034190A" w:rsidP="000B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6F" w:rsidRDefault="00265F89" w:rsidP="00834E6F">
    <w:pPr>
      <w:pStyle w:val="Footer"/>
      <w:jc w:val="right"/>
    </w:pPr>
    <w:r>
      <w:rPr>
        <w:rStyle w:val="PageNumber"/>
      </w:rPr>
      <w:fldChar w:fldCharType="begin"/>
    </w:r>
    <w:r w:rsidR="00834E6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3B3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0A" w:rsidRDefault="0034190A" w:rsidP="000B7010">
      <w:pPr>
        <w:spacing w:line="240" w:lineRule="auto"/>
      </w:pPr>
      <w:r>
        <w:separator/>
      </w:r>
    </w:p>
  </w:footnote>
  <w:footnote w:type="continuationSeparator" w:id="0">
    <w:p w:rsidR="0034190A" w:rsidRDefault="0034190A" w:rsidP="000B7010">
      <w:pPr>
        <w:spacing w:line="240" w:lineRule="auto"/>
      </w:pPr>
      <w:r>
        <w:continuationSeparator/>
      </w:r>
    </w:p>
  </w:footnote>
  <w:footnote w:id="1">
    <w:p w:rsidR="00BA20F8" w:rsidRPr="00DA3B3C" w:rsidRDefault="00BA20F8" w:rsidP="006A6EC3">
      <w:pPr>
        <w:pStyle w:val="FootnoteText"/>
        <w:spacing w:before="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4929">
        <w:rPr>
          <w:rStyle w:val="FootnoteReference"/>
          <w:sz w:val="18"/>
          <w:szCs w:val="18"/>
          <w:lang w:val="hr-HR"/>
        </w:rPr>
        <w:footnoteRef/>
      </w:r>
      <w:r w:rsidRPr="00834929">
        <w:rPr>
          <w:sz w:val="18"/>
          <w:szCs w:val="18"/>
          <w:lang w:val="hr-HR"/>
        </w:rPr>
        <w:t xml:space="preserve"> </w:t>
      </w:r>
      <w:r w:rsidRPr="00DA3B3C">
        <w:rPr>
          <w:rFonts w:ascii="Times New Roman" w:hAnsi="Times New Roman"/>
          <w:sz w:val="18"/>
          <w:szCs w:val="18"/>
          <w:lang w:val="hr-HR"/>
        </w:rPr>
        <w:t xml:space="preserve">PIMA </w:t>
      </w:r>
      <w:r w:rsidR="00677783" w:rsidRPr="00DA3B3C">
        <w:rPr>
          <w:rFonts w:ascii="Times New Roman" w:hAnsi="Times New Roman"/>
          <w:sz w:val="18"/>
          <w:szCs w:val="18"/>
          <w:lang w:val="hr-HR"/>
        </w:rPr>
        <w:t xml:space="preserve">(Public Investments Management Asssesments) </w:t>
      </w:r>
      <w:r w:rsidR="00834929" w:rsidRPr="00DA3B3C">
        <w:rPr>
          <w:rFonts w:ascii="Times New Roman" w:hAnsi="Times New Roman"/>
          <w:sz w:val="18"/>
          <w:szCs w:val="18"/>
          <w:lang w:val="hr-HR"/>
        </w:rPr>
        <w:t>je sveobuhvatan okvir za ocjenu praksi upravljanja infrastrukturom u zemlji tako što sprovodi evaluaciju 15 institucija koje su uključene u ključne stadijume ciklusa javnih investicija: (i) planiranje održivih investicija u cjelokupnom javnom sektoru; (ii) alokacij</w:t>
      </w:r>
      <w:r w:rsidR="00647AEF" w:rsidRPr="00DA3B3C">
        <w:rPr>
          <w:rFonts w:ascii="Times New Roman" w:hAnsi="Times New Roman"/>
          <w:sz w:val="18"/>
          <w:szCs w:val="18"/>
          <w:lang w:val="hr-HR"/>
        </w:rPr>
        <w:t>u</w:t>
      </w:r>
      <w:r w:rsidR="00834929" w:rsidRPr="00DA3B3C">
        <w:rPr>
          <w:rFonts w:ascii="Times New Roman" w:hAnsi="Times New Roman"/>
          <w:sz w:val="18"/>
          <w:szCs w:val="18"/>
          <w:lang w:val="hr-HR"/>
        </w:rPr>
        <w:t xml:space="preserve"> investicija na prave sektori i projekte; i (iii) implementacij</w:t>
      </w:r>
      <w:r w:rsidR="00647AEF" w:rsidRPr="00DA3B3C">
        <w:rPr>
          <w:rFonts w:ascii="Times New Roman" w:hAnsi="Times New Roman"/>
          <w:sz w:val="18"/>
          <w:szCs w:val="18"/>
          <w:lang w:val="hr-HR"/>
        </w:rPr>
        <w:t>u</w:t>
      </w:r>
      <w:r w:rsidR="00834929" w:rsidRPr="00DA3B3C">
        <w:rPr>
          <w:rFonts w:ascii="Times New Roman" w:hAnsi="Times New Roman"/>
          <w:sz w:val="18"/>
          <w:szCs w:val="18"/>
          <w:lang w:val="hr-HR"/>
        </w:rPr>
        <w:t xml:space="preserve"> investicionih projekata kako bi </w:t>
      </w:r>
      <w:r w:rsidR="00E92245" w:rsidRPr="00DA3B3C">
        <w:rPr>
          <w:rFonts w:ascii="Times New Roman" w:hAnsi="Times New Roman"/>
          <w:sz w:val="18"/>
          <w:szCs w:val="18"/>
          <w:lang w:val="hr-HR"/>
        </w:rPr>
        <w:t xml:space="preserve">se obezbijedilo </w:t>
      </w:r>
      <w:r w:rsidR="00753D88" w:rsidRPr="00DA3B3C">
        <w:rPr>
          <w:rFonts w:ascii="Times New Roman" w:hAnsi="Times New Roman"/>
          <w:sz w:val="18"/>
          <w:szCs w:val="18"/>
          <w:lang w:val="hr-HR"/>
        </w:rPr>
        <w:t>sprovođenje pr</w:t>
      </w:r>
      <w:r w:rsidR="00647AEF" w:rsidRPr="00DA3B3C">
        <w:rPr>
          <w:rFonts w:ascii="Times New Roman" w:hAnsi="Times New Roman"/>
          <w:sz w:val="18"/>
          <w:szCs w:val="18"/>
          <w:lang w:val="hr-HR"/>
        </w:rPr>
        <w:t>o</w:t>
      </w:r>
      <w:r w:rsidR="00753D88" w:rsidRPr="00DA3B3C">
        <w:rPr>
          <w:rFonts w:ascii="Times New Roman" w:hAnsi="Times New Roman"/>
          <w:sz w:val="18"/>
          <w:szCs w:val="18"/>
          <w:lang w:val="hr-HR"/>
        </w:rPr>
        <w:t>d</w:t>
      </w:r>
      <w:r w:rsidR="00647AEF" w:rsidRPr="00DA3B3C">
        <w:rPr>
          <w:rFonts w:ascii="Times New Roman" w:hAnsi="Times New Roman"/>
          <w:sz w:val="18"/>
          <w:szCs w:val="18"/>
          <w:lang w:val="hr-HR"/>
        </w:rPr>
        <w:t>u</w:t>
      </w:r>
      <w:r w:rsidR="00753D88" w:rsidRPr="00DA3B3C">
        <w:rPr>
          <w:rFonts w:ascii="Times New Roman" w:hAnsi="Times New Roman"/>
          <w:sz w:val="18"/>
          <w:szCs w:val="18"/>
          <w:lang w:val="hr-HR"/>
        </w:rPr>
        <w:t xml:space="preserve">ktivnih i trajnih javnih </w:t>
      </w:r>
      <w:r w:rsidR="00677783" w:rsidRPr="00DA3B3C">
        <w:rPr>
          <w:rFonts w:ascii="Times New Roman" w:hAnsi="Times New Roman"/>
          <w:sz w:val="18"/>
          <w:szCs w:val="18"/>
          <w:lang w:val="hr-HR"/>
        </w:rPr>
        <w:t>investments</w:t>
      </w:r>
      <w:r w:rsidR="00753D88" w:rsidRPr="00DA3B3C">
        <w:rPr>
          <w:rFonts w:ascii="Times New Roman" w:hAnsi="Times New Roman"/>
          <w:sz w:val="18"/>
          <w:szCs w:val="18"/>
          <w:lang w:val="hr-HR"/>
        </w:rPr>
        <w:t xml:space="preserve">.  </w:t>
      </w:r>
      <w:r w:rsidRPr="00DA3B3C">
        <w:rPr>
          <w:rFonts w:ascii="Times New Roman" w:hAnsi="Times New Roman"/>
          <w:sz w:val="18"/>
          <w:szCs w:val="18"/>
          <w:lang w:val="hr-HR"/>
        </w:rPr>
        <w:t xml:space="preserve">PIMA </w:t>
      </w:r>
      <w:r w:rsidR="00753D88" w:rsidRPr="00DA3B3C">
        <w:rPr>
          <w:rFonts w:ascii="Times New Roman" w:hAnsi="Times New Roman"/>
          <w:sz w:val="18"/>
          <w:szCs w:val="18"/>
          <w:lang w:val="hr-HR"/>
        </w:rPr>
        <w:t xml:space="preserve">ocjenjuje kako </w:t>
      </w:r>
      <w:r w:rsidR="00753D88" w:rsidRPr="00DA3B3C">
        <w:rPr>
          <w:rFonts w:ascii="Times New Roman" w:hAnsi="Times New Roman"/>
          <w:sz w:val="18"/>
          <w:szCs w:val="18"/>
          <w:u w:val="single"/>
          <w:lang w:val="hr-HR"/>
        </w:rPr>
        <w:t xml:space="preserve">institucionalne </w:t>
      </w:r>
      <w:r w:rsidR="00D53CE3" w:rsidRPr="00DA3B3C">
        <w:rPr>
          <w:rFonts w:ascii="Times New Roman" w:hAnsi="Times New Roman"/>
          <w:sz w:val="18"/>
          <w:szCs w:val="18"/>
          <w:u w:val="single"/>
          <w:lang w:val="hr-HR"/>
        </w:rPr>
        <w:t>prednosti</w:t>
      </w:r>
      <w:r w:rsidR="00D53CE3" w:rsidRPr="00DA3B3C">
        <w:rPr>
          <w:rFonts w:ascii="Times New Roman" w:hAnsi="Times New Roman"/>
          <w:sz w:val="18"/>
          <w:szCs w:val="18"/>
          <w:lang w:val="hr-HR"/>
        </w:rPr>
        <w:t xml:space="preserve"> – organizaciju, pravila, politike i procedure, tako i </w:t>
      </w:r>
      <w:r w:rsidR="00D53CE3" w:rsidRPr="00DA3B3C">
        <w:rPr>
          <w:rFonts w:ascii="Times New Roman" w:hAnsi="Times New Roman"/>
          <w:sz w:val="18"/>
          <w:szCs w:val="18"/>
          <w:u w:val="single"/>
          <w:lang w:val="hr-HR"/>
        </w:rPr>
        <w:t>učinkovitost</w:t>
      </w:r>
      <w:r w:rsidR="00D53CE3" w:rsidRPr="00DA3B3C">
        <w:rPr>
          <w:rFonts w:ascii="Times New Roman" w:hAnsi="Times New Roman"/>
          <w:sz w:val="18"/>
          <w:szCs w:val="18"/>
          <w:lang w:val="hr-HR"/>
        </w:rPr>
        <w:t xml:space="preserve"> – stepen u kome se postiže namjena</w:t>
      </w:r>
      <w:r w:rsidRPr="00DA3B3C">
        <w:rPr>
          <w:rFonts w:ascii="Times New Roman" w:hAnsi="Times New Roman"/>
          <w:sz w:val="18"/>
          <w:szCs w:val="18"/>
        </w:rPr>
        <w:t xml:space="preserve"> (</w:t>
      </w:r>
      <w:hyperlink r:id="rId1" w:history="1">
        <w:r w:rsidRPr="00DA3B3C">
          <w:rPr>
            <w:rStyle w:val="Hyperlink"/>
            <w:rFonts w:ascii="Times New Roman" w:hAnsi="Times New Roman"/>
            <w:sz w:val="18"/>
            <w:szCs w:val="18"/>
          </w:rPr>
          <w:t>https://infrastructuregovern.imf.org/content/PIMA/Home/PimaTool/What-is-PIMA.html</w:t>
        </w:r>
      </w:hyperlink>
      <w:r w:rsidRPr="00DA3B3C">
        <w:rPr>
          <w:rFonts w:ascii="Times New Roman" w:hAnsi="Times New Roman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2E" w:rsidRDefault="005F722E" w:rsidP="005F72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2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4061"/>
    <w:multiLevelType w:val="multilevel"/>
    <w:tmpl w:val="EAD2248A"/>
    <w:lvl w:ilvl="0">
      <w:start w:val="1"/>
      <w:numFmt w:val="bullet"/>
      <w:pStyle w:val="ListParagraph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08C42FD"/>
    <w:multiLevelType w:val="multilevel"/>
    <w:tmpl w:val="84788A78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2B91925"/>
    <w:multiLevelType w:val="hybridMultilevel"/>
    <w:tmpl w:val="1D8E3066"/>
    <w:lvl w:ilvl="0" w:tplc="302C7C52">
      <w:start w:val="1"/>
      <w:numFmt w:val="decimal"/>
      <w:pStyle w:val="paragraphNumbering0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93CEC"/>
    <w:multiLevelType w:val="multilevel"/>
    <w:tmpl w:val="CBA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A15A1"/>
    <w:multiLevelType w:val="multilevel"/>
    <w:tmpl w:val="68701036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6"/>
  </w:num>
  <w:num w:numId="16">
    <w:abstractNumId w:val="7"/>
  </w:num>
  <w:num w:numId="17">
    <w:abstractNumId w:val="7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2C"/>
    <w:rsid w:val="00070765"/>
    <w:rsid w:val="00095D27"/>
    <w:rsid w:val="000A1AEE"/>
    <w:rsid w:val="000B2A65"/>
    <w:rsid w:val="000B7010"/>
    <w:rsid w:val="000F5251"/>
    <w:rsid w:val="0015745E"/>
    <w:rsid w:val="00170414"/>
    <w:rsid w:val="0018263A"/>
    <w:rsid w:val="001D081E"/>
    <w:rsid w:val="00232FB2"/>
    <w:rsid w:val="00241F15"/>
    <w:rsid w:val="00242428"/>
    <w:rsid w:val="00250C3E"/>
    <w:rsid w:val="00265F89"/>
    <w:rsid w:val="00303C7D"/>
    <w:rsid w:val="00312291"/>
    <w:rsid w:val="00324641"/>
    <w:rsid w:val="00325E95"/>
    <w:rsid w:val="00340356"/>
    <w:rsid w:val="0034190A"/>
    <w:rsid w:val="0036675C"/>
    <w:rsid w:val="003712A7"/>
    <w:rsid w:val="003764C1"/>
    <w:rsid w:val="00382DA8"/>
    <w:rsid w:val="00393E59"/>
    <w:rsid w:val="003C5BF0"/>
    <w:rsid w:val="003D2443"/>
    <w:rsid w:val="003D2B61"/>
    <w:rsid w:val="00400D76"/>
    <w:rsid w:val="004324B4"/>
    <w:rsid w:val="004451FA"/>
    <w:rsid w:val="00451C7E"/>
    <w:rsid w:val="0047068C"/>
    <w:rsid w:val="0047422C"/>
    <w:rsid w:val="004C5F04"/>
    <w:rsid w:val="004C60D8"/>
    <w:rsid w:val="004E2934"/>
    <w:rsid w:val="004F3DA7"/>
    <w:rsid w:val="004F6059"/>
    <w:rsid w:val="00503018"/>
    <w:rsid w:val="005122F5"/>
    <w:rsid w:val="00512808"/>
    <w:rsid w:val="00527B01"/>
    <w:rsid w:val="00531040"/>
    <w:rsid w:val="00551515"/>
    <w:rsid w:val="00553E65"/>
    <w:rsid w:val="005B6103"/>
    <w:rsid w:val="005C0460"/>
    <w:rsid w:val="005F722E"/>
    <w:rsid w:val="0060374F"/>
    <w:rsid w:val="0061550F"/>
    <w:rsid w:val="00647AEF"/>
    <w:rsid w:val="00655487"/>
    <w:rsid w:val="00677783"/>
    <w:rsid w:val="006A6EC3"/>
    <w:rsid w:val="006C41BB"/>
    <w:rsid w:val="006F658C"/>
    <w:rsid w:val="007419ED"/>
    <w:rsid w:val="00753D88"/>
    <w:rsid w:val="007649A1"/>
    <w:rsid w:val="007A2F50"/>
    <w:rsid w:val="007D29FA"/>
    <w:rsid w:val="007F425F"/>
    <w:rsid w:val="007F47DE"/>
    <w:rsid w:val="00807E50"/>
    <w:rsid w:val="00834929"/>
    <w:rsid w:val="00834E6F"/>
    <w:rsid w:val="00887F32"/>
    <w:rsid w:val="008A3DEB"/>
    <w:rsid w:val="008B2BB5"/>
    <w:rsid w:val="0094260B"/>
    <w:rsid w:val="009E58B7"/>
    <w:rsid w:val="00A70E79"/>
    <w:rsid w:val="00A85FFB"/>
    <w:rsid w:val="00B823F4"/>
    <w:rsid w:val="00B841C8"/>
    <w:rsid w:val="00BA20F8"/>
    <w:rsid w:val="00BB45B2"/>
    <w:rsid w:val="00C24095"/>
    <w:rsid w:val="00C72CF1"/>
    <w:rsid w:val="00C92C15"/>
    <w:rsid w:val="00C96B7C"/>
    <w:rsid w:val="00CB0C5F"/>
    <w:rsid w:val="00CB34ED"/>
    <w:rsid w:val="00CB6888"/>
    <w:rsid w:val="00CD5CCA"/>
    <w:rsid w:val="00CE4A79"/>
    <w:rsid w:val="00D42EBF"/>
    <w:rsid w:val="00D53CE3"/>
    <w:rsid w:val="00D87E53"/>
    <w:rsid w:val="00D958F4"/>
    <w:rsid w:val="00DA3B3C"/>
    <w:rsid w:val="00DC5265"/>
    <w:rsid w:val="00DD7026"/>
    <w:rsid w:val="00E15F38"/>
    <w:rsid w:val="00E203E3"/>
    <w:rsid w:val="00E52EEF"/>
    <w:rsid w:val="00E81D0C"/>
    <w:rsid w:val="00E92245"/>
    <w:rsid w:val="00E97ECC"/>
    <w:rsid w:val="00EB3C2F"/>
    <w:rsid w:val="00F054B8"/>
    <w:rsid w:val="00F078E4"/>
    <w:rsid w:val="00F1460C"/>
    <w:rsid w:val="00F53B19"/>
    <w:rsid w:val="00F5562C"/>
    <w:rsid w:val="00F76BD6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702C"/>
  <w15:docId w15:val="{385FFB53-3CC8-45AC-9328-FB7DED72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03"/>
    <w:pPr>
      <w:spacing w:before="160" w:after="0" w:line="30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5FFB"/>
    <w:pPr>
      <w:snapToGrid w:val="0"/>
      <w:spacing w:before="240" w:line="257" w:lineRule="auto"/>
      <w:outlineLvl w:val="0"/>
    </w:pPr>
    <w:rPr>
      <w:rFonts w:eastAsia="Century Gothic" w:cs="Arial"/>
      <w:color w:val="808080" w:themeColor="background1" w:themeShade="80"/>
      <w:spacing w:val="2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FFB"/>
    <w:pPr>
      <w:pBdr>
        <w:bottom w:val="single" w:sz="8" w:space="1" w:color="A6A6A6"/>
      </w:pBdr>
      <w:snapToGrid w:val="0"/>
      <w:spacing w:before="480" w:after="120"/>
      <w:outlineLvl w:val="1"/>
    </w:pPr>
    <w:rPr>
      <w:rFonts w:eastAsia="Century Gothic" w:cs="Arial (Body)"/>
      <w:b/>
      <w:caps/>
      <w:color w:val="009CDE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41BB"/>
    <w:pPr>
      <w:snapToGrid w:val="0"/>
      <w:spacing w:before="240"/>
      <w:outlineLvl w:val="2"/>
    </w:pPr>
    <w:rPr>
      <w:rFonts w:eastAsiaTheme="majorEastAsia" w:cstheme="majorBidi"/>
      <w:caps/>
      <w:color w:val="707372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3"/>
    <w:unhideWhenUsed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5B6103"/>
    <w:rPr>
      <w:rFonts w:ascii="Arial" w:eastAsia="Century Gothic" w:hAnsi="Arial" w:cs="Arial"/>
      <w:color w:val="808080" w:themeColor="background1" w:themeShade="80"/>
      <w:spacing w:val="2"/>
      <w:sz w:val="42"/>
      <w:szCs w:val="42"/>
    </w:rPr>
  </w:style>
  <w:style w:type="character" w:customStyle="1" w:styleId="Heading2Char">
    <w:name w:val="Heading 2 Char"/>
    <w:link w:val="Heading2"/>
    <w:uiPriority w:val="1"/>
    <w:rsid w:val="005B6103"/>
    <w:rPr>
      <w:rFonts w:ascii="Arial" w:eastAsia="Century Gothic" w:hAnsi="Arial" w:cs="Arial (Body)"/>
      <w:b/>
      <w:caps/>
      <w:color w:val="009CD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6103"/>
    <w:rPr>
      <w:rFonts w:ascii="Arial" w:eastAsiaTheme="majorEastAsia" w:hAnsi="Arial" w:cstheme="majorBidi"/>
      <w:caps/>
      <w:color w:val="70737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4F3DA7"/>
    <w:rPr>
      <w:rFonts w:ascii="Arial" w:hAnsi="Arial" w:cs="Times New Roman"/>
      <w:b/>
      <w:bCs/>
      <w:i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13"/>
    <w:rsid w:val="004F3DA7"/>
    <w:rPr>
      <w:rFonts w:ascii="Arial" w:hAnsi="Arial" w:cs="Times New Roman"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5"/>
    <w:qFormat/>
    <w:rsid w:val="00807E50"/>
    <w:pPr>
      <w:numPr>
        <w:numId w:val="18"/>
      </w:numPr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"/>
    <w:qFormat/>
    <w:rsid w:val="00807E50"/>
    <w:pPr>
      <w:numPr>
        <w:numId w:val="17"/>
      </w:numPr>
      <w:snapToGrid w:val="0"/>
      <w:contextualSpacing/>
    </w:pPr>
    <w:rPr>
      <w:rFonts w:eastAsia="Century Gothic" w:cs="Arial"/>
      <w:color w:val="000000" w:themeColor="text1"/>
      <w:szCs w:val="22"/>
    </w:rPr>
  </w:style>
  <w:style w:type="paragraph" w:customStyle="1" w:styleId="ParagraphNumbering">
    <w:name w:val="Paragraph Numbering"/>
    <w:basedOn w:val="Normal"/>
    <w:uiPriority w:val="3"/>
    <w:qFormat/>
    <w:rsid w:val="00BB45B2"/>
    <w:pPr>
      <w:numPr>
        <w:numId w:val="15"/>
      </w:numPr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</w:style>
  <w:style w:type="paragraph" w:styleId="TOC2">
    <w:name w:val="toc 2"/>
    <w:basedOn w:val="Normal"/>
    <w:next w:val="Normal"/>
    <w:uiPriority w:val="8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customStyle="1" w:styleId="Objective">
    <w:name w:val="Objective"/>
    <w:basedOn w:val="Normal"/>
    <w:qFormat/>
    <w:rsid w:val="00A85FFB"/>
    <w:pPr>
      <w:pBdr>
        <w:top w:val="single" w:sz="8" w:space="10" w:color="F2F2F1"/>
        <w:left w:val="single" w:sz="8" w:space="10" w:color="F2F2F1"/>
        <w:bottom w:val="single" w:sz="8" w:space="6" w:color="F2F2F1"/>
        <w:right w:val="single" w:sz="8" w:space="10" w:color="F2F2F1"/>
      </w:pBdr>
      <w:shd w:val="clear" w:color="auto" w:fill="F2F2F1"/>
      <w:snapToGrid w:val="0"/>
      <w:ind w:left="200" w:right="200"/>
    </w:pPr>
    <w:rPr>
      <w:rFonts w:eastAsia="Century Gothic" w:cs="Arial"/>
      <w:color w:val="000000" w:themeColor="text1"/>
      <w:szCs w:val="22"/>
    </w:rPr>
  </w:style>
  <w:style w:type="character" w:customStyle="1" w:styleId="RegularDKB">
    <w:name w:val="Regular DKB"/>
    <w:uiPriority w:val="2"/>
    <w:qFormat/>
    <w:rsid w:val="005B6103"/>
    <w:rPr>
      <w:color w:val="004C97" w:themeColor="text2"/>
    </w:rPr>
  </w:style>
  <w:style w:type="character" w:customStyle="1" w:styleId="StrongDKB">
    <w:name w:val="Strong DKB"/>
    <w:uiPriority w:val="2"/>
    <w:qFormat/>
    <w:rsid w:val="005B6103"/>
    <w:rPr>
      <w:rFonts w:ascii="Arial Black" w:hAnsi="Arial Black"/>
      <w:b w:val="0"/>
      <w:bCs/>
      <w:i w:val="0"/>
      <w:color w:val="004C97" w:themeColor="text2"/>
    </w:rPr>
  </w:style>
  <w:style w:type="character" w:customStyle="1" w:styleId="StrongMDB">
    <w:name w:val="Strong MDB"/>
    <w:uiPriority w:val="2"/>
    <w:qFormat/>
    <w:rsid w:val="005B6103"/>
    <w:rPr>
      <w:b/>
      <w:bCs/>
      <w:color w:val="009CDE" w:themeColor="accent1"/>
    </w:rPr>
  </w:style>
  <w:style w:type="character" w:styleId="Hyperlink">
    <w:name w:val="Hyperlink"/>
    <w:basedOn w:val="DefaultParagraphFont"/>
    <w:uiPriority w:val="99"/>
    <w:unhideWhenUsed/>
    <w:rsid w:val="00553E65"/>
    <w:rPr>
      <w:color w:val="009CDE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6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rsid w:val="004F605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xecsummary">
    <w:name w:val="Exec summary"/>
    <w:basedOn w:val="Normal"/>
    <w:link w:val="ExecsummaryChar"/>
    <w:qFormat/>
    <w:rsid w:val="00303C7D"/>
    <w:pPr>
      <w:spacing w:before="0" w:after="240" w:line="264" w:lineRule="auto"/>
    </w:pPr>
    <w:rPr>
      <w:rFonts w:ascii="Segoe UI" w:eastAsia="SimSun" w:hAnsi="Segoe UI"/>
      <w:sz w:val="21"/>
    </w:rPr>
  </w:style>
  <w:style w:type="character" w:customStyle="1" w:styleId="ExecsummaryChar">
    <w:name w:val="Exec summary Char"/>
    <w:basedOn w:val="DefaultParagraphFont"/>
    <w:link w:val="Execsummary"/>
    <w:locked/>
    <w:rsid w:val="00303C7D"/>
    <w:rPr>
      <w:rFonts w:ascii="Segoe UI" w:eastAsia="SimSun" w:hAnsi="Segoe UI" w:cs="Times New Roman"/>
      <w:sz w:val="21"/>
      <w:szCs w:val="24"/>
    </w:rPr>
  </w:style>
  <w:style w:type="paragraph" w:customStyle="1" w:styleId="paragraphNumbering0">
    <w:name w:val="paragraph Numbering"/>
    <w:basedOn w:val="Execsummary"/>
    <w:link w:val="paragraphNumberingChar"/>
    <w:qFormat/>
    <w:rsid w:val="00F1460C"/>
    <w:pPr>
      <w:numPr>
        <w:numId w:val="20"/>
      </w:numPr>
    </w:pPr>
    <w:rPr>
      <w:bCs/>
    </w:rPr>
  </w:style>
  <w:style w:type="character" w:customStyle="1" w:styleId="paragraphNumberingChar">
    <w:name w:val="paragraph Numbering Char"/>
    <w:basedOn w:val="ExecsummaryChar"/>
    <w:link w:val="paragraphNumbering0"/>
    <w:rsid w:val="00F1460C"/>
    <w:rPr>
      <w:rFonts w:ascii="Segoe UI" w:eastAsia="SimSun" w:hAnsi="Segoe UI" w:cs="Times New Roman"/>
      <w:bCs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5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2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265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265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B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rastructuregovern.imf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rastructuregovern.imf.org/content/PIMA/Home/PimaTool/What-is-PIMA.html" TargetMode="External"/></Relationships>
</file>

<file path=word/theme/theme1.xml><?xml version="1.0" encoding="utf-8"?>
<a:theme xmlns:a="http://schemas.openxmlformats.org/drawingml/2006/main" name="Custom Design">
  <a:themeElements>
    <a:clrScheme name="IMF Colors V2">
      <a:dk1>
        <a:srgbClr val="000000"/>
      </a:dk1>
      <a:lt1>
        <a:srgbClr val="FFFFFF"/>
      </a:lt1>
      <a:dk2>
        <a:srgbClr val="004C97"/>
      </a:dk2>
      <a:lt2>
        <a:srgbClr val="CAEDFE"/>
      </a:lt2>
      <a:accent1>
        <a:srgbClr val="009CDE"/>
      </a:accent1>
      <a:accent2>
        <a:srgbClr val="F2A900"/>
      </a:accent2>
      <a:accent3>
        <a:srgbClr val="8031A7"/>
      </a:accent3>
      <a:accent4>
        <a:srgbClr val="DA291C"/>
      </a:accent4>
      <a:accent5>
        <a:srgbClr val="78BE20"/>
      </a:accent5>
      <a:accent6>
        <a:srgbClr val="FF8200"/>
      </a:accent6>
      <a:hlink>
        <a:srgbClr val="009CDE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Fund Blue">
      <a:srgbClr val="004C97"/>
    </a:custClr>
    <a:custClr name="Azure">
      <a:srgbClr val="009CDE"/>
    </a:custClr>
    <a:custClr name="Gold">
      <a:srgbClr val="F2A900"/>
    </a:custClr>
    <a:custClr name="Purple">
      <a:srgbClr val="8031A7"/>
    </a:custClr>
    <a:custClr name="Red">
      <a:srgbClr val="DA291C"/>
    </a:custClr>
    <a:custClr name="Green">
      <a:srgbClr val="78BE20"/>
    </a:custClr>
    <a:custClr name="Orange">
      <a:srgbClr val="FF8200"/>
    </a:custClr>
    <a:custClr name="Dark Teal">
      <a:srgbClr val="00B0B9"/>
    </a:custClr>
    <a:custClr name="Dark Green">
      <a:srgbClr val="658D1B"/>
    </a:custClr>
    <a:custClr name="Dark Orange">
      <a:srgbClr val="E35205"/>
    </a:custClr>
    <a:custClr name="Plum">
      <a:srgbClr val="910048"/>
    </a:custClr>
    <a:custClr name="Slate">
      <a:srgbClr val="5E8AB4"/>
    </a:custClr>
    <a:custClr name="Lapis">
      <a:srgbClr val="407EC9"/>
    </a:custClr>
    <a:custClr name="Dark Gray">
      <a:srgbClr val="707372"/>
    </a:custClr>
    <a:custClr name="Graphite">
      <a:srgbClr val="6E6259"/>
    </a:custClr>
    <a:custClr name="Light Gray">
      <a:srgbClr val="B1B3B3"/>
    </a:custClr>
    <a:custClr name="Aubergine">
      <a:srgbClr val="001E60"/>
    </a:custClr>
  </a:custClrLst>
  <a:extLst>
    <a:ext uri="{05A4C25C-085E-4340-85A3-A5531E510DB2}">
      <thm15:themeFamily xmlns:thm15="http://schemas.microsoft.com/office/thememl/2012/main" name="IMF_PresentationTemplate-General.potx" id="{690FEF46-D631-674C-A5C5-50E70E85612A}" vid="{E36708C0-345E-2E4E-8E24-1157AE545E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1F45-4B12-4266-9500-8C82E89F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Caudron, Martin</dc:creator>
  <cp:lastModifiedBy>Mila Kasalica</cp:lastModifiedBy>
  <cp:revision>8</cp:revision>
  <dcterms:created xsi:type="dcterms:W3CDTF">2022-06-08T09:21:00Z</dcterms:created>
  <dcterms:modified xsi:type="dcterms:W3CDTF">2022-06-08T13:02:00Z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07ed86-5dc5-4593-ad03-a8684b843815_Enabled">
    <vt:lpwstr>true</vt:lpwstr>
  </property>
  <property fmtid="{D5CDD505-2E9C-101B-9397-08002B2CF9AE}" pid="3" name="MSIP_Label_0c07ed86-5dc5-4593-ad03-a8684b843815_SetDate">
    <vt:lpwstr>2022-03-28T13:05:48Z</vt:lpwstr>
  </property>
  <property fmtid="{D5CDD505-2E9C-101B-9397-08002B2CF9AE}" pid="4" name="MSIP_Label_0c07ed86-5dc5-4593-ad03-a8684b843815_Method">
    <vt:lpwstr>Standard</vt:lpwstr>
  </property>
  <property fmtid="{D5CDD505-2E9C-101B-9397-08002B2CF9AE}" pid="5" name="MSIP_Label_0c07ed86-5dc5-4593-ad03-a8684b843815_Name">
    <vt:lpwstr>0c07ed86-5dc5-4593-ad03-a8684b843815</vt:lpwstr>
  </property>
  <property fmtid="{D5CDD505-2E9C-101B-9397-08002B2CF9AE}" pid="6" name="MSIP_Label_0c07ed86-5dc5-4593-ad03-a8684b843815_SiteId">
    <vt:lpwstr>8085fa43-302e-45bd-b171-a6648c3b6be7</vt:lpwstr>
  </property>
  <property fmtid="{D5CDD505-2E9C-101B-9397-08002B2CF9AE}" pid="7" name="MSIP_Label_0c07ed86-5dc5-4593-ad03-a8684b843815_ActionId">
    <vt:lpwstr>3d1f4e83-fbb6-4b93-a01b-b10237513634</vt:lpwstr>
  </property>
  <property fmtid="{D5CDD505-2E9C-101B-9397-08002B2CF9AE}" pid="8" name="MSIP_Label_0c07ed86-5dc5-4593-ad03-a8684b843815_ContentBits">
    <vt:lpwstr>0</vt:lpwstr>
  </property>
</Properties>
</file>